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132" w:rsidRPr="004F0F54" w:rsidRDefault="00637132" w:rsidP="0063713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4F0F54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Сообщение об изменении</w:t>
      </w:r>
      <w:r w:rsidR="00A061F8" w:rsidRPr="00A061F8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 </w:t>
      </w:r>
      <w:r w:rsidR="00A061F8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текста ежеквартального отчета</w:t>
      </w:r>
    </w:p>
    <w:p w:rsidR="00637132" w:rsidRPr="004F0F54" w:rsidRDefault="00637132" w:rsidP="00637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F54">
        <w:rPr>
          <w:rFonts w:ascii="Times New Roman" w:eastAsia="Times New Roman" w:hAnsi="Times New Roman" w:cs="Times New Roman"/>
          <w:b/>
          <w:bCs/>
          <w:color w:val="5A7DB3"/>
          <w:sz w:val="24"/>
          <w:szCs w:val="24"/>
          <w:shd w:val="clear" w:color="auto" w:fill="FFFFFF"/>
          <w:lang w:eastAsia="ru-RU"/>
        </w:rPr>
        <w:t>Открытое акционерное общество "</w:t>
      </w:r>
      <w:proofErr w:type="spellStart"/>
      <w:r w:rsidRPr="004F0F54">
        <w:rPr>
          <w:rFonts w:ascii="Times New Roman" w:eastAsia="Times New Roman" w:hAnsi="Times New Roman" w:cs="Times New Roman"/>
          <w:b/>
          <w:bCs/>
          <w:color w:val="5A7DB3"/>
          <w:sz w:val="24"/>
          <w:szCs w:val="24"/>
          <w:shd w:val="clear" w:color="auto" w:fill="FFFFFF"/>
          <w:lang w:eastAsia="ru-RU"/>
        </w:rPr>
        <w:t>Обьнефтегазгеология</w:t>
      </w:r>
      <w:proofErr w:type="spellEnd"/>
      <w:r w:rsidRPr="004F0F54">
        <w:rPr>
          <w:rFonts w:ascii="Times New Roman" w:eastAsia="Times New Roman" w:hAnsi="Times New Roman" w:cs="Times New Roman"/>
          <w:b/>
          <w:bCs/>
          <w:color w:val="5A7DB3"/>
          <w:sz w:val="24"/>
          <w:szCs w:val="24"/>
          <w:shd w:val="clear" w:color="auto" w:fill="FFFFFF"/>
          <w:lang w:eastAsia="ru-RU"/>
        </w:rPr>
        <w:t>"</w:t>
      </w:r>
      <w:r w:rsidRPr="004F0F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br/>
      </w:r>
    </w:p>
    <w:p w:rsidR="00637132" w:rsidRPr="004F0F54" w:rsidRDefault="00637132" w:rsidP="00637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0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или корректировка информации, ранее опубликованной в ленте новостей</w:t>
      </w:r>
    </w:p>
    <w:p w:rsidR="00637132" w:rsidRPr="004F0F54" w:rsidRDefault="00637132" w:rsidP="00637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0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Сообщение об изменении или корректировке информации, ранее опубликованной в Ленте новостей</w:t>
      </w:r>
    </w:p>
    <w:p w:rsidR="00637132" w:rsidRPr="004F0F54" w:rsidRDefault="00637132" w:rsidP="00637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0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Общие сведения</w:t>
      </w:r>
    </w:p>
    <w:p w:rsidR="00637132" w:rsidRPr="004F0F54" w:rsidRDefault="00637132" w:rsidP="00637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0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Полное фирменное наименование эмитента (для некоммерческой организации - наименование): Открытое акционерное общество "</w:t>
      </w:r>
      <w:proofErr w:type="spellStart"/>
      <w:r w:rsidRPr="004F0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Обьнефтегазгеология</w:t>
      </w:r>
      <w:proofErr w:type="spellEnd"/>
      <w:r w:rsidRPr="004F0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</w:p>
    <w:p w:rsidR="00637132" w:rsidRPr="004F0F54" w:rsidRDefault="00637132" w:rsidP="00637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0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Сокращенное фирменное наименование эмитента: ОАО "ОНГГ"</w:t>
      </w:r>
    </w:p>
    <w:p w:rsidR="00637132" w:rsidRPr="004F0F54" w:rsidRDefault="00637132" w:rsidP="00637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0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Место нахождения эмитента: Российская Федерация, 628402, Тюменская область, Ханты-Мансийский автономный округ-Югра, г. Сургут, ул. Федорова д. 68 корп. А</w:t>
      </w:r>
    </w:p>
    <w:p w:rsidR="00637132" w:rsidRPr="004F0F54" w:rsidRDefault="00637132" w:rsidP="00637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0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ОГРН эмитента: 1028600579985</w:t>
      </w:r>
    </w:p>
    <w:p w:rsidR="00637132" w:rsidRPr="004F0F54" w:rsidRDefault="00637132" w:rsidP="00637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0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ИНН эмитента: 8602016394</w:t>
      </w:r>
    </w:p>
    <w:p w:rsidR="00637132" w:rsidRPr="004F0F54" w:rsidRDefault="00637132" w:rsidP="00637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0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Уникальный код эмитента, присвоенный регистрирующим органом: 00399-F</w:t>
      </w:r>
    </w:p>
    <w:p w:rsidR="00637132" w:rsidRPr="004F0F54" w:rsidRDefault="00637132" w:rsidP="00637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0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1.7. Адрес страницы в сети Интернет, используемой эмитентом для раскрытия информации: </w:t>
      </w:r>
      <w:hyperlink r:id="rId6" w:history="1">
        <w:r w:rsidRPr="004F0F5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http://disclosure.1prime.ru/portal/default.aspx?emId=8602016394</w:t>
        </w:r>
      </w:hyperlink>
    </w:p>
    <w:p w:rsidR="00637132" w:rsidRPr="004F0F54" w:rsidRDefault="00637132" w:rsidP="00637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7132" w:rsidRPr="004F0F54" w:rsidRDefault="00637132" w:rsidP="00637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0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Содержание сообщения</w:t>
      </w:r>
    </w:p>
    <w:p w:rsidR="002806D9" w:rsidRPr="004F0F54" w:rsidRDefault="002806D9" w:rsidP="002806D9">
      <w:pPr>
        <w:pStyle w:val="ConsPlusNormal"/>
        <w:ind w:firstLine="540"/>
        <w:jc w:val="both"/>
        <w:rPr>
          <w:b w:val="0"/>
          <w:i/>
        </w:rPr>
      </w:pPr>
      <w:r w:rsidRPr="004F0F54">
        <w:rPr>
          <w:b w:val="0"/>
        </w:rPr>
        <w:t xml:space="preserve">2.1.Вид документа (ежеквартальный отчет) и отчетный период (квартал и год), за который составлен документ, в который внесены изменения: </w:t>
      </w:r>
      <w:r w:rsidRPr="004F0F54">
        <w:rPr>
          <w:b w:val="0"/>
          <w:i/>
        </w:rPr>
        <w:t>Ежеквартальный отчет за 1 квартал 2014 года.</w:t>
      </w:r>
    </w:p>
    <w:p w:rsidR="0044776C" w:rsidRPr="004F0F54" w:rsidRDefault="002806D9" w:rsidP="0044776C">
      <w:pPr>
        <w:pStyle w:val="ConsPlusNormal"/>
        <w:ind w:firstLine="540"/>
        <w:jc w:val="both"/>
      </w:pPr>
      <w:r w:rsidRPr="004F0F54">
        <w:rPr>
          <w:b w:val="0"/>
        </w:rPr>
        <w:t xml:space="preserve">2.2. </w:t>
      </w:r>
      <w:r w:rsidR="00C47413" w:rsidRPr="004F0F54">
        <w:rPr>
          <w:b w:val="0"/>
        </w:rPr>
        <w:t>Описание внесенных изменений и причины (обстоятельства), послужившие основанием для их внесения</w:t>
      </w:r>
      <w:r w:rsidR="0044776C" w:rsidRPr="004F0F54">
        <w:t>:</w:t>
      </w:r>
    </w:p>
    <w:p w:rsidR="00865E60" w:rsidRPr="004F0F54" w:rsidRDefault="00637132" w:rsidP="002806D9">
      <w:pPr>
        <w:pStyle w:val="ConsPlusNormal"/>
        <w:ind w:firstLine="540"/>
        <w:jc w:val="both"/>
        <w:rPr>
          <w:rFonts w:eastAsia="Times New Roman"/>
          <w:b w:val="0"/>
          <w:color w:val="000000"/>
          <w:lang w:eastAsia="ru-RU"/>
        </w:rPr>
      </w:pPr>
      <w:r w:rsidRPr="004F0F54">
        <w:rPr>
          <w:rFonts w:eastAsia="Times New Roman"/>
          <w:b w:val="0"/>
          <w:color w:val="000000"/>
          <w:lang w:eastAsia="ru-RU"/>
        </w:rPr>
        <w:t>Ежеквартальный отчет эмитента за 1 квартал 2014 г. раскрыт</w:t>
      </w:r>
      <w:r w:rsidR="0044776C" w:rsidRPr="004F0F54">
        <w:rPr>
          <w:rFonts w:eastAsia="Times New Roman"/>
          <w:b w:val="0"/>
          <w:color w:val="000000"/>
          <w:lang w:eastAsia="ru-RU"/>
        </w:rPr>
        <w:t>ый</w:t>
      </w:r>
      <w:r w:rsidRPr="004F0F54">
        <w:rPr>
          <w:rFonts w:eastAsia="Times New Roman"/>
          <w:b w:val="0"/>
          <w:color w:val="000000"/>
          <w:lang w:eastAsia="ru-RU"/>
        </w:rPr>
        <w:t xml:space="preserve"> в сети интернет 15.05.2014 считать не действительным в связи с тем, что </w:t>
      </w:r>
      <w:r w:rsidR="00865E60" w:rsidRPr="004F0F54">
        <w:rPr>
          <w:rFonts w:eastAsia="Times New Roman"/>
          <w:b w:val="0"/>
          <w:color w:val="000000"/>
          <w:lang w:eastAsia="ru-RU"/>
        </w:rPr>
        <w:t>в тексте отчета была выявлена информация, требующая дополнения, изменения.</w:t>
      </w:r>
    </w:p>
    <w:p w:rsidR="002806D9" w:rsidRPr="004F0F54" w:rsidRDefault="002806D9" w:rsidP="002806D9">
      <w:pPr>
        <w:pStyle w:val="ConsPlusNormal"/>
        <w:ind w:firstLine="540"/>
        <w:jc w:val="both"/>
        <w:rPr>
          <w:rFonts w:eastAsia="Times New Roman"/>
          <w:color w:val="000000"/>
          <w:lang w:eastAsia="ru-RU"/>
        </w:rPr>
      </w:pPr>
      <w:r w:rsidRPr="004F0F54">
        <w:rPr>
          <w:b w:val="0"/>
        </w:rPr>
        <w:t>Описание внесенных изменений:</w:t>
      </w:r>
    </w:p>
    <w:p w:rsidR="00FD6B0F" w:rsidRPr="004F0F54" w:rsidRDefault="00FD6B0F" w:rsidP="00637132">
      <w:pPr>
        <w:pStyle w:val="Style9"/>
        <w:widowControl/>
        <w:tabs>
          <w:tab w:val="left" w:pos="1253"/>
        </w:tabs>
        <w:spacing w:line="240" w:lineRule="auto"/>
        <w:ind w:firstLine="0"/>
        <w:rPr>
          <w:rFonts w:eastAsia="Times New Roman"/>
          <w:color w:val="000000"/>
        </w:rPr>
      </w:pPr>
      <w:r w:rsidRPr="004F0F54">
        <w:rPr>
          <w:rFonts w:eastAsia="Times New Roman"/>
          <w:color w:val="000000"/>
        </w:rPr>
        <w:t>- п. 1.1. Отчета «</w:t>
      </w:r>
      <w:r w:rsidRPr="004F0F54">
        <w:t>Лица, входящие в состав органов управления эмитента»</w:t>
      </w:r>
      <w:r w:rsidRPr="004F0F54">
        <w:rPr>
          <w:rFonts w:eastAsia="Times New Roman"/>
          <w:color w:val="000000"/>
        </w:rPr>
        <w:t xml:space="preserve"> - внесено дополнение в отношении Председателя Правления Общества;</w:t>
      </w:r>
    </w:p>
    <w:p w:rsidR="002806D9" w:rsidRPr="004F0F54" w:rsidRDefault="00637132" w:rsidP="00637132">
      <w:pPr>
        <w:pStyle w:val="Style9"/>
        <w:widowControl/>
        <w:tabs>
          <w:tab w:val="left" w:pos="1253"/>
        </w:tabs>
        <w:spacing w:line="240" w:lineRule="auto"/>
        <w:ind w:firstLine="0"/>
        <w:rPr>
          <w:rStyle w:val="FontStyle17"/>
        </w:rPr>
      </w:pPr>
      <w:r w:rsidRPr="004F0F54">
        <w:rPr>
          <w:rFonts w:eastAsia="Times New Roman"/>
          <w:color w:val="000000"/>
        </w:rPr>
        <w:t>- п. 1.</w:t>
      </w:r>
      <w:r w:rsidR="002806D9" w:rsidRPr="004F0F54">
        <w:rPr>
          <w:rFonts w:eastAsia="Times New Roman"/>
          <w:color w:val="000000"/>
        </w:rPr>
        <w:t>2</w:t>
      </w:r>
      <w:r w:rsidRPr="004F0F54">
        <w:rPr>
          <w:rFonts w:eastAsia="Times New Roman"/>
          <w:color w:val="000000"/>
        </w:rPr>
        <w:t>. Отчета</w:t>
      </w:r>
      <w:r w:rsidR="002806D9" w:rsidRPr="004F0F54">
        <w:rPr>
          <w:rFonts w:eastAsia="Times New Roman"/>
          <w:color w:val="000000"/>
        </w:rPr>
        <w:t xml:space="preserve"> «</w:t>
      </w:r>
      <w:r w:rsidR="002806D9" w:rsidRPr="004F0F54">
        <w:t>Сведения о банковских счетах эмитента»</w:t>
      </w:r>
      <w:r w:rsidRPr="004F0F54">
        <w:rPr>
          <w:rFonts w:eastAsia="Times New Roman"/>
          <w:color w:val="000000"/>
        </w:rPr>
        <w:t xml:space="preserve"> - </w:t>
      </w:r>
      <w:r w:rsidRPr="004F0F54">
        <w:rPr>
          <w:rStyle w:val="FontStyle17"/>
        </w:rPr>
        <w:t>не было указано полное и сокращенное фирменное наименование, место нахождения кредитной организации (Открытого акционерного общества "Газпромбанк"), в которой открыт расчетный счет Общества (указаны сведения в отношении филиала кредитной организации),</w:t>
      </w:r>
    </w:p>
    <w:p w:rsidR="00637132" w:rsidRPr="004F0F54" w:rsidRDefault="00D816C9" w:rsidP="00637132">
      <w:pPr>
        <w:pStyle w:val="Style9"/>
        <w:widowControl/>
        <w:tabs>
          <w:tab w:val="left" w:pos="1253"/>
        </w:tabs>
        <w:spacing w:line="240" w:lineRule="auto"/>
        <w:ind w:firstLine="0"/>
        <w:rPr>
          <w:rStyle w:val="FontStyle17"/>
        </w:rPr>
      </w:pPr>
      <w:r w:rsidRPr="004F0F54">
        <w:rPr>
          <w:rFonts w:eastAsia="Times New Roman"/>
          <w:color w:val="000000"/>
        </w:rPr>
        <w:t>- п. 1.3</w:t>
      </w:r>
      <w:r w:rsidR="00637132" w:rsidRPr="004F0F54">
        <w:rPr>
          <w:rFonts w:eastAsia="Times New Roman"/>
          <w:color w:val="000000"/>
        </w:rPr>
        <w:t xml:space="preserve">. Отчета </w:t>
      </w:r>
      <w:r w:rsidR="002806D9" w:rsidRPr="004F0F54">
        <w:rPr>
          <w:rFonts w:eastAsia="Times New Roman"/>
          <w:color w:val="000000"/>
        </w:rPr>
        <w:t>«</w:t>
      </w:r>
      <w:r w:rsidR="002806D9" w:rsidRPr="004F0F54">
        <w:t>Сведения об аудиторе (аудиторах) эмитента»</w:t>
      </w:r>
      <w:r w:rsidR="002806D9" w:rsidRPr="004F0F54">
        <w:rPr>
          <w:rFonts w:eastAsia="Times New Roman"/>
          <w:color w:val="000000"/>
        </w:rPr>
        <w:t xml:space="preserve"> </w:t>
      </w:r>
      <w:r w:rsidR="00637132" w:rsidRPr="004F0F54">
        <w:rPr>
          <w:rFonts w:eastAsia="Times New Roman"/>
          <w:color w:val="000000"/>
        </w:rPr>
        <w:t xml:space="preserve">- </w:t>
      </w:r>
      <w:r w:rsidR="00637132" w:rsidRPr="004F0F54">
        <w:rPr>
          <w:rStyle w:val="FontStyle17"/>
        </w:rPr>
        <w:t>не были указаны следующие сведения:</w:t>
      </w:r>
    </w:p>
    <w:p w:rsidR="00637132" w:rsidRPr="004F0F54" w:rsidRDefault="00637132" w:rsidP="00637132">
      <w:pPr>
        <w:pStyle w:val="Style9"/>
        <w:widowControl/>
        <w:numPr>
          <w:ilvl w:val="0"/>
          <w:numId w:val="1"/>
        </w:numPr>
        <w:tabs>
          <w:tab w:val="left" w:pos="400"/>
        </w:tabs>
        <w:spacing w:line="240" w:lineRule="auto"/>
        <w:ind w:left="0" w:firstLine="0"/>
        <w:rPr>
          <w:rStyle w:val="FontStyle17"/>
        </w:rPr>
      </w:pPr>
      <w:r w:rsidRPr="004F0F54">
        <w:rPr>
          <w:rStyle w:val="FontStyle17"/>
        </w:rPr>
        <w:t>финансовый год (годы) из числа последних пяти завершенных финансовых лет и текущего финансового года, за который (за которые) аудитором проводилась (будет проводиться) независимая проверка годовой бухгалтерской (финансовой) отчетности эмитента;</w:t>
      </w:r>
    </w:p>
    <w:p w:rsidR="00637132" w:rsidRPr="004F0F54" w:rsidRDefault="00637132" w:rsidP="00637132">
      <w:pPr>
        <w:pStyle w:val="Style9"/>
        <w:widowControl/>
        <w:numPr>
          <w:ilvl w:val="0"/>
          <w:numId w:val="1"/>
        </w:numPr>
        <w:tabs>
          <w:tab w:val="left" w:pos="400"/>
        </w:tabs>
        <w:spacing w:before="7" w:line="240" w:lineRule="auto"/>
        <w:ind w:left="0" w:firstLine="0"/>
        <w:rPr>
          <w:rStyle w:val="FontStyle17"/>
        </w:rPr>
      </w:pPr>
      <w:proofErr w:type="gramStart"/>
      <w:r w:rsidRPr="004F0F54">
        <w:rPr>
          <w:rStyle w:val="FontStyle17"/>
        </w:rPr>
        <w:t>вид бухгалтерской (финансовой) отчетности эмитента, в отношении которой аудитором проводилась (будет проводиться) независимая проверка (бухгалтерская (финансовая) отчетность, сводная бухгалтерская отчетность, консолидированная финансовая отчетность);</w:t>
      </w:r>
      <w:proofErr w:type="gramEnd"/>
    </w:p>
    <w:p w:rsidR="00637132" w:rsidRPr="004F0F54" w:rsidRDefault="00637132" w:rsidP="00637132">
      <w:pPr>
        <w:pStyle w:val="Style9"/>
        <w:widowControl/>
        <w:numPr>
          <w:ilvl w:val="0"/>
          <w:numId w:val="1"/>
        </w:numPr>
        <w:tabs>
          <w:tab w:val="left" w:pos="400"/>
        </w:tabs>
        <w:spacing w:before="7" w:line="240" w:lineRule="auto"/>
        <w:ind w:left="0" w:firstLine="0"/>
        <w:rPr>
          <w:rStyle w:val="FontStyle17"/>
        </w:rPr>
      </w:pPr>
      <w:r w:rsidRPr="004F0F54">
        <w:rPr>
          <w:rStyle w:val="FontStyle17"/>
        </w:rPr>
        <w:t xml:space="preserve"> факторы, которые могут оказать влияние на независимость аудитора от эмитента, в том числе информация о наличии существенных интересов, связывающих аудитора (должностных лиц аудитора) с эмитентом (должностными лицами эмитента);</w:t>
      </w:r>
    </w:p>
    <w:p w:rsidR="00637132" w:rsidRPr="004F0F54" w:rsidRDefault="00637132" w:rsidP="00637132">
      <w:pPr>
        <w:pStyle w:val="Style9"/>
        <w:widowControl/>
        <w:numPr>
          <w:ilvl w:val="0"/>
          <w:numId w:val="1"/>
        </w:numPr>
        <w:tabs>
          <w:tab w:val="left" w:pos="400"/>
        </w:tabs>
        <w:spacing w:before="58" w:line="240" w:lineRule="auto"/>
        <w:ind w:left="0" w:firstLine="0"/>
        <w:rPr>
          <w:rStyle w:val="FontStyle17"/>
        </w:rPr>
      </w:pPr>
      <w:r w:rsidRPr="004F0F54">
        <w:rPr>
          <w:rStyle w:val="FontStyle17"/>
        </w:rPr>
        <w:t>наличие долей участия аудитора (должностных лиц аудитора) в уставном (складочном) капитале (паевом фонде) эмитента;</w:t>
      </w:r>
    </w:p>
    <w:p w:rsidR="00637132" w:rsidRPr="004F0F54" w:rsidRDefault="00637132" w:rsidP="00637132">
      <w:pPr>
        <w:pStyle w:val="Style9"/>
        <w:widowControl/>
        <w:numPr>
          <w:ilvl w:val="0"/>
          <w:numId w:val="1"/>
        </w:numPr>
        <w:tabs>
          <w:tab w:val="left" w:pos="400"/>
        </w:tabs>
        <w:spacing w:before="58" w:line="240" w:lineRule="auto"/>
        <w:ind w:left="0" w:firstLine="0"/>
        <w:rPr>
          <w:rStyle w:val="FontStyle17"/>
        </w:rPr>
      </w:pPr>
      <w:r w:rsidRPr="004F0F54">
        <w:rPr>
          <w:rStyle w:val="FontStyle17"/>
        </w:rPr>
        <w:t>предоставление заемных средств аудитору (должностным лицам аудитора) эмитентом;</w:t>
      </w:r>
    </w:p>
    <w:p w:rsidR="00637132" w:rsidRPr="004F0F54" w:rsidRDefault="00637132" w:rsidP="00637132">
      <w:pPr>
        <w:pStyle w:val="Style9"/>
        <w:widowControl/>
        <w:numPr>
          <w:ilvl w:val="0"/>
          <w:numId w:val="1"/>
        </w:numPr>
        <w:tabs>
          <w:tab w:val="left" w:pos="400"/>
        </w:tabs>
        <w:spacing w:before="58" w:line="240" w:lineRule="auto"/>
        <w:ind w:left="0" w:firstLine="0"/>
        <w:rPr>
          <w:rStyle w:val="FontStyle17"/>
        </w:rPr>
      </w:pPr>
      <w:r w:rsidRPr="004F0F54">
        <w:rPr>
          <w:rStyle w:val="FontStyle17"/>
        </w:rPr>
        <w:lastRenderedPageBreak/>
        <w:t>наличие тесных деловых взаимоотношений (участие в продвижении продукции (услуг) эмитента, участие в совместной предпринимательской деятельности и т.д.), а также родственных связей;</w:t>
      </w:r>
    </w:p>
    <w:p w:rsidR="00637132" w:rsidRPr="004F0F54" w:rsidRDefault="00637132" w:rsidP="00637132">
      <w:pPr>
        <w:pStyle w:val="Style9"/>
        <w:widowControl/>
        <w:numPr>
          <w:ilvl w:val="0"/>
          <w:numId w:val="1"/>
        </w:numPr>
        <w:tabs>
          <w:tab w:val="left" w:pos="400"/>
        </w:tabs>
        <w:spacing w:line="240" w:lineRule="auto"/>
        <w:ind w:left="0" w:firstLine="0"/>
        <w:rPr>
          <w:rStyle w:val="FontStyle17"/>
        </w:rPr>
      </w:pPr>
      <w:r w:rsidRPr="004F0F54">
        <w:rPr>
          <w:rStyle w:val="FontStyle17"/>
        </w:rPr>
        <w:t>сведения о должностных лицах эмитента, являющихся одновременно должностными лицами аудитора (аудитором);</w:t>
      </w:r>
    </w:p>
    <w:p w:rsidR="00637132" w:rsidRPr="004F0F54" w:rsidRDefault="00637132" w:rsidP="00637132">
      <w:pPr>
        <w:pStyle w:val="Style9"/>
        <w:widowControl/>
        <w:numPr>
          <w:ilvl w:val="0"/>
          <w:numId w:val="1"/>
        </w:numPr>
        <w:tabs>
          <w:tab w:val="left" w:pos="400"/>
        </w:tabs>
        <w:spacing w:line="240" w:lineRule="auto"/>
        <w:ind w:left="0" w:firstLine="0"/>
        <w:rPr>
          <w:rStyle w:val="FontStyle17"/>
        </w:rPr>
      </w:pPr>
      <w:r w:rsidRPr="004F0F54">
        <w:rPr>
          <w:rStyle w:val="FontStyle17"/>
        </w:rPr>
        <w:t>меры, принятые эмитентом и аудитором для снижения влияния указанных факторов;</w:t>
      </w:r>
    </w:p>
    <w:p w:rsidR="00637132" w:rsidRPr="004F0F54" w:rsidRDefault="00637132" w:rsidP="00637132">
      <w:pPr>
        <w:pStyle w:val="Style9"/>
        <w:widowControl/>
        <w:numPr>
          <w:ilvl w:val="0"/>
          <w:numId w:val="1"/>
        </w:numPr>
        <w:tabs>
          <w:tab w:val="left" w:pos="400"/>
        </w:tabs>
        <w:spacing w:line="240" w:lineRule="auto"/>
        <w:ind w:left="0" w:firstLine="0"/>
        <w:rPr>
          <w:rStyle w:val="FontStyle17"/>
        </w:rPr>
      </w:pPr>
      <w:r w:rsidRPr="004F0F54">
        <w:rPr>
          <w:rStyle w:val="FontStyle17"/>
        </w:rPr>
        <w:t>порядок выбора аудитора эмитента (наличие процедуры тендера, связанного с выбором аудитора, и его основные условия и/или процедуры выдвижения кандидатуры аудитора для утверждения собранием акционеров (участников);</w:t>
      </w:r>
    </w:p>
    <w:p w:rsidR="00637132" w:rsidRPr="004F0F54" w:rsidRDefault="00637132" w:rsidP="00637132">
      <w:pPr>
        <w:pStyle w:val="Style9"/>
        <w:widowControl/>
        <w:numPr>
          <w:ilvl w:val="0"/>
          <w:numId w:val="1"/>
        </w:numPr>
        <w:tabs>
          <w:tab w:val="left" w:pos="400"/>
        </w:tabs>
        <w:spacing w:line="240" w:lineRule="auto"/>
        <w:ind w:left="0" w:firstLine="0"/>
        <w:jc w:val="left"/>
        <w:rPr>
          <w:rStyle w:val="FontStyle17"/>
        </w:rPr>
      </w:pPr>
      <w:r w:rsidRPr="004F0F54">
        <w:rPr>
          <w:rStyle w:val="FontStyle17"/>
        </w:rPr>
        <w:t>информация о работах, проводимых аудитором в рамках специальных аудиторских заданий;</w:t>
      </w:r>
    </w:p>
    <w:p w:rsidR="00637132" w:rsidRPr="004F0F54" w:rsidRDefault="00637132" w:rsidP="00637132">
      <w:pPr>
        <w:pStyle w:val="Style9"/>
        <w:widowControl/>
        <w:numPr>
          <w:ilvl w:val="0"/>
          <w:numId w:val="1"/>
        </w:numPr>
        <w:tabs>
          <w:tab w:val="left" w:pos="400"/>
        </w:tabs>
        <w:spacing w:line="240" w:lineRule="auto"/>
        <w:ind w:left="0" w:firstLine="0"/>
        <w:jc w:val="left"/>
        <w:rPr>
          <w:rStyle w:val="FontStyle17"/>
        </w:rPr>
      </w:pPr>
      <w:r w:rsidRPr="004F0F54">
        <w:rPr>
          <w:rStyle w:val="FontStyle17"/>
        </w:rPr>
        <w:t>порядок определения размера вознаграждения аудитора;</w:t>
      </w:r>
    </w:p>
    <w:p w:rsidR="00637132" w:rsidRPr="004F0F54" w:rsidRDefault="00637132" w:rsidP="00637132">
      <w:pPr>
        <w:pStyle w:val="Style9"/>
        <w:widowControl/>
        <w:numPr>
          <w:ilvl w:val="0"/>
          <w:numId w:val="1"/>
        </w:numPr>
        <w:tabs>
          <w:tab w:val="left" w:pos="400"/>
        </w:tabs>
        <w:spacing w:line="240" w:lineRule="auto"/>
        <w:ind w:left="0" w:firstLine="0"/>
        <w:jc w:val="left"/>
        <w:rPr>
          <w:rStyle w:val="FontStyle17"/>
        </w:rPr>
      </w:pPr>
      <w:r w:rsidRPr="004F0F54">
        <w:rPr>
          <w:rStyle w:val="FontStyle17"/>
        </w:rPr>
        <w:t xml:space="preserve"> сведения о наличии и/или отсутствии отсроченных и просроченных платежей за оказанные аудитором услуги.</w:t>
      </w:r>
    </w:p>
    <w:p w:rsidR="00637132" w:rsidRPr="004F0F54" w:rsidRDefault="00637132" w:rsidP="00637132">
      <w:pPr>
        <w:pStyle w:val="Style9"/>
        <w:widowControl/>
        <w:tabs>
          <w:tab w:val="left" w:pos="1332"/>
        </w:tabs>
        <w:spacing w:line="240" w:lineRule="auto"/>
        <w:ind w:firstLine="0"/>
        <w:rPr>
          <w:rStyle w:val="FontStyle17"/>
        </w:rPr>
      </w:pPr>
      <w:r w:rsidRPr="004F0F54">
        <w:rPr>
          <w:rStyle w:val="FontStyle17"/>
        </w:rPr>
        <w:t xml:space="preserve">- п. 2.3.2. Отчета </w:t>
      </w:r>
      <w:r w:rsidR="002806D9" w:rsidRPr="004F0F54">
        <w:rPr>
          <w:rStyle w:val="FontStyle17"/>
        </w:rPr>
        <w:t>«</w:t>
      </w:r>
      <w:r w:rsidR="002806D9" w:rsidRPr="004F0F54">
        <w:t>Кредитная история эмитента»</w:t>
      </w:r>
      <w:r w:rsidR="002806D9" w:rsidRPr="004F0F54">
        <w:rPr>
          <w:rStyle w:val="FontStyle17"/>
        </w:rPr>
        <w:t xml:space="preserve"> </w:t>
      </w:r>
      <w:r w:rsidRPr="004F0F54">
        <w:rPr>
          <w:rStyle w:val="FontStyle17"/>
        </w:rPr>
        <w:t>- плановый срок (дата) погашения кредита по кредитному договору, заключенному с Открытым акционерным обществом Акционерный коммерческий банк «Абсолют Банк»; количество процентных (купонных) периодов по кредитным договорам, заключенным с Закрытым акционерным обществом "</w:t>
      </w:r>
      <w:proofErr w:type="spellStart"/>
      <w:r w:rsidRPr="004F0F54">
        <w:rPr>
          <w:rStyle w:val="FontStyle17"/>
        </w:rPr>
        <w:t>ЮниКредит</w:t>
      </w:r>
      <w:proofErr w:type="spellEnd"/>
      <w:r w:rsidRPr="004F0F54">
        <w:rPr>
          <w:rStyle w:val="FontStyle17"/>
        </w:rPr>
        <w:t xml:space="preserve"> Банк» и Закрытым акционерным обществом "Райффайзенбанк»;</w:t>
      </w:r>
    </w:p>
    <w:p w:rsidR="005E7332" w:rsidRPr="004F0F54" w:rsidRDefault="005E7332" w:rsidP="005E7332">
      <w:pPr>
        <w:pStyle w:val="Style9"/>
        <w:widowControl/>
        <w:tabs>
          <w:tab w:val="left" w:pos="1224"/>
        </w:tabs>
        <w:spacing w:line="240" w:lineRule="auto"/>
        <w:ind w:firstLine="0"/>
        <w:rPr>
          <w:rStyle w:val="FontStyle17"/>
        </w:rPr>
      </w:pPr>
      <w:r w:rsidRPr="004F0F54">
        <w:rPr>
          <w:rStyle w:val="FontStyle17"/>
        </w:rPr>
        <w:t xml:space="preserve">- п. 2.4.2. </w:t>
      </w:r>
      <w:proofErr w:type="gramStart"/>
      <w:r w:rsidRPr="004F0F54">
        <w:rPr>
          <w:rStyle w:val="FontStyle17"/>
        </w:rPr>
        <w:t>Отчета «</w:t>
      </w:r>
      <w:proofErr w:type="spellStart"/>
      <w:r w:rsidRPr="004F0F54">
        <w:t>Страновые</w:t>
      </w:r>
      <w:proofErr w:type="spellEnd"/>
      <w:r w:rsidRPr="004F0F54">
        <w:t xml:space="preserve"> и региональные риски» - не было описано о </w:t>
      </w:r>
      <w:r w:rsidRPr="004F0F54">
        <w:rPr>
          <w:rStyle w:val="FontStyle17"/>
        </w:rPr>
        <w:t>предполагаемых действиях эмитента на случай отрицательного влияния изменения ситуации в стране (странах) и регионе на его деятельность; не были описаны риски, связанные с возможными военными конфликтами, введением чрезвычайного положения и забастовками в стране (странах) и регионе, в которых эмитент зарегистрирован в качестве налогоплательщика и/или осуществляет основную деятельность.</w:t>
      </w:r>
      <w:proofErr w:type="gramEnd"/>
    </w:p>
    <w:p w:rsidR="00637132" w:rsidRPr="004F0F54" w:rsidRDefault="00637132" w:rsidP="00637132">
      <w:pPr>
        <w:pStyle w:val="Style9"/>
        <w:widowControl/>
        <w:tabs>
          <w:tab w:val="left" w:pos="1332"/>
        </w:tabs>
        <w:spacing w:line="240" w:lineRule="auto"/>
        <w:ind w:firstLine="0"/>
      </w:pPr>
      <w:r w:rsidRPr="004F0F54">
        <w:rPr>
          <w:rStyle w:val="FontStyle17"/>
        </w:rPr>
        <w:t xml:space="preserve">- п. 2.4.3. </w:t>
      </w:r>
      <w:proofErr w:type="gramStart"/>
      <w:r w:rsidRPr="004F0F54">
        <w:rPr>
          <w:rStyle w:val="FontStyle17"/>
        </w:rPr>
        <w:t xml:space="preserve">Отчета </w:t>
      </w:r>
      <w:r w:rsidR="002806D9" w:rsidRPr="004F0F54">
        <w:rPr>
          <w:rStyle w:val="FontStyle17"/>
        </w:rPr>
        <w:t>«</w:t>
      </w:r>
      <w:r w:rsidR="002806D9" w:rsidRPr="004F0F54">
        <w:t xml:space="preserve">Финансовые риски» </w:t>
      </w:r>
      <w:r w:rsidRPr="004F0F54">
        <w:rPr>
          <w:rStyle w:val="FontStyle17"/>
        </w:rPr>
        <w:t>- о финансовых рисках в объеме, установленном пунктом 2.4.3 Приложений № 3 к Положению и Положению 454-П; о том, каким образом инфляция может сказаться на выплатах по ценным бумагам; о критических, по мнению эмитента, значениях инфляции; о показателях финансовой отчетности эмитента, наиболее подверженных изменению в результате влияния указанных финансовых рисков;</w:t>
      </w:r>
      <w:r w:rsidRPr="004F0F54">
        <w:t xml:space="preserve"> </w:t>
      </w:r>
      <w:proofErr w:type="gramEnd"/>
    </w:p>
    <w:p w:rsidR="00637132" w:rsidRPr="004F0F54" w:rsidRDefault="00637132" w:rsidP="00637132">
      <w:pPr>
        <w:pStyle w:val="Style9"/>
        <w:widowControl/>
        <w:tabs>
          <w:tab w:val="left" w:pos="1332"/>
        </w:tabs>
        <w:spacing w:line="240" w:lineRule="auto"/>
        <w:ind w:firstLine="0"/>
        <w:rPr>
          <w:rStyle w:val="FontStyle17"/>
        </w:rPr>
      </w:pPr>
      <w:r w:rsidRPr="004F0F54">
        <w:rPr>
          <w:rStyle w:val="FontStyle17"/>
        </w:rPr>
        <w:t>- п. 2.4.4. Отчета</w:t>
      </w:r>
      <w:r w:rsidR="002806D9" w:rsidRPr="004F0F54">
        <w:rPr>
          <w:rStyle w:val="FontStyle17"/>
        </w:rPr>
        <w:t xml:space="preserve"> «</w:t>
      </w:r>
      <w:r w:rsidR="002806D9" w:rsidRPr="004F0F54">
        <w:t xml:space="preserve">Правовые риски» </w:t>
      </w:r>
      <w:r w:rsidRPr="004F0F54">
        <w:rPr>
          <w:rStyle w:val="FontStyle17"/>
        </w:rPr>
        <w:t>- о правовых рисках в объеме, установленном пунктом 2.4.4 Приложений № 3, а именно небыли указаны риски, связанные с изменением требований по лицензированию основной деятельности эмитента либо лицензированию прав пользования объектами, нахождение которых в обороте</w:t>
      </w:r>
      <w:r w:rsidRPr="004F0F54">
        <w:rPr>
          <w:rStyle w:val="FontStyle17"/>
        </w:rPr>
        <w:br/>
        <w:t>ограничено (включая природные ресурсы);</w:t>
      </w:r>
    </w:p>
    <w:p w:rsidR="00637132" w:rsidRPr="004F0F54" w:rsidRDefault="00637132" w:rsidP="00637132">
      <w:pPr>
        <w:pStyle w:val="Style9"/>
        <w:widowControl/>
        <w:tabs>
          <w:tab w:val="left" w:pos="1332"/>
        </w:tabs>
        <w:spacing w:line="240" w:lineRule="auto"/>
        <w:ind w:firstLine="0"/>
      </w:pPr>
      <w:r w:rsidRPr="004F0F54">
        <w:rPr>
          <w:rStyle w:val="FontStyle17"/>
        </w:rPr>
        <w:t xml:space="preserve">- п. 3.2.4. </w:t>
      </w:r>
      <w:proofErr w:type="gramStart"/>
      <w:r w:rsidRPr="004F0F54">
        <w:rPr>
          <w:rStyle w:val="FontStyle17"/>
        </w:rPr>
        <w:t xml:space="preserve">Отчета </w:t>
      </w:r>
      <w:r w:rsidR="00D816C9" w:rsidRPr="004F0F54">
        <w:rPr>
          <w:rStyle w:val="FontStyle17"/>
        </w:rPr>
        <w:t>«</w:t>
      </w:r>
      <w:r w:rsidR="00D816C9" w:rsidRPr="004F0F54">
        <w:t xml:space="preserve">Рынки сбыта продукции (работ, услуг) эмитента» </w:t>
      </w:r>
      <w:r w:rsidRPr="004F0F54">
        <w:rPr>
          <w:rStyle w:val="FontStyle17"/>
        </w:rPr>
        <w:t>– о рынках сбыта продукции (работ, услуг) эмитента;</w:t>
      </w:r>
      <w:r w:rsidRPr="004F0F54">
        <w:t xml:space="preserve"> </w:t>
      </w:r>
      <w:proofErr w:type="gramEnd"/>
    </w:p>
    <w:p w:rsidR="00637132" w:rsidRPr="004F0F54" w:rsidRDefault="00637132" w:rsidP="00637132">
      <w:pPr>
        <w:pStyle w:val="Style9"/>
        <w:widowControl/>
        <w:tabs>
          <w:tab w:val="left" w:pos="1332"/>
        </w:tabs>
        <w:spacing w:line="240" w:lineRule="auto"/>
        <w:ind w:firstLine="0"/>
        <w:rPr>
          <w:rStyle w:val="FontStyle17"/>
        </w:rPr>
      </w:pPr>
      <w:r w:rsidRPr="004F0F54">
        <w:rPr>
          <w:rStyle w:val="FontStyle17"/>
        </w:rPr>
        <w:t xml:space="preserve">- п. 3.2.7. Отчета </w:t>
      </w:r>
      <w:r w:rsidR="00D816C9" w:rsidRPr="004F0F54">
        <w:rPr>
          <w:rStyle w:val="FontStyle17"/>
        </w:rPr>
        <w:t>«</w:t>
      </w:r>
      <w:r w:rsidR="00D816C9" w:rsidRPr="004F0F54">
        <w:t>Дополнительные требования к эмитентам, основной деятельностью которых является добыча полезных ископаемых»</w:t>
      </w:r>
      <w:r w:rsidR="00D816C9" w:rsidRPr="004F0F54">
        <w:rPr>
          <w:rStyle w:val="FontStyle17"/>
        </w:rPr>
        <w:t xml:space="preserve"> </w:t>
      </w:r>
      <w:r w:rsidRPr="004F0F54">
        <w:rPr>
          <w:rStyle w:val="FontStyle17"/>
        </w:rPr>
        <w:t xml:space="preserve">– о дополнительных </w:t>
      </w:r>
      <w:proofErr w:type="gramStart"/>
      <w:r w:rsidRPr="004F0F54">
        <w:rPr>
          <w:rStyle w:val="FontStyle17"/>
        </w:rPr>
        <w:t>сведениях</w:t>
      </w:r>
      <w:proofErr w:type="gramEnd"/>
      <w:r w:rsidRPr="004F0F54">
        <w:rPr>
          <w:rStyle w:val="FontStyle17"/>
        </w:rPr>
        <w:t xml:space="preserve"> об эмитенте, которые предусмотрены для организаций, основной деятельностью которых является добыча полезных ископаемых (основной деятельностью Общества является добыча полезных ископаемых);</w:t>
      </w:r>
    </w:p>
    <w:p w:rsidR="00637132" w:rsidRPr="004F0F54" w:rsidRDefault="00637132" w:rsidP="00637132">
      <w:pPr>
        <w:pStyle w:val="Style9"/>
        <w:widowControl/>
        <w:tabs>
          <w:tab w:val="left" w:pos="1332"/>
        </w:tabs>
        <w:spacing w:line="240" w:lineRule="auto"/>
        <w:ind w:firstLine="0"/>
        <w:rPr>
          <w:rStyle w:val="FontStyle17"/>
        </w:rPr>
      </w:pPr>
      <w:r w:rsidRPr="004F0F54">
        <w:rPr>
          <w:rStyle w:val="FontStyle17"/>
        </w:rPr>
        <w:t xml:space="preserve">- п. 3.6.1. </w:t>
      </w:r>
      <w:proofErr w:type="gramStart"/>
      <w:r w:rsidRPr="004F0F54">
        <w:rPr>
          <w:rStyle w:val="FontStyle17"/>
        </w:rPr>
        <w:t xml:space="preserve">Отчета </w:t>
      </w:r>
      <w:r w:rsidR="00D816C9" w:rsidRPr="004F0F54">
        <w:rPr>
          <w:rStyle w:val="FontStyle17"/>
        </w:rPr>
        <w:t>«</w:t>
      </w:r>
      <w:r w:rsidR="00D816C9" w:rsidRPr="004F0F54">
        <w:t>Основные средства»</w:t>
      </w:r>
      <w:r w:rsidR="00D816C9" w:rsidRPr="004F0F54">
        <w:rPr>
          <w:rStyle w:val="FontStyle17"/>
        </w:rPr>
        <w:t xml:space="preserve"> </w:t>
      </w:r>
      <w:r w:rsidRPr="004F0F54">
        <w:rPr>
          <w:rStyle w:val="FontStyle17"/>
        </w:rPr>
        <w:t>– сведения о планах по приобретению, замене, выбытию основных средств, стоимость которых составляет 10 и более процентов стоимости основных средств эмитента, и иных основных средств по усмотрению эмитента, а также сведения обо всех фактах обременения основных средств эмитента (с указанием характера обременения, даты возникновения обременения, срока его действия и иных условий по усмотрению эмитента);</w:t>
      </w:r>
      <w:proofErr w:type="gramEnd"/>
    </w:p>
    <w:p w:rsidR="00637132" w:rsidRPr="004F0F54" w:rsidRDefault="00637132" w:rsidP="00637132">
      <w:pPr>
        <w:pStyle w:val="Style9"/>
        <w:widowControl/>
        <w:tabs>
          <w:tab w:val="left" w:pos="1361"/>
        </w:tabs>
        <w:spacing w:line="240" w:lineRule="auto"/>
        <w:ind w:firstLine="0"/>
        <w:rPr>
          <w:rStyle w:val="FontStyle17"/>
        </w:rPr>
      </w:pPr>
      <w:r w:rsidRPr="004F0F54">
        <w:rPr>
          <w:rStyle w:val="FontStyle17"/>
        </w:rPr>
        <w:t xml:space="preserve">- п. 4.4. Отчета </w:t>
      </w:r>
      <w:r w:rsidR="00D816C9" w:rsidRPr="004F0F54">
        <w:rPr>
          <w:rStyle w:val="FontStyle17"/>
        </w:rPr>
        <w:t>«</w:t>
      </w:r>
      <w:r w:rsidR="00D816C9" w:rsidRPr="004F0F54">
        <w:t>Нематериальные активы эмитента»</w:t>
      </w:r>
      <w:r w:rsidR="00D816C9" w:rsidRPr="004F0F54">
        <w:rPr>
          <w:rStyle w:val="FontStyle17"/>
        </w:rPr>
        <w:t xml:space="preserve"> </w:t>
      </w:r>
      <w:r w:rsidRPr="004F0F54">
        <w:rPr>
          <w:rStyle w:val="FontStyle17"/>
        </w:rPr>
        <w:t>– стандарты (правила) бухгалтерского учета, в соответствии с которыми эмитент</w:t>
      </w:r>
      <w:r w:rsidR="00D816C9" w:rsidRPr="004F0F54">
        <w:rPr>
          <w:rStyle w:val="FontStyle17"/>
        </w:rPr>
        <w:t xml:space="preserve"> </w:t>
      </w:r>
      <w:r w:rsidRPr="004F0F54">
        <w:rPr>
          <w:rStyle w:val="FontStyle17"/>
        </w:rPr>
        <w:t xml:space="preserve">представляет информацию о своих нематериальных активах; наименования группы нематериальных активов; сумма </w:t>
      </w:r>
      <w:r w:rsidR="00D816C9" w:rsidRPr="004F0F54">
        <w:rPr>
          <w:rStyle w:val="FontStyle17"/>
        </w:rPr>
        <w:t>н</w:t>
      </w:r>
      <w:r w:rsidRPr="004F0F54">
        <w:rPr>
          <w:rStyle w:val="FontStyle17"/>
        </w:rPr>
        <w:t>ачисленной амортизации.</w:t>
      </w:r>
    </w:p>
    <w:p w:rsidR="00637132" w:rsidRPr="004F0F54" w:rsidRDefault="00637132" w:rsidP="00637132">
      <w:pPr>
        <w:pStyle w:val="Style9"/>
        <w:widowControl/>
        <w:tabs>
          <w:tab w:val="left" w:pos="1397"/>
        </w:tabs>
        <w:spacing w:line="240" w:lineRule="auto"/>
        <w:ind w:firstLine="0"/>
        <w:rPr>
          <w:rStyle w:val="FontStyle17"/>
        </w:rPr>
      </w:pPr>
      <w:r w:rsidRPr="004F0F54">
        <w:rPr>
          <w:rStyle w:val="FontStyle17"/>
        </w:rPr>
        <w:lastRenderedPageBreak/>
        <w:t xml:space="preserve">- п. 4.6. Отчета </w:t>
      </w:r>
      <w:r w:rsidR="00D816C9" w:rsidRPr="004F0F54">
        <w:rPr>
          <w:rStyle w:val="FontStyle17"/>
        </w:rPr>
        <w:t>«</w:t>
      </w:r>
      <w:r w:rsidR="00D816C9" w:rsidRPr="004F0F54">
        <w:t xml:space="preserve">Анализ тенденций развития в сфере основной деятельности эмитента» </w:t>
      </w:r>
      <w:r w:rsidRPr="004F0F54">
        <w:rPr>
          <w:rStyle w:val="FontStyle17"/>
        </w:rPr>
        <w:t>–</w:t>
      </w:r>
      <w:r w:rsidRPr="004F0F54">
        <w:t xml:space="preserve"> внесены изменения по </w:t>
      </w:r>
      <w:r w:rsidRPr="004F0F54">
        <w:rPr>
          <w:rStyle w:val="FontStyle17"/>
        </w:rPr>
        <w:t>содержанию анализа тенденций развития в сфере основной деятельности эмитента;</w:t>
      </w:r>
    </w:p>
    <w:p w:rsidR="00637132" w:rsidRPr="004F0F54" w:rsidRDefault="00637132" w:rsidP="00637132">
      <w:pPr>
        <w:pStyle w:val="Style9"/>
        <w:widowControl/>
        <w:tabs>
          <w:tab w:val="left" w:pos="1397"/>
        </w:tabs>
        <w:spacing w:line="240" w:lineRule="auto"/>
        <w:ind w:firstLine="0"/>
        <w:rPr>
          <w:rStyle w:val="FontStyle17"/>
        </w:rPr>
      </w:pPr>
      <w:r w:rsidRPr="004F0F54">
        <w:rPr>
          <w:rStyle w:val="FontStyle17"/>
        </w:rPr>
        <w:t xml:space="preserve">- п. 4.6.1. Отчета </w:t>
      </w:r>
      <w:r w:rsidR="00D816C9" w:rsidRPr="004F0F54">
        <w:rPr>
          <w:rStyle w:val="FontStyle17"/>
        </w:rPr>
        <w:t>«</w:t>
      </w:r>
      <w:r w:rsidR="00D816C9" w:rsidRPr="004F0F54">
        <w:t>Анализ факторов и условий, влияющих на деятельность эмитента»</w:t>
      </w:r>
      <w:r w:rsidR="00D816C9" w:rsidRPr="004F0F54">
        <w:rPr>
          <w:rStyle w:val="FontStyle17"/>
        </w:rPr>
        <w:t xml:space="preserve">  </w:t>
      </w:r>
      <w:r w:rsidRPr="004F0F54">
        <w:rPr>
          <w:rStyle w:val="FontStyle17"/>
        </w:rPr>
        <w:t>– внесены изменения по содержанию анализа факторов и условий, влияющих на деятельности эмитента;</w:t>
      </w:r>
    </w:p>
    <w:p w:rsidR="00637132" w:rsidRPr="004F0F54" w:rsidRDefault="00637132" w:rsidP="00637132">
      <w:pPr>
        <w:pStyle w:val="Style9"/>
        <w:widowControl/>
        <w:tabs>
          <w:tab w:val="left" w:pos="1397"/>
        </w:tabs>
        <w:spacing w:line="240" w:lineRule="auto"/>
        <w:ind w:firstLine="0"/>
        <w:rPr>
          <w:rStyle w:val="FontStyle17"/>
        </w:rPr>
      </w:pPr>
      <w:r w:rsidRPr="004F0F54">
        <w:rPr>
          <w:rStyle w:val="FontStyle17"/>
        </w:rPr>
        <w:t>- п. 4.6.2. Отчета</w:t>
      </w:r>
      <w:r w:rsidR="00D816C9" w:rsidRPr="004F0F54">
        <w:rPr>
          <w:rStyle w:val="FontStyle17"/>
        </w:rPr>
        <w:t xml:space="preserve"> «</w:t>
      </w:r>
      <w:r w:rsidR="00D816C9" w:rsidRPr="004F0F54">
        <w:t>Конкуренты эмитента»</w:t>
      </w:r>
      <w:r w:rsidRPr="004F0F54">
        <w:rPr>
          <w:rStyle w:val="FontStyle17"/>
        </w:rPr>
        <w:t xml:space="preserve"> – не были указаны конкуренты эмитента;</w:t>
      </w:r>
    </w:p>
    <w:p w:rsidR="00637132" w:rsidRPr="004F0F54" w:rsidRDefault="00637132" w:rsidP="00637132">
      <w:pPr>
        <w:pStyle w:val="Style9"/>
        <w:widowControl/>
        <w:tabs>
          <w:tab w:val="left" w:pos="1397"/>
        </w:tabs>
        <w:spacing w:line="240" w:lineRule="auto"/>
        <w:ind w:firstLine="0"/>
        <w:rPr>
          <w:rStyle w:val="FontStyle17"/>
        </w:rPr>
      </w:pPr>
      <w:r w:rsidRPr="004F0F54">
        <w:rPr>
          <w:rStyle w:val="FontStyle17"/>
        </w:rPr>
        <w:t xml:space="preserve">- п. 5.1. Отчета </w:t>
      </w:r>
      <w:r w:rsidR="00D816C9" w:rsidRPr="004F0F54">
        <w:rPr>
          <w:rStyle w:val="FontStyle17"/>
        </w:rPr>
        <w:t>«</w:t>
      </w:r>
      <w:r w:rsidR="00D816C9" w:rsidRPr="004F0F54">
        <w:t>Сведения о структуре и компетенции органов управления эмитента»</w:t>
      </w:r>
      <w:r w:rsidR="00D816C9" w:rsidRPr="004F0F54">
        <w:rPr>
          <w:rStyle w:val="FontStyle17"/>
        </w:rPr>
        <w:t xml:space="preserve"> </w:t>
      </w:r>
      <w:r w:rsidRPr="004F0F54">
        <w:rPr>
          <w:rStyle w:val="FontStyle17"/>
        </w:rPr>
        <w:t>– не были указаны сведения о структуре и   компетенции органов управления эмитента;</w:t>
      </w:r>
    </w:p>
    <w:p w:rsidR="00FD6B0F" w:rsidRPr="004F0F54" w:rsidRDefault="00FD6B0F" w:rsidP="00FD6B0F">
      <w:pPr>
        <w:pStyle w:val="Style9"/>
        <w:widowControl/>
        <w:tabs>
          <w:tab w:val="left" w:pos="1253"/>
        </w:tabs>
        <w:spacing w:line="240" w:lineRule="auto"/>
        <w:ind w:firstLine="0"/>
        <w:rPr>
          <w:rFonts w:eastAsia="Times New Roman"/>
          <w:color w:val="000000"/>
        </w:rPr>
      </w:pPr>
      <w:r w:rsidRPr="004F0F54">
        <w:rPr>
          <w:rStyle w:val="FontStyle17"/>
        </w:rPr>
        <w:t>- п. 5.2.1. Отчета «</w:t>
      </w:r>
      <w:r w:rsidRPr="004F0F54">
        <w:t>Состав совета директоров (наблюдательного совета) эмитента»</w:t>
      </w:r>
      <w:r w:rsidRPr="004F0F54">
        <w:rPr>
          <w:rStyle w:val="FontStyle17"/>
        </w:rPr>
        <w:t xml:space="preserve"> – </w:t>
      </w:r>
      <w:r w:rsidRPr="004F0F54">
        <w:rPr>
          <w:rFonts w:eastAsia="Times New Roman"/>
          <w:color w:val="000000"/>
        </w:rPr>
        <w:t xml:space="preserve">внесены уточнения в отношении членов Совета директоров Общества в части сроков </w:t>
      </w:r>
      <w:r w:rsidR="00D7430D" w:rsidRPr="004F0F54">
        <w:rPr>
          <w:rFonts w:eastAsia="Times New Roman"/>
          <w:color w:val="000000"/>
        </w:rPr>
        <w:t>их полномочий;</w:t>
      </w:r>
    </w:p>
    <w:p w:rsidR="00637132" w:rsidRPr="004F0F54" w:rsidRDefault="00637132" w:rsidP="00637132">
      <w:pPr>
        <w:pStyle w:val="Style9"/>
        <w:widowControl/>
        <w:tabs>
          <w:tab w:val="left" w:pos="1397"/>
        </w:tabs>
        <w:spacing w:line="240" w:lineRule="auto"/>
        <w:ind w:firstLine="0"/>
        <w:rPr>
          <w:rStyle w:val="FontStyle17"/>
        </w:rPr>
      </w:pPr>
      <w:r w:rsidRPr="004F0F54">
        <w:rPr>
          <w:rStyle w:val="FontStyle17"/>
        </w:rPr>
        <w:t xml:space="preserve">- п. 5.3. Отчета </w:t>
      </w:r>
      <w:r w:rsidR="00D816C9" w:rsidRPr="004F0F54">
        <w:rPr>
          <w:rStyle w:val="FontStyle17"/>
        </w:rPr>
        <w:t>«</w:t>
      </w:r>
      <w:r w:rsidR="00D816C9" w:rsidRPr="004F0F54">
        <w:t>Сведения о размере вознаграждения, льгот и/или компенсации расходов по каждому органу управления эмитента»</w:t>
      </w:r>
      <w:r w:rsidR="00D816C9" w:rsidRPr="004F0F54">
        <w:rPr>
          <w:rStyle w:val="FontStyle17"/>
        </w:rPr>
        <w:t xml:space="preserve"> </w:t>
      </w:r>
      <w:r w:rsidRPr="004F0F54">
        <w:rPr>
          <w:rStyle w:val="FontStyle17"/>
        </w:rPr>
        <w:t>– не были указаны сведения о вознаграждении за участие в коллегиальном</w:t>
      </w:r>
      <w:r w:rsidR="00D816C9" w:rsidRPr="004F0F54">
        <w:rPr>
          <w:rStyle w:val="FontStyle17"/>
        </w:rPr>
        <w:t xml:space="preserve"> </w:t>
      </w:r>
      <w:r w:rsidRPr="004F0F54">
        <w:rPr>
          <w:rStyle w:val="FontStyle17"/>
        </w:rPr>
        <w:t>исполнительном органе управления;</w:t>
      </w:r>
    </w:p>
    <w:p w:rsidR="00637132" w:rsidRPr="004F0F54" w:rsidRDefault="00D816C9" w:rsidP="00637132">
      <w:pPr>
        <w:pStyle w:val="Style9"/>
        <w:widowControl/>
        <w:tabs>
          <w:tab w:val="left" w:pos="1397"/>
        </w:tabs>
        <w:spacing w:line="240" w:lineRule="auto"/>
        <w:ind w:firstLine="0"/>
        <w:rPr>
          <w:rStyle w:val="FontStyle17"/>
        </w:rPr>
      </w:pPr>
      <w:r w:rsidRPr="004F0F54">
        <w:rPr>
          <w:rStyle w:val="FontStyle17"/>
        </w:rPr>
        <w:t>-</w:t>
      </w:r>
      <w:r w:rsidR="00637132" w:rsidRPr="004F0F54">
        <w:rPr>
          <w:rStyle w:val="FontStyle17"/>
        </w:rPr>
        <w:t xml:space="preserve"> п. 5.4. Отчета </w:t>
      </w:r>
      <w:r w:rsidRPr="004F0F54">
        <w:rPr>
          <w:rStyle w:val="FontStyle17"/>
        </w:rPr>
        <w:t>«</w:t>
      </w:r>
      <w:r w:rsidRPr="004F0F54">
        <w:t xml:space="preserve">Сведения о структуре и компетенции органов контроля за финансово-хозяйственной деятельностью эмитента» </w:t>
      </w:r>
      <w:r w:rsidR="00637132" w:rsidRPr="004F0F54">
        <w:rPr>
          <w:rStyle w:val="FontStyle17"/>
        </w:rPr>
        <w:t>– не были указаны сведения об отсутств</w:t>
      </w:r>
      <w:proofErr w:type="gramStart"/>
      <w:r w:rsidR="00637132" w:rsidRPr="004F0F54">
        <w:rPr>
          <w:rStyle w:val="FontStyle17"/>
        </w:rPr>
        <w:t>ии у э</w:t>
      </w:r>
      <w:proofErr w:type="gramEnd"/>
      <w:r w:rsidR="00637132" w:rsidRPr="004F0F54">
        <w:rPr>
          <w:rStyle w:val="FontStyle17"/>
        </w:rPr>
        <w:t>митента отдельного структурного подразделения (службы) внутреннего аудита, ее количественном составе и сроке ее работы, о наличии внутреннего документа эмитента, устанавливающего правила по предотвращению неправомерного использования конфиденциальной и инсайдерской информации;</w:t>
      </w:r>
    </w:p>
    <w:p w:rsidR="00D7430D" w:rsidRPr="004F0F54" w:rsidRDefault="00D7430D" w:rsidP="00D7430D">
      <w:pPr>
        <w:pStyle w:val="Style9"/>
        <w:widowControl/>
        <w:tabs>
          <w:tab w:val="left" w:pos="1253"/>
        </w:tabs>
        <w:spacing w:line="240" w:lineRule="auto"/>
        <w:ind w:firstLine="0"/>
        <w:rPr>
          <w:rFonts w:eastAsia="Times New Roman"/>
          <w:color w:val="000000"/>
        </w:rPr>
      </w:pPr>
      <w:r w:rsidRPr="004F0F54">
        <w:rPr>
          <w:rStyle w:val="FontStyle17"/>
        </w:rPr>
        <w:t>- п. 5.5. Отчета «</w:t>
      </w:r>
      <w:r w:rsidRPr="004F0F54">
        <w:t xml:space="preserve">Информация о лицах, входящих в состав органов </w:t>
      </w:r>
      <w:proofErr w:type="gramStart"/>
      <w:r w:rsidRPr="004F0F54">
        <w:t>контроля за</w:t>
      </w:r>
      <w:proofErr w:type="gramEnd"/>
      <w:r w:rsidRPr="004F0F54">
        <w:t xml:space="preserve"> финансово-хозяйственной деятельностью эмитента»</w:t>
      </w:r>
      <w:r w:rsidRPr="004F0F54">
        <w:rPr>
          <w:rStyle w:val="FontStyle17"/>
        </w:rPr>
        <w:t xml:space="preserve"> – </w:t>
      </w:r>
      <w:r w:rsidRPr="004F0F54">
        <w:rPr>
          <w:rFonts w:eastAsia="Times New Roman"/>
          <w:color w:val="000000"/>
        </w:rPr>
        <w:t>внесены уточнения в отношении членов Ревизионной комиссии Общества в части сроков их полномочий;</w:t>
      </w:r>
    </w:p>
    <w:p w:rsidR="00637132" w:rsidRPr="004F0F54" w:rsidRDefault="00637132" w:rsidP="00637132">
      <w:pPr>
        <w:pStyle w:val="Style9"/>
        <w:widowControl/>
        <w:tabs>
          <w:tab w:val="left" w:pos="1397"/>
        </w:tabs>
        <w:spacing w:line="240" w:lineRule="auto"/>
        <w:ind w:firstLine="0"/>
        <w:rPr>
          <w:rStyle w:val="FontStyle17"/>
        </w:rPr>
      </w:pPr>
      <w:r w:rsidRPr="004F0F54">
        <w:rPr>
          <w:rStyle w:val="FontStyle17"/>
        </w:rPr>
        <w:t xml:space="preserve">- п. 6.2. </w:t>
      </w:r>
      <w:proofErr w:type="gramStart"/>
      <w:r w:rsidRPr="004F0F54">
        <w:rPr>
          <w:rStyle w:val="FontStyle17"/>
        </w:rPr>
        <w:t xml:space="preserve">Отчета </w:t>
      </w:r>
      <w:r w:rsidR="00D816C9" w:rsidRPr="004F0F54">
        <w:rPr>
          <w:rStyle w:val="FontStyle17"/>
        </w:rPr>
        <w:t>«</w:t>
      </w:r>
      <w:r w:rsidR="00D816C9" w:rsidRPr="004F0F54">
        <w:t>Сведения об участниках (акционерах) эмитента, владеющих не менее чем 5 процентами его уставного (складочного) капитала (паевого фонда) или не менее чем 5 процентами его обыкновенных акций, а также сведения о контролирующих таких участников (акционеров) лицах, а в случае отсутствия таких лиц - об их участниках (акционерах), владеющих не менее чем 20 процентами уставного (складочного) капитала (паевого фонда) или не менее</w:t>
      </w:r>
      <w:proofErr w:type="gramEnd"/>
      <w:r w:rsidR="00D816C9" w:rsidRPr="004F0F54">
        <w:t xml:space="preserve"> чем 20 процентами их обыкновенных акций» </w:t>
      </w:r>
      <w:r w:rsidRPr="004F0F54">
        <w:rPr>
          <w:rStyle w:val="FontStyle17"/>
        </w:rPr>
        <w:t>– не была указана информация о лице, контролирующем ОАО «НГК «</w:t>
      </w:r>
      <w:proofErr w:type="spellStart"/>
      <w:r w:rsidRPr="004F0F54">
        <w:rPr>
          <w:rStyle w:val="FontStyle17"/>
        </w:rPr>
        <w:t>Славнефть</w:t>
      </w:r>
      <w:proofErr w:type="spellEnd"/>
      <w:r w:rsidRPr="004F0F54">
        <w:rPr>
          <w:rStyle w:val="FontStyle17"/>
        </w:rPr>
        <w:t>».</w:t>
      </w:r>
    </w:p>
    <w:p w:rsidR="00637132" w:rsidRPr="004F0F54" w:rsidRDefault="00637132" w:rsidP="00637132">
      <w:pPr>
        <w:pStyle w:val="Style9"/>
        <w:widowControl/>
        <w:tabs>
          <w:tab w:val="left" w:pos="1397"/>
        </w:tabs>
        <w:spacing w:line="240" w:lineRule="auto"/>
        <w:ind w:firstLine="0"/>
        <w:rPr>
          <w:rStyle w:val="FontStyle17"/>
        </w:rPr>
      </w:pPr>
      <w:r w:rsidRPr="004F0F54">
        <w:rPr>
          <w:rStyle w:val="FontStyle17"/>
        </w:rPr>
        <w:t>- п. 7.1. Отчета</w:t>
      </w:r>
      <w:r w:rsidR="00D816C9" w:rsidRPr="004F0F54">
        <w:rPr>
          <w:rStyle w:val="FontStyle17"/>
        </w:rPr>
        <w:t xml:space="preserve"> «</w:t>
      </w:r>
      <w:r w:rsidR="00D816C9" w:rsidRPr="004F0F54">
        <w:t xml:space="preserve">Годовая бухгалтерская (финансовая) отчетность эмитента 2013 г.» </w:t>
      </w:r>
      <w:r w:rsidRPr="004F0F54">
        <w:rPr>
          <w:rStyle w:val="FontStyle17"/>
        </w:rPr>
        <w:t xml:space="preserve"> – не был указан состав годовой бухгалтерской отчетности;</w:t>
      </w:r>
    </w:p>
    <w:p w:rsidR="00637132" w:rsidRPr="004F0F54" w:rsidRDefault="00637132" w:rsidP="00637132">
      <w:pPr>
        <w:pStyle w:val="Style9"/>
        <w:widowControl/>
        <w:tabs>
          <w:tab w:val="left" w:pos="1397"/>
        </w:tabs>
        <w:spacing w:line="240" w:lineRule="auto"/>
        <w:ind w:firstLine="0"/>
        <w:rPr>
          <w:rStyle w:val="FontStyle17"/>
        </w:rPr>
      </w:pPr>
      <w:r w:rsidRPr="004F0F54">
        <w:rPr>
          <w:rStyle w:val="FontStyle17"/>
        </w:rPr>
        <w:t xml:space="preserve">- п. 7.2. Отчета </w:t>
      </w:r>
      <w:r w:rsidR="00D816C9" w:rsidRPr="004F0F54">
        <w:rPr>
          <w:rStyle w:val="FontStyle17"/>
        </w:rPr>
        <w:t>«</w:t>
      </w:r>
      <w:r w:rsidR="00D816C9" w:rsidRPr="004F0F54">
        <w:t>Квартальная бухгалтерская (финансовая) отчетность эмитента»</w:t>
      </w:r>
      <w:r w:rsidR="00D816C9" w:rsidRPr="004F0F54">
        <w:rPr>
          <w:rStyle w:val="FontStyle17"/>
        </w:rPr>
        <w:t xml:space="preserve"> </w:t>
      </w:r>
      <w:r w:rsidRPr="004F0F54">
        <w:rPr>
          <w:rStyle w:val="FontStyle17"/>
        </w:rPr>
        <w:t>– не был указан состав промежуточной бухгалтерской отчетности;</w:t>
      </w:r>
    </w:p>
    <w:p w:rsidR="00D83A0C" w:rsidRPr="004F0F54" w:rsidRDefault="004477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0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2.3. </w:t>
      </w:r>
      <w:r w:rsidR="00637132" w:rsidRPr="004F0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опубликование текста ежеквартального отчета, в который внесены изменения, на странице в сети Интернет: 15.05.2014 г.</w:t>
      </w:r>
    </w:p>
    <w:p w:rsidR="00D83A0C" w:rsidRPr="004F0F54" w:rsidRDefault="004477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F54">
        <w:rPr>
          <w:rFonts w:ascii="Times New Roman" w:hAnsi="Times New Roman" w:cs="Times New Roman"/>
          <w:sz w:val="24"/>
          <w:szCs w:val="24"/>
        </w:rPr>
        <w:t>2.4. </w:t>
      </w:r>
      <w:r w:rsidR="00637132" w:rsidRPr="004F0F54">
        <w:rPr>
          <w:rFonts w:ascii="Times New Roman" w:hAnsi="Times New Roman" w:cs="Times New Roman"/>
          <w:sz w:val="24"/>
          <w:szCs w:val="24"/>
        </w:rPr>
        <w:t xml:space="preserve">Дата опубликования текста ежеквартального отчета с внесенными изменениями на странице в сети Интернет:  </w:t>
      </w:r>
      <w:r w:rsidR="004F0F54" w:rsidRPr="004F0F54">
        <w:rPr>
          <w:rFonts w:ascii="Times New Roman" w:hAnsi="Times New Roman" w:cs="Times New Roman"/>
          <w:sz w:val="24"/>
          <w:szCs w:val="24"/>
        </w:rPr>
        <w:t>06</w:t>
      </w:r>
      <w:r w:rsidR="00637132" w:rsidRPr="004F0F54">
        <w:rPr>
          <w:rFonts w:ascii="Times New Roman" w:hAnsi="Times New Roman" w:cs="Times New Roman"/>
          <w:sz w:val="24"/>
          <w:szCs w:val="24"/>
        </w:rPr>
        <w:t>.09.2016</w:t>
      </w:r>
    </w:p>
    <w:p w:rsidR="00637132" w:rsidRPr="004F0F54" w:rsidRDefault="00637132" w:rsidP="00637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0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Подпись</w:t>
      </w:r>
    </w:p>
    <w:p w:rsidR="00637132" w:rsidRPr="004F0F54" w:rsidRDefault="00637132" w:rsidP="00637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0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Наименование должности, И.О. Фамилия уполномоченного лица эмитента: генеральный директор ОАО "</w:t>
      </w:r>
      <w:proofErr w:type="spellStart"/>
      <w:r w:rsidRPr="004F0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Обьнефтегазгеология</w:t>
      </w:r>
      <w:proofErr w:type="spellEnd"/>
      <w:r w:rsidRPr="004F0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Пирогов Олег Викторович</w:t>
      </w:r>
    </w:p>
    <w:p w:rsidR="00637132" w:rsidRPr="005328A7" w:rsidRDefault="00637132" w:rsidP="00637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0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Дата: </w:t>
      </w:r>
      <w:r w:rsidR="004F0F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06</w:t>
      </w:r>
      <w:r w:rsidRPr="004F0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.09.2016</w:t>
      </w:r>
    </w:p>
    <w:p w:rsidR="00637132" w:rsidRPr="00637132" w:rsidRDefault="00637132" w:rsidP="0063713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7767C" w:rsidRPr="00637132" w:rsidRDefault="0087767C">
      <w:pPr>
        <w:rPr>
          <w:rFonts w:ascii="Times New Roman" w:hAnsi="Times New Roman" w:cs="Times New Roman"/>
          <w:sz w:val="24"/>
          <w:szCs w:val="24"/>
        </w:rPr>
      </w:pPr>
    </w:p>
    <w:sectPr w:rsidR="0087767C" w:rsidRPr="00637132" w:rsidSect="00877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605A8"/>
    <w:multiLevelType w:val="hybridMultilevel"/>
    <w:tmpl w:val="80C45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7132"/>
    <w:rsid w:val="00117322"/>
    <w:rsid w:val="002806D9"/>
    <w:rsid w:val="00302A15"/>
    <w:rsid w:val="00303C66"/>
    <w:rsid w:val="0044776C"/>
    <w:rsid w:val="004F0F54"/>
    <w:rsid w:val="00541F07"/>
    <w:rsid w:val="005E7332"/>
    <w:rsid w:val="00637132"/>
    <w:rsid w:val="00865E60"/>
    <w:rsid w:val="0087767C"/>
    <w:rsid w:val="00A061F8"/>
    <w:rsid w:val="00C47413"/>
    <w:rsid w:val="00D7430D"/>
    <w:rsid w:val="00D816C9"/>
    <w:rsid w:val="00D83A0C"/>
    <w:rsid w:val="00DB715A"/>
    <w:rsid w:val="00E131DF"/>
    <w:rsid w:val="00FD6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7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37132"/>
    <w:rPr>
      <w:color w:val="0000FF"/>
      <w:u w:val="single"/>
    </w:rPr>
  </w:style>
  <w:style w:type="character" w:customStyle="1" w:styleId="FontStyle17">
    <w:name w:val="Font Style17"/>
    <w:basedOn w:val="a0"/>
    <w:uiPriority w:val="99"/>
    <w:rsid w:val="00637132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637132"/>
    <w:pPr>
      <w:widowControl w:val="0"/>
      <w:autoSpaceDE w:val="0"/>
      <w:autoSpaceDN w:val="0"/>
      <w:adjustRightInd w:val="0"/>
      <w:spacing w:after="0" w:line="440" w:lineRule="exact"/>
      <w:ind w:firstLine="7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806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SubHeading">
    <w:name w:val="Sub Heading"/>
    <w:uiPriority w:val="99"/>
    <w:rsid w:val="002806D9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47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77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isclosure.1prime.ru/portal/default.aspx?emId=860201639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85E8E-4D1F-4D95-91B6-FDCB0BBBF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1427</Words>
  <Characters>8135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Vukolov_il</dc:creator>
  <cp:lastModifiedBy>Vukolov_il</cp:lastModifiedBy>
  <cp:revision>3</cp:revision>
  <dcterms:created xsi:type="dcterms:W3CDTF">2016-09-06T09:46:00Z</dcterms:created>
  <dcterms:modified xsi:type="dcterms:W3CDTF">2016-09-06T12:14:00Z</dcterms:modified>
</cp:coreProperties>
</file>