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 30 июля 2013 г.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Совет директоров ЗАО "Сергеевское"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Протокол от 30 июля 2013 г. №7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Е Ж Е К В А Р Т А Л Ь Н Ы Й  О Т Ч Е 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lang w:eastAsia="ru-RU"/>
        </w:rPr>
        <w:t>Закрытое акционерное общество "Сергеевское"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Код эмитента: 01799-N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за 2 квартал 2013 г.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7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 эмитента:</w:t>
      </w:r>
      <w:r w:rsidRPr="00F74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646947 Россия, Омская область, Оконешниковской район, село Сергеевка, Центральная 6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Дата: 30 июля 2013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 С.А.Степанов</w:t>
            </w: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Дата: 30 июля 2013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 Е.С.Паничкина</w:t>
            </w: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Паничкина Елена Сергеевна, Главный бухгалтер</w:t>
            </w: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(38166) 5-52-57</w:t>
            </w: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Факс: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(38166) 5-52-57</w:t>
            </w: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имеет</w:t>
            </w:r>
          </w:p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сайта Сергеевское - http://disclosure.1prime.ru/Portal/Default.aspx?emId=5527002757</w:t>
            </w:r>
          </w:p>
        </w:tc>
        <w:tc>
          <w:tcPr>
            <w:gridSpan w:val="0"/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fldChar w:fldCharType="begin"/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instrText>TOC</w:instrTex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fldChar w:fldCharType="separate"/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Лица, входящие в состав органов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банковских счетах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аудиторе (аудиторах)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оценщике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консультантах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иных лицах, подписавших ежеквартальный отчет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Показатели финансово-экономической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Обязательства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Заемные средства и кредиторская задолженность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Кредитная история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Обязательства эмитента из обеспечения, предоставленного третьим лицам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Прочие обязательства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Риски, связанные с приобретением размещаемых (размещенных) эмиссионных ценных бумаг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История создания и развитие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Данные о фирменном наименовании (наименовании)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государственной регистрации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создании и развитии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Контактная информация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Идентификационный номер налогоплательщика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Основная хозяйственная деятельность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Отраслевая принадлежность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Основная хозяйственная деятельность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Материалы, товары (сырье) и поставщики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Рынки сбыта продукции (работ, услуг)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наличии у эмитента разрешений (лицензий) или допусков к отдельным видам работ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3.2.6.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Планы будущей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Участие эмитента в банковских группах, банковских холдингах, холдингах и ассоциациях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Подконтрольные эмитенту организации, имеющие для него существенное значение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3.6.1.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Основные средства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Результаты финансово-хозяйственной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Ликвидность эмитента, достаточность капитала и оборотных средств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Финансовые вложения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Нематериальные активы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Анализ тенденций развития в сфере основной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структуре и компетенции органов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Информация о лицах, входящих в состав органов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Состав совета директоров (наблюдательного совета)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Информация о единоличном исполнительном органе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Состав коллегиального исполнительного органа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размере вознаграждения, льгот и/или компенсации расходов по каждому органу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структуре и компетенции органов контроля за финансово-хозяйственной деятельностью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Информация о лицах, входящих в состав органов контроля за финансово-хозяйственной деятельностью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5.7.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5.8.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6.1-6.2.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Акционеры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общем количестве акционеров (участников)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ограничениях на участие в уставном (складочном) капитале (паевом фонде)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совершенных эмитентом сделках, в совершении которых имелась заинтересованность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6.7.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размере дебиторской задолженности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Годовая бухгалтерская(финансовая) отчетность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Квартальная бухгалтерская(финансовая) отчетность эмитента за последний завершенный отчетный квартал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Сводная бухгалтерская отчетность эмитента за последний завершенный финансовый год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учетной политике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общей сумме экспорта, а также о доле, которую составляет экспорт в общем объеме продаж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7.7.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Дополнительные сведения об эмитенте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размере, структуре уставного (складочного) капитала (паевого фонда)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изменении размера уставного (складочного) капитала (паевого фонда)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порядке созыва и проведения собрания (заседания) высшего органа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существенных сделках, совершенных эмитентом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кредитных рейтингах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8.2.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каждой категории (типе) акций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8.3.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предыдущих выпусках эмиссионных ценных бумаг эмитента, за исключением акций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8.3.1.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выпусках, все ценные бумаги которых погашены (аннулированы)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8.3.2.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выпусках, ценные бумаги которых не являются погашенными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8.4.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лице (лицах), предоставившем (предоставивших) обеспечение по облигациям выпуска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8.4.1.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Условия обеспечения исполнения обязательств по облигациям с ипотечным покрытием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8.5.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организациях, осуществляющих учет прав на эмиссионные ценные бумаги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8.6.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8.7.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8.8.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8.8.1.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об объявленных и выплаченных дивидендах по акциям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8.8.2.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8.9.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Иные сведения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8.10.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отношении ценных бумаг эмитента осуществлена регистрация проспекта ценных бумаг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Иной информации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Дашевский Сергей Борисович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Узинский Павел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Казанцева Нина Петровна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Марочкин Виктор Петрович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Чухно Лидия Дмитриевна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Шипитько Виктор Иванович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Степанов Сергей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Степанов Сергей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Коллегиальный исполнительный орган не предусмотрен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1.4. Сведения об оценщике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1.5. Сведения о консультантах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2.2. Рыночная капитализация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2.3. Обязательства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2.3.2. Кредитная история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2.3.4. Прочие обязательства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Закрытое акционерное общество "Сергеевское"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19.01.1993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ЗАО "Сергеевское"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19.01.1993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предшествующие наименования эмитента в течение времени его существования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Наименование эмитента в течение времени его существования не менялось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30-П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19.01.1993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Администрация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Оконешниковского района Омской области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1025501846468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28.10.2002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МРИ МНС №1 по Омской области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3.1.4. Контактная информация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 нахождения: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646947 Россия, Омская область, Оконешниковской район, село Сергеевка, Центральная 6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646947 Россия, Омская область, Оконешниковский район, село Сергеевка, Центральная 6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(38166)5-52-57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Факс: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(38166)5-52-57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адрес сайта Сергеевское - http://disclosure.1prime.ru/Portal/Default.aspx?emId=5527002757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5527002757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01.11.1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3.6.1. Основные средства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Здания, 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23 369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12 854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99 289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38 284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8 070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5 572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Рабочий скот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Продуктивный скот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16 068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виды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147 666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56 819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Начисление амортизации по основным средствам в бухгалтерском учете  линейным способом, в соответствии с постановлением Правительства РФ № 1  от 01.01.2002г.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Отчетная дата: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30.06.2013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Сведений о планах по приобретению, замене, выбытию основных средств, стоимость которых составляет 10 и более процентов стоимости основных средств у эмитента нет.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4.3. Финансовые вложения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4.4. Нематериальные активы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Нематериальные активы у эмитента отсутствуют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Сведений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4.6.2. Конкуренты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контролю за его </w:t>
      </w: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финансово-хозяйственной деятельностью, и краткие сведения о сотрудниках (работниках)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Органами управления общества являются: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  - общее собрание акционеров- высший орган управления общества;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  - Совет директоров;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  - Генеральный директор (единоличный исполнительный орган);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 - ликвидационная комиссия.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Органом контроля за финансово-хозяйственной  и правовой деятельностями общества является ревизионная комиссия.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Совет директоров; Генеральный директор (единоличный исполнительный орган) и ревизионная комиссия избираются общим собранием акционеров в порядке, предусмотренном настоящим уставом.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>К компетенции Общего собрания акционеров относятся следующие вопросы: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1) внесение изменений и дополнений в Устав Общества или утверждение Устава общества в новой редакции,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2) реорганизация Общества;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3) ликвидация Общества, назначение ликвидационной комиссии и утверждение промежуточного и окончательного ликвидационных балансов;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4) решение о создании Совета директоров и определение его количественного состава, избрание его членов и досрочное прекращение их полномочий;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5) определение количества, номинальной стоимости, категории (типа) объявленных акций и прав, предоставляемых этими акциями;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6) увеличение Уставного капитала Общества путем увеличения номинальной стоимости акций или путем размещения дополнительных акций, в случаях, когда настоящим Уставом и действующим законодательством решение этого вопроса не относится к компетенции Совета директоров;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7) уменьшение уставного капитала общества путем уменьшения номинальной стоимости акций, приобретения Обществом части акций в целях сокращения их общего количества или погашения не полностью оплаченных акций, а также путем погашения приобретенных или выкупленных обществом акций;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8) избрание генерального директора(единоличного  исполнительного органа) и досрочное прекращение его полномочий;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9) избрание членов ревизионной комиссии  Общества и досрочное прекращение их полномочий;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10) утверждение аудитора Общества;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11) утверждение годовых отчетов, годовой бухгалтерской отчетности,  в том числе отчетов о прибылях и об убытках (счетов прибылей и убытков) Общества,, а так же распределения прибыли ( 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12) определение порядка ведения Общего собрания акционеров;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13) образование счетной комиссии  и досрочное прекращение их полномочий;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14) дробление и консолидация акций;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15) принятие решений об одобрении сделок, в совершении которых имеется заинтересованность, в случаях предусмотренных ст. 83 Закона РФ «Об акционерных обществах;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16) принятие решения об одобрении крупных сделок , в случаях, предусмотренных ст. 79 Закона РФ «Об акционерных обществах;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17) приобретение и выкуп Обществом размещенных акций, в случаях предусмотренных  действующим законодательством;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18) участие в холдинговых компаниях, финансово-промышленных группах, иных объединениях коммерческих организаций;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 19) утверждение внутренних документов, регулирующих деятельность Общества;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За последний отчетный период вносились изменения в устав (учредительные документы) эмитента, либо во внутренние документы, регулирующие деятельность органов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Сведения о внесенных за последний отчетный период изменениях в устав эмитента, а также во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внутренние документы, регулирующие деятельность органов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Общим собранием акционеров от 15.04.2013г. принят Устав в пятой редакции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Дашевский Сергей Борисович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бригадир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Узинский Павел Александрович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0.37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0.37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Казанцева Нина Петровна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инспектор ОК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0.59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0.59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Марочкин Виктор Петрович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среднее-профессиональное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управляющий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0.26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0.26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Чухно Лидия Дмитриевна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1965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производству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Шипитько Виктор Иванович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Степанов Сергей Александрович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Дополнительных сведений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Степанов Сергей Александрович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Коллегиальный исполнительный орган не предусмотрен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Совет директоров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2013, 6 мес.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Cведения о существующих соглашениях относительно таких выплат в текущем финансовом году: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Существенных соглашений относительно выплат членам совета директоров у  эмитента нет.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Дополнительная информация: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Дополнительной информации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5.4. Сведения о структуре и компетенции органов контроля за финансово-хозяйственной деятельностью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эмитента.: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эмитента: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Контроль над финансово-хозяйственной деятельностью  общества осуществляется  ревизионной комиссией,  которая избирается собранием акционеров в составе 5 человек, сроком на 1 год.   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Ревизия по итогам деятельности за год, а также во всякое время производится по инициативе:     - ревизионной комиссии, 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- решения общего собрания акционеров,  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- Совета директоров общества,   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- по требованию акционеров,  владеющих не менее 10 процентов голосующих акций на дату предъявления требований.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органа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Ковалева Наталья Семеновна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н/среднее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0.18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0.18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Синица Наталья Васильевна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1961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заведующая КПП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Иванова Надежда Анатольевна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1979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"Сергеевское"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товаровед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0.02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Назарова Галина Васильевна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1965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среднее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"Сергеевсое"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агроном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Рябоконь Григорий Ефимович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 рождения: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1939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Образование: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Общеобразовательная средняя школа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органа контроля за финансово-хозяйственной деятельностью эмитента: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2013, 6 мес.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Cведения о существующих соглашениях относительно таких выплат в текущем финансовом году: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Существенных соглашений относительно выплат членам ревизионной комиссии у эмитента нет.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Дополнительная информация: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Дополнительной информации у эмитента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2013, 6 мес.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12 649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численности сотрудников (работников) 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629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12.03.2013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629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Дополнительная информация: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Иной информации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VII. Бухгалтерская(финансовая) отчетность эмитента и иная финансовая информация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7.1. Годовая бухгалтерская(финансовая) отчетность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7.2. Квартальная бухгалтерская(финансовая) отчетность эмитента за последний завершенный отчетный квартал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F747B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0710001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30.06.2013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Закрытое акционерное общество "Сергеевское"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0599221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5527002757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01.11.1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Организационно-правовая форма / форма собственности: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67 / 16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646947 Россия, Омская область, Оконешниковской район, село Сергеевка, Центральная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 30.06.2013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31.12.2011 г.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103 082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109 389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90 847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3 354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3 216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2 369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106 436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112 605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93 216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73 685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63 464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57 084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4 136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4 936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8 403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Финансовые вложения (за исключением </w:t>
            </w: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77 909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68 426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65 798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184 345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181 031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159 014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 30.06.2013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31.12.2011 г.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32 351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32 351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32 351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55 313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54 767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50 347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87 677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87 131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82 711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54 721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55 359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37 338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55 592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56 230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38 300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28 045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24 363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18 276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9 625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13 640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41 076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37 670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38 003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184 345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181 031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159 014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Отчет о прибылях и убытках</w:t>
      </w:r>
      <w:r w:rsidRPr="00F747B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0710002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30.06.2013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Закрытое акционерное общество "Сергеевское"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0599221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5527002757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01.11.1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Организационно-правовая форма / форма собственности: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67 / 16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F74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646947 Россия, Омская область, Оконешниковской район, село Сергеевка, Центральная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 6 мес.2013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 6 мес.2012 г.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34 137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42 542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-36 552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-34 990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-2 415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7 552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-2 415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7 552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-3 293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-3 848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8 770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2 857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-2 516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-5 833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47B3" w:rsidRPr="00F747B3" w:rsidTr="00A86D68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747B3" w:rsidRPr="00F747B3" w:rsidRDefault="00F747B3" w:rsidP="00F747B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47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7.3. Сводная бухгалтерская отчетность эмитента за последний завершенный финансовый год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составляет сводную бухгалтерскую (консолидированную финансовую) отчетность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Основание, в силу которого эмитент не обязан составлять сводную (консолидированную) бухгалтерскую отчетность: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Дополнительная информация: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Дополнительной информации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10 974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Обыкновенные акции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Общая номинальная стоимость: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10 974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Размер доли в УК, %:</w:t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Привилегированные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Общая номинальная стоимость: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Размер доли в УК, %: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Величина уставного капитала в сумме 10974 руб. сответствует величине уставного капитала по Уставу эмитента.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8.1.2. Сведения об изменении размера уставного (складочного) капитала (паевого фонда)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отчетный квартал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8.3.1. Сведения о выпусках, все ценные бумаги которых погашены (аннулированы)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выпуска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8.8.2.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доходы по облигациям эмитента не выплачивались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8.9. Иные сведения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Иных сведений эмитент не имеет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F747B3" w:rsidRPr="00F747B3" w:rsidRDefault="00F747B3" w:rsidP="00F747B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47B3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ru-RU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p w:rsidR="004D5B1D" w:rsidRDefault="004D5B1D">
      <w:bookmarkStart w:id="0" w:name="_GoBack"/>
      <w:bookmarkEnd w:id="0"/>
    </w:p>
    <w:sectPr w:rsidR="004D5B1D">
      <w:footerReference w:type="default" r:id="rId5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7B3">
    <w:pPr>
      <w:framePr w:wrap="auto" w:hAnchor="text" w:xAlign="right"/>
      <w:spacing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B3"/>
    <w:rsid w:val="004D5B1D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47B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47B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7B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47B3"/>
    <w:rPr>
      <w:rFonts w:ascii="Times New Roman" w:eastAsiaTheme="minorEastAsia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47B3"/>
  </w:style>
  <w:style w:type="paragraph" w:customStyle="1" w:styleId="SubHeading">
    <w:name w:val="Sub Heading"/>
    <w:uiPriority w:val="99"/>
    <w:rsid w:val="00F747B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747B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747B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F747B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F747B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F747B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74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F747B3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47B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47B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7B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47B3"/>
    <w:rPr>
      <w:rFonts w:ascii="Times New Roman" w:eastAsiaTheme="minorEastAsia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47B3"/>
  </w:style>
  <w:style w:type="paragraph" w:customStyle="1" w:styleId="SubHeading">
    <w:name w:val="Sub Heading"/>
    <w:uiPriority w:val="99"/>
    <w:rsid w:val="00F747B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747B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747B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F747B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F747B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F747B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74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F747B3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9855</Words>
  <Characters>56178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dcterms:created xsi:type="dcterms:W3CDTF">2013-08-06T04:20:00Z</dcterms:created>
  <dcterms:modified xsi:type="dcterms:W3CDTF">2013-08-06T04:21:00Z</dcterms:modified>
</cp:coreProperties>
</file>