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7956CF" w:rsidTr="00A259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7956CF" w:rsidTr="00A259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7956CF" w:rsidTr="00A2591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956CF" w:rsidRDefault="007956CF" w:rsidP="00A25913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956CF" w:rsidRDefault="007956CF" w:rsidP="00A2591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0710001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24 3 2014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ОАО "Завод по изготовлению специального технологического оборудования"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02954732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5257001291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70.20.2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 / 16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5714"/>
            </w:tblGrid>
            <w:tr w:rsidR="007956CF" w:rsidTr="00A25913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603002, Нижегородская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обл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>, г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>ижний Новгород, ул.Марата, д.15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7956CF" w:rsidTr="00A25913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4 930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4 595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4 944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4 628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2 454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815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6 570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5 393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5 443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7956CF" w:rsidTr="00A2591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0710001 с. 2</w:t>
            </w:r>
          </w:p>
        </w:tc>
      </w:tr>
      <w:tr w:rsidR="007956CF" w:rsidTr="00A25913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2 678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5 755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4 571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3 609</w:t>
            </w:r>
          </w:p>
        </w:tc>
      </w:tr>
      <w:tr w:rsidR="007956CF" w:rsidTr="00A2591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</w:tr>
      <w:tr w:rsidR="007956CF" w:rsidTr="00A2591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622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1 212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1 212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6 570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5 393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5 443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Козин Б.Ф.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Алюшина О.В. 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Примечания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  <w:proofErr w:type="gramEnd"/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>несущественен</w:t>
      </w:r>
      <w:proofErr w:type="gramEnd"/>
      <w:r>
        <w:rPr>
          <w:rFonts w:ascii="Tahoma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финансовых результатов ее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деятельности.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3. Указывается отчетная дата отчетного периода.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4. Указывается предыдущий год.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5. Указывается год, предшествующий предыдущему.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7956CF" w:rsidTr="00A259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7956CF" w:rsidTr="00A259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7956CF" w:rsidTr="00A2591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956CF" w:rsidRDefault="007956CF" w:rsidP="00A25913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956CF" w:rsidRDefault="007956CF" w:rsidP="00A2591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0710002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24 3 2014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ОАО "Завод по изготовлению специального технологического оборудования"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02954732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5257001291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70.20.2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Открытые акционерные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по ОКОПФ / ОКФС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47 / 16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</w:tbl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7956CF" w:rsidTr="00A25913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7 692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7 466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7 692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7 466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6 435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5 627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1 839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825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1 035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(69)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(73)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7956CF" w:rsidTr="00A2591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0710002 с. 2</w:t>
            </w:r>
          </w:p>
        </w:tc>
      </w:tr>
      <w:tr w:rsidR="007956CF" w:rsidTr="00A25913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spacing w:after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активов,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Козин Б.Ф.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Алюшина О.В. 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Примечания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  <w:proofErr w:type="gramEnd"/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показателей в отдельности </w:t>
      </w:r>
      <w:proofErr w:type="gramStart"/>
      <w:r>
        <w:rPr>
          <w:rFonts w:ascii="Tahoma" w:hAnsi="Tahoma" w:cs="Tahoma"/>
          <w:sz w:val="14"/>
          <w:szCs w:val="14"/>
        </w:rPr>
        <w:t>несущественен</w:t>
      </w:r>
      <w:proofErr w:type="gramEnd"/>
      <w:r>
        <w:rPr>
          <w:rFonts w:ascii="Tahoma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финансовых результатов ее деятельности.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3. Указывается отчетный период.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proofErr w:type="spellStart"/>
      <w:r>
        <w:rPr>
          <w:rFonts w:ascii="Tahoma" w:hAnsi="Tahoma" w:cs="Tahoma"/>
          <w:sz w:val="14"/>
          <w:szCs w:val="14"/>
        </w:rPr>
        <w:t>внеоборотных</w:t>
      </w:r>
      <w:proofErr w:type="spellEnd"/>
      <w:r>
        <w:rPr>
          <w:rFonts w:ascii="Tahoma" w:hAnsi="Tahoma" w:cs="Tahoma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7956CF" w:rsidTr="00A25913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7956CF" w:rsidTr="00A2591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956CF" w:rsidRDefault="007956CF" w:rsidP="00A25913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956CF" w:rsidRDefault="007956CF" w:rsidP="00A2591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0710003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24 3 2014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ОАО "Завод по изготовлению специального технологического оборудования"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02954732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5257001291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70.20.2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 / 16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</w:tbl>
    <w:p w:rsidR="007956CF" w:rsidRDefault="007956CF" w:rsidP="007956CF">
      <w:pPr>
        <w:pStyle w:val="z-"/>
      </w:pPr>
      <w:r>
        <w:t>Начало формы</w:t>
      </w:r>
    </w:p>
    <w:p w:rsidR="007956CF" w:rsidRDefault="007956CF" w:rsidP="007956CF">
      <w:pPr>
        <w:jc w:val="center"/>
        <w:rPr>
          <w:rFonts w:ascii="Tahoma" w:hAnsi="Tahoma" w:cs="Tahoma"/>
        </w:rPr>
      </w:pPr>
      <w:bookmarkStart w:id="2" w:name="Отчет_об_изменениях_капитала"/>
      <w:bookmarkEnd w:id="2"/>
      <w:r>
        <w:rPr>
          <w:rFonts w:ascii="Tahoma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2 678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3 609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7956CF" w:rsidTr="00A25913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Изменение резервного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Величина капитала на 31 декабря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4 571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1 184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1 184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5 755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697"/>
        <w:gridCol w:w="1232"/>
        <w:gridCol w:w="1232"/>
        <w:gridCol w:w="1232"/>
        <w:gridCol w:w="1233"/>
      </w:tblGrid>
      <w:tr w:rsidR="007956CF" w:rsidTr="00A25913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7956CF" w:rsidTr="00A25913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7956CF" w:rsidTr="00A259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Изменения капитала 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</w:tr>
      <w:tr w:rsidR="007956CF" w:rsidTr="00A25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4 571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4 571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 убыток):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3 640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3 640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 другие статьи капитала, по которым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 осуществлены корректировки: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hAnsi="Tahoma" w:cs="Tahoma"/>
                <w:sz w:val="17"/>
                <w:szCs w:val="17"/>
              </w:rPr>
              <w:t>(по статьям)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697"/>
        <w:gridCol w:w="1305"/>
        <w:gridCol w:w="1306"/>
        <w:gridCol w:w="1306"/>
      </w:tblGrid>
      <w:tr w:rsidR="007956CF" w:rsidTr="00A25913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7956CF" w:rsidTr="00A25913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5 755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4 571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3 609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Козин Б.Ф.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Алюшина О.В. 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Примечания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1. Указывается год, предшествующий предыдущему.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2. Указывается предыдущий год.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7956CF" w:rsidTr="00A25913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7956CF" w:rsidTr="00A2591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956CF" w:rsidRDefault="007956CF" w:rsidP="00A25913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956CF" w:rsidRDefault="007956CF" w:rsidP="00A2591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0710004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24 3 2014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ОАО "Завод по изготовлению специального технологического оборудования"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02954732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5257001291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70.20.2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 / 16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</w:tbl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989"/>
        <w:gridCol w:w="1691"/>
        <w:gridCol w:w="1691"/>
      </w:tblGrid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6 940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7 737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   </w:t>
            </w:r>
            <w:r>
              <w:rPr>
                <w:rFonts w:ascii="Tahoma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7 710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6 468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7 809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4 474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5 000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1 127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1 063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1 746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(72)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999"/>
        <w:gridCol w:w="1691"/>
        <w:gridCol w:w="1691"/>
      </w:tblGrid>
      <w:tr w:rsidR="007956CF" w:rsidTr="00A25913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Денежные потоки от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от продажи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активов (кроме финансовых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долговых ценных бумаг (прав требования денежных сре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дств к</w:t>
            </w:r>
            <w:r>
              <w:rPr>
                <w:rFonts w:ascii="Tahoma" w:hAnsi="Tahoma" w:cs="Tahoma"/>
                <w:sz w:val="18"/>
                <w:szCs w:val="18"/>
              </w:rPr>
              <w:br/>
              <w:t>др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дивидендов, процентов по долговым финансовым вложениям и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реконструкцией и подготовкой к использованию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hAnsi="Tahoma" w:cs="Tahoma"/>
                <w:sz w:val="18"/>
                <w:szCs w:val="18"/>
              </w:rPr>
              <w:br/>
              <w:t>требования денежных сре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дств к др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угим лицам), предоставление</w:t>
            </w:r>
            <w:r>
              <w:rPr>
                <w:rFonts w:ascii="Tahoma" w:hAnsi="Tahoma" w:cs="Tahoma"/>
                <w:sz w:val="18"/>
                <w:szCs w:val="18"/>
              </w:rPr>
              <w:br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процентов по долговым обязательствам, включаемым в 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893"/>
        <w:gridCol w:w="1691"/>
        <w:gridCol w:w="1691"/>
      </w:tblGrid>
      <w:tr w:rsidR="007956CF" w:rsidTr="00A25913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(72)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Остаток денежных средств и денежных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6CF" w:rsidTr="00A25913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Козин Б.Ф.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Алюшина О.В. 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Примечания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1. Указывается отчетный период.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2"/>
        <w:gridCol w:w="1373"/>
      </w:tblGrid>
      <w:tr w:rsidR="007956CF" w:rsidTr="00A25913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2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2"/>
                  </w:tblGrid>
                  <w:tr w:rsidR="007956CF" w:rsidTr="00A2591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956CF" w:rsidRDefault="007956CF" w:rsidP="00A25913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956CF" w:rsidRDefault="007956CF" w:rsidP="00A2591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0710006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24 3 2014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085"/>
              <w:gridCol w:w="781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ОАО "Завод по изготовлению специального технологического оборудования"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02954732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3"/>
              <w:gridCol w:w="85"/>
              <w:gridCol w:w="404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5257001291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712"/>
              <w:gridCol w:w="61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70.20.2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566"/>
              <w:gridCol w:w="1575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Открытые акционерные общества/Частная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 / 16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1"/>
              <w:gridCol w:w="128"/>
              <w:gridCol w:w="753"/>
            </w:tblGrid>
            <w:tr w:rsidR="007956CF" w:rsidTr="00A2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956CF" w:rsidRDefault="007956CF" w:rsidP="00A25913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</w:tbl>
    <w:p w:rsidR="007956CF" w:rsidRDefault="007956CF" w:rsidP="007956CF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851"/>
        <w:gridCol w:w="1691"/>
        <w:gridCol w:w="1691"/>
      </w:tblGrid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4" w:name="Отчет_о_целевом_использовании_средств"/>
            <w:bookmarkEnd w:id="4"/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 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Добровольные имущественные взносы 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Прибыль от предпринимательской деятельности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Приобретение основных средств, инвентаря и иного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7956CF" w:rsidTr="00A25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7956CF" w:rsidRDefault="007956CF" w:rsidP="007956CF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7956CF" w:rsidTr="00A25913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Козин Б.Ф.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Алюшина О.В. </w:t>
            </w:r>
          </w:p>
        </w:tc>
      </w:tr>
      <w:tr w:rsidR="007956CF" w:rsidTr="00A2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7956CF" w:rsidTr="00A2591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956CF" w:rsidRDefault="007956CF" w:rsidP="00A259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Примечания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1. Указывается отчетный период.</w:t>
      </w:r>
    </w:p>
    <w:p w:rsidR="007956CF" w:rsidRDefault="007956CF" w:rsidP="007956C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A25913" w:rsidRDefault="00A25913" w:rsidP="00A25913">
      <w:pPr>
        <w:ind w:right="-566"/>
        <w:jc w:val="center"/>
        <w:rPr>
          <w:b/>
          <w:bCs/>
          <w:lang w:val="en-US"/>
        </w:rPr>
      </w:pPr>
    </w:p>
    <w:p w:rsidR="00A25913" w:rsidRDefault="00A25913" w:rsidP="00A25913">
      <w:pPr>
        <w:ind w:right="-566"/>
        <w:jc w:val="center"/>
        <w:rPr>
          <w:b/>
          <w:bCs/>
          <w:lang w:val="en-US"/>
        </w:rPr>
      </w:pPr>
    </w:p>
    <w:p w:rsidR="00A25913" w:rsidRPr="006063C9" w:rsidRDefault="00A25913" w:rsidP="00A25913">
      <w:pPr>
        <w:ind w:right="-566"/>
        <w:jc w:val="center"/>
        <w:rPr>
          <w:b/>
          <w:bCs/>
        </w:rPr>
      </w:pPr>
      <w:r w:rsidRPr="006063C9">
        <w:rPr>
          <w:b/>
          <w:bCs/>
        </w:rPr>
        <w:t>АУДИТОРСКОЕ ЗАКЛЮЧЕНИЕ</w:t>
      </w:r>
    </w:p>
    <w:p w:rsidR="00A25913" w:rsidRPr="006063C9" w:rsidRDefault="00A25913" w:rsidP="00A25913">
      <w:pPr>
        <w:tabs>
          <w:tab w:val="left" w:pos="6237"/>
        </w:tabs>
        <w:ind w:right="-566"/>
        <w:jc w:val="center"/>
        <w:rPr>
          <w:b/>
          <w:bCs/>
        </w:rPr>
      </w:pPr>
      <w:r w:rsidRPr="006063C9">
        <w:rPr>
          <w:b/>
          <w:bCs/>
        </w:rPr>
        <w:t>независимой аудиторской фирмы «Аудит-</w:t>
      </w:r>
      <w:r w:rsidRPr="00A25913">
        <w:rPr>
          <w:b/>
          <w:bCs/>
        </w:rPr>
        <w:t>911</w:t>
      </w:r>
      <w:r w:rsidRPr="006063C9">
        <w:rPr>
          <w:b/>
          <w:bCs/>
        </w:rPr>
        <w:t>»</w:t>
      </w:r>
    </w:p>
    <w:p w:rsidR="00A25913" w:rsidRPr="006063C9" w:rsidRDefault="00A25913" w:rsidP="00A25913">
      <w:pPr>
        <w:tabs>
          <w:tab w:val="left" w:pos="6237"/>
        </w:tabs>
        <w:ind w:right="-566"/>
        <w:jc w:val="center"/>
        <w:rPr>
          <w:b/>
          <w:bCs/>
        </w:rPr>
      </w:pPr>
      <w:r w:rsidRPr="006063C9">
        <w:rPr>
          <w:b/>
          <w:bCs/>
        </w:rPr>
        <w:t>ПО БУХГАЛТЕРСКОЙ (ФИНАНСОВОЙ) ОТЧЕТНОСТИ</w:t>
      </w:r>
    </w:p>
    <w:p w:rsidR="00A25913" w:rsidRPr="006063C9" w:rsidRDefault="00A25913" w:rsidP="00A25913">
      <w:pPr>
        <w:ind w:right="-566"/>
        <w:jc w:val="center"/>
        <w:rPr>
          <w:b/>
          <w:bCs/>
          <w:u w:val="single"/>
        </w:rPr>
      </w:pPr>
    </w:p>
    <w:p w:rsidR="00A25913" w:rsidRPr="006063C9" w:rsidRDefault="00A25913" w:rsidP="00A25913">
      <w:pPr>
        <w:ind w:right="-566"/>
        <w:jc w:val="center"/>
        <w:rPr>
          <w:b/>
          <w:bCs/>
          <w:u w:val="single"/>
        </w:rPr>
      </w:pPr>
      <w:r w:rsidRPr="006063C9">
        <w:rPr>
          <w:b/>
          <w:bCs/>
          <w:u w:val="single"/>
        </w:rPr>
        <w:t>Открытого Акционерного Общества «</w:t>
      </w:r>
      <w:r>
        <w:rPr>
          <w:b/>
          <w:bCs/>
          <w:u w:val="single"/>
        </w:rPr>
        <w:t>Завод Спецтехномаш</w:t>
      </w:r>
      <w:r w:rsidRPr="006063C9">
        <w:rPr>
          <w:b/>
          <w:bCs/>
          <w:u w:val="single"/>
        </w:rPr>
        <w:t xml:space="preserve">» </w:t>
      </w:r>
    </w:p>
    <w:p w:rsidR="00A25913" w:rsidRPr="006063C9" w:rsidRDefault="00A25913" w:rsidP="00A25913">
      <w:pPr>
        <w:ind w:right="-566"/>
        <w:jc w:val="both"/>
        <w:rPr>
          <w:b/>
          <w:bCs/>
        </w:rPr>
      </w:pPr>
    </w:p>
    <w:p w:rsidR="00A25913" w:rsidRPr="006063C9" w:rsidRDefault="00A25913" w:rsidP="00A25913">
      <w:pPr>
        <w:ind w:right="-566"/>
        <w:jc w:val="both"/>
        <w:rPr>
          <w:b/>
          <w:bCs/>
        </w:rPr>
      </w:pPr>
    </w:p>
    <w:p w:rsidR="00A25913" w:rsidRPr="006063C9" w:rsidRDefault="00A25913" w:rsidP="00A25913">
      <w:pPr>
        <w:ind w:right="-566"/>
        <w:jc w:val="both"/>
      </w:pPr>
      <w:r w:rsidRPr="006063C9">
        <w:rPr>
          <w:b/>
          <w:bCs/>
        </w:rPr>
        <w:t>за период</w:t>
      </w:r>
      <w:r w:rsidRPr="006063C9">
        <w:t xml:space="preserve"> 1 января 20</w:t>
      </w:r>
      <w:r>
        <w:t>1</w:t>
      </w:r>
      <w:r w:rsidRPr="00A25913">
        <w:t>3</w:t>
      </w:r>
      <w:r w:rsidRPr="006063C9">
        <w:t xml:space="preserve"> г. – 31 декабря 20</w:t>
      </w:r>
      <w:r>
        <w:t>1</w:t>
      </w:r>
      <w:r w:rsidRPr="00A25913">
        <w:t>3</w:t>
      </w:r>
      <w:r w:rsidRPr="006063C9">
        <w:t xml:space="preserve"> г.</w:t>
      </w:r>
    </w:p>
    <w:p w:rsidR="00A25913" w:rsidRPr="006063C9" w:rsidRDefault="00A25913" w:rsidP="00A25913">
      <w:pPr>
        <w:ind w:right="-107"/>
        <w:jc w:val="both"/>
      </w:pPr>
      <w:r w:rsidRPr="006063C9">
        <w:rPr>
          <w:b/>
          <w:bCs/>
        </w:rPr>
        <w:t>Адресат:</w:t>
      </w:r>
      <w:r w:rsidRPr="006063C9">
        <w:t xml:space="preserve"> совету директоров  Открытого Акционерного Общества «</w:t>
      </w:r>
      <w:r>
        <w:t>Завод Спецтехномаш</w:t>
      </w:r>
      <w:r w:rsidRPr="006063C9">
        <w:t>».</w:t>
      </w:r>
    </w:p>
    <w:p w:rsidR="00A25913" w:rsidRPr="006063C9" w:rsidRDefault="00A25913" w:rsidP="00A25913">
      <w:pPr>
        <w:jc w:val="both"/>
        <w:rPr>
          <w:b/>
          <w:bCs/>
          <w:u w:val="single"/>
        </w:rPr>
      </w:pPr>
      <w:r w:rsidRPr="006063C9">
        <w:rPr>
          <w:b/>
          <w:bCs/>
          <w:u w:val="single"/>
        </w:rPr>
        <w:t>Аудируемое лицо</w:t>
      </w:r>
    </w:p>
    <w:p w:rsidR="00A25913" w:rsidRPr="006063C9" w:rsidRDefault="00A25913" w:rsidP="00A25913">
      <w:pPr>
        <w:jc w:val="both"/>
      </w:pPr>
      <w:r w:rsidRPr="006063C9">
        <w:rPr>
          <w:b/>
          <w:bCs/>
        </w:rPr>
        <w:t>Наименование</w:t>
      </w:r>
      <w:r>
        <w:t>: Открытое акционерное о</w:t>
      </w:r>
      <w:r w:rsidRPr="006063C9">
        <w:t>бщество «</w:t>
      </w:r>
      <w:r>
        <w:t>Завод по изготовлению специального технологического оборудования</w:t>
      </w:r>
      <w:r w:rsidRPr="006063C9">
        <w:t xml:space="preserve">» </w:t>
      </w:r>
    </w:p>
    <w:p w:rsidR="00A25913" w:rsidRDefault="00A25913" w:rsidP="00A25913">
      <w:pPr>
        <w:rPr>
          <w:b/>
          <w:bCs/>
        </w:rPr>
      </w:pPr>
      <w:r w:rsidRPr="006063C9">
        <w:rPr>
          <w:b/>
          <w:bCs/>
        </w:rPr>
        <w:t xml:space="preserve">Место нахождения: </w:t>
      </w:r>
    </w:p>
    <w:p w:rsidR="00A25913" w:rsidRPr="006063C9" w:rsidRDefault="00A25913" w:rsidP="00A25913">
      <w:r>
        <w:t>603002, г. Нижний Новгород, ул. Марата, 15</w:t>
      </w:r>
    </w:p>
    <w:p w:rsidR="00A25913" w:rsidRPr="006063C9" w:rsidRDefault="00A25913" w:rsidP="00A25913">
      <w:pPr>
        <w:jc w:val="both"/>
      </w:pPr>
      <w:r w:rsidRPr="006063C9">
        <w:rPr>
          <w:b/>
          <w:bCs/>
        </w:rPr>
        <w:t>Свидетельство о государственной регистрации:</w:t>
      </w:r>
      <w:r w:rsidRPr="006063C9">
        <w:t xml:space="preserve"> </w:t>
      </w:r>
    </w:p>
    <w:p w:rsidR="00A25913" w:rsidRDefault="00A25913" w:rsidP="00A25913">
      <w:pPr>
        <w:jc w:val="both"/>
      </w:pPr>
      <w:r>
        <w:t>ОГРН 1025202403820 от 28.12.1992 г. Серия 52 № 000271465, выдано Комитетом по управлению городским имуществом и земельными ресурсами администрации г. Н. Новгорода</w:t>
      </w:r>
    </w:p>
    <w:p w:rsidR="00A25913" w:rsidRPr="006063C9" w:rsidRDefault="00A25913" w:rsidP="00A25913">
      <w:pPr>
        <w:jc w:val="both"/>
      </w:pPr>
      <w:r w:rsidRPr="006063C9">
        <w:rPr>
          <w:b/>
          <w:bCs/>
        </w:rPr>
        <w:t>Юридический адрес</w:t>
      </w:r>
      <w:r w:rsidRPr="006063C9">
        <w:t>:</w:t>
      </w:r>
    </w:p>
    <w:p w:rsidR="00A25913" w:rsidRPr="006063C9" w:rsidRDefault="00A25913" w:rsidP="00A25913">
      <w:r w:rsidRPr="006063C9">
        <w:t xml:space="preserve"> </w:t>
      </w:r>
      <w:r>
        <w:t>603002, г. Нижний Новгород, ул. Марата, 15</w:t>
      </w:r>
    </w:p>
    <w:p w:rsidR="00A25913" w:rsidRPr="006063C9" w:rsidRDefault="00A25913" w:rsidP="00A25913">
      <w:pPr>
        <w:ind w:right="-566"/>
        <w:jc w:val="both"/>
        <w:rPr>
          <w:b/>
          <w:bCs/>
        </w:rPr>
      </w:pPr>
      <w:r w:rsidRPr="006063C9">
        <w:rPr>
          <w:b/>
          <w:bCs/>
          <w:u w:val="single"/>
        </w:rPr>
        <w:t>Аудитор</w:t>
      </w:r>
    </w:p>
    <w:p w:rsidR="00A25913" w:rsidRPr="006063C9" w:rsidRDefault="00A25913" w:rsidP="00A25913">
      <w:pPr>
        <w:jc w:val="both"/>
      </w:pPr>
      <w:r w:rsidRPr="006063C9">
        <w:rPr>
          <w:b/>
          <w:bCs/>
        </w:rPr>
        <w:t xml:space="preserve">Аудиторская фирма: </w:t>
      </w:r>
      <w:r w:rsidRPr="006063C9">
        <w:t xml:space="preserve">ООО </w:t>
      </w:r>
      <w:r>
        <w:t xml:space="preserve">«Аудиторская фирма» </w:t>
      </w:r>
      <w:r w:rsidRPr="006063C9">
        <w:t xml:space="preserve">«Аудит – </w:t>
      </w:r>
      <w:r>
        <w:t>911</w:t>
      </w:r>
      <w:r w:rsidRPr="006063C9">
        <w:t>»</w:t>
      </w:r>
    </w:p>
    <w:p w:rsidR="00A25913" w:rsidRPr="006063C9" w:rsidRDefault="00A25913" w:rsidP="00A25913">
      <w:pPr>
        <w:jc w:val="both"/>
      </w:pPr>
      <w:r w:rsidRPr="006063C9">
        <w:rPr>
          <w:b/>
          <w:bCs/>
        </w:rPr>
        <w:t xml:space="preserve">Юридический адрес: </w:t>
      </w:r>
      <w:r>
        <w:t xml:space="preserve">107078 г. Москва ул. Новая </w:t>
      </w:r>
      <w:proofErr w:type="spellStart"/>
      <w:r>
        <w:t>Басманная</w:t>
      </w:r>
      <w:proofErr w:type="spellEnd"/>
      <w:r>
        <w:t xml:space="preserve"> д. 10 стр. 1 офис 87</w:t>
      </w:r>
    </w:p>
    <w:p w:rsidR="00A25913" w:rsidRPr="006063C9" w:rsidRDefault="00A25913" w:rsidP="00A25913">
      <w:pPr>
        <w:jc w:val="both"/>
      </w:pPr>
      <w:r w:rsidRPr="006063C9">
        <w:rPr>
          <w:b/>
          <w:bCs/>
        </w:rPr>
        <w:t xml:space="preserve">Почтовый адрес: </w:t>
      </w:r>
      <w:r>
        <w:t xml:space="preserve">107078 г. Москва ул. Новая </w:t>
      </w:r>
      <w:proofErr w:type="spellStart"/>
      <w:r>
        <w:t>Басманная</w:t>
      </w:r>
      <w:proofErr w:type="spellEnd"/>
      <w:r>
        <w:t xml:space="preserve"> д. 10 стр. 1 офис 87</w:t>
      </w:r>
    </w:p>
    <w:p w:rsidR="00A25913" w:rsidRPr="006063C9" w:rsidRDefault="00A25913" w:rsidP="00A25913">
      <w:pPr>
        <w:jc w:val="both"/>
      </w:pPr>
      <w:r w:rsidRPr="006063C9">
        <w:rPr>
          <w:b/>
          <w:bCs/>
        </w:rPr>
        <w:t xml:space="preserve">Телефон/факс: </w:t>
      </w:r>
      <w:r>
        <w:rPr>
          <w:bCs/>
        </w:rPr>
        <w:t>(495) 625-01-02</w:t>
      </w:r>
    </w:p>
    <w:p w:rsidR="00A25913" w:rsidRDefault="00A25913" w:rsidP="00A25913">
      <w:pPr>
        <w:jc w:val="both"/>
        <w:rPr>
          <w:b/>
          <w:bCs/>
        </w:rPr>
      </w:pPr>
      <w:r w:rsidRPr="006063C9">
        <w:rPr>
          <w:b/>
          <w:bCs/>
        </w:rPr>
        <w:t xml:space="preserve">Свидетельство </w:t>
      </w:r>
      <w:r>
        <w:rPr>
          <w:b/>
          <w:bCs/>
        </w:rPr>
        <w:t>о внесении записи в Единый государственный реестр юридических лиц</w:t>
      </w:r>
    </w:p>
    <w:p w:rsidR="00A25913" w:rsidRPr="006063C9" w:rsidRDefault="00A25913" w:rsidP="00A25913">
      <w:pPr>
        <w:jc w:val="both"/>
      </w:pPr>
      <w:r>
        <w:rPr>
          <w:b/>
          <w:bCs/>
        </w:rPr>
        <w:t xml:space="preserve">ОГРН 1027739149921 от 04.09.2002 г. </w:t>
      </w:r>
      <w:r w:rsidRPr="006063C9">
        <w:t xml:space="preserve">серия </w:t>
      </w:r>
      <w:r>
        <w:t>77</w:t>
      </w:r>
      <w:r w:rsidRPr="006063C9">
        <w:t xml:space="preserve"> № </w:t>
      </w:r>
      <w:r>
        <w:t>005083136</w:t>
      </w:r>
      <w:r w:rsidRPr="006063C9">
        <w:t xml:space="preserve"> </w:t>
      </w:r>
      <w:r>
        <w:t>выдано Межрайонной ИМНС РФ № 39 по г. Москве</w:t>
      </w:r>
    </w:p>
    <w:p w:rsidR="00A25913" w:rsidRPr="006063C9" w:rsidRDefault="00A25913" w:rsidP="00A25913">
      <w:pPr>
        <w:jc w:val="both"/>
        <w:rPr>
          <w:u w:val="single"/>
        </w:rPr>
      </w:pPr>
      <w:r w:rsidRPr="00EB3645">
        <w:rPr>
          <w:b/>
          <w:bCs/>
        </w:rPr>
        <w:t>Является членом</w:t>
      </w:r>
      <w:r>
        <w:rPr>
          <w:b/>
          <w:bCs/>
        </w:rPr>
        <w:t xml:space="preserve"> саморегулируемой организации</w:t>
      </w:r>
      <w:r w:rsidRPr="00EB3645">
        <w:rPr>
          <w:b/>
          <w:bCs/>
        </w:rPr>
        <w:t xml:space="preserve">: </w:t>
      </w:r>
      <w:r w:rsidRPr="00A25913">
        <w:rPr>
          <w:bCs/>
        </w:rPr>
        <w:t xml:space="preserve">НП </w:t>
      </w:r>
      <w:proofErr w:type="spellStart"/>
      <w:r w:rsidRPr="00A25913">
        <w:rPr>
          <w:bCs/>
        </w:rPr>
        <w:t>МоАП</w:t>
      </w:r>
      <w:proofErr w:type="spellEnd"/>
      <w:proofErr w:type="gramStart"/>
      <w:r w:rsidRPr="00A25913">
        <w:rPr>
          <w:bCs/>
        </w:rPr>
        <w:t xml:space="preserve"> ,</w:t>
      </w:r>
      <w:proofErr w:type="gramEnd"/>
      <w:r>
        <w:rPr>
          <w:bCs/>
        </w:rPr>
        <w:t xml:space="preserve"> ОРНЗ № 10203001266 от 28 декабря 2009 года</w:t>
      </w:r>
      <w:r w:rsidRPr="00CD48E0">
        <w:rPr>
          <w:bCs/>
        </w:rPr>
        <w:t xml:space="preserve"> </w:t>
      </w:r>
    </w:p>
    <w:p w:rsidR="00A25913" w:rsidRDefault="00A25913" w:rsidP="00C12500">
      <w:pPr>
        <w:ind w:firstLine="708"/>
        <w:jc w:val="both"/>
        <w:rPr>
          <w:lang w:eastAsia="en-US"/>
        </w:rPr>
      </w:pPr>
      <w:proofErr w:type="gramStart"/>
      <w:r>
        <w:t>Мы провели аудит прилагаемой бухгалтерской (финансовой) отчетности организации Открытое акционерное о</w:t>
      </w:r>
      <w:r w:rsidRPr="006063C9">
        <w:t>бщество «</w:t>
      </w:r>
      <w:r>
        <w:t>Завод по изготовлению специального технологического оборудования», состоящей из бухгалтерского баланса по состоянию на 31 декабря 2013 года, отчета о финансовых результата, отчета об изменении капитала и отчета о движении денежных средств за 2013 год, отчета о целевом использовании</w:t>
      </w:r>
      <w:r w:rsidR="00A66002">
        <w:t xml:space="preserve"> средств и других приложений к бухгалтерскому балансу и отчету о финансовых</w:t>
      </w:r>
      <w:proofErr w:type="gramEnd"/>
      <w:r w:rsidR="00A66002">
        <w:t xml:space="preserve"> </w:t>
      </w:r>
      <w:proofErr w:type="gramStart"/>
      <w:r w:rsidR="00A66002">
        <w:t>результатах</w:t>
      </w:r>
      <w:proofErr w:type="gramEnd"/>
      <w:r>
        <w:t>.</w:t>
      </w:r>
    </w:p>
    <w:p w:rsidR="00A25913" w:rsidRDefault="00A25913" w:rsidP="00A25913">
      <w:pPr>
        <w:jc w:val="center"/>
        <w:outlineLvl w:val="4"/>
      </w:pPr>
      <w:r>
        <w:t>Ответственность аудируемого лица</w:t>
      </w:r>
    </w:p>
    <w:p w:rsidR="00C12500" w:rsidRDefault="00A25913" w:rsidP="00C12500">
      <w:pPr>
        <w:jc w:val="center"/>
        <w:outlineLvl w:val="4"/>
      </w:pPr>
      <w:r>
        <w:t>за бухгалтерскую отчетность</w:t>
      </w:r>
    </w:p>
    <w:p w:rsidR="00A25913" w:rsidRDefault="00A25913" w:rsidP="00C12500">
      <w:pPr>
        <w:ind w:firstLine="708"/>
        <w:jc w:val="both"/>
        <w:outlineLvl w:val="4"/>
      </w:pPr>
      <w:proofErr w:type="gramStart"/>
      <w:r>
        <w:lastRenderedPageBreak/>
        <w:t xml:space="preserve">Руководство </w:t>
      </w:r>
      <w:r w:rsidR="00A66002">
        <w:t>открытое акционерного о</w:t>
      </w:r>
      <w:r w:rsidR="00A66002" w:rsidRPr="006063C9">
        <w:t>бществ</w:t>
      </w:r>
      <w:r w:rsidR="00A66002">
        <w:t>а</w:t>
      </w:r>
      <w:r w:rsidR="00A66002" w:rsidRPr="006063C9">
        <w:t xml:space="preserve"> «</w:t>
      </w:r>
      <w:r w:rsidR="00A66002">
        <w:t>Завод по изготовлению специального технологического оборудования</w:t>
      </w:r>
      <w:r w:rsidR="00A66002" w:rsidRPr="006063C9">
        <w:t xml:space="preserve">» </w:t>
      </w:r>
      <w:r>
        <w:t xml:space="preserve"> несет ответственность за составление и достоверность указанной бухгалтерской</w:t>
      </w:r>
      <w:r w:rsidR="00A66002">
        <w:t xml:space="preserve"> (финансовой)</w:t>
      </w:r>
      <w:r>
        <w:t xml:space="preserve"> отчетности в соответствии с установленными правилами составления бухгалтерской</w:t>
      </w:r>
      <w:r w:rsidR="00A66002">
        <w:t xml:space="preserve"> (финансовой)</w:t>
      </w:r>
      <w:r>
        <w:t xml:space="preserve"> отчетности и за систему внутреннего контроля, необходимую для составления бухгалтерской</w:t>
      </w:r>
      <w:r w:rsidR="00A66002">
        <w:t xml:space="preserve"> (финансовой)</w:t>
      </w:r>
      <w:r>
        <w:t xml:space="preserve"> отчетности, не содержащей существенных искажений вследствие недобросовестных действий или ошибок.</w:t>
      </w:r>
      <w:proofErr w:type="gramEnd"/>
    </w:p>
    <w:p w:rsidR="00A25913" w:rsidRDefault="00A25913" w:rsidP="00A25913">
      <w:pPr>
        <w:jc w:val="center"/>
        <w:outlineLvl w:val="4"/>
      </w:pPr>
      <w:r>
        <w:t>Ответственность аудитора</w:t>
      </w:r>
    </w:p>
    <w:p w:rsidR="00A66002" w:rsidRDefault="00A25913" w:rsidP="00A25913">
      <w:pPr>
        <w:ind w:firstLine="709"/>
        <w:jc w:val="both"/>
        <w:outlineLvl w:val="4"/>
      </w:pPr>
      <w:r>
        <w:t>Наша ответственность заключается в выражении мнения о достоверности бухгалтерской</w:t>
      </w:r>
      <w:r w:rsidR="00A66002">
        <w:t xml:space="preserve"> (финансовой)</w:t>
      </w:r>
      <w:r>
        <w:t xml:space="preserve"> отчетности на основе проведенного нами аудита.</w:t>
      </w:r>
    </w:p>
    <w:p w:rsidR="00A25913" w:rsidRDefault="00A25913" w:rsidP="00A25913">
      <w:pPr>
        <w:ind w:firstLine="709"/>
        <w:jc w:val="both"/>
        <w:outlineLvl w:val="4"/>
      </w:pPr>
      <w:r>
        <w:t xml:space="preserve">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</w:t>
      </w:r>
      <w:r w:rsidR="00F11A92">
        <w:t xml:space="preserve"> (финансовая)</w:t>
      </w:r>
      <w:r>
        <w:t xml:space="preserve"> отчетность не содержит существенных искажений.</w:t>
      </w:r>
    </w:p>
    <w:p w:rsidR="00A25913" w:rsidRDefault="00A25913" w:rsidP="00A25913">
      <w:pPr>
        <w:ind w:firstLine="709"/>
        <w:jc w:val="both"/>
        <w:outlineLvl w:val="4"/>
      </w:pPr>
      <w:r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</w:t>
      </w:r>
      <w:r w:rsidR="00F11A92">
        <w:t xml:space="preserve">(финансовой) </w:t>
      </w:r>
      <w:r>
        <w:t>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</w:t>
      </w:r>
      <w:r w:rsidR="00F11A92">
        <w:t xml:space="preserve"> (финансовой)</w:t>
      </w:r>
      <w:r>
        <w:t xml:space="preserve"> отчетности, с целью выбора соответствующих аудиторских процедур, но не с целью выражения мнения об эффективности системы внутреннего контроля. </w:t>
      </w:r>
    </w:p>
    <w:p w:rsidR="00A25913" w:rsidRDefault="00A25913" w:rsidP="00A25913">
      <w:pPr>
        <w:ind w:firstLine="709"/>
        <w:jc w:val="both"/>
        <w:outlineLvl w:val="4"/>
      </w:pPr>
      <w:r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</w:t>
      </w:r>
      <w:r w:rsidR="00F11A92">
        <w:t xml:space="preserve">(финансовой) </w:t>
      </w:r>
      <w:r>
        <w:t>отчетности в целом.</w:t>
      </w:r>
    </w:p>
    <w:p w:rsidR="00A25913" w:rsidRDefault="00A25913" w:rsidP="00A25913">
      <w:pPr>
        <w:ind w:firstLine="709"/>
        <w:jc w:val="both"/>
        <w:outlineLvl w:val="4"/>
      </w:pPr>
      <w:r>
        <w:t xml:space="preserve">Мы полагаем, что полученные в ходе аудита аудиторские доказательства дают достаточные основания для выражения мнения о достоверности бухгалтерской </w:t>
      </w:r>
      <w:r w:rsidR="00F11A92">
        <w:t xml:space="preserve">(финансовой) </w:t>
      </w:r>
      <w:r>
        <w:t>отчетности.</w:t>
      </w:r>
    </w:p>
    <w:p w:rsidR="00A25913" w:rsidRDefault="00A25913" w:rsidP="00A25913">
      <w:pPr>
        <w:ind w:firstLine="709"/>
        <w:jc w:val="both"/>
      </w:pPr>
    </w:p>
    <w:p w:rsidR="00A25913" w:rsidRDefault="00A25913" w:rsidP="00C12500">
      <w:pPr>
        <w:ind w:firstLine="540"/>
        <w:jc w:val="both"/>
      </w:pPr>
      <w:proofErr w:type="gramStart"/>
      <w:r>
        <w:t>По нашему мнению, бухгалтерская</w:t>
      </w:r>
      <w:r w:rsidR="00F11A92">
        <w:t xml:space="preserve"> (финансовая)</w:t>
      </w:r>
      <w:r>
        <w:t xml:space="preserve"> отчетность отражает достоверно во всех существенных отношениях финансовое положение организации </w:t>
      </w:r>
      <w:r w:rsidR="00F11A92">
        <w:t>открытого акционерного о</w:t>
      </w:r>
      <w:r w:rsidR="00F11A92" w:rsidRPr="006063C9">
        <w:t>бщество «</w:t>
      </w:r>
      <w:r w:rsidR="00F11A92">
        <w:t>Завод по изготовлению специального технологического оборудования</w:t>
      </w:r>
      <w:r w:rsidR="00F11A92" w:rsidRPr="006063C9">
        <w:t xml:space="preserve">» </w:t>
      </w:r>
      <w:r w:rsidR="00C12500">
        <w:t>по состоянию на 31 декабря 2013</w:t>
      </w:r>
      <w:r>
        <w:t xml:space="preserve"> года, результаты ее финансово-хозяйственной деятельности и движение денежных средств за 201</w:t>
      </w:r>
      <w:r w:rsidR="00C12500">
        <w:t>3</w:t>
      </w:r>
      <w:r>
        <w:t xml:space="preserve"> год в соответствии с установленными правилами составления бухгалтерской </w:t>
      </w:r>
      <w:r w:rsidR="00C12500">
        <w:t xml:space="preserve">(финансовой) </w:t>
      </w:r>
      <w:r>
        <w:t>отчетности.</w:t>
      </w:r>
      <w:proofErr w:type="gramEnd"/>
    </w:p>
    <w:p w:rsidR="00A25913" w:rsidRDefault="00A25913" w:rsidP="00A25913">
      <w:pPr>
        <w:ind w:firstLine="709"/>
        <w:jc w:val="both"/>
      </w:pPr>
    </w:p>
    <w:p w:rsidR="00A25913" w:rsidRPr="006063C9" w:rsidRDefault="00A25913" w:rsidP="00A25913">
      <w:pPr>
        <w:ind w:firstLine="709"/>
        <w:jc w:val="both"/>
      </w:pPr>
    </w:p>
    <w:p w:rsidR="00C12500" w:rsidRDefault="00C12500" w:rsidP="00A25913">
      <w:pPr>
        <w:ind w:firstLine="540"/>
        <w:jc w:val="both"/>
      </w:pPr>
      <w:r>
        <w:t>Генеральный директор</w:t>
      </w:r>
    </w:p>
    <w:p w:rsidR="00A25913" w:rsidRPr="006063C9" w:rsidRDefault="00C12500" w:rsidP="00C12500">
      <w:pPr>
        <w:jc w:val="both"/>
      </w:pPr>
      <w:r>
        <w:t>ООО «Аудиторская фирма «Аудит-911»</w:t>
      </w:r>
      <w:r w:rsidR="00A25913" w:rsidRPr="006063C9">
        <w:t xml:space="preserve">                          </w:t>
      </w:r>
      <w:r w:rsidR="00A25913">
        <w:t xml:space="preserve">       </w:t>
      </w:r>
      <w:r w:rsidR="00A25913" w:rsidRPr="006063C9">
        <w:t xml:space="preserve">          </w:t>
      </w:r>
      <w:r>
        <w:t>Попова Н. В.</w:t>
      </w:r>
    </w:p>
    <w:p w:rsidR="00A25913" w:rsidRDefault="00A25913" w:rsidP="00C12500">
      <w:pPr>
        <w:ind w:left="4248" w:firstLine="708"/>
        <w:jc w:val="center"/>
      </w:pPr>
      <w:r>
        <w:t xml:space="preserve">ОРНЗ </w:t>
      </w:r>
      <w:r w:rsidR="00C12500">
        <w:t>20303008558</w:t>
      </w:r>
    </w:p>
    <w:p w:rsidR="00A25913" w:rsidRDefault="00A25913" w:rsidP="00C12500">
      <w:pPr>
        <w:ind w:firstLine="540"/>
        <w:jc w:val="right"/>
        <w:rPr>
          <w:i/>
        </w:rPr>
      </w:pPr>
      <w:r w:rsidRPr="006063C9">
        <w:t xml:space="preserve"> ( </w:t>
      </w:r>
      <w:r w:rsidR="00C12500">
        <w:rPr>
          <w:i/>
        </w:rPr>
        <w:t>аттестат</w:t>
      </w:r>
      <w:proofErr w:type="gramStart"/>
      <w:r w:rsidR="00C12500">
        <w:rPr>
          <w:i/>
        </w:rPr>
        <w:t xml:space="preserve"> № К</w:t>
      </w:r>
      <w:proofErr w:type="gramEnd"/>
      <w:r w:rsidR="00C12500">
        <w:rPr>
          <w:i/>
        </w:rPr>
        <w:t xml:space="preserve"> 007129, бессрочный)</w:t>
      </w:r>
    </w:p>
    <w:p w:rsidR="00A25913" w:rsidRDefault="00A25913" w:rsidP="00A25913">
      <w:pPr>
        <w:ind w:firstLine="540"/>
        <w:jc w:val="both"/>
      </w:pPr>
    </w:p>
    <w:p w:rsidR="00A25913" w:rsidRDefault="00A25913" w:rsidP="00A25913">
      <w:pPr>
        <w:ind w:firstLine="540"/>
        <w:jc w:val="both"/>
      </w:pPr>
      <w:r>
        <w:t>« 2</w:t>
      </w:r>
      <w:r w:rsidR="00C12500">
        <w:t>0</w:t>
      </w:r>
      <w:r>
        <w:t xml:space="preserve"> » марта  201</w:t>
      </w:r>
      <w:r w:rsidR="00C12500">
        <w:t>4</w:t>
      </w:r>
      <w:r>
        <w:t xml:space="preserve">  г.</w:t>
      </w:r>
    </w:p>
    <w:p w:rsidR="00A2608A" w:rsidRDefault="00A2608A"/>
    <w:sectPr w:rsidR="00A2608A" w:rsidSect="00A1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CF"/>
    <w:rsid w:val="000C33E4"/>
    <w:rsid w:val="00123F56"/>
    <w:rsid w:val="00140C4D"/>
    <w:rsid w:val="001845BD"/>
    <w:rsid w:val="002B064C"/>
    <w:rsid w:val="0033272D"/>
    <w:rsid w:val="003714CC"/>
    <w:rsid w:val="00466048"/>
    <w:rsid w:val="004C03C2"/>
    <w:rsid w:val="00554914"/>
    <w:rsid w:val="00567F7A"/>
    <w:rsid w:val="00570EC3"/>
    <w:rsid w:val="00604536"/>
    <w:rsid w:val="00620862"/>
    <w:rsid w:val="00684534"/>
    <w:rsid w:val="00792572"/>
    <w:rsid w:val="007956CF"/>
    <w:rsid w:val="00802B1E"/>
    <w:rsid w:val="00832DF4"/>
    <w:rsid w:val="00851AD2"/>
    <w:rsid w:val="00852AA3"/>
    <w:rsid w:val="00886B2C"/>
    <w:rsid w:val="00932F76"/>
    <w:rsid w:val="009340D5"/>
    <w:rsid w:val="00951A05"/>
    <w:rsid w:val="009A0B07"/>
    <w:rsid w:val="009B146F"/>
    <w:rsid w:val="009E54B3"/>
    <w:rsid w:val="00A02D7F"/>
    <w:rsid w:val="00A13808"/>
    <w:rsid w:val="00A25913"/>
    <w:rsid w:val="00A2608A"/>
    <w:rsid w:val="00A263F8"/>
    <w:rsid w:val="00A66002"/>
    <w:rsid w:val="00B07D3F"/>
    <w:rsid w:val="00B71B31"/>
    <w:rsid w:val="00B7467F"/>
    <w:rsid w:val="00C12500"/>
    <w:rsid w:val="00C644F5"/>
    <w:rsid w:val="00C649B2"/>
    <w:rsid w:val="00CA73A7"/>
    <w:rsid w:val="00CD32F7"/>
    <w:rsid w:val="00CD567C"/>
    <w:rsid w:val="00CE7FE2"/>
    <w:rsid w:val="00D61174"/>
    <w:rsid w:val="00D7039D"/>
    <w:rsid w:val="00D76F57"/>
    <w:rsid w:val="00DD3547"/>
    <w:rsid w:val="00E866F9"/>
    <w:rsid w:val="00ED77D7"/>
    <w:rsid w:val="00F11A92"/>
    <w:rsid w:val="00F20E3E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66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866F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atrcell">
    <w:name w:val="atr_cell"/>
    <w:basedOn w:val="a"/>
    <w:rsid w:val="007956C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atrname">
    <w:name w:val="atr_name"/>
    <w:basedOn w:val="a"/>
    <w:rsid w:val="007956C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atrrow">
    <w:name w:val="atr_row"/>
    <w:basedOn w:val="a"/>
    <w:rsid w:val="007956CF"/>
    <w:pPr>
      <w:suppressAutoHyphens w:val="0"/>
      <w:spacing w:before="100" w:beforeAutospacing="1" w:after="100" w:afterAutospacing="1"/>
      <w:jc w:val="center"/>
      <w:textAlignment w:val="center"/>
    </w:pPr>
    <w:rPr>
      <w:rFonts w:eastAsiaTheme="minorEastAsia"/>
      <w:lang w:eastAsia="ru-RU"/>
    </w:rPr>
  </w:style>
  <w:style w:type="paragraph" w:customStyle="1" w:styleId="atrval">
    <w:name w:val="atr_val"/>
    <w:basedOn w:val="a"/>
    <w:rsid w:val="007956C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integer">
    <w:name w:val="integer"/>
    <w:basedOn w:val="a"/>
    <w:rsid w:val="007956CF"/>
    <w:pPr>
      <w:suppressAutoHyphens w:val="0"/>
      <w:spacing w:before="100" w:beforeAutospacing="1" w:after="100" w:afterAutospacing="1"/>
      <w:jc w:val="center"/>
    </w:pPr>
    <w:rPr>
      <w:rFonts w:eastAsiaTheme="minorEastAsia"/>
      <w:lang w:eastAsia="ru-RU"/>
    </w:rPr>
  </w:style>
  <w:style w:type="paragraph" w:customStyle="1" w:styleId="label">
    <w:name w:val="label"/>
    <w:basedOn w:val="a"/>
    <w:rsid w:val="007956C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labelmin">
    <w:name w:val="label_min"/>
    <w:basedOn w:val="a"/>
    <w:rsid w:val="007956C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money">
    <w:name w:val="money"/>
    <w:basedOn w:val="a"/>
    <w:rsid w:val="007956CF"/>
    <w:pPr>
      <w:suppressAutoHyphens w:val="0"/>
      <w:spacing w:before="100" w:beforeAutospacing="1" w:after="100" w:afterAutospacing="1"/>
      <w:jc w:val="center"/>
    </w:pPr>
    <w:rPr>
      <w:rFonts w:eastAsiaTheme="minorEastAsia"/>
      <w:lang w:eastAsia="ru-RU"/>
    </w:rPr>
  </w:style>
  <w:style w:type="paragraph" w:customStyle="1" w:styleId="moneycalc">
    <w:name w:val="moneycalc"/>
    <w:basedOn w:val="a"/>
    <w:rsid w:val="007956CF"/>
    <w:pPr>
      <w:suppressAutoHyphens w:val="0"/>
      <w:spacing w:before="100" w:beforeAutospacing="1" w:after="100" w:afterAutospacing="1"/>
      <w:jc w:val="center"/>
    </w:pPr>
    <w:rPr>
      <w:rFonts w:eastAsiaTheme="minorEastAsia"/>
      <w:lang w:eastAsia="ru-RU"/>
    </w:rPr>
  </w:style>
  <w:style w:type="paragraph" w:customStyle="1" w:styleId="moneyint">
    <w:name w:val="moneyint"/>
    <w:basedOn w:val="a"/>
    <w:rsid w:val="007956CF"/>
    <w:pPr>
      <w:suppressAutoHyphens w:val="0"/>
      <w:spacing w:before="100" w:beforeAutospacing="1" w:after="100" w:afterAutospacing="1"/>
      <w:jc w:val="center"/>
    </w:pPr>
    <w:rPr>
      <w:rFonts w:eastAsiaTheme="minorEastAsia"/>
      <w:lang w:eastAsia="ru-RU"/>
    </w:rPr>
  </w:style>
  <w:style w:type="paragraph" w:customStyle="1" w:styleId="moneyintcalc">
    <w:name w:val="moneyintcalc"/>
    <w:basedOn w:val="a"/>
    <w:rsid w:val="007956CF"/>
    <w:pPr>
      <w:suppressAutoHyphens w:val="0"/>
      <w:spacing w:before="100" w:beforeAutospacing="1" w:after="100" w:afterAutospacing="1"/>
      <w:jc w:val="center"/>
    </w:pPr>
    <w:rPr>
      <w:rFonts w:eastAsiaTheme="minorEastAsia"/>
      <w:lang w:eastAsia="ru-RU"/>
    </w:rPr>
  </w:style>
  <w:style w:type="paragraph" w:customStyle="1" w:styleId="value">
    <w:name w:val="value"/>
    <w:basedOn w:val="a"/>
    <w:rsid w:val="007956CF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bottom"/>
    </w:pPr>
    <w:rPr>
      <w:rFonts w:eastAsiaTheme="minorEastAsia"/>
      <w:lang w:eastAsia="ru-RU"/>
    </w:rPr>
  </w:style>
  <w:style w:type="character" w:customStyle="1" w:styleId="printer">
    <w:name w:val="printer"/>
    <w:basedOn w:val="a0"/>
    <w:rsid w:val="007956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56CF"/>
    <w:pPr>
      <w:pBdr>
        <w:bottom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56CF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56CF"/>
    <w:pPr>
      <w:pBdr>
        <w:top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56CF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Алюшина Ольга</dc:creator>
  <cp:lastModifiedBy>Алюшина Ольга</cp:lastModifiedBy>
  <cp:revision>2</cp:revision>
  <dcterms:created xsi:type="dcterms:W3CDTF">2014-03-31T08:48:00Z</dcterms:created>
  <dcterms:modified xsi:type="dcterms:W3CDTF">2014-03-31T12:17:00Z</dcterms:modified>
</cp:coreProperties>
</file>