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40" w:rsidRDefault="00EC0340" w:rsidP="00EC03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EC0340">
        <w:rPr>
          <w:b/>
          <w:sz w:val="44"/>
          <w:szCs w:val="44"/>
        </w:rPr>
        <w:t xml:space="preserve">     </w:t>
      </w:r>
    </w:p>
    <w:p w:rsidR="00EC0340" w:rsidRDefault="00EC0340" w:rsidP="00EC0340">
      <w:pPr>
        <w:jc w:val="center"/>
        <w:rPr>
          <w:b/>
          <w:sz w:val="44"/>
          <w:szCs w:val="44"/>
        </w:rPr>
      </w:pPr>
    </w:p>
    <w:p w:rsidR="00EC0340" w:rsidRDefault="00EC0340" w:rsidP="00EC0340">
      <w:pPr>
        <w:jc w:val="center"/>
        <w:rPr>
          <w:b/>
          <w:sz w:val="44"/>
          <w:szCs w:val="44"/>
        </w:rPr>
      </w:pPr>
    </w:p>
    <w:p w:rsidR="00EC0340" w:rsidRDefault="00EC0340" w:rsidP="00EC0340">
      <w:pPr>
        <w:jc w:val="center"/>
        <w:rPr>
          <w:b/>
          <w:sz w:val="44"/>
          <w:szCs w:val="44"/>
        </w:rPr>
      </w:pPr>
    </w:p>
    <w:p w:rsidR="00EC0340" w:rsidRDefault="00EC0340" w:rsidP="00EC0340">
      <w:pPr>
        <w:jc w:val="center"/>
        <w:rPr>
          <w:b/>
          <w:sz w:val="44"/>
          <w:szCs w:val="44"/>
        </w:rPr>
      </w:pPr>
    </w:p>
    <w:p w:rsidR="00EC0340" w:rsidRDefault="00EC0340" w:rsidP="00EC0340">
      <w:pPr>
        <w:jc w:val="center"/>
        <w:rPr>
          <w:b/>
          <w:sz w:val="44"/>
          <w:szCs w:val="44"/>
        </w:rPr>
      </w:pPr>
    </w:p>
    <w:p w:rsidR="00EC0340" w:rsidRDefault="00EC0340" w:rsidP="00EC0340">
      <w:pPr>
        <w:jc w:val="center"/>
        <w:rPr>
          <w:b/>
          <w:sz w:val="44"/>
          <w:szCs w:val="44"/>
        </w:rPr>
      </w:pPr>
    </w:p>
    <w:p w:rsidR="00EC0340" w:rsidRDefault="00EC0340" w:rsidP="00EC0340">
      <w:pPr>
        <w:jc w:val="center"/>
        <w:rPr>
          <w:b/>
          <w:sz w:val="44"/>
          <w:szCs w:val="44"/>
        </w:rPr>
      </w:pPr>
    </w:p>
    <w:p w:rsidR="00EC0340" w:rsidRDefault="00EC0340" w:rsidP="00EC0340">
      <w:pPr>
        <w:jc w:val="center"/>
        <w:rPr>
          <w:b/>
          <w:sz w:val="44"/>
          <w:szCs w:val="44"/>
        </w:rPr>
      </w:pPr>
    </w:p>
    <w:p w:rsidR="00EC0340" w:rsidRDefault="00EC0340" w:rsidP="00EC034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Пояснения</w:t>
      </w:r>
    </w:p>
    <w:p w:rsidR="00EC0340" w:rsidRDefault="00EC0340" w:rsidP="00EC0340">
      <w:pPr>
        <w:rPr>
          <w:b/>
          <w:sz w:val="44"/>
          <w:szCs w:val="44"/>
        </w:rPr>
      </w:pPr>
    </w:p>
    <w:p w:rsidR="00EC0340" w:rsidRDefault="00EC0340" w:rsidP="00EC034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к бухгалтерскому балансу</w:t>
      </w:r>
    </w:p>
    <w:p w:rsidR="00EC0340" w:rsidRDefault="00EC0340" w:rsidP="00EC034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 отчету о финансовых результатах</w:t>
      </w:r>
    </w:p>
    <w:p w:rsidR="00EC0340" w:rsidRDefault="00EC0340" w:rsidP="00EC034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</w:t>
      </w:r>
      <w:r w:rsidRPr="00EC0340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г.</w:t>
      </w:r>
    </w:p>
    <w:p w:rsidR="00EC0340" w:rsidRDefault="00EC0340" w:rsidP="00EC034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ПАО АНПП «ТЕМП-АВИА»</w:t>
      </w: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</w:p>
    <w:p w:rsidR="00EC0340" w:rsidRDefault="00EC0340" w:rsidP="00EC0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Арзама</w:t>
      </w:r>
      <w:proofErr w:type="spellEnd"/>
      <w:proofErr w:type="gramStart"/>
      <w:r>
        <w:rPr>
          <w:b/>
          <w:sz w:val="28"/>
          <w:szCs w:val="28"/>
          <w:lang w:val="en-US"/>
        </w:rPr>
        <w:t>c</w:t>
      </w:r>
      <w:proofErr w:type="gramEnd"/>
    </w:p>
    <w:p w:rsidR="00EC0340" w:rsidRDefault="00EC0340" w:rsidP="00EC0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p w:rsidR="00EC0340" w:rsidRDefault="00EC0340" w:rsidP="00EC0340">
      <w:pPr>
        <w:ind w:firstLine="426"/>
        <w:jc w:val="both"/>
        <w:rPr>
          <w:sz w:val="28"/>
          <w:szCs w:val="28"/>
        </w:rPr>
      </w:pPr>
    </w:p>
    <w:p w:rsidR="00EC0340" w:rsidRDefault="00EC0340" w:rsidP="00EC0340">
      <w:pPr>
        <w:ind w:firstLine="426"/>
        <w:jc w:val="both"/>
        <w:rPr>
          <w:sz w:val="28"/>
          <w:szCs w:val="28"/>
        </w:rPr>
      </w:pPr>
    </w:p>
    <w:p w:rsidR="00EC0340" w:rsidRDefault="00EC0340" w:rsidP="00EC0340">
      <w:pPr>
        <w:ind w:firstLine="426"/>
        <w:jc w:val="both"/>
        <w:rPr>
          <w:sz w:val="28"/>
          <w:szCs w:val="28"/>
        </w:rPr>
      </w:pPr>
    </w:p>
    <w:p w:rsidR="00EC0340" w:rsidRDefault="00EC0340" w:rsidP="00EC03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бухгалтерскому балансу и отчету о финансовых результатах являются неотъемлемой частью годовой бухгалтерской отчетности ПАО АНПП «ТЕМП-АВИА» за 2019 г., подготовленной в соответствии с правилами бухгалтерского учета и отчетности, действующими в Российской Федерации.</w:t>
      </w:r>
    </w:p>
    <w:p w:rsidR="00EC0340" w:rsidRDefault="00EC0340" w:rsidP="00EC0340">
      <w:pPr>
        <w:jc w:val="both"/>
        <w:rPr>
          <w:sz w:val="28"/>
          <w:szCs w:val="28"/>
        </w:rPr>
      </w:pPr>
    </w:p>
    <w:p w:rsidR="00EC0340" w:rsidRDefault="00EC0340" w:rsidP="00EC0340">
      <w:pPr>
        <w:jc w:val="both"/>
        <w:rPr>
          <w:sz w:val="28"/>
          <w:szCs w:val="28"/>
        </w:rPr>
      </w:pPr>
    </w:p>
    <w:p w:rsidR="00EC0340" w:rsidRDefault="00EC0340" w:rsidP="00EC0340">
      <w:pPr>
        <w:numPr>
          <w:ilvl w:val="0"/>
          <w:numId w:val="1"/>
        </w:numPr>
        <w:ind w:hanging="6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Информация об учетной политике общества</w:t>
      </w:r>
    </w:p>
    <w:p w:rsidR="00EC0340" w:rsidRDefault="00EC0340" w:rsidP="00EC0340">
      <w:pPr>
        <w:ind w:left="360"/>
        <w:jc w:val="both"/>
        <w:rPr>
          <w:b/>
          <w:sz w:val="32"/>
          <w:szCs w:val="32"/>
        </w:rPr>
      </w:pP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отчетность Общества сформирована в соответствии с «Учетной политикой общества на 2019 год». Приказ об учетной политике утвержден генеральным директором (приказ № 365 от 28.12.2018 г.).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Принятая учетная политика применяется последовательно, существенные изменения в учетную политику на 2019  год не вносились и на 2020 год не планируются.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учетной политики: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существенности показателей бухгалтерской отчетности, существенной признается сумма, отношения которой к общему итогу соответствующих данных за отчетный период составляет не менее 5%.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ведется с применением компьютерной программы «1С: Управление производственным предприятием».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 основных средств начисляется линейным способом. Срок полезного использования по основным средствам определяется комиссией на основании классификатора, утвержденного Постановлением Правительства №1 от 01.01.2002г. и Общероссийским классификатором основных фондов (ОКОФ), утвержденным приказом Федерального агентства по техническому регулированию и метрологии от 12 декабря 2014 г.  № 2018-ст.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 НМА начисляется линейным способом.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 полезного использования НМА устанавливается исходя из ожидаемого срока использования,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планируется получать экономические выгоды. </w:t>
      </w:r>
      <w:proofErr w:type="gramStart"/>
      <w:r>
        <w:rPr>
          <w:sz w:val="28"/>
          <w:szCs w:val="28"/>
        </w:rPr>
        <w:t>НМА, приобретенные не за денежные средства, оцениваются по стоимости переданных ценностей.</w:t>
      </w:r>
      <w:proofErr w:type="gramEnd"/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Сроки полезного использования НМА не пересматриваются.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Способы начисления амортизации не пересматриваются.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</w:p>
    <w:p w:rsidR="00EC0340" w:rsidRDefault="00EC0340" w:rsidP="00EC0340">
      <w:pPr>
        <w:spacing w:before="100" w:line="276" w:lineRule="auto"/>
        <w:jc w:val="both"/>
        <w:rPr>
          <w:sz w:val="28"/>
          <w:szCs w:val="28"/>
        </w:rPr>
      </w:pP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Объекты основных средств стоимостью не более 40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единицу и, если актив предполагается использовать менее 12 месяцев, отражаются в составе материально-производственных запасов.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Материально-производственные запасы принимаются на учет по фактической себестоимости. При отпуске материально-производственных запасов со складов в производство оценка производится по средней себестоимости.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Готовая продукция учитывается по фактической производственной себестоимости.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Незавершенное производство отражается по фактической произведенной  себестоимости, то есть по сумме прямых расходов на производство, общепроизводственных и общехозяйственных расходов.</w:t>
      </w:r>
    </w:p>
    <w:p w:rsidR="00EC0340" w:rsidRDefault="00EC0340" w:rsidP="00EC0340">
      <w:pPr>
        <w:tabs>
          <w:tab w:val="num" w:pos="-11"/>
          <w:tab w:val="left" w:pos="1669"/>
        </w:tabs>
        <w:spacing w:before="100" w:line="276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Калькулирование</w:t>
      </w:r>
      <w:proofErr w:type="spellEnd"/>
      <w:r>
        <w:rPr>
          <w:sz w:val="28"/>
          <w:szCs w:val="28"/>
        </w:rPr>
        <w:t xml:space="preserve"> фактической себестоимости осуществляется позаказным методом, при этом единицей учета является отдельный заказ, открываемый на каждую однородную или идентичную номенклатурную группу изделий, работ, услуг,  на каждый этап (</w:t>
      </w:r>
      <w:proofErr w:type="spellStart"/>
      <w:r>
        <w:rPr>
          <w:sz w:val="28"/>
          <w:szCs w:val="28"/>
        </w:rPr>
        <w:t>подэтап</w:t>
      </w:r>
      <w:proofErr w:type="spellEnd"/>
      <w:r>
        <w:rPr>
          <w:sz w:val="28"/>
          <w:szCs w:val="28"/>
        </w:rPr>
        <w:t>) НИОКР с выделением заказов на продукцию, работы, услуги, этапы НИОКР по государственному заказу, в том числе государственному оборонному заказу.</w:t>
      </w:r>
    </w:p>
    <w:p w:rsidR="00EC0340" w:rsidRDefault="00EC0340" w:rsidP="00EC0340">
      <w:pPr>
        <w:tabs>
          <w:tab w:val="num" w:pos="-11"/>
          <w:tab w:val="left" w:pos="1669"/>
        </w:tabs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каждый заказ открывается карточка учета затрат в соответствии с номенклатурой номеров заказов, выполняемых в отчетном году, утвержденной приказом генерального директора.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Списание расходов по каждой выполненной за счет собственных средств научно-исследовательской, опытно-конструкторской, технологической работе, давшей положительный результат, проводится линейным способом в соответствии  со сроком их использования. НИОКР, не давшие положительного результата, списываются как расходы текущего периода в момент получения информации о результатах работ.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выбытии актива, принятого к бухгалтерскому учету в качестве финансового вложения, его стоимость определяется по первоначальной стоимости каждой единицы.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Выручка признается по методу начисления. Датой признания выручки от реализации работ (услуг) считается дата подписания сторонами акта сдачи-</w:t>
      </w:r>
      <w:r>
        <w:rPr>
          <w:sz w:val="28"/>
          <w:szCs w:val="28"/>
        </w:rPr>
        <w:lastRenderedPageBreak/>
        <w:t>приемки работ. Выручка при реализации товаров и прочего имущества признается на дату перехода права собственности.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Расходы, собранные в течение отчетного периода на счете 25 «Общепроизводственные расходы» ежемесячно списываются в дебет счета 20 «Основное производство» и распределяются на заказы пропорционально заработной плате основного производственного персонала.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Управленческие расходы, собранные в течение отчетного периода на счете 26 «Общехозяйственные расходы» ежемесячно списываются в дебет счетов 20 «Основное производство», 23 «Вспомогательное производство»  и распределяются на заказы пропорционально заработной плате основного производственного персонала.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расходы включаются в себестоимость реализованной продукции в том отчетном периоде, в котором они были произведены и списываются на счет 90.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будущих периодов списываются линейно, исходя из сроков их использования, указанных в договорах.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создает резерв на предстоящую оплату отпусков. </w:t>
      </w:r>
    </w:p>
    <w:p w:rsidR="00EC0340" w:rsidRDefault="00EC0340" w:rsidP="00EC0340">
      <w:pPr>
        <w:tabs>
          <w:tab w:val="num" w:pos="-11"/>
          <w:tab w:val="left" w:pos="1284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оценочного обязательства по каждому работнику рассчитывается один раз в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на конец года исходя из его среднедневного заработка за расчетный период и числа дней причитающегося ему отпуска, а также сумм страховых взносов с данных расходов.</w:t>
      </w:r>
    </w:p>
    <w:p w:rsidR="00EC0340" w:rsidRDefault="00EC0340" w:rsidP="00EC0340">
      <w:pPr>
        <w:tabs>
          <w:tab w:val="num" w:pos="-11"/>
          <w:tab w:val="left" w:pos="1284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каждого месяца сумма обязательств по оплате отпусков увеличивается на одну и ту же величину. Эта величина равна 1/12  от общей суммы причитающихся всем работникам предприятия отпускных за полный отработанный календарный год в соответствии с трудовым договором.</w:t>
      </w:r>
    </w:p>
    <w:p w:rsidR="00EC0340" w:rsidRDefault="00EC0340" w:rsidP="00EC0340">
      <w:pPr>
        <w:tabs>
          <w:tab w:val="num" w:pos="-11"/>
          <w:tab w:val="left" w:pos="1284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уходе работника в отпуск он реализует свое право на накопившиеся дни отпуска, а предприятие погашает свое обязательство перед работником. Обязательство по оплате отпусков уменьшается ежемесячно на сумму фактически начисленных отпускных за прошедший месяц.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Общество создает резерв на гарантийный ремонт.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Моментом признания в бухгалтерском учете оценочного обязательства по гарантийному ремонту является реализация (отгрузка) покупателю продукции.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Моментом списания оценочного обязательства является последнее число месяца окончания гарантийного периода в соответствии с заключенным договором.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Единицей продукции, в отношении которой признается оценочное обязательство, является изделие.</w:t>
      </w:r>
    </w:p>
    <w:p w:rsidR="00EC0340" w:rsidRDefault="00EC0340" w:rsidP="00EC0340">
      <w:pPr>
        <w:spacing w:before="10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признания в учете оценочного обязательства - ежемесячно.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Расчет оценочного обязательства производится отдельно по каждому заказу.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основе статистических данных по каждому виду продукции определяется средний процент отказа изделий в течение гарантийного периода и средняя величина расходов па гарантийный ремонт одного изделия.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статистики по гарантийному ремонту изделия за прошлые годы расчет проводится на основании заключения экспертной комиссии, состоящей из технических специалистов.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Величина оценочного обязательства по конкретному виду выпускаемой продукции устанавливается в процентах от себестоимости продукции.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Отчисления на гарантийный ремонт учитываются в составе расходов по обычным видам деятельности.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Краткосрочные высоколиквидные финансовые вложения, подверженные незначительному риску изменения их стоимости – векселя Сбербанка РФ, сроком действия до 10 дней, банковские депозиты, сроком действия до 10 дней и до востребования, считать денежными эквивалентами.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Условный расход по налогу на прибыль равняется величине, определяемой как произведение бухгалтерской прибыли, сформированной в отчетном периоде, на ставку налога на прибыль, установленную законодательством РФ о налогах и сборах и действующую на отчетную дату.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before="10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Текущим налогом на прибыль Общества признается налог на прибыль для целей налогообложения, определяемый исходя из величины условного расхода   (условно</w:t>
      </w:r>
      <w:r>
        <w:rPr>
          <w:color w:val="000000"/>
          <w:sz w:val="28"/>
          <w:szCs w:val="28"/>
        </w:rPr>
        <w:softHyphen/>
        <w:t>го   дохода),   скорректированной  на  суммы  постоянного налогового обязательства (актива), увеличения или уменьшения отложенного налогового актива и отложенного налогового обязательства отчетного периода.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Общество определяет величину текущего налога на прибыль на основе дан</w:t>
      </w:r>
      <w:r>
        <w:rPr>
          <w:color w:val="000000"/>
          <w:sz w:val="28"/>
          <w:szCs w:val="28"/>
        </w:rPr>
        <w:softHyphen/>
        <w:t>ных, сформированных в бухгалтерском учете.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Величина текущего налога на прибыль должна соответствовать сумме исчисленного налога на прибыль, отраженного в налоговой декларации по налогу на прибыль.</w:t>
      </w:r>
    </w:p>
    <w:p w:rsidR="00EC0340" w:rsidRDefault="00EC0340" w:rsidP="00EC0340">
      <w:pPr>
        <w:shd w:val="clear" w:color="auto" w:fill="FFFFFF"/>
        <w:autoSpaceDE w:val="0"/>
        <w:autoSpaceDN w:val="0"/>
        <w:adjustRightInd w:val="0"/>
        <w:spacing w:before="1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постоянных и временных </w:t>
      </w:r>
      <w:proofErr w:type="spellStart"/>
      <w:r>
        <w:rPr>
          <w:sz w:val="28"/>
          <w:szCs w:val="28"/>
        </w:rPr>
        <w:t>разницах</w:t>
      </w:r>
      <w:proofErr w:type="spellEnd"/>
      <w:r>
        <w:rPr>
          <w:sz w:val="28"/>
          <w:szCs w:val="28"/>
        </w:rPr>
        <w:t xml:space="preserve"> формируется в бухгалтерском учете на основании первичных учетных документов по счетам бухгалтерского учета. При этом </w:t>
      </w:r>
      <w:proofErr w:type="gramStart"/>
      <w:r>
        <w:rPr>
          <w:sz w:val="28"/>
          <w:szCs w:val="28"/>
        </w:rPr>
        <w:t>постоянные</w:t>
      </w:r>
      <w:proofErr w:type="gramEnd"/>
      <w:r>
        <w:rPr>
          <w:sz w:val="28"/>
          <w:szCs w:val="28"/>
        </w:rPr>
        <w:t xml:space="preserve"> и временные разницы отражаются обособленно по видам активов и обязательств, в оценке которых возникла налогооблагаемая временная разница. Величина отложенного налогового актива и отложенного налогового обязательства отражается в балансе развернуто.</w:t>
      </w:r>
    </w:p>
    <w:p w:rsidR="003F4F02" w:rsidRDefault="003F4F02"/>
    <w:sectPr w:rsidR="003F4F02" w:rsidSect="003F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74"/>
    <w:multiLevelType w:val="hybridMultilevel"/>
    <w:tmpl w:val="0FEE7934"/>
    <w:lvl w:ilvl="0" w:tplc="49781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0340"/>
    <w:rsid w:val="003F4F02"/>
    <w:rsid w:val="004B60A4"/>
    <w:rsid w:val="00A46833"/>
    <w:rsid w:val="00EC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kovalevskaya_e</dc:creator>
  <cp:lastModifiedBy>emkina_g</cp:lastModifiedBy>
  <cp:revision>2</cp:revision>
  <dcterms:created xsi:type="dcterms:W3CDTF">2020-05-14T15:08:00Z</dcterms:created>
  <dcterms:modified xsi:type="dcterms:W3CDTF">2020-05-14T15:08:00Z</dcterms:modified>
</cp:coreProperties>
</file>