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9C066" w14:textId="77777777" w:rsidR="001517BB" w:rsidRPr="00F0145E" w:rsidRDefault="001517BB" w:rsidP="001517BB">
      <w:pPr>
        <w:pStyle w:val="Default"/>
        <w:jc w:val="right"/>
      </w:pPr>
      <w:r w:rsidRPr="00F0145E">
        <w:t xml:space="preserve"> </w:t>
      </w:r>
      <w:r w:rsidRPr="00F0145E">
        <w:rPr>
          <w:b/>
          <w:bCs/>
        </w:rPr>
        <w:t xml:space="preserve">Утверждено Советом директоров </w:t>
      </w:r>
    </w:p>
    <w:p w14:paraId="7596E24B" w14:textId="77777777" w:rsidR="001517BB" w:rsidRPr="00F0145E" w:rsidRDefault="001517BB" w:rsidP="001517BB">
      <w:pPr>
        <w:pStyle w:val="Default"/>
        <w:jc w:val="right"/>
      </w:pPr>
      <w:r w:rsidRPr="00F0145E">
        <w:rPr>
          <w:b/>
          <w:bCs/>
        </w:rPr>
        <w:t xml:space="preserve">АО «ЦЕНТРОЭНЕРГОЧЕРМЕТ» </w:t>
      </w:r>
    </w:p>
    <w:p w14:paraId="38743DE6" w14:textId="0BB5CDD7" w:rsidR="001517BB" w:rsidRPr="00F0145E" w:rsidRDefault="001517BB" w:rsidP="001517BB">
      <w:pPr>
        <w:pStyle w:val="Default"/>
        <w:jc w:val="right"/>
      </w:pPr>
      <w:r w:rsidRPr="00F0145E">
        <w:rPr>
          <w:b/>
          <w:bCs/>
        </w:rPr>
        <w:t>(Протокол № 1/2</w:t>
      </w:r>
      <w:r w:rsidR="00B66F12" w:rsidRPr="00F0145E">
        <w:rPr>
          <w:b/>
          <w:bCs/>
        </w:rPr>
        <w:t>2</w:t>
      </w:r>
      <w:r w:rsidRPr="00F0145E">
        <w:rPr>
          <w:b/>
          <w:bCs/>
        </w:rPr>
        <w:t xml:space="preserve"> от </w:t>
      </w:r>
      <w:r w:rsidR="00DC1EF3" w:rsidRPr="00B432F0">
        <w:rPr>
          <w:b/>
          <w:bCs/>
        </w:rPr>
        <w:t>2</w:t>
      </w:r>
      <w:r w:rsidR="00B432F0">
        <w:rPr>
          <w:b/>
          <w:bCs/>
          <w:lang w:val="en-US"/>
        </w:rPr>
        <w:t>6</w:t>
      </w:r>
      <w:r w:rsidRPr="00F0145E">
        <w:rPr>
          <w:b/>
          <w:bCs/>
        </w:rPr>
        <w:t xml:space="preserve"> апреля 202</w:t>
      </w:r>
      <w:r w:rsidR="00B66F12" w:rsidRPr="00F0145E">
        <w:rPr>
          <w:b/>
          <w:bCs/>
        </w:rPr>
        <w:t>2</w:t>
      </w:r>
      <w:r w:rsidRPr="00F0145E">
        <w:rPr>
          <w:b/>
          <w:bCs/>
        </w:rPr>
        <w:t xml:space="preserve">года) </w:t>
      </w:r>
    </w:p>
    <w:p w14:paraId="5E7774B3" w14:textId="77777777" w:rsidR="001517BB" w:rsidRPr="00F0145E" w:rsidRDefault="001517BB" w:rsidP="001517BB">
      <w:pPr>
        <w:pStyle w:val="Default"/>
        <w:rPr>
          <w:b/>
          <w:bCs/>
        </w:rPr>
      </w:pPr>
    </w:p>
    <w:p w14:paraId="27C4D032" w14:textId="77777777" w:rsidR="001517BB" w:rsidRPr="00F0145E" w:rsidRDefault="001517BB" w:rsidP="00D02273">
      <w:pPr>
        <w:pStyle w:val="Default"/>
        <w:jc w:val="center"/>
        <w:rPr>
          <w:b/>
          <w:bCs/>
        </w:rPr>
      </w:pPr>
      <w:r w:rsidRPr="00F0145E">
        <w:rPr>
          <w:b/>
          <w:bCs/>
        </w:rPr>
        <w:t>Заключение о крупной сделке</w:t>
      </w:r>
    </w:p>
    <w:p w14:paraId="4473C77C" w14:textId="77777777" w:rsidR="001517BB" w:rsidRPr="00F0145E" w:rsidRDefault="001517BB" w:rsidP="00D02273">
      <w:pPr>
        <w:pStyle w:val="Default"/>
        <w:jc w:val="center"/>
      </w:pPr>
    </w:p>
    <w:p w14:paraId="28B8B82A" w14:textId="2C3CB355" w:rsidR="001517BB" w:rsidRPr="00F0145E" w:rsidRDefault="001517BB" w:rsidP="00D02273">
      <w:pPr>
        <w:pStyle w:val="Default"/>
        <w:ind w:firstLine="709"/>
        <w:jc w:val="both"/>
      </w:pPr>
      <w:r w:rsidRPr="00F0145E">
        <w:t>Настоящее Заключение о крупной сделке (далее – Заключение) утверждается Советом директоров в соответствии с п. 2 ст. 78 Федерального закона «Об акционерных обществах», и подлежит включению в состав информации (материалов), подлежащих предоставлению акционерам при подготовке к проведению Годового общего собрания акционеров (далее – ГОСА) АО «</w:t>
      </w:r>
      <w:r w:rsidR="00413A75" w:rsidRPr="00F0145E">
        <w:t>ЦЕНТРОЭНЕРГОЧЕРМЕТ</w:t>
      </w:r>
      <w:r w:rsidRPr="00F0145E">
        <w:t>» (далее –</w:t>
      </w:r>
      <w:r w:rsidR="00413A75" w:rsidRPr="00F0145E">
        <w:t xml:space="preserve"> </w:t>
      </w:r>
      <w:r w:rsidRPr="00F0145E">
        <w:t>Общество), на котором рассматривается вопрос о последующем одобрении крупной сделки, предметом которой является имущество, стоимость которого составляет более 50 процентов балансовой стоимости активов Общества, определенной по данным его бухгалтерской (финансовой) отчетности на последнюю отчетную дату</w:t>
      </w:r>
      <w:r w:rsidR="00D02273" w:rsidRPr="00F0145E">
        <w:t>.</w:t>
      </w:r>
      <w:r w:rsidRPr="00F0145E">
        <w:t xml:space="preserve"> </w:t>
      </w:r>
    </w:p>
    <w:p w14:paraId="517DEE1C" w14:textId="77777777" w:rsidR="00D02273" w:rsidRPr="00F0145E" w:rsidRDefault="00D02273" w:rsidP="00D0227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24939E" w14:textId="77777777" w:rsidR="00752CE5" w:rsidRPr="00F0145E" w:rsidRDefault="001517BB" w:rsidP="00D0227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145E">
        <w:rPr>
          <w:rFonts w:ascii="Times New Roman" w:hAnsi="Times New Roman" w:cs="Times New Roman"/>
          <w:b/>
          <w:bCs/>
          <w:sz w:val="24"/>
          <w:szCs w:val="24"/>
        </w:rPr>
        <w:t>Преамбула</w:t>
      </w:r>
    </w:p>
    <w:p w14:paraId="01400060" w14:textId="77777777" w:rsidR="00D02273" w:rsidRPr="00F0145E" w:rsidRDefault="00D02273" w:rsidP="00D0227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F5B0C8A" w14:textId="162FBCF5" w:rsidR="00413A75" w:rsidRPr="00F0145E" w:rsidRDefault="00413A75" w:rsidP="004B6055">
      <w:pPr>
        <w:pStyle w:val="Default"/>
        <w:ind w:firstLine="709"/>
        <w:jc w:val="both"/>
      </w:pPr>
      <w:r w:rsidRPr="00F0145E">
        <w:t xml:space="preserve"> В соответствии с пунктом 3 статьи 49, пунктом 3 статьи 79 Федерального закона «Об акционерных обществах» и подпунктом пункт</w:t>
      </w:r>
      <w:r w:rsidR="00F223B2" w:rsidRPr="00F0145E">
        <w:t>ом</w:t>
      </w:r>
      <w:r w:rsidRPr="00F0145E">
        <w:t xml:space="preserve"> </w:t>
      </w:r>
      <w:r w:rsidR="00F223B2" w:rsidRPr="00F0145E">
        <w:t xml:space="preserve">7.3.15 и </w:t>
      </w:r>
      <w:r w:rsidRPr="00F0145E">
        <w:t>8.</w:t>
      </w:r>
      <w:r w:rsidR="00F223B2" w:rsidRPr="00F0145E">
        <w:t xml:space="preserve">13.14 </w:t>
      </w:r>
      <w:r w:rsidRPr="00F0145E">
        <w:t>Устава Общества, по предложению Совета директоров на рассмотрение ГОСА выносится вопрос о последующем одобрении (последующем одобрении) крупной сделки (совокуп</w:t>
      </w:r>
      <w:r w:rsidR="009C2552" w:rsidRPr="00F0145E">
        <w:t>ности взаимосвязанных сделок) по продаже акций А</w:t>
      </w:r>
      <w:r w:rsidR="00556311" w:rsidRPr="00F0145E">
        <w:t>кционерного общества</w:t>
      </w:r>
      <w:r w:rsidR="009C2552" w:rsidRPr="00F0145E">
        <w:t xml:space="preserve"> «ПСК-СХОДНЯ» и </w:t>
      </w:r>
      <w:r w:rsidR="00F223B2" w:rsidRPr="00F0145E">
        <w:t>продаж</w:t>
      </w:r>
      <w:r w:rsidR="009C2552" w:rsidRPr="00F0145E">
        <w:t>е</w:t>
      </w:r>
      <w:r w:rsidR="00F223B2" w:rsidRPr="00F0145E">
        <w:t xml:space="preserve"> </w:t>
      </w:r>
      <w:r w:rsidR="00B66F12" w:rsidRPr="00F0145E">
        <w:t>100% д</w:t>
      </w:r>
      <w:r w:rsidR="00F223B2" w:rsidRPr="00F0145E">
        <w:t xml:space="preserve">оли </w:t>
      </w:r>
      <w:r w:rsidR="006A433A" w:rsidRPr="00F0145E">
        <w:t xml:space="preserve">Общества </w:t>
      </w:r>
      <w:r w:rsidR="00F223B2" w:rsidRPr="00F0145E">
        <w:t xml:space="preserve">в </w:t>
      </w:r>
      <w:r w:rsidR="00F223B2" w:rsidRPr="00AC15E8">
        <w:t>А</w:t>
      </w:r>
      <w:r w:rsidR="00556311" w:rsidRPr="00AC15E8">
        <w:t>кционерно</w:t>
      </w:r>
      <w:r w:rsidR="006A433A" w:rsidRPr="00AC15E8">
        <w:t>м</w:t>
      </w:r>
      <w:r w:rsidR="00556311" w:rsidRPr="00AC15E8">
        <w:t xml:space="preserve"> обществ</w:t>
      </w:r>
      <w:r w:rsidR="006A433A" w:rsidRPr="00AC15E8">
        <w:t>е</w:t>
      </w:r>
      <w:r w:rsidR="00F223B2" w:rsidRPr="00AC15E8">
        <w:t xml:space="preserve"> «ПСК-СХОДНЯ» </w:t>
      </w:r>
      <w:r w:rsidR="00B66F12" w:rsidRPr="00AC15E8">
        <w:t>Обществу с ограниченной ответственностью «Пром Детальсервис»</w:t>
      </w:r>
      <w:r w:rsidR="00B66F12" w:rsidRPr="00AC15E8">
        <w:rPr>
          <w:rFonts w:eastAsia="Calibri"/>
        </w:rPr>
        <w:t xml:space="preserve"> ИНН </w:t>
      </w:r>
      <w:r w:rsidR="00B66F12" w:rsidRPr="00AC15E8">
        <w:t xml:space="preserve">5047115704, ОГРН 1105047005491, что составляет акции </w:t>
      </w:r>
      <w:r w:rsidR="00B66F12" w:rsidRPr="00AC15E8">
        <w:rPr>
          <w:rFonts w:eastAsia="Calibri"/>
        </w:rPr>
        <w:t>в количестве 100</w:t>
      </w:r>
      <w:r w:rsidR="00B66F12" w:rsidRPr="00F0145E">
        <w:rPr>
          <w:rFonts w:eastAsia="Calibri"/>
        </w:rPr>
        <w:t xml:space="preserve"> штук, по </w:t>
      </w:r>
      <w:r w:rsidR="00B66F12" w:rsidRPr="00F0145E">
        <w:t>цене 630 000 (шестьсот тридцать тысяч) рублей за одну акцию на общую сумму 63 000 000 (Шестьдесят три миллиона) рублей</w:t>
      </w:r>
      <w:r w:rsidR="006A433A" w:rsidRPr="00F0145E">
        <w:t xml:space="preserve">, что составляет </w:t>
      </w:r>
      <w:r w:rsidR="00B66F12" w:rsidRPr="00F0145E">
        <w:t>более 50</w:t>
      </w:r>
      <w:r w:rsidR="006A433A" w:rsidRPr="00F0145E">
        <w:t xml:space="preserve">% балансовой стоимости активов АО «ЦЕНТРОЭНЕРГОЧЕРМЕТ» на последнюю отчетную дату </w:t>
      </w:r>
      <w:r w:rsidR="00B66F12" w:rsidRPr="00F0145E">
        <w:t>31</w:t>
      </w:r>
      <w:r w:rsidR="006A433A" w:rsidRPr="00F0145E">
        <w:t>.</w:t>
      </w:r>
      <w:r w:rsidR="00B66F12" w:rsidRPr="00F0145E">
        <w:t>12</w:t>
      </w:r>
      <w:r w:rsidR="006A433A" w:rsidRPr="00F0145E">
        <w:t>.20</w:t>
      </w:r>
      <w:r w:rsidR="00B66F12" w:rsidRPr="00F0145E">
        <w:t>21г.</w:t>
      </w:r>
    </w:p>
    <w:p w14:paraId="32FCBD50" w14:textId="77777777" w:rsidR="004B6055" w:rsidRPr="00F0145E" w:rsidRDefault="004B6055" w:rsidP="004B6055">
      <w:pPr>
        <w:pStyle w:val="Default"/>
      </w:pPr>
    </w:p>
    <w:p w14:paraId="24F7675D" w14:textId="77777777" w:rsidR="00F63BE7" w:rsidRPr="00F0145E" w:rsidRDefault="004B6055" w:rsidP="004B6055">
      <w:pPr>
        <w:pStyle w:val="Default"/>
        <w:ind w:firstLine="709"/>
        <w:jc w:val="both"/>
      </w:pPr>
      <w:r w:rsidRPr="00F0145E">
        <w:t xml:space="preserve"> Совет директоров периодически рассматривает различные опции по привлечению Обществом финансирования. При этом наиболее предпочтительными представляются инструменты, предоставляющие Обществу возможность обеспечить финансовые и прочие обязательства, которые принимает на себя Общество. В свою очередь, Общество постоянно осуществляет поиск новых источников финансирования</w:t>
      </w:r>
      <w:r w:rsidR="00CD756D" w:rsidRPr="00F0145E">
        <w:t xml:space="preserve">. </w:t>
      </w:r>
    </w:p>
    <w:p w14:paraId="42452CF2" w14:textId="77777777" w:rsidR="00CD756D" w:rsidRPr="00F0145E" w:rsidRDefault="00CD756D" w:rsidP="004B6055">
      <w:pPr>
        <w:pStyle w:val="Default"/>
        <w:ind w:firstLine="709"/>
        <w:jc w:val="both"/>
      </w:pPr>
    </w:p>
    <w:p w14:paraId="72DA0D0D" w14:textId="77777777" w:rsidR="00F63BE7" w:rsidRPr="00F0145E" w:rsidRDefault="00F63BE7" w:rsidP="00F63BE7">
      <w:pPr>
        <w:pStyle w:val="Default"/>
        <w:jc w:val="center"/>
        <w:rPr>
          <w:b/>
          <w:bCs/>
        </w:rPr>
      </w:pPr>
      <w:r w:rsidRPr="00F0145E">
        <w:rPr>
          <w:b/>
          <w:bCs/>
        </w:rPr>
        <w:t>Оценка целесообразности совершения крупной сделки</w:t>
      </w:r>
    </w:p>
    <w:p w14:paraId="323398AB" w14:textId="77777777" w:rsidR="00F63BE7" w:rsidRPr="00F0145E" w:rsidRDefault="00F63BE7" w:rsidP="00F63BE7">
      <w:pPr>
        <w:pStyle w:val="Default"/>
        <w:jc w:val="center"/>
      </w:pPr>
    </w:p>
    <w:p w14:paraId="0074B629" w14:textId="0FAE76C9" w:rsidR="00F63BE7" w:rsidRPr="00F0145E" w:rsidRDefault="00F63BE7" w:rsidP="00CD756D">
      <w:pPr>
        <w:pStyle w:val="Default"/>
        <w:ind w:firstLine="709"/>
        <w:jc w:val="both"/>
      </w:pPr>
      <w:r w:rsidRPr="00F0145E">
        <w:t xml:space="preserve">С учетом вышеуказанных критериев </w:t>
      </w:r>
      <w:r w:rsidR="004B6055" w:rsidRPr="00F0145E">
        <w:t xml:space="preserve">продажа акций АО «ПСК-СХОДНЯ» и продажа доли </w:t>
      </w:r>
      <w:r w:rsidR="009D27FC" w:rsidRPr="00AC15E8">
        <w:t xml:space="preserve">в </w:t>
      </w:r>
      <w:r w:rsidR="004B6055" w:rsidRPr="00AC15E8">
        <w:t>АО «ПСК-СХОДНЯ»</w:t>
      </w:r>
      <w:r w:rsidR="009D27FC" w:rsidRPr="00AC15E8">
        <w:t>, принадлежащей</w:t>
      </w:r>
      <w:r w:rsidR="004B6055" w:rsidRPr="00AC15E8">
        <w:t xml:space="preserve"> </w:t>
      </w:r>
      <w:r w:rsidR="009D27FC" w:rsidRPr="00AC15E8">
        <w:t xml:space="preserve">Обществу, </w:t>
      </w:r>
      <w:r w:rsidR="00917B25" w:rsidRPr="00AC15E8">
        <w:t>Обществу с ограниченной ответственностью «Пром Детальсервис»</w:t>
      </w:r>
      <w:r w:rsidR="004B6055" w:rsidRPr="00AC15E8">
        <w:t xml:space="preserve"> </w:t>
      </w:r>
      <w:r w:rsidRPr="00AC15E8">
        <w:t>является, по оценке Совета директоров,</w:t>
      </w:r>
      <w:r w:rsidRPr="00F0145E">
        <w:t xml:space="preserve"> целесообразным. По мнению Совета директоров</w:t>
      </w:r>
      <w:r w:rsidR="00CD756D" w:rsidRPr="00F0145E">
        <w:t xml:space="preserve"> данная сделка обеспечит приток финансовых средств, необходимых для деятельности Общества</w:t>
      </w:r>
      <w:r w:rsidR="009D27FC" w:rsidRPr="00F0145E">
        <w:t xml:space="preserve"> и минимизацию риска наступления негативных финансовых последствий</w:t>
      </w:r>
      <w:r w:rsidR="00CD756D" w:rsidRPr="00F0145E">
        <w:t>.</w:t>
      </w:r>
    </w:p>
    <w:p w14:paraId="187CF4CD" w14:textId="77777777" w:rsidR="00F63BE7" w:rsidRPr="00F0145E" w:rsidRDefault="00F63BE7" w:rsidP="00F63BE7">
      <w:pPr>
        <w:pStyle w:val="Default"/>
        <w:jc w:val="both"/>
      </w:pPr>
    </w:p>
    <w:p w14:paraId="0CC80EE7" w14:textId="77777777" w:rsidR="00470C01" w:rsidRPr="00F0145E" w:rsidRDefault="00F63BE7" w:rsidP="001D57B4">
      <w:pPr>
        <w:pStyle w:val="Default"/>
        <w:jc w:val="center"/>
        <w:rPr>
          <w:b/>
          <w:bCs/>
        </w:rPr>
      </w:pPr>
      <w:r w:rsidRPr="00F0145E">
        <w:rPr>
          <w:b/>
          <w:bCs/>
        </w:rPr>
        <w:t>Информация о предполагаемых последствиях для деятельности Общества</w:t>
      </w:r>
    </w:p>
    <w:p w14:paraId="71F07C42" w14:textId="77777777" w:rsidR="006A433A" w:rsidRPr="00F0145E" w:rsidRDefault="006A433A" w:rsidP="001D57B4">
      <w:pPr>
        <w:pStyle w:val="Default"/>
        <w:jc w:val="center"/>
        <w:rPr>
          <w:b/>
          <w:bCs/>
        </w:rPr>
      </w:pPr>
    </w:p>
    <w:p w14:paraId="31DBEB59" w14:textId="77777777" w:rsidR="001D57B4" w:rsidRPr="00F0145E" w:rsidRDefault="006A433A" w:rsidP="006A433A">
      <w:pPr>
        <w:pStyle w:val="Default"/>
        <w:ind w:firstLine="709"/>
        <w:jc w:val="both"/>
        <w:rPr>
          <w:bCs/>
        </w:rPr>
      </w:pPr>
      <w:r w:rsidRPr="00F0145E">
        <w:rPr>
          <w:bCs/>
        </w:rPr>
        <w:t xml:space="preserve">В результате заключения </w:t>
      </w:r>
      <w:r w:rsidR="009D27FC" w:rsidRPr="00F0145E">
        <w:rPr>
          <w:bCs/>
        </w:rPr>
        <w:t>данной</w:t>
      </w:r>
      <w:r w:rsidRPr="00F0145E">
        <w:rPr>
          <w:bCs/>
        </w:rPr>
        <w:t xml:space="preserve"> сделки, Общество получает следующие возможности:</w:t>
      </w:r>
    </w:p>
    <w:p w14:paraId="51B64641" w14:textId="77777777" w:rsidR="00AD50E1" w:rsidRPr="00F0145E" w:rsidRDefault="001D57B4" w:rsidP="001D57B4">
      <w:pPr>
        <w:pStyle w:val="Default"/>
        <w:ind w:firstLine="709"/>
        <w:jc w:val="both"/>
      </w:pPr>
      <w:r w:rsidRPr="00F0145E">
        <w:t xml:space="preserve">С учетом известной информации Совет директоров полагает, что </w:t>
      </w:r>
      <w:r w:rsidR="00AD50E1" w:rsidRPr="00F0145E">
        <w:t>данная крупная сделка</w:t>
      </w:r>
      <w:r w:rsidRPr="00F0145E">
        <w:t xml:space="preserve"> не повлечет негативных последствий для Общества, в частности, не приведет к нарушению финансовых обязательств, принятых на себя Обществом. Последствия данной сделки представляются благоприятными для АО «</w:t>
      </w:r>
      <w:r w:rsidR="00AD50E1" w:rsidRPr="00F0145E">
        <w:t>ЦЕНТРОЭНЕРГОЧЕРМЕТ</w:t>
      </w:r>
      <w:r w:rsidRPr="00F0145E">
        <w:t xml:space="preserve">», поскольку возможность использования данного инструмента позволит Обществу </w:t>
      </w:r>
      <w:r w:rsidR="00AD50E1" w:rsidRPr="00F0145E">
        <w:t>получить</w:t>
      </w:r>
      <w:r w:rsidRPr="00F0145E">
        <w:t xml:space="preserve"> </w:t>
      </w:r>
      <w:r w:rsidR="00AD50E1" w:rsidRPr="00F0145E">
        <w:t>дополнительные денежные средства</w:t>
      </w:r>
      <w:r w:rsidRPr="00F0145E">
        <w:t xml:space="preserve"> на максимально приемлемых для Общества условиях. Денежные средства </w:t>
      </w:r>
      <w:r w:rsidRPr="00F0145E">
        <w:lastRenderedPageBreak/>
        <w:t>предполагается использовать как для целей финансирования хозяйственной деятельности Общества</w:t>
      </w:r>
      <w:r w:rsidR="00AD50E1" w:rsidRPr="00F0145E">
        <w:t xml:space="preserve">. </w:t>
      </w:r>
    </w:p>
    <w:p w14:paraId="58B21B41" w14:textId="2B2BB545" w:rsidR="001D57B4" w:rsidRPr="00F0145E" w:rsidRDefault="001D57B4" w:rsidP="001D57B4">
      <w:pPr>
        <w:pStyle w:val="Default"/>
        <w:ind w:firstLine="709"/>
        <w:jc w:val="both"/>
      </w:pPr>
      <w:r w:rsidRPr="00F0145E">
        <w:t xml:space="preserve">Основные условия </w:t>
      </w:r>
      <w:r w:rsidR="00AD50E1" w:rsidRPr="00F0145E">
        <w:t xml:space="preserve">крупной сделки </w:t>
      </w:r>
      <w:r w:rsidRPr="00F0145E">
        <w:t xml:space="preserve">представлены в формулировках решений </w:t>
      </w:r>
      <w:r w:rsidR="00AD50E1" w:rsidRPr="00F0145E">
        <w:t xml:space="preserve">ГОСА </w:t>
      </w:r>
      <w:r w:rsidRPr="00F0145E">
        <w:t xml:space="preserve">по вопросам повестки дня общего собрания акционеров, которые должны направляться держателям акций, зарегистрированным в реестре акционеров </w:t>
      </w:r>
      <w:r w:rsidR="00F8377E" w:rsidRPr="00F0145E">
        <w:t>О</w:t>
      </w:r>
      <w:r w:rsidRPr="00F0145E">
        <w:t>бщества (прилагаются), и в бюллетене для голосования, утвержденных Советом директоров.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219"/>
        <w:gridCol w:w="5633"/>
      </w:tblGrid>
      <w:tr w:rsidR="00F0145E" w:rsidRPr="00F0145E" w14:paraId="3FB34FAD" w14:textId="77777777" w:rsidTr="004762E6">
        <w:trPr>
          <w:trHeight w:val="2302"/>
        </w:trPr>
        <w:tc>
          <w:tcPr>
            <w:tcW w:w="4219" w:type="dxa"/>
          </w:tcPr>
          <w:p w14:paraId="404914F4" w14:textId="77777777" w:rsidR="00F0145E" w:rsidRPr="00F0145E" w:rsidRDefault="00F0145E" w:rsidP="004762E6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EB5A6FC" w14:textId="77777777" w:rsidR="00F0145E" w:rsidRPr="00F0145E" w:rsidRDefault="00F0145E" w:rsidP="004762E6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0145E">
              <w:rPr>
                <w:rFonts w:ascii="Times New Roman" w:hAnsi="Times New Roman"/>
                <w:sz w:val="24"/>
                <w:szCs w:val="24"/>
              </w:rPr>
              <w:t>Члены Совета директоров</w:t>
            </w:r>
          </w:p>
        </w:tc>
        <w:tc>
          <w:tcPr>
            <w:tcW w:w="5633" w:type="dxa"/>
          </w:tcPr>
          <w:p w14:paraId="29D4034A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58EFD62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0145E">
              <w:rPr>
                <w:rFonts w:ascii="Times New Roman" w:hAnsi="Times New Roman"/>
                <w:sz w:val="24"/>
                <w:szCs w:val="24"/>
              </w:rPr>
              <w:t>Маяцкий Дмитрий Эдуардович ____________</w:t>
            </w:r>
          </w:p>
          <w:p w14:paraId="199B67BA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9E71D37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0145E">
              <w:rPr>
                <w:rFonts w:ascii="Times New Roman" w:hAnsi="Times New Roman"/>
                <w:sz w:val="24"/>
                <w:szCs w:val="24"/>
              </w:rPr>
              <w:t>Данч Лариса Васильевна _________________</w:t>
            </w:r>
          </w:p>
          <w:p w14:paraId="3258AE3C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F20F2F7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0145E">
              <w:rPr>
                <w:rFonts w:ascii="Times New Roman" w:hAnsi="Times New Roman"/>
                <w:sz w:val="24"/>
                <w:szCs w:val="24"/>
              </w:rPr>
              <w:t>Хурс Владимир Иванович ________________</w:t>
            </w:r>
          </w:p>
          <w:p w14:paraId="7E15A5EC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F8B57C8" w14:textId="77777777" w:rsidR="00F0145E" w:rsidRPr="00F0145E" w:rsidRDefault="00F0145E" w:rsidP="004762E6">
            <w:pPr>
              <w:pStyle w:val="a3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0145E">
              <w:rPr>
                <w:rFonts w:ascii="Times New Roman" w:hAnsi="Times New Roman"/>
                <w:sz w:val="24"/>
                <w:szCs w:val="24"/>
              </w:rPr>
              <w:t>Проценко Галина Владимировна ___________</w:t>
            </w:r>
          </w:p>
        </w:tc>
      </w:tr>
    </w:tbl>
    <w:p w14:paraId="46D5DA74" w14:textId="5674C468" w:rsidR="00F0145E" w:rsidRPr="00F0145E" w:rsidRDefault="00F0145E" w:rsidP="001D57B4">
      <w:pPr>
        <w:pStyle w:val="Default"/>
        <w:ind w:firstLine="709"/>
        <w:jc w:val="both"/>
      </w:pPr>
    </w:p>
    <w:p w14:paraId="589FA4E5" w14:textId="35F0E670" w:rsidR="00F0145E" w:rsidRPr="00F0145E" w:rsidRDefault="00F0145E" w:rsidP="001D57B4">
      <w:pPr>
        <w:pStyle w:val="Default"/>
        <w:ind w:firstLine="709"/>
        <w:jc w:val="both"/>
      </w:pPr>
      <w:r w:rsidRPr="00F0145E">
        <w:tab/>
      </w:r>
      <w:r w:rsidRPr="00F0145E">
        <w:tab/>
      </w:r>
      <w:r w:rsidRPr="00F0145E">
        <w:tab/>
      </w:r>
      <w:r w:rsidRPr="00F0145E">
        <w:tab/>
      </w:r>
      <w:r w:rsidRPr="00F0145E">
        <w:tab/>
        <w:t>Лукинова Валентина Степановна ______________</w:t>
      </w:r>
    </w:p>
    <w:sectPr w:rsidR="00F0145E" w:rsidRPr="00F0145E" w:rsidSect="00F0145E">
      <w:pgSz w:w="11906" w:h="16838"/>
      <w:pgMar w:top="993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 w15:restartNumberingAfterBreak="0">
    <w:nsid w:val="0C181EF6"/>
    <w:multiLevelType w:val="hybridMultilevel"/>
    <w:tmpl w:val="F5F2D6C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5698793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3764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6D0A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36330"/>
    <w:rsid w:val="00040D99"/>
    <w:rsid w:val="00041B78"/>
    <w:rsid w:val="00042C21"/>
    <w:rsid w:val="000445AB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34ED"/>
    <w:rsid w:val="00144667"/>
    <w:rsid w:val="00145BCF"/>
    <w:rsid w:val="00146062"/>
    <w:rsid w:val="00147750"/>
    <w:rsid w:val="00150164"/>
    <w:rsid w:val="00150249"/>
    <w:rsid w:val="001516E1"/>
    <w:rsid w:val="001517BB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D57B4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87F4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48E4"/>
    <w:rsid w:val="00407F01"/>
    <w:rsid w:val="0041022F"/>
    <w:rsid w:val="00411BBB"/>
    <w:rsid w:val="00412464"/>
    <w:rsid w:val="004126CC"/>
    <w:rsid w:val="00413A75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0C01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B6055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9E3"/>
    <w:rsid w:val="00530539"/>
    <w:rsid w:val="00531076"/>
    <w:rsid w:val="00531BEB"/>
    <w:rsid w:val="00533771"/>
    <w:rsid w:val="0053493A"/>
    <w:rsid w:val="005373C4"/>
    <w:rsid w:val="0053794C"/>
    <w:rsid w:val="00537BB3"/>
    <w:rsid w:val="0054135E"/>
    <w:rsid w:val="00541EB0"/>
    <w:rsid w:val="005428A2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6311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33A"/>
    <w:rsid w:val="006A46F7"/>
    <w:rsid w:val="006B06FA"/>
    <w:rsid w:val="006B0FC8"/>
    <w:rsid w:val="006B1C7A"/>
    <w:rsid w:val="006B456A"/>
    <w:rsid w:val="006C1D5E"/>
    <w:rsid w:val="006C59DB"/>
    <w:rsid w:val="006C6728"/>
    <w:rsid w:val="006C6819"/>
    <w:rsid w:val="006C6F56"/>
    <w:rsid w:val="006D14C0"/>
    <w:rsid w:val="006D1DC0"/>
    <w:rsid w:val="006D1F87"/>
    <w:rsid w:val="006D2DF5"/>
    <w:rsid w:val="006D30EF"/>
    <w:rsid w:val="006D3FA1"/>
    <w:rsid w:val="006D699B"/>
    <w:rsid w:val="006D6D0A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17B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109F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552"/>
    <w:rsid w:val="009C26C8"/>
    <w:rsid w:val="009C45D9"/>
    <w:rsid w:val="009C4F77"/>
    <w:rsid w:val="009C5FEB"/>
    <w:rsid w:val="009C6D72"/>
    <w:rsid w:val="009C70BD"/>
    <w:rsid w:val="009D1810"/>
    <w:rsid w:val="009D27FC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1AB1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7508C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7282"/>
    <w:rsid w:val="00AB055D"/>
    <w:rsid w:val="00AB216C"/>
    <w:rsid w:val="00AB237A"/>
    <w:rsid w:val="00AB2991"/>
    <w:rsid w:val="00AC086C"/>
    <w:rsid w:val="00AC15E8"/>
    <w:rsid w:val="00AC2BB4"/>
    <w:rsid w:val="00AC3A3B"/>
    <w:rsid w:val="00AC5227"/>
    <w:rsid w:val="00AC57EF"/>
    <w:rsid w:val="00AC63E4"/>
    <w:rsid w:val="00AD248F"/>
    <w:rsid w:val="00AD50E1"/>
    <w:rsid w:val="00AD53EB"/>
    <w:rsid w:val="00AD565A"/>
    <w:rsid w:val="00AD7109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5E25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32F0"/>
    <w:rsid w:val="00B472B9"/>
    <w:rsid w:val="00B539AD"/>
    <w:rsid w:val="00B5437B"/>
    <w:rsid w:val="00B570A7"/>
    <w:rsid w:val="00B6179B"/>
    <w:rsid w:val="00B6242F"/>
    <w:rsid w:val="00B628A0"/>
    <w:rsid w:val="00B64B17"/>
    <w:rsid w:val="00B66F12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2BA6"/>
    <w:rsid w:val="00BF4D3A"/>
    <w:rsid w:val="00BF5508"/>
    <w:rsid w:val="00BF5A7E"/>
    <w:rsid w:val="00BF5CE4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D756D"/>
    <w:rsid w:val="00CE08E2"/>
    <w:rsid w:val="00CE2C98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273"/>
    <w:rsid w:val="00D02703"/>
    <w:rsid w:val="00D02D5C"/>
    <w:rsid w:val="00D04A54"/>
    <w:rsid w:val="00D06B64"/>
    <w:rsid w:val="00D11414"/>
    <w:rsid w:val="00D149A5"/>
    <w:rsid w:val="00D154FB"/>
    <w:rsid w:val="00D176EC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81D1F"/>
    <w:rsid w:val="00D849DC"/>
    <w:rsid w:val="00D864FB"/>
    <w:rsid w:val="00D913E1"/>
    <w:rsid w:val="00D91E4B"/>
    <w:rsid w:val="00D93646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A65"/>
    <w:rsid w:val="00DB67EE"/>
    <w:rsid w:val="00DB6A05"/>
    <w:rsid w:val="00DB7737"/>
    <w:rsid w:val="00DC1EF3"/>
    <w:rsid w:val="00DC202B"/>
    <w:rsid w:val="00DC6731"/>
    <w:rsid w:val="00DD101D"/>
    <w:rsid w:val="00DD2906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8DC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145E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030"/>
    <w:rsid w:val="00F1295B"/>
    <w:rsid w:val="00F12EAC"/>
    <w:rsid w:val="00F14F90"/>
    <w:rsid w:val="00F156FF"/>
    <w:rsid w:val="00F15A06"/>
    <w:rsid w:val="00F15CD7"/>
    <w:rsid w:val="00F214E6"/>
    <w:rsid w:val="00F223B2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BE7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82056"/>
    <w:rsid w:val="00F8252A"/>
    <w:rsid w:val="00F8377E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7D723"/>
  <w15:docId w15:val="{1433764E-DED9-4EB8-ACB0-99A541FB5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517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Plain Text"/>
    <w:basedOn w:val="a"/>
    <w:link w:val="a4"/>
    <w:rsid w:val="00F0145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4">
    <w:name w:val="Текст Знак"/>
    <w:basedOn w:val="a0"/>
    <w:link w:val="a3"/>
    <w:rsid w:val="00F0145E"/>
    <w:rPr>
      <w:rFonts w:ascii="Courier New" w:eastAsia="Times New Roman" w:hAnsi="Courier New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5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V. Procenko</dc:creator>
  <cp:keywords/>
  <dc:description/>
  <cp:lastModifiedBy>Larisa Danch</cp:lastModifiedBy>
  <cp:revision>21</cp:revision>
  <dcterms:created xsi:type="dcterms:W3CDTF">2021-03-26T13:37:00Z</dcterms:created>
  <dcterms:modified xsi:type="dcterms:W3CDTF">2022-04-26T13:10:00Z</dcterms:modified>
</cp:coreProperties>
</file>