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68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098"/>
        <w:gridCol w:w="510"/>
        <w:gridCol w:w="255"/>
        <w:gridCol w:w="2155"/>
        <w:gridCol w:w="397"/>
        <w:gridCol w:w="397"/>
        <w:gridCol w:w="453"/>
      </w:tblGrid>
      <w:tr w:rsidR="003F7AB0" w:rsidRPr="001C27C1" w:rsidTr="00B60CE7"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Зарегистрировано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:rsidR="003F7AB0" w:rsidRPr="001C27C1" w:rsidRDefault="003F7AB0" w:rsidP="003F7AB0">
      <w:pPr>
        <w:autoSpaceDE w:val="0"/>
        <w:autoSpaceDN w:val="0"/>
        <w:spacing w:after="0" w:line="240" w:lineRule="auto"/>
        <w:ind w:left="3714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государственный регистрационный номер</w:t>
      </w:r>
    </w:p>
    <w:tbl>
      <w:tblPr>
        <w:tblW w:w="0" w:type="auto"/>
        <w:jc w:val="right"/>
        <w:tblLayout w:type="fixed"/>
        <w:tblCellMar>
          <w:left w:w="28" w:type="dxa"/>
          <w:right w:w="28" w:type="dxa"/>
        </w:tblCellMar>
        <w:tblLook w:val="0000"/>
      </w:tblPr>
      <w:tblGrid>
        <w:gridCol w:w="369"/>
        <w:gridCol w:w="369"/>
        <w:gridCol w:w="369"/>
        <w:gridCol w:w="340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</w:tblGrid>
      <w:tr w:rsidR="003F7AB0" w:rsidRPr="001C27C1" w:rsidTr="00B60CE7">
        <w:trPr>
          <w:trHeight w:val="340"/>
          <w:jc w:val="right"/>
        </w:trPr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7AB0" w:rsidRPr="001C27C1" w:rsidRDefault="003F7AB0" w:rsidP="003F7AB0">
      <w:pPr>
        <w:autoSpaceDE w:val="0"/>
        <w:autoSpaceDN w:val="0"/>
        <w:spacing w:after="0" w:line="240" w:lineRule="auto"/>
        <w:ind w:left="3714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ind w:left="3714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C27C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Северо–Западное Главное управление Центрального 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left="3714"/>
        <w:jc w:val="center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b/>
          <w:bCs/>
          <w:i/>
          <w:iCs/>
          <w:sz w:val="24"/>
          <w:szCs w:val="24"/>
        </w:rPr>
        <w:t>банка Российской Федерации</w:t>
      </w:r>
      <w:r w:rsidRPr="001C27C1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F7AB0" w:rsidRPr="001C27C1" w:rsidRDefault="003F7AB0" w:rsidP="003F7AB0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714" w:right="-2"/>
        <w:jc w:val="center"/>
        <w:rPr>
          <w:rFonts w:ascii="Times New Roman" w:hAnsi="Times New Roman" w:cs="Times New Roman"/>
          <w:sz w:val="20"/>
          <w:szCs w:val="20"/>
        </w:rPr>
      </w:pPr>
      <w:r w:rsidRPr="001C27C1">
        <w:rPr>
          <w:rFonts w:ascii="Times New Roman" w:hAnsi="Times New Roman" w:cs="Times New Roman"/>
          <w:sz w:val="20"/>
          <w:szCs w:val="20"/>
        </w:rPr>
        <w:t>(указывается наименование регистрирующего органа)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left="3714" w:right="-2"/>
        <w:jc w:val="center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714" w:right="-2"/>
        <w:jc w:val="center"/>
        <w:rPr>
          <w:rFonts w:ascii="Times New Roman" w:hAnsi="Times New Roman" w:cs="Times New Roman"/>
          <w:sz w:val="20"/>
          <w:szCs w:val="20"/>
        </w:rPr>
      </w:pPr>
      <w:r w:rsidRPr="001C27C1">
        <w:rPr>
          <w:rFonts w:ascii="Times New Roman" w:hAnsi="Times New Roman" w:cs="Times New Roman"/>
          <w:sz w:val="20"/>
          <w:szCs w:val="20"/>
        </w:rPr>
        <w:t>(подпись уполномоченного лица)</w:t>
      </w:r>
    </w:p>
    <w:p w:rsidR="003F7AB0" w:rsidRPr="001C27C1" w:rsidRDefault="003F7AB0" w:rsidP="003F7AB0">
      <w:pPr>
        <w:autoSpaceDE w:val="0"/>
        <w:autoSpaceDN w:val="0"/>
        <w:spacing w:before="240" w:after="0" w:line="240" w:lineRule="auto"/>
        <w:ind w:left="3714"/>
        <w:jc w:val="center"/>
        <w:rPr>
          <w:rFonts w:ascii="Times New Roman" w:hAnsi="Times New Roman" w:cs="Times New Roman"/>
          <w:sz w:val="20"/>
          <w:szCs w:val="20"/>
        </w:rPr>
      </w:pPr>
      <w:r w:rsidRPr="001C27C1">
        <w:rPr>
          <w:rFonts w:ascii="Times New Roman" w:hAnsi="Times New Roman" w:cs="Times New Roman"/>
          <w:sz w:val="20"/>
          <w:szCs w:val="20"/>
        </w:rPr>
        <w:t>(печать регистрирующего органа)</w:t>
      </w:r>
    </w:p>
    <w:p w:rsidR="003F7AB0" w:rsidRPr="001C27C1" w:rsidRDefault="003F7AB0" w:rsidP="003F7AB0">
      <w:pPr>
        <w:autoSpaceDE w:val="0"/>
        <w:autoSpaceDN w:val="0"/>
        <w:spacing w:before="360" w:after="12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1C27C1">
        <w:rPr>
          <w:rFonts w:ascii="Times New Roman" w:hAnsi="Times New Roman" w:cs="Times New Roman"/>
          <w:b/>
          <w:bCs/>
          <w:sz w:val="26"/>
          <w:szCs w:val="26"/>
        </w:rPr>
        <w:t xml:space="preserve">  РЕШЕНИЕ </w:t>
      </w:r>
      <w:r w:rsidRPr="001C27C1">
        <w:rPr>
          <w:rFonts w:ascii="Times New Roman" w:hAnsi="Times New Roman" w:cs="Times New Roman"/>
          <w:b/>
          <w:bCs/>
          <w:sz w:val="26"/>
          <w:szCs w:val="26"/>
        </w:rPr>
        <w:br/>
      </w:r>
      <w:r>
        <w:rPr>
          <w:rFonts w:ascii="Times New Roman" w:hAnsi="Times New Roman" w:cs="Times New Roman"/>
          <w:b/>
          <w:bCs/>
          <w:sz w:val="26"/>
          <w:szCs w:val="26"/>
        </w:rPr>
        <w:t>О ДОПОЛНИТЕЛЬНОМ ВЫПУСКЕ</w:t>
      </w:r>
      <w:r w:rsidRPr="001C27C1">
        <w:rPr>
          <w:rFonts w:ascii="Times New Roman" w:hAnsi="Times New Roman" w:cs="Times New Roman"/>
          <w:b/>
          <w:bCs/>
          <w:sz w:val="26"/>
          <w:szCs w:val="26"/>
        </w:rPr>
        <w:br/>
        <w:t>ЦЕННЫХ БУМАГ</w:t>
      </w:r>
    </w:p>
    <w:p w:rsidR="003F7AB0" w:rsidRPr="001C27C1" w:rsidRDefault="003E7F8E" w:rsidP="003F7AB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>Публично</w:t>
      </w:r>
      <w:r w:rsidR="00EF6BD5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го 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>а</w:t>
      </w:r>
      <w:r w:rsidR="003F7AB0" w:rsidRPr="001C27C1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кционерного </w:t>
      </w:r>
      <w:r w:rsidR="003F7AB0">
        <w:rPr>
          <w:rFonts w:ascii="Times New Roman" w:hAnsi="Times New Roman" w:cs="Times New Roman"/>
          <w:b/>
          <w:bCs/>
          <w:iCs/>
          <w:sz w:val="28"/>
          <w:szCs w:val="28"/>
        </w:rPr>
        <w:t>общества «Бабаевский леспромхоз</w:t>
      </w:r>
      <w:r w:rsidR="003F7AB0" w:rsidRPr="001C27C1">
        <w:rPr>
          <w:rFonts w:ascii="Times New Roman" w:hAnsi="Times New Roman" w:cs="Times New Roman"/>
          <w:b/>
          <w:bCs/>
          <w:iCs/>
          <w:sz w:val="28"/>
          <w:szCs w:val="28"/>
        </w:rPr>
        <w:t>»</w:t>
      </w:r>
    </w:p>
    <w:p w:rsidR="003F7AB0" w:rsidRPr="001C27C1" w:rsidRDefault="003F7AB0" w:rsidP="003F7AB0">
      <w:pPr>
        <w:pBdr>
          <w:top w:val="single" w:sz="4" w:space="1" w:color="auto"/>
        </w:pBd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1C27C1">
        <w:rPr>
          <w:rFonts w:ascii="Times New Roman" w:hAnsi="Times New Roman" w:cs="Times New Roman"/>
          <w:sz w:val="20"/>
          <w:szCs w:val="20"/>
        </w:rPr>
        <w:t>(указывается полное наименование эмитента)</w:t>
      </w:r>
    </w:p>
    <w:p w:rsidR="003F7AB0" w:rsidRPr="001C27C1" w:rsidRDefault="003F7AB0" w:rsidP="003F7AB0">
      <w:pPr>
        <w:widowControl w:val="0"/>
        <w:adjustRightInd w:val="0"/>
        <w:spacing w:after="0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5412A7">
        <w:rPr>
          <w:rFonts w:ascii="Times New Roman" w:hAnsi="Times New Roman"/>
          <w:b/>
          <w:bCs/>
          <w:i/>
          <w:iCs/>
          <w:sz w:val="24"/>
          <w:szCs w:val="24"/>
        </w:rPr>
        <w:t>акции обыкновенные именные в бездокументарной форме, номинальная стоимость одной ценной бумаги:  1 рубль,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количество ценных бумаг: 5 000 000</w:t>
      </w:r>
      <w:r w:rsidRPr="005412A7">
        <w:rPr>
          <w:rFonts w:ascii="Times New Roman" w:hAnsi="Times New Roman"/>
          <w:b/>
          <w:bCs/>
          <w:i/>
          <w:iCs/>
          <w:sz w:val="24"/>
          <w:szCs w:val="24"/>
        </w:rPr>
        <w:t xml:space="preserve"> штук, способ размещения: 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посредством закрытой подписки </w:t>
      </w:r>
    </w:p>
    <w:p w:rsidR="003F7AB0" w:rsidRPr="001C27C1" w:rsidRDefault="003F7AB0" w:rsidP="003F7AB0">
      <w:pPr>
        <w:pBdr>
          <w:top w:val="single" w:sz="4" w:space="1" w:color="auto"/>
        </w:pBdr>
        <w:autoSpaceDE w:val="0"/>
        <w:autoSpaceDN w:val="0"/>
        <w:spacing w:after="24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1C27C1">
        <w:rPr>
          <w:rFonts w:ascii="Times New Roman" w:hAnsi="Times New Roman" w:cs="Times New Roman"/>
          <w:sz w:val="20"/>
          <w:szCs w:val="20"/>
        </w:rPr>
        <w:t>(указываются вид, категория (тип), форма, серия и иные идентификационные признаки размещаемых ценных бумаг, для облигаций – срок погашения, номинальная стоимость (при наличии), количество, способ размещения ценных бумаг)</w:t>
      </w:r>
    </w:p>
    <w:p w:rsidR="003F7AB0" w:rsidRPr="001C27C1" w:rsidRDefault="003F7AB0" w:rsidP="003F7AB0">
      <w:pPr>
        <w:tabs>
          <w:tab w:val="right" w:pos="9923"/>
        </w:tabs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Утверждено решением  </w:t>
      </w:r>
      <w:r w:rsidRPr="000E63FF">
        <w:rPr>
          <w:rFonts w:ascii="Times New Roman" w:hAnsi="Times New Roman" w:cs="Times New Roman"/>
          <w:b/>
          <w:i/>
          <w:sz w:val="24"/>
          <w:szCs w:val="24"/>
        </w:rPr>
        <w:t>Совета директор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ов </w:t>
      </w:r>
      <w:r w:rsidR="003E7F8E">
        <w:rPr>
          <w:rFonts w:ascii="Times New Roman" w:hAnsi="Times New Roman" w:cs="Times New Roman"/>
          <w:b/>
          <w:i/>
          <w:sz w:val="24"/>
          <w:szCs w:val="24"/>
        </w:rPr>
        <w:t>П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АО «Бабаевский </w:t>
      </w:r>
      <w:r w:rsidRPr="000E63FF">
        <w:rPr>
          <w:rFonts w:ascii="Times New Roman" w:hAnsi="Times New Roman" w:cs="Times New Roman"/>
          <w:b/>
          <w:i/>
          <w:sz w:val="24"/>
          <w:szCs w:val="24"/>
        </w:rPr>
        <w:t xml:space="preserve"> леспромхоз»</w:t>
      </w:r>
      <w:r w:rsidRPr="001C27C1">
        <w:rPr>
          <w:rFonts w:ascii="Times New Roman" w:hAnsi="Times New Roman" w:cs="Times New Roman"/>
          <w:sz w:val="24"/>
          <w:szCs w:val="24"/>
        </w:rPr>
        <w:tab/>
        <w:t>,</w:t>
      </w:r>
    </w:p>
    <w:p w:rsidR="003F7AB0" w:rsidRPr="001C27C1" w:rsidRDefault="003F7AB0" w:rsidP="003F7AB0">
      <w:pPr>
        <w:pBdr>
          <w:top w:val="single" w:sz="4" w:space="1" w:color="auto"/>
        </w:pBdr>
        <w:autoSpaceDE w:val="0"/>
        <w:autoSpaceDN w:val="0"/>
        <w:spacing w:after="0" w:line="240" w:lineRule="auto"/>
        <w:ind w:left="2472" w:right="113"/>
        <w:jc w:val="center"/>
        <w:rPr>
          <w:rFonts w:ascii="Times New Roman" w:hAnsi="Times New Roman" w:cs="Times New Roman"/>
          <w:spacing w:val="-2"/>
          <w:sz w:val="20"/>
          <w:szCs w:val="20"/>
        </w:rPr>
      </w:pPr>
      <w:r w:rsidRPr="001C27C1">
        <w:rPr>
          <w:rFonts w:ascii="Times New Roman" w:hAnsi="Times New Roman" w:cs="Times New Roman"/>
          <w:spacing w:val="-2"/>
          <w:sz w:val="20"/>
          <w:szCs w:val="20"/>
        </w:rPr>
        <w:t>(указывается орган управления эмитента, утвердивший решение о выпуске (дополнительном выпуске) ценных бумаг)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276"/>
        <w:gridCol w:w="454"/>
        <w:gridCol w:w="255"/>
        <w:gridCol w:w="1219"/>
        <w:gridCol w:w="369"/>
        <w:gridCol w:w="369"/>
        <w:gridCol w:w="1814"/>
        <w:gridCol w:w="454"/>
        <w:gridCol w:w="255"/>
        <w:gridCol w:w="1191"/>
        <w:gridCol w:w="369"/>
        <w:gridCol w:w="369"/>
        <w:gridCol w:w="624"/>
        <w:gridCol w:w="851"/>
        <w:gridCol w:w="223"/>
      </w:tblGrid>
      <w:tr w:rsidR="003F7AB0" w:rsidRPr="001C27C1" w:rsidTr="00B60CE7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принятым “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3E7F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E7F8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3E7F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</w:t>
            </w:r>
            <w:r w:rsidR="003E7F8E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г., протокол от “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3E7F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E7F8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3E7F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</w:t>
            </w:r>
            <w:r w:rsidR="003E7F8E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г. №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б/н</w:t>
            </w: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</w:tbl>
    <w:p w:rsidR="003F7AB0" w:rsidRPr="001C27C1" w:rsidRDefault="003F7AB0" w:rsidP="003F7AB0">
      <w:pPr>
        <w:tabs>
          <w:tab w:val="right" w:pos="9923"/>
        </w:tabs>
        <w:autoSpaceDE w:val="0"/>
        <w:autoSpaceDN w:val="0"/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на основании</w:t>
      </w:r>
      <w:r w:rsidRPr="001C27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>решения об увеличения  уставного капитала акционерного общества путем размещения дополнительных акций.</w:t>
      </w:r>
      <w:r w:rsidRPr="001C27C1">
        <w:rPr>
          <w:rFonts w:ascii="Times New Roman" w:hAnsi="Times New Roman" w:cs="Times New Roman"/>
          <w:sz w:val="24"/>
          <w:szCs w:val="24"/>
        </w:rPr>
        <w:tab/>
        <w:t>,</w:t>
      </w:r>
    </w:p>
    <w:p w:rsidR="003F7AB0" w:rsidRPr="001C27C1" w:rsidRDefault="003F7AB0" w:rsidP="003F7AB0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2455" w:right="113"/>
        <w:jc w:val="center"/>
        <w:rPr>
          <w:rFonts w:ascii="Times New Roman" w:hAnsi="Times New Roman" w:cs="Times New Roman"/>
          <w:spacing w:val="-2"/>
          <w:sz w:val="20"/>
          <w:szCs w:val="20"/>
        </w:rPr>
      </w:pPr>
      <w:r w:rsidRPr="001C27C1">
        <w:rPr>
          <w:rFonts w:ascii="Times New Roman" w:hAnsi="Times New Roman" w:cs="Times New Roman"/>
          <w:spacing w:val="-2"/>
          <w:sz w:val="20"/>
          <w:szCs w:val="20"/>
        </w:rPr>
        <w:t>(указывается соответствующее решение о размещении ценных бумаг)</w:t>
      </w:r>
    </w:p>
    <w:tbl>
      <w:tblPr>
        <w:tblW w:w="10007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91"/>
        <w:gridCol w:w="5557"/>
        <w:gridCol w:w="255"/>
        <w:gridCol w:w="454"/>
        <w:gridCol w:w="255"/>
        <w:gridCol w:w="963"/>
        <w:gridCol w:w="709"/>
        <w:gridCol w:w="171"/>
        <w:gridCol w:w="452"/>
      </w:tblGrid>
      <w:tr w:rsidR="003F7AB0" w:rsidRPr="001C27C1" w:rsidTr="00B60CE7">
        <w:trPr>
          <w:cantSplit/>
        </w:trPr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принятого</w:t>
            </w:r>
          </w:p>
        </w:tc>
        <w:tc>
          <w:tcPr>
            <w:tcW w:w="55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707CEF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707C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Внеочередным общим собранием акционеров </w:t>
            </w:r>
          </w:p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АО «Бабаевский</w:t>
            </w:r>
            <w:r w:rsidRPr="00707C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леспромхоз»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июля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ind w:left="-256" w:right="-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г.,</w:t>
            </w:r>
          </w:p>
        </w:tc>
      </w:tr>
    </w:tbl>
    <w:p w:rsidR="003F7AB0" w:rsidRPr="001C27C1" w:rsidRDefault="003F7AB0" w:rsidP="003F7AB0">
      <w:pPr>
        <w:tabs>
          <w:tab w:val="right" w:pos="6751"/>
        </w:tabs>
        <w:autoSpaceDE w:val="0"/>
        <w:autoSpaceDN w:val="0"/>
        <w:spacing w:after="0" w:line="240" w:lineRule="auto"/>
        <w:ind w:left="1134" w:right="3117"/>
        <w:jc w:val="center"/>
        <w:rPr>
          <w:rFonts w:ascii="Times New Roman" w:hAnsi="Times New Roman" w:cs="Times New Roman"/>
          <w:sz w:val="20"/>
          <w:szCs w:val="20"/>
        </w:rPr>
      </w:pPr>
      <w:r w:rsidRPr="001C27C1">
        <w:rPr>
          <w:rFonts w:ascii="Times New Roman" w:hAnsi="Times New Roman" w:cs="Times New Roman"/>
          <w:sz w:val="20"/>
          <w:szCs w:val="20"/>
        </w:rPr>
        <w:t>(указывается орган управления эмитента, принявший решение о размещении ценных бумаг)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74"/>
        <w:gridCol w:w="454"/>
        <w:gridCol w:w="255"/>
        <w:gridCol w:w="1247"/>
        <w:gridCol w:w="369"/>
        <w:gridCol w:w="369"/>
        <w:gridCol w:w="624"/>
        <w:gridCol w:w="851"/>
        <w:gridCol w:w="223"/>
      </w:tblGrid>
      <w:tr w:rsidR="003F7AB0" w:rsidRPr="001C27C1" w:rsidTr="00B60CE7">
        <w:trPr>
          <w:cantSplit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протокол от “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июля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г. №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б/н</w:t>
            </w: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3F7AB0" w:rsidRPr="001C27C1" w:rsidRDefault="003F7AB0" w:rsidP="003F7AB0">
      <w:pPr>
        <w:autoSpaceDE w:val="0"/>
        <w:autoSpaceDN w:val="0"/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Место нахождения эмитента и контактные телефоны:</w:t>
      </w:r>
      <w:r w:rsidRPr="00A40A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A40A6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162483, Вологодская обл., г. Бабаево, ул. Мира, д. 3</w:t>
      </w:r>
      <w:r w:rsidRPr="00A40A64">
        <w:rPr>
          <w:rFonts w:ascii="Times New Roman" w:hAnsi="Times New Roman"/>
          <w:b/>
          <w:color w:val="000000" w:themeColor="text1"/>
          <w:sz w:val="24"/>
          <w:szCs w:val="24"/>
        </w:rPr>
        <w:t xml:space="preserve"> конт.тел. (81743) 2-11-52, моб.тел. 8-921-7236806</w:t>
      </w:r>
    </w:p>
    <w:p w:rsidR="003F7AB0" w:rsidRPr="001C27C1" w:rsidRDefault="003F7AB0" w:rsidP="003F7AB0">
      <w:pPr>
        <w:pBdr>
          <w:top w:val="single" w:sz="4" w:space="1" w:color="auto"/>
        </w:pBdr>
        <w:autoSpaceDE w:val="0"/>
        <w:autoSpaceDN w:val="0"/>
        <w:spacing w:after="0" w:line="240" w:lineRule="auto"/>
        <w:ind w:left="5642"/>
        <w:jc w:val="center"/>
        <w:rPr>
          <w:rFonts w:ascii="Times New Roman" w:hAnsi="Times New Roman" w:cs="Times New Roman"/>
          <w:sz w:val="20"/>
          <w:szCs w:val="20"/>
        </w:rPr>
      </w:pPr>
      <w:r w:rsidRPr="001C27C1">
        <w:rPr>
          <w:rFonts w:ascii="Times New Roman" w:hAnsi="Times New Roman" w:cs="Times New Roman"/>
          <w:sz w:val="20"/>
          <w:szCs w:val="20"/>
        </w:rPr>
        <w:t>(указываются место нахождения эмитент</w:t>
      </w:r>
      <w:r>
        <w:rPr>
          <w:rFonts w:ascii="Times New Roman" w:hAnsi="Times New Roman" w:cs="Times New Roman"/>
          <w:sz w:val="20"/>
          <w:szCs w:val="20"/>
        </w:rPr>
        <w:t>а</w:t>
      </w:r>
      <w:r w:rsidRPr="001C27C1">
        <w:rPr>
          <w:rFonts w:ascii="Times New Roman" w:hAnsi="Times New Roman" w:cs="Times New Roman"/>
          <w:sz w:val="24"/>
          <w:szCs w:val="24"/>
        </w:rPr>
        <w:tab/>
      </w:r>
    </w:p>
    <w:p w:rsidR="003F7AB0" w:rsidRPr="001C27C1" w:rsidRDefault="003F7AB0" w:rsidP="003F7AB0">
      <w:pPr>
        <w:pBdr>
          <w:top w:val="single" w:sz="4" w:space="1" w:color="auto"/>
        </w:pBdr>
        <w:autoSpaceDE w:val="0"/>
        <w:autoSpaceDN w:val="0"/>
        <w:spacing w:after="240" w:line="240" w:lineRule="auto"/>
        <w:ind w:right="113"/>
        <w:jc w:val="center"/>
        <w:rPr>
          <w:rFonts w:ascii="Times New Roman" w:hAnsi="Times New Roman" w:cs="Times New Roman"/>
          <w:sz w:val="20"/>
          <w:szCs w:val="20"/>
        </w:rPr>
      </w:pPr>
      <w:r w:rsidRPr="001C27C1">
        <w:rPr>
          <w:rFonts w:ascii="Times New Roman" w:hAnsi="Times New Roman" w:cs="Times New Roman"/>
          <w:sz w:val="20"/>
          <w:szCs w:val="20"/>
        </w:rPr>
        <w:t>и контактные телефоны эмитента с указанием междугороднего кода)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170"/>
        <w:gridCol w:w="397"/>
        <w:gridCol w:w="255"/>
        <w:gridCol w:w="1361"/>
        <w:gridCol w:w="397"/>
        <w:gridCol w:w="369"/>
        <w:gridCol w:w="2438"/>
        <w:gridCol w:w="1531"/>
        <w:gridCol w:w="170"/>
        <w:gridCol w:w="2551"/>
        <w:gridCol w:w="170"/>
      </w:tblGrid>
      <w:tr w:rsidR="003F7AB0" w:rsidRPr="001C27C1" w:rsidTr="00B60CE7">
        <w:tc>
          <w:tcPr>
            <w:tcW w:w="9979" w:type="dxa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7AB0" w:rsidRPr="001C27C1" w:rsidTr="00B60CE7"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 xml:space="preserve">Генеральный директор </w:t>
            </w:r>
          </w:p>
          <w:p w:rsidR="003F7AB0" w:rsidRPr="001C27C1" w:rsidRDefault="003E7F8E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3F7AB0">
              <w:rPr>
                <w:rFonts w:ascii="Times New Roman" w:hAnsi="Times New Roman" w:cs="Times New Roman"/>
                <w:sz w:val="24"/>
                <w:szCs w:val="24"/>
              </w:rPr>
              <w:t>АО «Бабаевский</w:t>
            </w:r>
            <w:r w:rsidR="003F7AB0" w:rsidRPr="001C27C1">
              <w:rPr>
                <w:rFonts w:ascii="Times New Roman" w:hAnsi="Times New Roman" w:cs="Times New Roman"/>
                <w:sz w:val="24"/>
                <w:szCs w:val="24"/>
              </w:rPr>
              <w:t xml:space="preserve"> леспромхоз» 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 xml:space="preserve">.А.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Смирнов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7AB0" w:rsidRPr="001C27C1" w:rsidTr="00B60CE7"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8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27C1">
              <w:rPr>
                <w:rFonts w:ascii="Times New Roman" w:hAnsi="Times New Roman" w:cs="Times New Roman"/>
                <w:sz w:val="20"/>
                <w:szCs w:val="20"/>
              </w:rPr>
              <w:t>подпись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27C1">
              <w:rPr>
                <w:rFonts w:ascii="Times New Roman" w:hAnsi="Times New Roman" w:cs="Times New Roman"/>
                <w:sz w:val="20"/>
                <w:szCs w:val="20"/>
              </w:rPr>
              <w:t>И.О. Фамилия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F7AB0" w:rsidRPr="001C27C1" w:rsidTr="00B60CE7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CC3D70" w:rsidP="0008164B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EF6BD5" w:rsidP="00B60C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4422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27C1">
              <w:rPr>
                <w:rFonts w:ascii="Times New Roman" w:hAnsi="Times New Roman" w:cs="Times New Roman"/>
                <w:sz w:val="24"/>
                <w:szCs w:val="24"/>
              </w:rPr>
              <w:t>М.П.</w:t>
            </w:r>
          </w:p>
        </w:tc>
      </w:tr>
      <w:tr w:rsidR="003F7AB0" w:rsidRPr="001C27C1" w:rsidTr="00B60CE7">
        <w:tc>
          <w:tcPr>
            <w:tcW w:w="9979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AB0" w:rsidRPr="001C27C1" w:rsidRDefault="003F7AB0" w:rsidP="00B60CE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1. Вид, категория (тип) ценных бумаг </w:t>
      </w:r>
      <w:r w:rsidRPr="001C27C1">
        <w:rPr>
          <w:rFonts w:ascii="Times New Roman" w:hAnsi="Times New Roman" w:cs="Times New Roman"/>
          <w:b/>
          <w:bCs/>
          <w:i/>
          <w:iCs/>
          <w:sz w:val="24"/>
          <w:szCs w:val="24"/>
        </w:rPr>
        <w:t>Акции (именные)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r w:rsidRPr="005412A7">
        <w:rPr>
          <w:rFonts w:ascii="Times New Roman" w:hAnsi="Times New Roman"/>
          <w:b/>
          <w:bCs/>
          <w:i/>
          <w:iCs/>
          <w:sz w:val="24"/>
          <w:szCs w:val="24"/>
        </w:rPr>
        <w:t>обыкновенные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; 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2. Форма ценных бумаг: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бездокументарные 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3. Указание на обязательное централизованное хранение: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>не предусмотрено</w:t>
      </w:r>
      <w:r w:rsidRPr="001C27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4. Номинальная стоимость каждой ценной бумаги выпуска (дополнительного выпуска):</w:t>
      </w:r>
      <w:r w:rsidRPr="001C27C1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i/>
          <w:iCs/>
        </w:rPr>
        <w:t xml:space="preserve">1 руб. </w:t>
      </w:r>
      <w:r w:rsidRPr="005412A7">
        <w:rPr>
          <w:rFonts w:ascii="Times New Roman" w:hAnsi="Times New Roman"/>
          <w:b/>
          <w:bCs/>
          <w:i/>
          <w:iCs/>
        </w:rPr>
        <w:t xml:space="preserve"> (</w:t>
      </w:r>
      <w:r>
        <w:rPr>
          <w:rFonts w:ascii="Times New Roman" w:hAnsi="Times New Roman"/>
          <w:b/>
          <w:bCs/>
          <w:i/>
          <w:iCs/>
        </w:rPr>
        <w:t>один рубль 00 коп.)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5. Количество ценных бумаг выпуска (дополнительного выпуска):</w:t>
      </w:r>
      <w:r w:rsidRPr="001C27C1">
        <w:rPr>
          <w:rFonts w:ascii="Times New Roman" w:hAnsi="Times New Roman"/>
          <w:b/>
          <w:bCs/>
          <w:i/>
          <w:iCs/>
        </w:rPr>
        <w:t xml:space="preserve"> </w:t>
      </w:r>
      <w:r>
        <w:rPr>
          <w:rFonts w:ascii="Times New Roman" w:hAnsi="Times New Roman"/>
          <w:b/>
          <w:bCs/>
          <w:i/>
          <w:iCs/>
        </w:rPr>
        <w:t xml:space="preserve">5 000 000 (пять миллионов </w:t>
      </w:r>
      <w:r w:rsidRPr="005412A7">
        <w:rPr>
          <w:rFonts w:ascii="Times New Roman" w:hAnsi="Times New Roman"/>
          <w:b/>
          <w:bCs/>
          <w:i/>
          <w:iCs/>
        </w:rPr>
        <w:t>)</w:t>
      </w:r>
      <w:r>
        <w:rPr>
          <w:rFonts w:ascii="Times New Roman" w:hAnsi="Times New Roman"/>
          <w:b/>
          <w:bCs/>
          <w:i/>
          <w:iCs/>
        </w:rPr>
        <w:t xml:space="preserve"> </w:t>
      </w:r>
      <w:r w:rsidRPr="005412A7">
        <w:rPr>
          <w:rFonts w:ascii="Times New Roman" w:hAnsi="Times New Roman"/>
          <w:b/>
          <w:bCs/>
          <w:i/>
          <w:iCs/>
        </w:rPr>
        <w:t>штук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6. Общее количество ценных бумаг данного выпуска, размещенных ранее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В случае размещения ценных бумаг дополнительного выпуска указывается общее количество ценных бумаг данного выпуска, размещенных ранее </w:t>
      </w:r>
      <w:r>
        <w:rPr>
          <w:rFonts w:ascii="Times New Roman" w:hAnsi="Times New Roman"/>
          <w:b/>
          <w:bCs/>
          <w:i/>
          <w:iCs/>
        </w:rPr>
        <w:t>91 113 (девяносто одна тысяча сто тринадцать) штук обыкновенных бездокументарных  именных акций номинальной стоимостью 1,00 (один) рубль каждая.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7. Права владельца каждой ценной бумаги выпуска (дополнительного выпуска)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>
        <w:rPr>
          <w:rFonts w:ascii="Times New Roman" w:hAnsi="Times New Roman"/>
          <w:b/>
          <w:bCs/>
          <w:i/>
          <w:iCs/>
        </w:rPr>
        <w:t>7</w:t>
      </w:r>
      <w:r w:rsidRPr="001C27C1">
        <w:rPr>
          <w:rFonts w:ascii="Times New Roman" w:hAnsi="Times New Roman"/>
          <w:b/>
          <w:bCs/>
          <w:i/>
          <w:iCs/>
        </w:rPr>
        <w:t>.1. Каждая обыкновенная акция Общества предоставляет акционеру - ее владельцу одинаковый объем прав,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В случае, если в соответствии с действующим законодательством Российской Федерации акционеры владеют дробными обыкновенными акциями Общества, эти дробные акции предоставляют акционеру - ее владельцу</w:t>
      </w:r>
      <w:r w:rsidRPr="001C27C1">
        <w:rPr>
          <w:rFonts w:ascii="Times New Roman" w:hAnsi="Times New Roman"/>
          <w:b/>
          <w:bCs/>
          <w:i/>
          <w:iCs/>
          <w:vertAlign w:val="superscript"/>
        </w:rPr>
        <w:t>1</w:t>
      </w:r>
      <w:r w:rsidRPr="001C27C1">
        <w:rPr>
          <w:rFonts w:ascii="Times New Roman" w:hAnsi="Times New Roman"/>
          <w:b/>
          <w:bCs/>
          <w:i/>
          <w:iCs/>
        </w:rPr>
        <w:t xml:space="preserve"> права в объ</w:t>
      </w:r>
      <w:r w:rsidRPr="001C27C1">
        <w:rPr>
          <w:rFonts w:ascii="Times New Roman" w:hAnsi="Times New Roman"/>
          <w:b/>
          <w:bCs/>
          <w:i/>
          <w:iCs/>
        </w:rPr>
        <w:softHyphen/>
        <w:t>еме, соответствующем части целой обыкновенной акции Общества.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 Каждый акционер - владелец обыкновенных акций Общества имеет право: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7.2.1.  Участвовать в общем собрании акционеров Общества в порядке, предусмотренном законодательством Рос</w:t>
      </w:r>
      <w:r w:rsidRPr="001C27C1">
        <w:rPr>
          <w:rFonts w:ascii="Times New Roman" w:hAnsi="Times New Roman"/>
          <w:b/>
          <w:bCs/>
          <w:i/>
          <w:iCs/>
        </w:rPr>
        <w:softHyphen/>
        <w:t>сийской Федерации.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7.2.2.  Получать дивиденды в порядке, предусмотренном действующим законодательством РФ и настоящим уста</w:t>
      </w:r>
      <w:r w:rsidRPr="001C27C1">
        <w:rPr>
          <w:rFonts w:ascii="Times New Roman" w:hAnsi="Times New Roman"/>
          <w:b/>
          <w:bCs/>
          <w:i/>
          <w:iCs/>
        </w:rPr>
        <w:softHyphen/>
        <w:t>вом, в случае их объявления Обществом.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7.2.3. Получать часть имущества Общества в случае его ликвидации,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7.2.4.  Получать доступ к документам в порядке, предусмотренном законодательством РФ, за исключением доку</w:t>
      </w:r>
      <w:r w:rsidRPr="001C27C1">
        <w:rPr>
          <w:rFonts w:ascii="Times New Roman" w:hAnsi="Times New Roman"/>
          <w:b/>
          <w:bCs/>
          <w:i/>
          <w:iCs/>
        </w:rPr>
        <w:softHyphen/>
        <w:t>ментов бухгалтерского учета,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7.2.5.  Требовать у регистратора Общества подтверждения прав акционера на акции путем выдачи ему выписки из реестра акционеров Общества,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7.2.6.  Получать у регистратора Общества информацию обо всех записях на его лицевом счете, а также иную ин</w:t>
      </w:r>
      <w:r w:rsidRPr="001C27C1">
        <w:rPr>
          <w:rFonts w:ascii="Times New Roman" w:hAnsi="Times New Roman"/>
          <w:b/>
          <w:bCs/>
          <w:i/>
          <w:iCs/>
        </w:rPr>
        <w:softHyphen/>
        <w:t>формацию, предусмотренную правовыми актами Российской Федерации, устанавливающими порядок ведения реестра акционеров.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7.2.7. Отчуждать принадлежащие ему акции без согласия других акционеров » Общества,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7.2.8.  В случаях, предусмотренных действующим законодательством Российской Федерации защищать в судеб</w:t>
      </w:r>
      <w:r w:rsidRPr="001C27C1">
        <w:rPr>
          <w:rFonts w:ascii="Times New Roman" w:hAnsi="Times New Roman"/>
          <w:b/>
          <w:bCs/>
          <w:i/>
          <w:iCs/>
        </w:rPr>
        <w:softHyphen/>
        <w:t>ном порядке свои нарушенные гражданские права, в том числе требовать от Общества возмещения убытков,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7.2.9.   Требовать выкупа Обществом всех или части принадлежащих акционеру акций в случаях и в порядке, пре</w:t>
      </w:r>
      <w:r w:rsidRPr="001C27C1">
        <w:rPr>
          <w:rFonts w:ascii="Times New Roman" w:hAnsi="Times New Roman"/>
          <w:b/>
          <w:bCs/>
          <w:i/>
          <w:iCs/>
        </w:rPr>
        <w:softHyphen/>
        <w:t>дусмотренных действующим законодательством Российской Федерации.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7.2.10.   Продать акции Обществу, а Общество обязано их приобрести, в случае, если Обществом принято решение о приобретении данных акций.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7.2.11.   Требовать от Общества выписку из списка лиц, имеющих право на участие в общем собрании акционеров, содержащую данные об акционере.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7.2.12.   В установленном действующим законодательством Российской Федерации и настоящим уставом порядке вносить предложения в повестку дня общего собрания акционеров, а также предлагать свои кандидатуры в органы управления Общества.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7.2.13.  Приобретать в установленном законодательством Российской Федерации порядке размещаемые Общест</w:t>
      </w:r>
      <w:r w:rsidRPr="001C27C1">
        <w:rPr>
          <w:rFonts w:ascii="Times New Roman" w:hAnsi="Times New Roman"/>
          <w:b/>
          <w:bCs/>
          <w:i/>
          <w:iCs/>
        </w:rPr>
        <w:softHyphen/>
        <w:t>вом акции и иные ценные бумаги.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7.2.14.  На привилегии в получении продукции, товаров, услуг, производимых Обществом, а также на получение других льгот в соответствии с программой предоставления льгот акционерам, утверждаемой Советом директоров.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7.2.15. Акционеры - владельцы обыкновенных акций Общества имеют иные права, предусмотренные действую</w:t>
      </w:r>
      <w:r w:rsidRPr="001C27C1">
        <w:rPr>
          <w:rFonts w:ascii="Times New Roman" w:hAnsi="Times New Roman"/>
          <w:b/>
          <w:bCs/>
          <w:i/>
          <w:iCs/>
        </w:rPr>
        <w:softHyphen/>
        <w:t>щим законодательством Российской Федерации, иными правовыми актами Российской Федерации, изданными в преде</w:t>
      </w:r>
      <w:r w:rsidRPr="001C27C1">
        <w:rPr>
          <w:rFonts w:ascii="Times New Roman" w:hAnsi="Times New Roman"/>
          <w:b/>
          <w:bCs/>
          <w:i/>
          <w:iCs/>
        </w:rPr>
        <w:softHyphen/>
        <w:t xml:space="preserve">лах их полномочий, а также настоящим Уставом. 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</w:t>
      </w:r>
      <w:r>
        <w:rPr>
          <w:rFonts w:ascii="Times New Roman" w:hAnsi="Times New Roman"/>
          <w:b/>
          <w:bCs/>
          <w:i/>
          <w:iCs/>
        </w:rPr>
        <w:t>.3</w:t>
      </w:r>
      <w:r w:rsidRPr="001C27C1">
        <w:rPr>
          <w:rFonts w:ascii="Times New Roman" w:hAnsi="Times New Roman"/>
          <w:b/>
          <w:bCs/>
          <w:i/>
          <w:iCs/>
        </w:rPr>
        <w:t>.  Не указывается для данной категории акций.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</w:t>
      </w:r>
      <w:r>
        <w:rPr>
          <w:rFonts w:ascii="Times New Roman" w:hAnsi="Times New Roman"/>
          <w:b/>
          <w:bCs/>
          <w:i/>
          <w:iCs/>
        </w:rPr>
        <w:t>.4</w:t>
      </w:r>
      <w:r w:rsidRPr="001C27C1">
        <w:rPr>
          <w:rFonts w:ascii="Times New Roman" w:hAnsi="Times New Roman"/>
          <w:b/>
          <w:bCs/>
          <w:i/>
          <w:iCs/>
        </w:rPr>
        <w:t>.  Не указывается для данной категории акций.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/>
          <w:b/>
          <w:bCs/>
          <w:i/>
          <w:iCs/>
        </w:rPr>
        <w:t>7.</w:t>
      </w:r>
      <w:r>
        <w:rPr>
          <w:rFonts w:ascii="Times New Roman" w:hAnsi="Times New Roman"/>
          <w:b/>
          <w:bCs/>
          <w:i/>
          <w:iCs/>
        </w:rPr>
        <w:t>5</w:t>
      </w:r>
      <w:r w:rsidRPr="001C27C1">
        <w:rPr>
          <w:rFonts w:ascii="Times New Roman" w:hAnsi="Times New Roman"/>
          <w:b/>
          <w:bCs/>
          <w:i/>
          <w:iCs/>
        </w:rPr>
        <w:t>.  Не указывается для данной категории акций.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bCs/>
          <w:i/>
          <w:iCs/>
        </w:rPr>
      </w:pPr>
      <w:r>
        <w:rPr>
          <w:rFonts w:ascii="Times New Roman" w:hAnsi="Times New Roman"/>
          <w:b/>
          <w:bCs/>
          <w:i/>
          <w:iCs/>
        </w:rPr>
        <w:lastRenderedPageBreak/>
        <w:t>7.6</w:t>
      </w:r>
      <w:r w:rsidRPr="001C27C1">
        <w:rPr>
          <w:rFonts w:ascii="Times New Roman" w:hAnsi="Times New Roman"/>
          <w:b/>
          <w:bCs/>
          <w:i/>
          <w:iCs/>
        </w:rPr>
        <w:t>.  Не указывается для данной категории акций.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8. Условия и порядок размещения ценных бумаг выпуска (дополнительного выпуска)</w:t>
      </w:r>
    </w:p>
    <w:p w:rsidR="003F7AB0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i/>
          <w:color w:val="000000" w:themeColor="text1"/>
        </w:rPr>
      </w:pPr>
      <w:r w:rsidRPr="00417B9E">
        <w:rPr>
          <w:rFonts w:ascii="Times New Roman" w:hAnsi="Times New Roman"/>
        </w:rPr>
        <w:t xml:space="preserve">8.1 Способ размещения акций: </w:t>
      </w:r>
      <w:r w:rsidRPr="003E7F8E">
        <w:rPr>
          <w:rFonts w:ascii="Times New Roman" w:hAnsi="Times New Roman"/>
          <w:b/>
          <w:i/>
          <w:color w:val="000000" w:themeColor="text1"/>
          <w:sz w:val="24"/>
        </w:rPr>
        <w:t>закрытая подписка</w:t>
      </w:r>
      <w:r>
        <w:rPr>
          <w:rFonts w:ascii="Times New Roman" w:hAnsi="Times New Roman"/>
          <w:b/>
          <w:i/>
          <w:color w:val="000000" w:themeColor="text1"/>
        </w:rPr>
        <w:t>.</w:t>
      </w:r>
    </w:p>
    <w:p w:rsidR="003F7AB0" w:rsidRPr="00F7724D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color w:val="000000" w:themeColor="text1"/>
        </w:rPr>
      </w:pPr>
      <w:r w:rsidRPr="00F7724D">
        <w:rPr>
          <w:rFonts w:ascii="Times New Roman" w:hAnsi="Times New Roman"/>
          <w:color w:val="000000" w:themeColor="text1"/>
        </w:rPr>
        <w:t xml:space="preserve">Круг потенциальных приобретателей ценных бумаг: </w:t>
      </w:r>
    </w:p>
    <w:p w:rsidR="003F7AB0" w:rsidRPr="003E7F8E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  <w:sz w:val="24"/>
        </w:rPr>
      </w:pPr>
      <w:r w:rsidRPr="003E7F8E">
        <w:rPr>
          <w:rFonts w:ascii="Times New Roman" w:hAnsi="Times New Roman"/>
          <w:b/>
          <w:bCs/>
          <w:i/>
          <w:iCs/>
          <w:sz w:val="24"/>
        </w:rPr>
        <w:t xml:space="preserve">1) </w:t>
      </w:r>
      <w:r w:rsidRPr="003E7F8E">
        <w:rPr>
          <w:rFonts w:ascii="Times New Roman" w:hAnsi="Times New Roman" w:cs="Times New Roman"/>
          <w:b/>
          <w:bCs/>
          <w:i/>
          <w:iCs/>
          <w:sz w:val="24"/>
        </w:rPr>
        <w:t xml:space="preserve">Открытое акционерное общество «Лесопромышленная холдинговая компания «Череповецлес» (ОГРН 1023501238860, ИНН 3528013765) в количестве 4700 000 штук, </w:t>
      </w:r>
    </w:p>
    <w:p w:rsidR="003F7AB0" w:rsidRPr="003E7F8E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bCs/>
          <w:i/>
          <w:iCs/>
          <w:sz w:val="24"/>
        </w:rPr>
      </w:pPr>
      <w:r w:rsidRPr="003E7F8E">
        <w:rPr>
          <w:rFonts w:ascii="Times New Roman" w:hAnsi="Times New Roman"/>
          <w:b/>
          <w:bCs/>
          <w:i/>
          <w:iCs/>
          <w:sz w:val="24"/>
        </w:rPr>
        <w:t xml:space="preserve">2) </w:t>
      </w:r>
      <w:r w:rsidRPr="003E7F8E">
        <w:rPr>
          <w:rFonts w:ascii="Times New Roman" w:hAnsi="Times New Roman" w:cs="Times New Roman"/>
          <w:b/>
          <w:bCs/>
          <w:i/>
          <w:iCs/>
          <w:sz w:val="24"/>
        </w:rPr>
        <w:t>Общество с ограниченной ответственностью «Северлесстрой» (ОГРН 1033500333327, ИНН 3528085488) в количестве 300 000 шту</w:t>
      </w:r>
      <w:r w:rsidRPr="003E7F8E">
        <w:rPr>
          <w:rFonts w:ascii="Times New Roman" w:hAnsi="Times New Roman"/>
          <w:b/>
          <w:bCs/>
          <w:i/>
          <w:iCs/>
          <w:sz w:val="24"/>
        </w:rPr>
        <w:t>к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8.2. Срок размещения ценных бумаг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>Дата начала размещения дополнительных обыкновенных именных акций:</w:t>
      </w:r>
      <w:r w:rsidRPr="001C27C1">
        <w:rPr>
          <w:rFonts w:ascii="Times New Roman" w:hAnsi="Times New Roman" w:cs="Times New Roman"/>
          <w:sz w:val="24"/>
          <w:szCs w:val="24"/>
        </w:rPr>
        <w:t xml:space="preserve">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день, следующий за днем направления уведомления акционерам о возможности осуществления ими предусмотренного статьей 40 федерального закона «Об акционерных обществах» преимущественного права приобретения дополнительных акций, а дату окончания размещения ценных бумаг 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50</w:t>
      </w:r>
      <w:r w:rsidRPr="001C27C1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-й календарный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день с даты начала размещения ценных бумаг</w:t>
      </w:r>
      <w:r w:rsidRPr="001C27C1">
        <w:rPr>
          <w:rFonts w:ascii="Times New Roman" w:hAnsi="Times New Roman" w:cs="Times New Roman"/>
          <w:sz w:val="24"/>
          <w:szCs w:val="24"/>
        </w:rPr>
        <w:t>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8.3. Порядок размещения ценных бумаг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>Размещение акций дополнительного выпуска производиться путем заключения гражданско-правовых договоров купли-продажи между Эмитентом и Приобретателем.</w:t>
      </w:r>
    </w:p>
    <w:p w:rsidR="003F7AB0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Подавать заявления о приобретении размещаемых ценных бумаг, а также заключа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ть договор купли-продажи акций между Эмитентом и Приобретателем акций можно в рабочие дни с 10 час. 00 мин. до  17 час. 00 мин. по адресу:  </w:t>
      </w:r>
      <w:r>
        <w:rPr>
          <w:rFonts w:ascii="Times New Roman" w:hAnsi="Times New Roman" w:cs="Times New Roman"/>
          <w:b/>
          <w:i/>
          <w:sz w:val="24"/>
          <w:szCs w:val="24"/>
        </w:rPr>
        <w:t>162483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>, Вологодская область, г.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Бабаево, ул. Мира, д.3.</w:t>
      </w:r>
    </w:p>
    <w:p w:rsidR="003F7AB0" w:rsidRPr="00507B2B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07B2B">
        <w:rPr>
          <w:rFonts w:ascii="Times New Roman" w:hAnsi="Times New Roman" w:cs="Times New Roman"/>
          <w:b/>
          <w:i/>
          <w:sz w:val="24"/>
          <w:szCs w:val="24"/>
        </w:rPr>
        <w:t>способ заключения договоров: путем составления одного документа, подписываемого эмитентом с одной стороны и потенциальным приобретателем акций дополнительного выпуска с другой стороны;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07B2B">
        <w:rPr>
          <w:rFonts w:ascii="Times New Roman" w:hAnsi="Times New Roman" w:cs="Times New Roman"/>
          <w:b/>
          <w:i/>
          <w:sz w:val="24"/>
          <w:szCs w:val="24"/>
        </w:rPr>
        <w:t>Момент заключения договоров: договор считается заключенным, если между сторонами (эмитентом и потенциальным приобретателем акций дополнительного выпуска), в простой письменной форме достигнуто соглашение по всем существенным условиям договора. Существенными являются условия о предмете договора, условия, которые названы в законе или иных правовых актах как существенные или необходимые для договоров данного вида, а также все те условия, относительно которых по заявлению одной из сторон должно быть достигнуто соглашение.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Дополнительные требования, которым должна соответствовать форма сделки не установлены. 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Возможность преимущественного приобретения размещенных ценных бумаг, в том числе возможность осуществления преимущественного права приобретения ценных бумаг, предусмотрено </w:t>
      </w:r>
      <w:r w:rsidRPr="001C27C1">
        <w:rPr>
          <w:rFonts w:ascii="Times New Roman" w:hAnsi="Times New Roman" w:cs="Times New Roman"/>
          <w:sz w:val="20"/>
          <w:szCs w:val="20"/>
        </w:rPr>
        <w:t xml:space="preserve"> </w:t>
      </w:r>
      <w:hyperlink r:id="rId7" w:history="1">
        <w:r w:rsidRPr="001C27C1">
          <w:rPr>
            <w:rFonts w:ascii="Times New Roman" w:hAnsi="Times New Roman" w:cs="Times New Roman"/>
            <w:b/>
            <w:i/>
            <w:sz w:val="24"/>
            <w:szCs w:val="24"/>
          </w:rPr>
          <w:t>ст. 40</w:t>
        </w:r>
      </w:hyperlink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Федерального закона "Об акционерных обществах";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>Лицо, которому эмитент выдает (направляет) передаточное распоряжение, являющееся основанием для внесения приходной записи по лицевому счету или счету депо первого владельца: регистратор, и иные условия выдачи передаточного распоряжения: передаточное распоряжение выдается после полной оплаты акций по договору.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1C27C1">
        <w:rPr>
          <w:rFonts w:ascii="Times New Roman" w:hAnsi="Times New Roman" w:cs="Times New Roman"/>
          <w:b/>
          <w:bCs/>
          <w:i/>
          <w:iCs/>
          <w:sz w:val="24"/>
          <w:szCs w:val="24"/>
        </w:rPr>
        <w:t>Общество с ограниченной ответственностью «Партнер», адрес места нахождения и почтовый адрес: 162606, Вологодская область, г. Череповец, пр-кт Победы, д.22 (лицензия ФСФР России на осуществление деятельности по ведению реестра №10-000-1-00287 от 04.04.2003г.  без ограничения срока действия)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>Размещение ценных бумаг не предполагается осуществлять за пределами Российской Федерации, в том числе посредством размещения соответствующих  иностранных ценных бумаг.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Ценные бумаги не размещаются посредством подписки путем проведения торгов. 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>Размещение ценных бумаг осуществляется эмитентом без привлечения профессиональных участников рынка ценных бумаг, оказывающих эмитенту услуги по размещению и/или организации размещения ценных бумаг.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Одновременно с размещением ценных бумаг не планируется  предложить к приобретению, в том числе за пределами Российской Федерации посредством размещения соответствующих иностранных ценных бумаг, ранее размещенные (находящиеся в обращении) ценные бумаги эмитента того же вида, категории (типа). </w:t>
      </w:r>
    </w:p>
    <w:p w:rsidR="003F7AB0" w:rsidRPr="001C27C1" w:rsidRDefault="003F7AB0" w:rsidP="003F7AB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lastRenderedPageBreak/>
        <w:t>Ценные бумаги не размещаются посредством закрытой подписки в несколько этапов, условия размещения по каждому из которых не совпадают (различаются).</w:t>
      </w:r>
    </w:p>
    <w:p w:rsidR="003F7AB0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/>
          <w:bCs/>
          <w:i/>
          <w:iCs/>
        </w:rPr>
      </w:pPr>
      <w:r w:rsidRPr="001C27C1">
        <w:rPr>
          <w:rFonts w:ascii="Times New Roman" w:hAnsi="Times New Roman" w:cs="Times New Roman"/>
          <w:sz w:val="24"/>
          <w:szCs w:val="24"/>
        </w:rPr>
        <w:t>8.4. Цена (цены) или порядок определения цены размещения ценных бумаг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C27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i/>
          <w:iCs/>
        </w:rPr>
        <w:t xml:space="preserve">1 руб. 00 коп. </w:t>
      </w:r>
      <w:r w:rsidRPr="005412A7">
        <w:rPr>
          <w:rFonts w:ascii="Times New Roman" w:hAnsi="Times New Roman"/>
          <w:b/>
          <w:bCs/>
          <w:i/>
          <w:iCs/>
        </w:rPr>
        <w:t xml:space="preserve"> (</w:t>
      </w:r>
      <w:r>
        <w:rPr>
          <w:rFonts w:ascii="Times New Roman" w:hAnsi="Times New Roman"/>
          <w:b/>
          <w:bCs/>
          <w:i/>
          <w:iCs/>
        </w:rPr>
        <w:t>один рубль 00 коп.)</w:t>
      </w:r>
    </w:p>
    <w:p w:rsidR="003F7AB0" w:rsidRPr="00507B2B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07B2B">
        <w:rPr>
          <w:rFonts w:ascii="Times New Roman" w:hAnsi="Times New Roman" w:cs="Times New Roman"/>
          <w:bCs/>
          <w:iCs/>
          <w:sz w:val="24"/>
          <w:szCs w:val="24"/>
        </w:rPr>
        <w:t>Цена размещения ценных бумаг лицам, имеющим преимущественное право: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1,00</w:t>
      </w:r>
      <w:r w:rsidRPr="00507B2B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руб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 (один рубль </w:t>
      </w:r>
      <w:r w:rsidRPr="00507B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00 коп.)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8.5. Порядок осуществления преимущественного права приобретения размещаемых ценных бумаг- дата, на которую составляется список лиц, имеющих преимущественное право приобретения размещаемых ценных бумаг </w:t>
      </w:r>
      <w:r w:rsidRPr="001C27C1">
        <w:rPr>
          <w:rFonts w:ascii="Times New Roman" w:hAnsi="Times New Roman" w:cs="Times New Roman"/>
          <w:i/>
          <w:sz w:val="24"/>
          <w:szCs w:val="24"/>
        </w:rPr>
        <w:t xml:space="preserve">– </w:t>
      </w:r>
      <w:r w:rsidRPr="001C27C1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08 июня 2015 года;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C27C1">
        <w:rPr>
          <w:rFonts w:ascii="Times New Roman" w:hAnsi="Times New Roman" w:cs="Times New Roman"/>
          <w:bCs/>
          <w:iCs/>
          <w:sz w:val="24"/>
          <w:szCs w:val="24"/>
        </w:rPr>
        <w:t xml:space="preserve">- порядок уведомления лиц, имеющих преимущественное право приобретения размещаемых ценных бумаг, о возможности его осуществления – </w:t>
      </w:r>
      <w:r w:rsidRPr="001C27C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в течении 10 дней (десяти) рабочих дней с даты государственной регистрации дополнительного выпуска акций и не позднее начала срока их размещения Общество в порядке, предусмотренном уставом общества для сообщения о проведении общего собрания акционеров (путем единовременного направления заказного письма по адресу, указанному в Реестре акционеров), направляет уведомление лицам, имеющим преимущественное право приобретения дополнительных акций, о возможности осуществления преимущественного права. Все лица уведомляются в один день. </w:t>
      </w:r>
    </w:p>
    <w:p w:rsidR="003F7AB0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C27C1">
        <w:rPr>
          <w:rFonts w:ascii="Times New Roman" w:hAnsi="Times New Roman" w:cs="Times New Roman"/>
          <w:bCs/>
          <w:iCs/>
          <w:sz w:val="24"/>
          <w:szCs w:val="24"/>
        </w:rPr>
        <w:t xml:space="preserve">- порядок осуществления преимущественного права приобретения размещаемых ценных бумаг, в том числе срок действия указанного преимущественного права- </w:t>
      </w:r>
    </w:p>
    <w:p w:rsidR="003F7AB0" w:rsidRPr="00507B2B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07B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При размещении ценных бумаг путем подписки предоставляется преимущественное право приобретения размещаемых ценных бумаг, лица, имеющие преимущественное право, осуществляют его путем подачи письменных заявлений о приобретении размещаемых ценных бумаг, к которым должны быть приложены документы об их оплате.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Заключать договор купли- продажи акций между Эмитентом и Приобретателем акций можно в рабочие дни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с 10 час. 00 мин. до  17 час. 00 мин. по адресу:  </w:t>
      </w:r>
      <w:r w:rsidRPr="00A40A64">
        <w:rPr>
          <w:rFonts w:ascii="Times New Roman" w:hAnsi="Times New Roman" w:cs="Times New Roman"/>
          <w:b/>
          <w:i/>
          <w:sz w:val="24"/>
          <w:szCs w:val="24"/>
        </w:rPr>
        <w:t>162483, Вологодская обл., г. Бабаево, ул. Мира, д. 3</w:t>
      </w:r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/>
          <w:i/>
          <w:sz w:val="24"/>
          <w:szCs w:val="24"/>
        </w:rPr>
        <w:t>Приобретатель становиться собственником данных ценных бумаг после их полной оплаты и внесения в реестр соответствующей записи. Эмитент подписывает передаточное распоряжение, являющееся основанием для внесения приходной записи по лицевому счету Приобретателя в срок, предусмотренный действующим законодательством.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До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окончании срока действия преимущественного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права приобретения  размещаемых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ценных бумаг, размещение ценных бумаг иначе как посредством осуществления указанного преимущественного права не допускается.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firstLine="426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1C27C1">
        <w:rPr>
          <w:rFonts w:ascii="Times New Roman" w:hAnsi="Times New Roman" w:cs="Times New Roman"/>
          <w:bCs/>
          <w:iCs/>
          <w:sz w:val="24"/>
          <w:szCs w:val="24"/>
        </w:rPr>
        <w:t xml:space="preserve">порядок подведения итогов осуществления преимущественного права приобретения размещаемых ценных бумаг- </w:t>
      </w:r>
      <w:r w:rsidRPr="001C27C1">
        <w:rPr>
          <w:rFonts w:ascii="Times New Roman" w:hAnsi="Times New Roman" w:cs="Times New Roman"/>
          <w:b/>
          <w:bCs/>
          <w:i/>
          <w:iCs/>
          <w:sz w:val="24"/>
          <w:szCs w:val="24"/>
        </w:rPr>
        <w:t>на следующий день с даты истечения срока действия преимущественного права Совет директоров Общества утверждает итоги размещения акций дополнительного выпуска в результате осуществления преимущественного права их приобретения.</w:t>
      </w:r>
      <w:r w:rsidRPr="001C27C1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bCs/>
          <w:iCs/>
          <w:sz w:val="24"/>
          <w:szCs w:val="24"/>
        </w:rPr>
        <w:t>Порядок раскрытия информации об итогах осуществления преимущественного права приобретения размещаемых ценных бумаг:</w:t>
      </w:r>
      <w:r w:rsidRPr="001C27C1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Pr="001C27C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раскрытие информации об итогах осуществления преимущественного права приобретения размещаемых ценных бумаг производиться путем вывешивания объявления на доске объявления по адресу: </w:t>
      </w:r>
      <w:r w:rsidRPr="007D45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162483, Вологодская обл., г. Бабаево, ул. Мира, д. 3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Объявление вывешивается на следующий день с даты истечения срока действия преимущественного права, а также в сети интернет используемой эмитентом для раскрытия информации –  </w:t>
      </w:r>
      <w:r w:rsidRPr="00A40A64">
        <w:rPr>
          <w:rFonts w:ascii="Times New Roman" w:hAnsi="Times New Roman" w:cs="Times New Roman"/>
          <w:b/>
          <w:i/>
          <w:sz w:val="24"/>
          <w:szCs w:val="24"/>
        </w:rPr>
        <w:t>https://disclosure.1prime.ru/Portal/Default.aspx?emid=3501000818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8.6. Условия и порядок оплаты ценных бумаг</w:t>
      </w:r>
    </w:p>
    <w:p w:rsidR="003F7AB0" w:rsidRDefault="003F7AB0" w:rsidP="003F7AB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 w:cs="Times New Roman"/>
          <w:b/>
          <w:i/>
        </w:rPr>
      </w:pPr>
      <w:r w:rsidRPr="00417B9E">
        <w:rPr>
          <w:rFonts w:ascii="Times New Roman" w:hAnsi="Times New Roman" w:cs="Times New Roman"/>
          <w:b/>
          <w:i/>
        </w:rPr>
        <w:t>ОАО «Лесопромышленная холдинговая компания «Череповецлес» оплачивает приоб</w:t>
      </w:r>
      <w:r>
        <w:rPr>
          <w:rFonts w:ascii="Times New Roman" w:hAnsi="Times New Roman" w:cs="Times New Roman"/>
          <w:b/>
          <w:i/>
        </w:rPr>
        <w:t>ретаемые акции Акционерного общества «Бабаевский леспромхоз» в количестве 4 7</w:t>
      </w:r>
      <w:r w:rsidRPr="00417B9E">
        <w:rPr>
          <w:rFonts w:ascii="Times New Roman" w:hAnsi="Times New Roman" w:cs="Times New Roman"/>
          <w:b/>
          <w:i/>
        </w:rPr>
        <w:t xml:space="preserve">00 000 </w:t>
      </w:r>
      <w:r>
        <w:rPr>
          <w:rFonts w:ascii="Times New Roman" w:hAnsi="Times New Roman" w:cs="Times New Roman"/>
          <w:b/>
          <w:i/>
        </w:rPr>
        <w:t>штук номинальной стоимостью 1 (один) рубль</w:t>
      </w:r>
      <w:r w:rsidRPr="00417B9E">
        <w:rPr>
          <w:rFonts w:ascii="Times New Roman" w:hAnsi="Times New Roman" w:cs="Times New Roman"/>
          <w:b/>
          <w:i/>
        </w:rPr>
        <w:t xml:space="preserve"> денежными </w:t>
      </w:r>
      <w:r>
        <w:rPr>
          <w:rFonts w:ascii="Times New Roman" w:hAnsi="Times New Roman" w:cs="Times New Roman"/>
          <w:b/>
          <w:i/>
        </w:rPr>
        <w:t xml:space="preserve">средствами в размере 4 700 000 </w:t>
      </w:r>
      <w:r w:rsidRPr="00417B9E">
        <w:rPr>
          <w:rFonts w:ascii="Times New Roman" w:hAnsi="Times New Roman" w:cs="Times New Roman"/>
          <w:b/>
          <w:i/>
        </w:rPr>
        <w:t>рублей.</w:t>
      </w:r>
    </w:p>
    <w:p w:rsidR="003F7AB0" w:rsidRPr="00417B9E" w:rsidRDefault="003F7AB0" w:rsidP="003F7AB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ООО «Северлесстрой» </w:t>
      </w:r>
      <w:r w:rsidRPr="00417B9E">
        <w:rPr>
          <w:rFonts w:ascii="Times New Roman" w:hAnsi="Times New Roman" w:cs="Times New Roman"/>
          <w:b/>
          <w:i/>
        </w:rPr>
        <w:t>оплачивает приоб</w:t>
      </w:r>
      <w:r>
        <w:rPr>
          <w:rFonts w:ascii="Times New Roman" w:hAnsi="Times New Roman" w:cs="Times New Roman"/>
          <w:b/>
          <w:i/>
        </w:rPr>
        <w:t>ретаемые акции Акционерного общества «Бабаевский леспромхоз» в количестве 3</w:t>
      </w:r>
      <w:r w:rsidRPr="00417B9E">
        <w:rPr>
          <w:rFonts w:ascii="Times New Roman" w:hAnsi="Times New Roman" w:cs="Times New Roman"/>
          <w:b/>
          <w:i/>
        </w:rPr>
        <w:t xml:space="preserve">00 000 </w:t>
      </w:r>
      <w:r>
        <w:rPr>
          <w:rFonts w:ascii="Times New Roman" w:hAnsi="Times New Roman" w:cs="Times New Roman"/>
          <w:b/>
          <w:i/>
        </w:rPr>
        <w:t>штук номинальной стоимостью 1 (один) рубль</w:t>
      </w:r>
      <w:r w:rsidRPr="00417B9E">
        <w:rPr>
          <w:rFonts w:ascii="Times New Roman" w:hAnsi="Times New Roman" w:cs="Times New Roman"/>
          <w:b/>
          <w:i/>
        </w:rPr>
        <w:t xml:space="preserve"> денежными </w:t>
      </w:r>
      <w:r>
        <w:rPr>
          <w:rFonts w:ascii="Times New Roman" w:hAnsi="Times New Roman" w:cs="Times New Roman"/>
          <w:b/>
          <w:i/>
        </w:rPr>
        <w:t xml:space="preserve">средствами в размере 300 000 </w:t>
      </w:r>
      <w:r w:rsidRPr="00417B9E">
        <w:rPr>
          <w:rFonts w:ascii="Times New Roman" w:hAnsi="Times New Roman" w:cs="Times New Roman"/>
          <w:b/>
          <w:i/>
        </w:rPr>
        <w:t>рублей.</w:t>
      </w:r>
    </w:p>
    <w:p w:rsidR="003F7AB0" w:rsidRPr="00A40A64" w:rsidRDefault="003F7AB0" w:rsidP="003F7AB0">
      <w:pPr>
        <w:widowControl w:val="0"/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 w:cs="Times New Roman"/>
          <w:b/>
          <w:i/>
        </w:rPr>
      </w:pPr>
      <w:r w:rsidRPr="00417B9E">
        <w:rPr>
          <w:rFonts w:ascii="Times New Roman" w:hAnsi="Times New Roman" w:cs="Times New Roman"/>
          <w:b/>
          <w:i/>
        </w:rPr>
        <w:lastRenderedPageBreak/>
        <w:t>Оплату размещаемых дополнительных акций установить путем внесения денежных средств на расчетный счет Общества в Отделение №8638 Сбербанка России г. Вологда</w:t>
      </w:r>
      <w:r w:rsidRPr="00417B9E">
        <w:rPr>
          <w:rFonts w:ascii="Times New Roman" w:hAnsi="Times New Roman"/>
          <w:b/>
          <w:i/>
        </w:rPr>
        <w:t xml:space="preserve"> р</w:t>
      </w:r>
      <w:r w:rsidRPr="00417B9E">
        <w:rPr>
          <w:rFonts w:ascii="Times New Roman" w:hAnsi="Times New Roman" w:cs="Times New Roman"/>
          <w:b/>
          <w:i/>
        </w:rPr>
        <w:t>асчетный счет</w:t>
      </w:r>
      <w:r w:rsidRPr="00417B9E">
        <w:rPr>
          <w:rFonts w:ascii="Times New Roman" w:hAnsi="Times New Roman"/>
          <w:b/>
          <w:i/>
        </w:rPr>
        <w:t xml:space="preserve"> </w:t>
      </w:r>
      <w:r>
        <w:rPr>
          <w:rFonts w:ascii="Times New Roman" w:hAnsi="Times New Roman" w:cs="Times New Roman"/>
          <w:b/>
          <w:i/>
        </w:rPr>
        <w:t xml:space="preserve">40702810012230100072, </w:t>
      </w:r>
      <w:r w:rsidRPr="00417B9E">
        <w:rPr>
          <w:rFonts w:ascii="Times New Roman" w:hAnsi="Times New Roman"/>
          <w:b/>
          <w:i/>
        </w:rPr>
        <w:t xml:space="preserve"> </w:t>
      </w:r>
      <w:r>
        <w:rPr>
          <w:rFonts w:ascii="Times New Roman" w:hAnsi="Times New Roman" w:cs="Times New Roman"/>
          <w:b/>
          <w:i/>
        </w:rPr>
        <w:t>Ко</w:t>
      </w:r>
      <w:r w:rsidRPr="00417B9E">
        <w:rPr>
          <w:rFonts w:ascii="Times New Roman" w:hAnsi="Times New Roman" w:cs="Times New Roman"/>
          <w:b/>
          <w:i/>
        </w:rPr>
        <w:t xml:space="preserve">р. </w:t>
      </w:r>
      <w:r>
        <w:rPr>
          <w:rFonts w:ascii="Times New Roman" w:hAnsi="Times New Roman"/>
          <w:b/>
          <w:i/>
        </w:rPr>
        <w:t>с</w:t>
      </w:r>
      <w:r w:rsidRPr="00417B9E">
        <w:rPr>
          <w:rFonts w:ascii="Times New Roman" w:hAnsi="Times New Roman" w:cs="Times New Roman"/>
          <w:b/>
          <w:i/>
        </w:rPr>
        <w:t>чет</w:t>
      </w:r>
      <w:r>
        <w:rPr>
          <w:rFonts w:ascii="Times New Roman" w:hAnsi="Times New Roman" w:cs="Times New Roman"/>
          <w:b/>
          <w:i/>
        </w:rPr>
        <w:t xml:space="preserve"> </w:t>
      </w:r>
      <w:r w:rsidRPr="00417B9E">
        <w:rPr>
          <w:rFonts w:ascii="Times New Roman" w:hAnsi="Times New Roman"/>
          <w:b/>
          <w:i/>
        </w:rPr>
        <w:t xml:space="preserve"> </w:t>
      </w:r>
      <w:r>
        <w:rPr>
          <w:rFonts w:ascii="Times New Roman" w:hAnsi="Times New Roman"/>
          <w:b/>
          <w:i/>
        </w:rPr>
        <w:t>№</w:t>
      </w:r>
      <w:r w:rsidRPr="00417B9E">
        <w:rPr>
          <w:rFonts w:ascii="Times New Roman" w:hAnsi="Times New Roman" w:cs="Times New Roman"/>
          <w:b/>
          <w:i/>
        </w:rPr>
        <w:t>30101810900000000644</w:t>
      </w:r>
      <w:r>
        <w:rPr>
          <w:rFonts w:ascii="Times New Roman" w:hAnsi="Times New Roman" w:cs="Times New Roman"/>
          <w:b/>
          <w:i/>
        </w:rPr>
        <w:t xml:space="preserve">, </w:t>
      </w:r>
      <w:r w:rsidRPr="00417B9E">
        <w:rPr>
          <w:rFonts w:ascii="Times New Roman" w:hAnsi="Times New Roman"/>
          <w:b/>
          <w:i/>
        </w:rPr>
        <w:t xml:space="preserve"> </w:t>
      </w:r>
      <w:r w:rsidRPr="00417B9E">
        <w:rPr>
          <w:rFonts w:ascii="Times New Roman" w:hAnsi="Times New Roman" w:cs="Times New Roman"/>
          <w:b/>
          <w:i/>
        </w:rPr>
        <w:t>БИК</w:t>
      </w:r>
      <w:r w:rsidRPr="00417B9E">
        <w:rPr>
          <w:rFonts w:ascii="Times New Roman" w:hAnsi="Times New Roman"/>
          <w:b/>
          <w:i/>
        </w:rPr>
        <w:t xml:space="preserve"> </w:t>
      </w:r>
      <w:r>
        <w:rPr>
          <w:rFonts w:ascii="Times New Roman" w:hAnsi="Times New Roman" w:cs="Times New Roman"/>
          <w:b/>
          <w:i/>
        </w:rPr>
        <w:t>041909644;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8.7. Сведения о документе, содержащем фактические итоги размещения ценных бумаг, который представляется после завершения размещения ценных бумаг -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>документом, содержащим фактические итоги размещения ценных бумаг, который эмитент должен представить в регистрирующий орган после завершения размещения ценных бумаг, является отчет об итогах дополнительного выпуска ценных бумаг.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9. Порядок и условия погашения и выплаты доходов по облигациям  –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>для данного выпуска не предусмотрено.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10. Сведения о приобретении облигаций -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>для данного выпуска не предусмотрено.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11. Порядок раскрытия эмитентом информации о выпуске (допол</w:t>
      </w:r>
      <w:r>
        <w:rPr>
          <w:rFonts w:ascii="Times New Roman" w:hAnsi="Times New Roman" w:cs="Times New Roman"/>
          <w:sz w:val="24"/>
          <w:szCs w:val="24"/>
        </w:rPr>
        <w:t>нительном выпуске) ценных бумаг.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В случае если ценные бумаги выпуска (дополнительного выпуска) размещаются путем открытой подписки и (или) государственная регистрация выпуска (дополнительного выпуска) ценных бумаг сопровождается регистрацией проспекта ценных бумаг, указывается порядок раскрытия эмитентом информации о выпуске (дополн</w:t>
      </w:r>
      <w:r>
        <w:rPr>
          <w:rFonts w:ascii="Times New Roman" w:hAnsi="Times New Roman" w:cs="Times New Roman"/>
          <w:sz w:val="24"/>
          <w:szCs w:val="24"/>
        </w:rPr>
        <w:t>ительном выпуске) ценных бумаг:</w:t>
      </w:r>
    </w:p>
    <w:p w:rsidR="003F7AB0" w:rsidRPr="00A40A64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A40A64">
        <w:rPr>
          <w:rFonts w:ascii="Times New Roman" w:hAnsi="Times New Roman" w:cs="Times New Roman"/>
          <w:b/>
          <w:i/>
          <w:sz w:val="24"/>
          <w:szCs w:val="24"/>
        </w:rPr>
        <w:t>Эмитент раскрывает информацию о дополнительном выпуске ценных бумаг в случаях и порядке предусмотренных законодательством Российской Федерации, включая Федеральный закон «О рынке ценных бумаг», Федеральный закон «Об акционерных обществах», Положение от 11 августа 2014 г. N 428-П о стандартах эмиссии ценных бумаг, порядке государственной регистрации выпуска (дополнительного выпуска) эмиссионных ценных бумаг, государственной регистрации отчетов об итогах выпуска (дополнительного выпуска) эмиссионных ценных бумаг и реги</w:t>
      </w:r>
      <w:r>
        <w:rPr>
          <w:rFonts w:ascii="Times New Roman" w:hAnsi="Times New Roman" w:cs="Times New Roman"/>
          <w:b/>
          <w:i/>
          <w:sz w:val="24"/>
          <w:szCs w:val="24"/>
        </w:rPr>
        <w:t>страции проспектов ценных бумаг,</w:t>
      </w:r>
      <w:r w:rsidRPr="00A40A64">
        <w:rPr>
          <w:rFonts w:ascii="Arial" w:eastAsia="Times New Roman" w:hAnsi="Arial" w:cs="Arial"/>
          <w:color w:val="333333"/>
          <w:kern w:val="36"/>
          <w:sz w:val="20"/>
          <w:szCs w:val="20"/>
        </w:rPr>
        <w:t xml:space="preserve"> </w:t>
      </w:r>
      <w:r w:rsidRPr="00A40A64">
        <w:rPr>
          <w:rFonts w:ascii="Times New Roman" w:hAnsi="Times New Roman" w:cs="Times New Roman"/>
          <w:b/>
          <w:bCs/>
          <w:i/>
          <w:sz w:val="24"/>
          <w:szCs w:val="24"/>
        </w:rPr>
        <w:t>"Положение о раскрытии информации эмитентами эмиссионных ценных бумаг" (утв. Банком России 30.12.2014 N 454-П) (Зарегистрировано в Минюсте России 12.02.2015 N 35989)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Информация на этапе принятия решения о размещении ценных бумаг раскрывается в форме сообщения путем его опубликования на странице в сети интернет.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Сообщение о принятии решения о размещении ценных бумаг должно быть опубликовано эмитентом в следующие сроки с даты составления протокола (даты истечения срока, установленного законодательством РФ для составления протокола) собрания (заседания) уполномоченного органа управления эмитента, на котором принято решение о размещении ценных бумаг: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В ленте новостей – непозднее 1 дня;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На странице в сети интернет – не позднее 2 дней;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Эмитентом также раскрывается информация в форме сообщения о существенном факте «сведения об этапах процедуры эмиссии ценных бумаг и в форме сообщения о существенном факте «сведения о решениях общих собраний»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Информация на этапе утверждения решения о дополнительном выпуске ценных бумаг раскрывается эмитентом в форме сообщения путем его опубликовании в ленте новостей и на странице в сети интернет.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Сообщение об утверждении решения о выпуске (дополнительном выпуске) ценных бумаг должно быть опубликовано эмитентом в следующие сроки с даты составления протокола (даты истечения срока, установленного законодательством Российской Федерации  для составления протокола) собрания (заседания) уполномоченного органа управления эмитента, на котором принято решение об утверждении решения о выпуске (дополнительном выпуске) ценных бумаг: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В ленте новостей – не позднее 1 дня;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На странице в сети интернет – не позднее 2 дней;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Информация на этапе государственной регистрации выпуска (дополнительного выпуска) ценных бумаг раскрывается эмитентом в форме сообщения путем опубликовании а ленте новостей, на странице в сети интернет и в периодическом печатном издании, а так же в форме решения о выпуске (дополнительном выпуске ) </w:t>
      </w: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ценных бумаг и проспекта ценных бумаг путем опубликования на странице в сети Интернет.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Сообщения о государственной регистрации выпуска (дополнительного выпуска)ценных бумаг и порядке доступа к информации, содержащейся в проспекте ценных бумаг (далее – сообщение о государственной регистрации выпуска (дополнительного выпуска) ценных бумаг), должно быть опубликовано эмитентом в следующие сроки с даты опубликования информации о государственной регистрации выпуска (дополнительного выпуска) ценных бумаг эмитента на странице регистрирующего органа в сети интернет или получения эмитентом письменного уведомления регистрирующего органа о государственной регистрации выпуска (дополнительного выпуска) ценных бумаг посредством почтовой, факсимильной, электронной связи, вручения под роспись в зависимости от того, какая из указанных дат наступит раньше: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В ленте новостей – не позднее 1 дня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На странице в сети интернет – не позднее 2 дней;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Эмитент обязан опубликовать текст зарегистрированного решения о дополнительном выпуске акций ценных бумаг на странице в сети Интернет в срок не более 2 дней с даты опубликования информации о государственной регистрации дополнительного выпуска ценных бумаг эмитента на странице регистрирующего органа в сети интернет или получения эмитентом письменного уведомления регистрирующего органа о государственной регистрации дополнительного выпуска ценных бумаг посредством почтовой связи, факсимильной, электронной связи, вручения под роспись в зависимости от того, какая из указанных дат наступит раньше. При опубликовании текста решения о дополнительном выпуске ценных бумаг, дата его государственной регистрации и наименования регистрирующего органа, осуществившего государственную регистрацию дополнительного выпуска ценных бумаг. 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Текст зарегистрированного решения о дополнительном выпуске ценных бумаг должен быт доступен в сети интернет с даты его опубликования в сети интернет и до погашения (аннулирования) всех ценных бумаг этого дополнительного выпуска.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Информация о государственной регистрации выпуска ценных бумаг раскрывается эмитентом в форме сообщения о существенном факте «сведения об этапах процедуры эмиссии ценных бумаг».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Информация на этапе размещения ценных бумаг раскрывается эмитентом в форме: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Сообщения о дате начала размещения ценных бумаг;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Сообщения об изменении даты начала размещения ценных бумаг;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Сообщения о существенном факте «сведения об этапах процедуры эмиссии ценных бумаг»;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Сообщение о приостановлении размещения ценных бумаг;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Сообщение о возобновлении размещения ценных бумаг;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Сообщение о дате начала размещения ценных бумаг должно быть опубликовано эмитентом в ленте новостей и на странице в сети интернет в следующие сроки: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В ленте новостей – не позднее чем за пять 5 дней до даты начала размещения ценных бумаг;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На странице в сети интернет – не позднее чем за 4 дня до даты начала размещения ценных бумаг.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В случае принятия эмитентом решения об изменении даты начала размещения ценных бумаг, эмитент обязан опубликовать сообщение об изменении даты начала размещения ценных бумаг  в ленте новостей и на странице в сети интернет не позднее 1 дня до наступления такой даты.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В случае, если в течении срока размещения ценных бумаг принимает решение о внесении изменений и/или дополнений в решении о дополнительном выпуске ценных бумаг и/или проспекте ценных бумаг и/или в случае получения эмитентом в течении срока размещения, ценных бумаг письменного требования (предписания, определения) государственного органа, эмитент обязан приостановить размещение ценных бумаг и опубликовать сообщение о приостановлении размещения ценных бумаг в ленте новостей и на странице в сети интернет.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Сообщение о приостановлении размещения ценных бумаг должно быть опубликовано эмитентом в следующие сроки с даты составления протокола (даты истечения срока, установленного законодательством РФ для составления протокола)  собрания (заседания) уполномоченного органа управления эмитента, на котором принято решение о внесении изменений и/или дополнений в решение о выпуске (,дополнительном выпуске) ценных бумаг и/или проспект ценных бумаг, а в случае изменения условий, установленных решением о размещении ценных бумаг, - даты составления протокола (даты истечения срока, установленного законодательством РФ для составления (протокола) собрания (заседания) уполномоченного органа управления эмитента письменного требования (предписания, определения) уполномоченного органа о приостановлении размещения ценных бумаг посредством почтовой, факсимильной, электронной связи, вручения под роспись в зависимости от того какая из указанных дат наступит раньше: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В ленте новостей – не позднее 1 дня;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На странице в сети интернет – не позднее 2 дней;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В случае, если размещение ценных бумаг приостанавливается в связи с принятие регистрирующим органом решения о приостановлении эмиссии ценных бумаг, информация о приостановлении размещения ценных бумаг также раскрывается эмитентом в форме сообщения о существенном факте «сведения о приостановлении о возобновлении эмиссии ценных бумаг».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После регистрации в течении срока размещения ценных бумаг изменений и/или дополнений в решении о дополнительном выпуске  ценных бумаг и/или проспекте ценных бумаг, принятие решения о дополнительном выпуске ценных бумаг и/или дополнений, или получения в течении срока размещения ценных письменного уведомления (определения, решения) уполномоченного органа о разрешении возобновления размещения ценных бумаг (прекращении действия оснований для приостановления размещения ценных бумаг) эмитент обязан опубликовать сообщение о возобновлении размещения ценных бумаг в ленте новостей и на странице в сети интернет.   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Сообщение о возобновлении размещения ценных бумаг должно быть опубликовано эмитентом в следующие сроки с даты опубликования информации о регистрации изменений и/или дополнений в решении о дополнительном выпуске ценных бумаг и/или дополнений в решение  о дополнительном выпуске ценных бумаг и/или проспекте ценных бумаг или об отказе в регистрации таких изменений  и/или дополнений на странице регистрирующего органа в сети интернет или получения эмитентом письменного уведомления регистрирующего органа о регистрации изменений и/или дополнений в решение о дополнительном выпуске ценных бумаг и/или проспекте ценных бумаг или об отказе в регистрации таких изменений и/или дополнений, либо письменного уведомления (определения, решения) уполномоченного органа о возобновлении размещения ценных бумаг (прекращении действия оснований для приостановления размещения  ценных бумаг) посредством почтовой, факсимильной, электронной связи, вручения под роспись в зависимости от того, какая из указанных дат наступит раньше: 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В ленте новостей – не позднее 1 дня;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На странице в сети интернет – не позднее 2 дней;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В случае, если размещение ценных бумаг возобновляется в связи с принятием регистрирующим органном решения о возобновлении эмиссии ценных бумаг, информация  о возобновлении размещения ценных бумаг также раскрывается эмитентом в форме сообщения о существенном факте «сведения о приостановлении и возобновлении эмиссии ценных бумаг».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Информация на этапе государственной регистрации отчета об итогах дополнительного выпуска ценных бумаг раскрывается эмитентом в форме сообщения о существенном факте «сведения об этапах процедуры эмиссии ценных бумаг», а также в форме отчета об итогах дополнительного выпуска ценных бумаг путем опубликования на странице в сети Интернет.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Текст зарегистрированного отчета об итогах дополнительного выпуска ценных бумаг должен быть доступен на странице в сети интернет в течении не менее 6 месяцев с даты его опубликования в сети Интернет.</w:t>
      </w:r>
    </w:p>
    <w:p w:rsidR="003F7AB0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Сообщение о государственной регистрации выпуска ценных бумаг раскрывается путем опубликования в печатном издании.</w:t>
      </w:r>
    </w:p>
    <w:p w:rsidR="003F7AB0" w:rsidRPr="00B8358E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Информация раскрывается путем опубликования на странице в сети Интернет: </w:t>
      </w:r>
      <w:r w:rsidRPr="00A40A64">
        <w:rPr>
          <w:rFonts w:ascii="Times New Roman" w:hAnsi="Times New Roman" w:cs="Times New Roman"/>
          <w:b/>
          <w:i/>
          <w:sz w:val="24"/>
          <w:szCs w:val="24"/>
        </w:rPr>
        <w:t>https://disclosure.1prime.ru/Portal/Default.aspx?emid=3501000818</w:t>
      </w:r>
    </w:p>
    <w:p w:rsidR="003F7AB0" w:rsidRPr="00795F19" w:rsidRDefault="003F7AB0" w:rsidP="003F7AB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В случае если эмитент обязан раскрывать информацию в форме ежеквартального отчета и сообщений о существенных фактах, указ</w:t>
      </w:r>
      <w:r>
        <w:rPr>
          <w:rFonts w:ascii="Times New Roman" w:hAnsi="Times New Roman" w:cs="Times New Roman"/>
          <w:sz w:val="24"/>
          <w:szCs w:val="24"/>
        </w:rPr>
        <w:t>ывается на это обстоятельство -</w:t>
      </w:r>
      <w:r w:rsidRPr="00795F1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Эмитент также осуществляет раскрытие информации в форме ежеквартального отчета и сообщений о существенных фактах (событиях, действия), затрагивающих его финансово – хозяйственную деятельность, в</w:t>
      </w:r>
      <w:r w:rsidRPr="00A40A64">
        <w:rPr>
          <w:rFonts w:ascii="Times New Roman" w:hAnsi="Times New Roman" w:cs="Times New Roman"/>
          <w:b/>
          <w:i/>
          <w:sz w:val="24"/>
          <w:szCs w:val="24"/>
        </w:rPr>
        <w:t xml:space="preserve"> срок не более 45 дней с даты окончания соответствующего квартала эмитент обязан опубликовать текст ежеквартального отчета в сети Интернет. Текст ежеквартального отчета должен быть доступен на странице в сети Интернет в течение не менее пяти лет с даты истечения срока, установленного настоящим Положением для его опубликования в сети Интернет, а если он опубликован в сети Интернет после истечения такого срока - с даты его опубликования в сети Интернет.</w:t>
      </w:r>
    </w:p>
    <w:p w:rsidR="003F7AB0" w:rsidRPr="001C27C1" w:rsidRDefault="003F7AB0" w:rsidP="003F7A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 xml:space="preserve">12. Сведения об обеспечении исполнения обязательств по облигациям выпуска (дополнительного выпуска) -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>для данного выпуска не предусмотрено</w:t>
      </w:r>
    </w:p>
    <w:p w:rsidR="003F7AB0" w:rsidRPr="001C27C1" w:rsidRDefault="003F7AB0" w:rsidP="003F7A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13. Сведения о представителе владельцев облигаций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- для данного выпуска не предусмотрено</w:t>
      </w:r>
    </w:p>
    <w:p w:rsidR="003F7AB0" w:rsidRPr="001C27C1" w:rsidRDefault="003F7AB0" w:rsidP="003F7A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14. Обязательство эмитента и (или) регистратора, осуществляющего ведение реестра владельцев именных ценных бумаг эмитента, по требованию заинтересованного лица предоставить ему копию настоящего решения о выпуске (дополнительном выпуске) ценных бумаг за плату, не превышающую затраты на ее изготовление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– </w:t>
      </w:r>
      <w:r w:rsidR="003E7F8E">
        <w:rPr>
          <w:rFonts w:ascii="Times New Roman" w:hAnsi="Times New Roman" w:cs="Times New Roman"/>
          <w:b/>
          <w:i/>
          <w:sz w:val="24"/>
          <w:szCs w:val="24"/>
        </w:rPr>
        <w:t>П</w:t>
      </w:r>
      <w:r>
        <w:rPr>
          <w:rFonts w:ascii="Times New Roman" w:hAnsi="Times New Roman" w:cs="Times New Roman"/>
          <w:b/>
          <w:i/>
          <w:sz w:val="24"/>
          <w:szCs w:val="24"/>
        </w:rPr>
        <w:t>АО «Бабаевский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леспромхоз» (эмитент) и (или) регистратор по требованию заинтересованного лица обязан предоставить копию  решения о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дополнительном 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>выпу</w:t>
      </w:r>
      <w:r>
        <w:rPr>
          <w:rFonts w:ascii="Times New Roman" w:hAnsi="Times New Roman" w:cs="Times New Roman"/>
          <w:b/>
          <w:i/>
          <w:sz w:val="24"/>
          <w:szCs w:val="24"/>
        </w:rPr>
        <w:t>ске ценных бумаг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за плату, не превышающую затраты на ее изготовление.</w:t>
      </w:r>
    </w:p>
    <w:p w:rsidR="003F7AB0" w:rsidRPr="001C27C1" w:rsidRDefault="003F7AB0" w:rsidP="003F7A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15. Обязательство эмитента обеспечить права владельцев ценных бумаг при соблюдении ими установленного законодательством Российской Федерации порядка осуществления этих прав -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3E7F8E">
        <w:rPr>
          <w:rFonts w:ascii="Times New Roman" w:hAnsi="Times New Roman" w:cs="Times New Roman"/>
          <w:b/>
          <w:i/>
          <w:sz w:val="24"/>
          <w:szCs w:val="24"/>
        </w:rPr>
        <w:t>П</w:t>
      </w:r>
      <w:r>
        <w:rPr>
          <w:rFonts w:ascii="Times New Roman" w:hAnsi="Times New Roman" w:cs="Times New Roman"/>
          <w:b/>
          <w:i/>
          <w:sz w:val="24"/>
          <w:szCs w:val="24"/>
        </w:rPr>
        <w:t>АО «Бабаевский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леспромхоз» (эмитент) обязуется обеспечить права владельцев ценных бумаг при соблюдении ими установленного законодательством Российской Федерации порядка осуществления этих прав.</w:t>
      </w:r>
    </w:p>
    <w:p w:rsidR="003F7AB0" w:rsidRPr="001C27C1" w:rsidRDefault="003F7AB0" w:rsidP="003F7A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16. Обязательство лиц, предоставивших обеспечение по облигациям,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облигациям, в соответствии с условиями предоставляемого обеспечения -</w:t>
      </w:r>
      <w:r w:rsidRPr="001C27C1">
        <w:rPr>
          <w:rFonts w:ascii="Times New Roman" w:hAnsi="Times New Roman" w:cs="Times New Roman"/>
          <w:b/>
          <w:i/>
          <w:sz w:val="24"/>
          <w:szCs w:val="24"/>
        </w:rPr>
        <w:t xml:space="preserve"> для данного выпуска не предусмотрено</w:t>
      </w:r>
    </w:p>
    <w:p w:rsidR="003F7AB0" w:rsidRPr="001C27C1" w:rsidRDefault="003F7AB0" w:rsidP="003F7A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27C1">
        <w:rPr>
          <w:rFonts w:ascii="Times New Roman" w:hAnsi="Times New Roman" w:cs="Times New Roman"/>
          <w:sz w:val="24"/>
          <w:szCs w:val="24"/>
        </w:rPr>
        <w:t>17. Иные сведения, предусмотренные настоящим Положением</w:t>
      </w:r>
    </w:p>
    <w:p w:rsidR="003F7AB0" w:rsidRPr="001C27C1" w:rsidRDefault="003F7AB0" w:rsidP="003F7AB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AB0" w:rsidRDefault="003F7AB0" w:rsidP="003F7AB0"/>
    <w:p w:rsidR="003F7AB0" w:rsidRDefault="003F7AB0" w:rsidP="003F7AB0"/>
    <w:p w:rsidR="00F07280" w:rsidRDefault="00F07280"/>
    <w:sectPr w:rsidR="00F07280" w:rsidSect="00F65C86">
      <w:headerReference w:type="default" r:id="rId8"/>
      <w:pgSz w:w="11906" w:h="16838"/>
      <w:pgMar w:top="567" w:right="851" w:bottom="426" w:left="1134" w:header="397" w:footer="397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321E" w:rsidRDefault="00AA321E" w:rsidP="00452FBD">
      <w:pPr>
        <w:spacing w:after="0" w:line="240" w:lineRule="auto"/>
      </w:pPr>
      <w:r>
        <w:separator/>
      </w:r>
    </w:p>
  </w:endnote>
  <w:endnote w:type="continuationSeparator" w:id="0">
    <w:p w:rsidR="00AA321E" w:rsidRDefault="00AA321E" w:rsidP="00452F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321E" w:rsidRDefault="00AA321E" w:rsidP="00452FBD">
      <w:pPr>
        <w:spacing w:after="0" w:line="240" w:lineRule="auto"/>
      </w:pPr>
      <w:r>
        <w:separator/>
      </w:r>
    </w:p>
  </w:footnote>
  <w:footnote w:type="continuationSeparator" w:id="0">
    <w:p w:rsidR="00AA321E" w:rsidRDefault="00AA321E" w:rsidP="00452F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5C86" w:rsidRDefault="00AA321E">
    <w:pPr>
      <w:pStyle w:val="a3"/>
      <w:jc w:val="right"/>
      <w:rPr>
        <w:b/>
        <w:bCs/>
        <w:sz w:val="14"/>
        <w:szCs w:val="1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185A57"/>
    <w:multiLevelType w:val="hybridMultilevel"/>
    <w:tmpl w:val="7F5A2E8A"/>
    <w:lvl w:ilvl="0" w:tplc="6D142226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F7AB0"/>
    <w:rsid w:val="0008164B"/>
    <w:rsid w:val="000F3283"/>
    <w:rsid w:val="002A1737"/>
    <w:rsid w:val="00387E7D"/>
    <w:rsid w:val="003E7534"/>
    <w:rsid w:val="003E7F8E"/>
    <w:rsid w:val="003F7AB0"/>
    <w:rsid w:val="00452FBD"/>
    <w:rsid w:val="00556C7E"/>
    <w:rsid w:val="006A3EBC"/>
    <w:rsid w:val="00966B85"/>
    <w:rsid w:val="00AA321E"/>
    <w:rsid w:val="00CC3D70"/>
    <w:rsid w:val="00EF6BD5"/>
    <w:rsid w:val="00F072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F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3F7A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3F7AB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768A7ACAC7253A3F44A2993A11CD7FDE205672D38759E4F2DBC14140CB6E78683B75B91B0AAC2A9ARAoD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4088</Words>
  <Characters>23302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Fedorov2</dc:creator>
  <cp:keywords/>
  <dc:description/>
  <cp:lastModifiedBy>Тимофеева</cp:lastModifiedBy>
  <cp:revision>2</cp:revision>
  <cp:lastPrinted>2016-05-25T14:28:00Z</cp:lastPrinted>
  <dcterms:created xsi:type="dcterms:W3CDTF">2016-05-25T16:11:00Z</dcterms:created>
  <dcterms:modified xsi:type="dcterms:W3CDTF">2016-05-25T16:11:00Z</dcterms:modified>
</cp:coreProperties>
</file>