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УТВЕРЖДЕН 11 августа 2010 г.</w:t>
      </w:r>
    </w:p>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Советом Директоров ОАО «Туапсинский судоремонтный завод»</w:t>
      </w:r>
    </w:p>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Протокол от 11 августа 2010 г. №142</w:t>
      </w:r>
    </w:p>
    <w:p w:rsidR="00C57D2E" w:rsidRPr="00C57D2E" w:rsidRDefault="00C57D2E" w:rsidP="00C57D2E">
      <w:pPr>
        <w:widowControl w:val="0"/>
        <w:autoSpaceDE w:val="0"/>
        <w:autoSpaceDN w:val="0"/>
        <w:adjustRightInd w:val="0"/>
        <w:spacing w:before="960" w:after="40" w:line="240" w:lineRule="auto"/>
        <w:jc w:val="center"/>
        <w:rPr>
          <w:rFonts w:ascii="Times New Roman" w:eastAsia="Times New Roman" w:hAnsi="Times New Roman" w:cs="Times New Roman"/>
          <w:b/>
          <w:bCs/>
          <w:sz w:val="32"/>
          <w:szCs w:val="32"/>
          <w:lang w:eastAsia="ru-RU"/>
        </w:rPr>
      </w:pPr>
      <w:r w:rsidRPr="00C57D2E">
        <w:rPr>
          <w:rFonts w:ascii="Times New Roman" w:eastAsia="Times New Roman" w:hAnsi="Times New Roman" w:cs="Times New Roman"/>
          <w:b/>
          <w:bCs/>
          <w:sz w:val="32"/>
          <w:szCs w:val="32"/>
          <w:lang w:eastAsia="ru-RU"/>
        </w:rPr>
        <w:t>Е Ж Е К В А Р Т А Л Ь Н Ы Й  О Т Ч Е Т</w:t>
      </w:r>
    </w:p>
    <w:p w:rsidR="00C57D2E" w:rsidRPr="00C57D2E" w:rsidRDefault="00C57D2E" w:rsidP="00C57D2E">
      <w:pPr>
        <w:widowControl w:val="0"/>
        <w:autoSpaceDE w:val="0"/>
        <w:autoSpaceDN w:val="0"/>
        <w:adjustRightInd w:val="0"/>
        <w:spacing w:before="600" w:after="40" w:line="240" w:lineRule="auto"/>
        <w:jc w:val="center"/>
        <w:rPr>
          <w:rFonts w:ascii="Times New Roman" w:eastAsia="Times New Roman" w:hAnsi="Times New Roman" w:cs="Times New Roman"/>
          <w:b/>
          <w:bCs/>
          <w:i/>
          <w:iCs/>
          <w:sz w:val="32"/>
          <w:szCs w:val="32"/>
          <w:lang w:eastAsia="ru-RU"/>
        </w:rPr>
      </w:pPr>
      <w:r w:rsidRPr="00C57D2E">
        <w:rPr>
          <w:rFonts w:ascii="Times New Roman" w:eastAsia="Times New Roman" w:hAnsi="Times New Roman" w:cs="Times New Roman"/>
          <w:b/>
          <w:bCs/>
          <w:i/>
          <w:iCs/>
          <w:sz w:val="32"/>
          <w:szCs w:val="32"/>
          <w:lang w:eastAsia="ru-RU"/>
        </w:rPr>
        <w:t>Открытое акционерное общество "Туапсинский судоремонтный завод"</w:t>
      </w:r>
    </w:p>
    <w:p w:rsidR="00C57D2E" w:rsidRPr="00C57D2E" w:rsidRDefault="00C57D2E" w:rsidP="00C57D2E">
      <w:pPr>
        <w:widowControl w:val="0"/>
        <w:autoSpaceDE w:val="0"/>
        <w:autoSpaceDN w:val="0"/>
        <w:adjustRightInd w:val="0"/>
        <w:spacing w:before="120" w:after="40" w:line="240" w:lineRule="auto"/>
        <w:jc w:val="center"/>
        <w:rPr>
          <w:rFonts w:ascii="Times New Roman" w:eastAsia="Times New Roman" w:hAnsi="Times New Roman" w:cs="Times New Roman"/>
          <w:b/>
          <w:bCs/>
          <w:i/>
          <w:iCs/>
          <w:sz w:val="28"/>
          <w:szCs w:val="28"/>
          <w:lang w:eastAsia="ru-RU"/>
        </w:rPr>
      </w:pPr>
      <w:r w:rsidRPr="00C57D2E">
        <w:rPr>
          <w:rFonts w:ascii="Times New Roman" w:eastAsia="Times New Roman" w:hAnsi="Times New Roman" w:cs="Times New Roman"/>
          <w:b/>
          <w:bCs/>
          <w:i/>
          <w:iCs/>
          <w:sz w:val="28"/>
          <w:szCs w:val="28"/>
          <w:lang w:eastAsia="ru-RU"/>
        </w:rPr>
        <w:t>Код эмитента: 30812-E</w:t>
      </w:r>
    </w:p>
    <w:p w:rsidR="00C57D2E" w:rsidRPr="00C57D2E" w:rsidRDefault="00C57D2E" w:rsidP="00C57D2E">
      <w:pPr>
        <w:widowControl w:val="0"/>
        <w:autoSpaceDE w:val="0"/>
        <w:autoSpaceDN w:val="0"/>
        <w:adjustRightInd w:val="0"/>
        <w:spacing w:before="360" w:after="40" w:line="240" w:lineRule="auto"/>
        <w:jc w:val="center"/>
        <w:rPr>
          <w:rFonts w:ascii="Times New Roman" w:eastAsia="Times New Roman" w:hAnsi="Times New Roman" w:cs="Times New Roman"/>
          <w:b/>
          <w:bCs/>
          <w:sz w:val="32"/>
          <w:szCs w:val="32"/>
          <w:lang w:eastAsia="ru-RU"/>
        </w:rPr>
      </w:pPr>
      <w:r w:rsidRPr="00C57D2E">
        <w:rPr>
          <w:rFonts w:ascii="Times New Roman" w:eastAsia="Times New Roman" w:hAnsi="Times New Roman" w:cs="Times New Roman"/>
          <w:b/>
          <w:bCs/>
          <w:sz w:val="32"/>
          <w:szCs w:val="32"/>
          <w:lang w:eastAsia="ru-RU"/>
        </w:rPr>
        <w:t>за 2 квартал 2010 г</w:t>
      </w:r>
    </w:p>
    <w:p w:rsidR="00C57D2E" w:rsidRPr="00C57D2E" w:rsidRDefault="00C57D2E" w:rsidP="00C57D2E">
      <w:pPr>
        <w:widowControl w:val="0"/>
        <w:autoSpaceDE w:val="0"/>
        <w:autoSpaceDN w:val="0"/>
        <w:adjustRightInd w:val="0"/>
        <w:spacing w:before="840" w:after="40" w:line="240" w:lineRule="auto"/>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Место нахождения эмитента:</w:t>
      </w:r>
      <w:r w:rsidRPr="00C57D2E">
        <w:rPr>
          <w:rFonts w:ascii="Times New Roman" w:eastAsia="Times New Roman" w:hAnsi="Times New Roman" w:cs="Times New Roman"/>
          <w:b/>
          <w:bCs/>
          <w:sz w:val="24"/>
          <w:szCs w:val="24"/>
          <w:lang w:eastAsia="ru-RU"/>
        </w:rPr>
        <w:t xml:space="preserve"> 352800 Россия, Россия, Краснодарский край, 352800, г. Туапсе, Максима Горького 11</w:t>
      </w:r>
    </w:p>
    <w:p w:rsidR="00C57D2E" w:rsidRPr="00C57D2E" w:rsidRDefault="00C57D2E" w:rsidP="00C57D2E">
      <w:pPr>
        <w:widowControl w:val="0"/>
        <w:autoSpaceDE w:val="0"/>
        <w:autoSpaceDN w:val="0"/>
        <w:adjustRightInd w:val="0"/>
        <w:spacing w:before="600" w:after="360" w:line="240" w:lineRule="auto"/>
        <w:jc w:val="center"/>
        <w:rPr>
          <w:rFonts w:ascii="Times New Roman" w:eastAsia="Times New Roman" w:hAnsi="Times New Roman" w:cs="Times New Roman"/>
          <w:b/>
          <w:bCs/>
          <w:sz w:val="24"/>
          <w:szCs w:val="24"/>
          <w:lang w:eastAsia="ru-RU"/>
        </w:rPr>
      </w:pPr>
      <w:r w:rsidRPr="00C57D2E">
        <w:rPr>
          <w:rFonts w:ascii="Times New Roman" w:eastAsia="Times New Roman" w:hAnsi="Times New Roman" w:cs="Times New Roman"/>
          <w:b/>
          <w:bCs/>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5572"/>
        <w:gridCol w:w="3680"/>
      </w:tblGrid>
      <w:tr w:rsidR="00C57D2E" w:rsidRPr="00C57D2E" w:rsidTr="00927FDF">
        <w:tblPrEx>
          <w:tblCellMar>
            <w:top w:w="0" w:type="dxa"/>
            <w:bottom w:w="0" w:type="dxa"/>
          </w:tblCellMar>
        </w:tblPrEx>
        <w:tc>
          <w:tcPr>
            <w:tcW w:w="5572" w:type="dxa"/>
            <w:tcBorders>
              <w:top w:val="single" w:sz="6" w:space="0" w:color="auto"/>
              <w:left w:val="single" w:sz="6" w:space="0" w:color="auto"/>
              <w:bottom w:val="nil"/>
              <w:right w:val="nil"/>
            </w:tcBorders>
          </w:tcPr>
          <w:p w:rsidR="00C57D2E" w:rsidRPr="00C57D2E" w:rsidRDefault="00C57D2E" w:rsidP="00C57D2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Генерального директора «ОАО «ТСРЗ»</w:t>
            </w:r>
          </w:p>
          <w:p w:rsidR="00C57D2E" w:rsidRPr="00C57D2E" w:rsidRDefault="00C57D2E" w:rsidP="00C57D2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9 августа 2010 г.</w:t>
            </w:r>
          </w:p>
        </w:tc>
        <w:tc>
          <w:tcPr>
            <w:tcW w:w="3680" w:type="dxa"/>
            <w:tcBorders>
              <w:top w:val="single" w:sz="6" w:space="0" w:color="auto"/>
              <w:left w:val="nil"/>
              <w:bottom w:val="nil"/>
              <w:right w:val="single" w:sz="6" w:space="0" w:color="auto"/>
            </w:tcBorders>
          </w:tcPr>
          <w:p w:rsidR="00C57D2E" w:rsidRPr="00C57D2E" w:rsidRDefault="00C57D2E" w:rsidP="00C57D2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____________ И.В. Глушаков</w:t>
            </w:r>
            <w:r w:rsidRPr="00C57D2E">
              <w:rPr>
                <w:rFonts w:ascii="Times New Roman" w:eastAsia="Times New Roman" w:hAnsi="Times New Roman" w:cs="Times New Roman"/>
                <w:sz w:val="24"/>
                <w:szCs w:val="24"/>
                <w:lang w:eastAsia="ru-RU"/>
              </w:rPr>
              <w:br/>
              <w:t>подпись</w:t>
            </w:r>
          </w:p>
        </w:tc>
      </w:tr>
      <w:tr w:rsidR="00C57D2E" w:rsidRPr="00C57D2E" w:rsidTr="00927FDF">
        <w:tblPrEx>
          <w:tblCellMar>
            <w:top w:w="0" w:type="dxa"/>
            <w:bottom w:w="0" w:type="dxa"/>
          </w:tblCellMar>
        </w:tblPrEx>
        <w:tc>
          <w:tcPr>
            <w:tcW w:w="5572" w:type="dxa"/>
            <w:tcBorders>
              <w:top w:val="nil"/>
              <w:left w:val="single" w:sz="6" w:space="0" w:color="auto"/>
              <w:bottom w:val="single" w:sz="6" w:space="0" w:color="auto"/>
              <w:right w:val="nil"/>
            </w:tcBorders>
          </w:tcPr>
          <w:p w:rsidR="00C57D2E" w:rsidRPr="00C57D2E" w:rsidRDefault="00C57D2E" w:rsidP="00C57D2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Главный бухгалтер</w:t>
            </w:r>
          </w:p>
          <w:p w:rsidR="00C57D2E" w:rsidRPr="00C57D2E" w:rsidRDefault="00C57D2E" w:rsidP="00C57D2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9 августа 2010 г.</w:t>
            </w:r>
          </w:p>
        </w:tc>
        <w:tc>
          <w:tcPr>
            <w:tcW w:w="3680" w:type="dxa"/>
            <w:tcBorders>
              <w:top w:val="nil"/>
              <w:left w:val="nil"/>
              <w:bottom w:val="single" w:sz="6" w:space="0" w:color="auto"/>
              <w:right w:val="single" w:sz="6" w:space="0" w:color="auto"/>
            </w:tcBorders>
          </w:tcPr>
          <w:p w:rsidR="00C57D2E" w:rsidRPr="00C57D2E" w:rsidRDefault="00C57D2E" w:rsidP="00C57D2E">
            <w:pPr>
              <w:widowControl w:val="0"/>
              <w:autoSpaceDE w:val="0"/>
              <w:autoSpaceDN w:val="0"/>
              <w:adjustRightInd w:val="0"/>
              <w:spacing w:before="20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0" w:line="240" w:lineRule="auto"/>
              <w:jc w:val="center"/>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____________ О.В.Рогоманова</w:t>
            </w:r>
            <w:r w:rsidRPr="00C57D2E">
              <w:rPr>
                <w:rFonts w:ascii="Times New Roman" w:eastAsia="Times New Roman" w:hAnsi="Times New Roman" w:cs="Times New Roman"/>
                <w:sz w:val="24"/>
                <w:szCs w:val="24"/>
                <w:lang w:eastAsia="ru-RU"/>
              </w:rPr>
              <w:br/>
              <w:t>подпись</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Layout w:type="fixed"/>
        <w:tblCellMar>
          <w:left w:w="72" w:type="dxa"/>
          <w:right w:w="72" w:type="dxa"/>
        </w:tblCellMar>
        <w:tblLook w:val="0000" w:firstRow="0" w:lastRow="0" w:firstColumn="0" w:lastColumn="0" w:noHBand="0" w:noVBand="0"/>
      </w:tblPr>
      <w:tblGrid>
        <w:gridCol w:w="9252"/>
      </w:tblGrid>
      <w:tr w:rsidR="00C57D2E" w:rsidRPr="00C57D2E" w:rsidTr="00927FDF">
        <w:tblPrEx>
          <w:tblCellMar>
            <w:top w:w="0" w:type="dxa"/>
            <w:bottom w:w="0" w:type="dxa"/>
          </w:tblCellMar>
        </w:tblPrEx>
        <w:tc>
          <w:tcPr>
            <w:tcW w:w="9252"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Контактное лицо:</w:t>
            </w:r>
            <w:r w:rsidRPr="00C57D2E">
              <w:rPr>
                <w:rFonts w:ascii="Times New Roman" w:eastAsia="Times New Roman" w:hAnsi="Times New Roman" w:cs="Times New Roman"/>
                <w:b/>
                <w:bCs/>
                <w:sz w:val="20"/>
                <w:szCs w:val="20"/>
                <w:lang w:eastAsia="ru-RU"/>
              </w:rPr>
              <w:t xml:space="preserve"> Тишова Александра Михайловна, Заместитель генерального директора по экономике</w:t>
            </w:r>
          </w:p>
          <w:p w:rsidR="00C57D2E" w:rsidRPr="00C57D2E" w:rsidRDefault="00C57D2E" w:rsidP="00C57D2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Телефон:</w:t>
            </w:r>
            <w:r w:rsidRPr="00C57D2E">
              <w:rPr>
                <w:rFonts w:ascii="Times New Roman" w:eastAsia="Times New Roman" w:hAnsi="Times New Roman" w:cs="Times New Roman"/>
                <w:b/>
                <w:bCs/>
                <w:sz w:val="20"/>
                <w:szCs w:val="20"/>
                <w:lang w:eastAsia="ru-RU"/>
              </w:rPr>
              <w:t xml:space="preserve"> (86167) 3-04-33</w:t>
            </w:r>
          </w:p>
          <w:p w:rsidR="00C57D2E" w:rsidRPr="00C57D2E" w:rsidRDefault="00C57D2E" w:rsidP="00C57D2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Факс:</w:t>
            </w:r>
            <w:r w:rsidRPr="00C57D2E">
              <w:rPr>
                <w:rFonts w:ascii="Times New Roman" w:eastAsia="Times New Roman" w:hAnsi="Times New Roman" w:cs="Times New Roman"/>
                <w:b/>
                <w:bCs/>
                <w:sz w:val="20"/>
                <w:szCs w:val="20"/>
                <w:lang w:eastAsia="ru-RU"/>
              </w:rPr>
              <w:t xml:space="preserve"> (86167) 2-11-51</w:t>
            </w:r>
          </w:p>
          <w:p w:rsidR="00C57D2E" w:rsidRPr="00C57D2E" w:rsidRDefault="00C57D2E" w:rsidP="00C57D2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Адрес электронной почты:</w:t>
            </w:r>
            <w:r w:rsidRPr="00C57D2E">
              <w:rPr>
                <w:rFonts w:ascii="Times New Roman" w:eastAsia="Times New Roman" w:hAnsi="Times New Roman" w:cs="Times New Roman"/>
                <w:b/>
                <w:bCs/>
                <w:sz w:val="20"/>
                <w:szCs w:val="20"/>
                <w:lang w:eastAsia="ru-RU"/>
              </w:rPr>
              <w:t xml:space="preserve"> tsry-fin@tuapse.ru</w:t>
            </w:r>
          </w:p>
          <w:p w:rsidR="00C57D2E" w:rsidRPr="00C57D2E" w:rsidRDefault="00C57D2E" w:rsidP="00C57D2E">
            <w:pPr>
              <w:widowControl w:val="0"/>
              <w:autoSpaceDE w:val="0"/>
              <w:autoSpaceDN w:val="0"/>
              <w:adjustRightInd w:val="0"/>
              <w:spacing w:before="4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Адрес страницы (страниц) в сети Интернет, на которой раскрывается информация, содержащаяся в настоящем ежеквартальном отчете:</w:t>
            </w:r>
            <w:r w:rsidRPr="00C57D2E">
              <w:rPr>
                <w:rFonts w:ascii="Times New Roman" w:eastAsia="Times New Roman" w:hAnsi="Times New Roman" w:cs="Times New Roman"/>
                <w:b/>
                <w:bCs/>
                <w:sz w:val="20"/>
                <w:szCs w:val="20"/>
                <w:lang w:eastAsia="ru-RU"/>
              </w:rPr>
              <w:t xml:space="preserve"> www.tsrz.tmtp.ru</w:t>
            </w:r>
          </w:p>
        </w:tc>
        <w:tc>
          <w:tcPr>
            <w:gridSpan w:val="0"/>
          </w:tcPr>
          <w:p w:rsidR="00C57D2E" w:rsidRPr="00C57D2E" w:rsidRDefault="00C57D2E" w:rsidP="00C57D2E">
            <w:pPr>
              <w:widowControl w:val="0"/>
              <w:autoSpaceDE w:val="0"/>
              <w:autoSpaceDN w:val="0"/>
              <w:adjustRightInd w:val="0"/>
              <w:spacing w:before="4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br w:type="page"/>
      </w:r>
      <w:r w:rsidRPr="00C57D2E">
        <w:rPr>
          <w:rFonts w:ascii="Times New Roman" w:eastAsia="Times New Roman" w:hAnsi="Times New Roman" w:cs="Times New Roman"/>
          <w:b/>
          <w:bCs/>
          <w:sz w:val="28"/>
          <w:szCs w:val="28"/>
          <w:lang w:eastAsia="ru-RU"/>
        </w:rPr>
        <w:lastRenderedPageBreak/>
        <w:t>Оглавление</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sz w:val="20"/>
          <w:szCs w:val="20"/>
          <w:lang w:eastAsia="ru-RU"/>
        </w:rPr>
        <w:fldChar w:fldCharType="begin"/>
      </w:r>
      <w:r w:rsidRPr="00C57D2E">
        <w:rPr>
          <w:rFonts w:ascii="Times New Roman" w:eastAsia="Times New Roman" w:hAnsi="Times New Roman" w:cs="Times New Roman"/>
          <w:sz w:val="20"/>
          <w:szCs w:val="20"/>
          <w:lang w:eastAsia="ru-RU"/>
        </w:rPr>
        <w:instrText>TOC</w:instrText>
      </w:r>
      <w:r w:rsidRPr="00C57D2E">
        <w:rPr>
          <w:rFonts w:ascii="Times New Roman" w:eastAsia="Times New Roman" w:hAnsi="Times New Roman" w:cs="Times New Roman"/>
          <w:sz w:val="20"/>
          <w:szCs w:val="20"/>
          <w:lang w:eastAsia="ru-RU"/>
        </w:rPr>
        <w:fldChar w:fldCharType="separate"/>
      </w:r>
      <w:r w:rsidRPr="00C57D2E">
        <w:rPr>
          <w:rFonts w:ascii="Times New Roman" w:eastAsia="Times New Roman" w:hAnsi="Times New Roman" w:cs="Times New Roman"/>
          <w:noProof/>
          <w:sz w:val="20"/>
          <w:szCs w:val="20"/>
          <w:lang w:eastAsia="ru-RU"/>
        </w:rPr>
        <w:t>Оглавление</w:t>
      </w:r>
      <w:r w:rsidRPr="00C57D2E">
        <w:rPr>
          <w:rFonts w:ascii="Times New Roman" w:eastAsia="Times New Roman" w:hAnsi="Times New Roman" w:cs="Times New Roman"/>
          <w:noProof/>
          <w:sz w:val="20"/>
          <w:szCs w:val="20"/>
          <w:lang w:eastAsia="ru-RU"/>
        </w:rPr>
        <w:tab/>
      </w:r>
      <w:r w:rsidRPr="00C57D2E">
        <w:rPr>
          <w:rFonts w:ascii="Times New Roman" w:eastAsia="Times New Roman" w:hAnsi="Times New Roman" w:cs="Times New Roman"/>
          <w:noProof/>
          <w:sz w:val="20"/>
          <w:szCs w:val="20"/>
          <w:lang w:eastAsia="ru-RU"/>
        </w:rPr>
        <w:fldChar w:fldCharType="begin"/>
      </w:r>
      <w:r w:rsidRPr="00C57D2E">
        <w:rPr>
          <w:rFonts w:ascii="Times New Roman" w:eastAsia="Times New Roman" w:hAnsi="Times New Roman" w:cs="Times New Roman"/>
          <w:noProof/>
          <w:sz w:val="20"/>
          <w:szCs w:val="20"/>
          <w:lang w:eastAsia="ru-RU"/>
        </w:rPr>
        <w:instrText xml:space="preserve"> PAGEREF _Toc261337546 \h </w:instrText>
      </w:r>
      <w:r w:rsidRPr="00C57D2E">
        <w:rPr>
          <w:rFonts w:ascii="Times New Roman" w:eastAsia="Times New Roman" w:hAnsi="Times New Roman" w:cs="Times New Roman"/>
          <w:noProof/>
          <w:sz w:val="20"/>
          <w:szCs w:val="20"/>
          <w:lang w:eastAsia="ru-RU"/>
        </w:rPr>
      </w:r>
      <w:r w:rsidRPr="00C57D2E">
        <w:rPr>
          <w:rFonts w:ascii="Times New Roman" w:eastAsia="Times New Roman" w:hAnsi="Times New Roman" w:cs="Times New Roman"/>
          <w:noProof/>
          <w:sz w:val="20"/>
          <w:szCs w:val="20"/>
          <w:lang w:eastAsia="ru-RU"/>
        </w:rPr>
        <w:fldChar w:fldCharType="separate"/>
      </w:r>
      <w:r w:rsidRPr="00C57D2E">
        <w:rPr>
          <w:rFonts w:ascii="Times New Roman" w:eastAsia="Times New Roman" w:hAnsi="Times New Roman" w:cs="Times New Roman"/>
          <w:noProof/>
          <w:sz w:val="20"/>
          <w:szCs w:val="20"/>
          <w:lang w:eastAsia="ru-RU"/>
        </w:rPr>
        <w:t>2</w:t>
      </w:r>
      <w:r w:rsidRPr="00C57D2E">
        <w:rPr>
          <w:rFonts w:ascii="Times New Roman" w:eastAsia="Times New Roman" w:hAnsi="Times New Roman" w:cs="Times New Roman"/>
          <w:noProof/>
          <w:sz w:val="20"/>
          <w:szCs w:val="20"/>
          <w:lang w:eastAsia="ru-RU"/>
        </w:rPr>
        <w:fldChar w:fldCharType="end"/>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Введение</w:t>
      </w:r>
      <w:r w:rsidRPr="00C57D2E">
        <w:rPr>
          <w:rFonts w:ascii="Times New Roman" w:eastAsia="Times New Roman" w:hAnsi="Times New Roman" w:cs="Times New Roman"/>
          <w:noProof/>
          <w:sz w:val="20"/>
          <w:szCs w:val="20"/>
          <w:lang w:eastAsia="ru-RU"/>
        </w:rPr>
        <w:tab/>
        <w:t>6</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r w:rsidRPr="00C57D2E">
        <w:rPr>
          <w:rFonts w:ascii="Times New Roman" w:eastAsia="Times New Roman" w:hAnsi="Times New Roman" w:cs="Times New Roman"/>
          <w:noProof/>
          <w:sz w:val="20"/>
          <w:szCs w:val="20"/>
          <w:lang w:eastAsia="ru-RU"/>
        </w:rPr>
        <w:tab/>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1.1. Лица, входящие в состав органов управления эмитента</w:t>
      </w:r>
      <w:r w:rsidRPr="00C57D2E">
        <w:rPr>
          <w:rFonts w:ascii="Times New Roman" w:eastAsia="Times New Roman" w:hAnsi="Times New Roman" w:cs="Times New Roman"/>
          <w:noProof/>
          <w:sz w:val="20"/>
          <w:szCs w:val="20"/>
          <w:lang w:eastAsia="ru-RU"/>
        </w:rPr>
        <w:tab/>
        <w:t>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1.2. Сведения о банковских счетах эмитента</w:t>
      </w:r>
      <w:r w:rsidRPr="00C57D2E">
        <w:rPr>
          <w:rFonts w:ascii="Times New Roman" w:eastAsia="Times New Roman" w:hAnsi="Times New Roman" w:cs="Times New Roman"/>
          <w:noProof/>
          <w:sz w:val="20"/>
          <w:szCs w:val="20"/>
          <w:lang w:eastAsia="ru-RU"/>
        </w:rPr>
        <w:tab/>
        <w:t>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1.3. Сведения об аудиторе (аудиторах) эмитента</w:t>
      </w:r>
      <w:r w:rsidRPr="00C57D2E">
        <w:rPr>
          <w:rFonts w:ascii="Times New Roman" w:eastAsia="Times New Roman" w:hAnsi="Times New Roman" w:cs="Times New Roman"/>
          <w:noProof/>
          <w:sz w:val="20"/>
          <w:szCs w:val="20"/>
          <w:lang w:eastAsia="ru-RU"/>
        </w:rPr>
        <w:tab/>
        <w:t>10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1.4. Сведения об оценщике (оценщиках) эмитента</w:t>
      </w:r>
      <w:r w:rsidRPr="00C57D2E">
        <w:rPr>
          <w:rFonts w:ascii="Times New Roman" w:eastAsia="Times New Roman" w:hAnsi="Times New Roman" w:cs="Times New Roman"/>
          <w:noProof/>
          <w:sz w:val="20"/>
          <w:szCs w:val="20"/>
          <w:lang w:eastAsia="ru-RU"/>
        </w:rPr>
        <w:tab/>
        <w:t>12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1.5. Сведения о консультантах эмитента</w:t>
      </w:r>
      <w:r w:rsidRPr="00C57D2E">
        <w:rPr>
          <w:rFonts w:ascii="Times New Roman" w:eastAsia="Times New Roman" w:hAnsi="Times New Roman" w:cs="Times New Roman"/>
          <w:noProof/>
          <w:sz w:val="20"/>
          <w:szCs w:val="20"/>
          <w:lang w:eastAsia="ru-RU"/>
        </w:rPr>
        <w:tab/>
        <w:t>12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1.6. Сведения об иных лицах, подписавших ежеквартальный отчет</w:t>
      </w:r>
      <w:r w:rsidRPr="00C57D2E">
        <w:rPr>
          <w:rFonts w:ascii="Times New Roman" w:eastAsia="Times New Roman" w:hAnsi="Times New Roman" w:cs="Times New Roman"/>
          <w:noProof/>
          <w:sz w:val="20"/>
          <w:szCs w:val="20"/>
          <w:lang w:eastAsia="ru-RU"/>
        </w:rPr>
        <w:tab/>
        <w:t>12</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II. Основная информация о финансово-экономическом состоянии эмитента</w:t>
      </w:r>
      <w:r w:rsidRPr="00C57D2E">
        <w:rPr>
          <w:rFonts w:ascii="Times New Roman" w:eastAsia="Times New Roman" w:hAnsi="Times New Roman" w:cs="Times New Roman"/>
          <w:noProof/>
          <w:sz w:val="20"/>
          <w:szCs w:val="20"/>
          <w:lang w:eastAsia="ru-RU"/>
        </w:rPr>
        <w:tab/>
        <w:t>12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2.1. Показатели финансово-экономической деятельности эмитента…………………………………...…12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2.2. Рыночная капитализация эмитента</w:t>
      </w:r>
      <w:r w:rsidRPr="00C57D2E">
        <w:rPr>
          <w:rFonts w:ascii="Times New Roman" w:eastAsia="Times New Roman" w:hAnsi="Times New Roman" w:cs="Times New Roman"/>
          <w:noProof/>
          <w:sz w:val="20"/>
          <w:szCs w:val="20"/>
          <w:lang w:eastAsia="ru-RU"/>
        </w:rPr>
        <w:tab/>
        <w:t>13</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2.3. Обязательства эмитента</w:t>
      </w:r>
      <w:r w:rsidRPr="00C57D2E">
        <w:rPr>
          <w:rFonts w:ascii="Times New Roman" w:eastAsia="Times New Roman" w:hAnsi="Times New Roman" w:cs="Times New Roman"/>
          <w:noProof/>
          <w:sz w:val="20"/>
          <w:szCs w:val="20"/>
          <w:lang w:eastAsia="ru-RU"/>
        </w:rPr>
        <w:tab/>
        <w:t>13</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2.3.1. Кредиторская задолженность</w:t>
      </w:r>
      <w:r w:rsidRPr="00C57D2E">
        <w:rPr>
          <w:rFonts w:ascii="Times New Roman" w:eastAsia="Times New Roman" w:hAnsi="Times New Roman" w:cs="Times New Roman"/>
          <w:noProof/>
          <w:sz w:val="20"/>
          <w:szCs w:val="20"/>
          <w:lang w:eastAsia="ru-RU"/>
        </w:rPr>
        <w:tab/>
        <w:t>13</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Структура кредиторской задолженности эмитента</w:t>
      </w:r>
      <w:r w:rsidRPr="00C57D2E">
        <w:rPr>
          <w:rFonts w:ascii="Times New Roman" w:eastAsia="Times New Roman" w:hAnsi="Times New Roman" w:cs="Times New Roman"/>
          <w:noProof/>
          <w:sz w:val="20"/>
          <w:szCs w:val="20"/>
          <w:lang w:eastAsia="ru-RU"/>
        </w:rPr>
        <w:tab/>
        <w:t>13</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2.3.2. Кредитная история эмитента</w:t>
      </w:r>
      <w:r w:rsidRPr="00C57D2E">
        <w:rPr>
          <w:rFonts w:ascii="Times New Roman" w:eastAsia="Times New Roman" w:hAnsi="Times New Roman" w:cs="Times New Roman"/>
          <w:noProof/>
          <w:sz w:val="20"/>
          <w:szCs w:val="20"/>
          <w:lang w:eastAsia="ru-RU"/>
        </w:rPr>
        <w:tab/>
        <w:t>14</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2.3.3. Обязательства эмитента из обеспечения, предоставленного третьим лицам</w:t>
      </w:r>
      <w:r w:rsidRPr="00C57D2E">
        <w:rPr>
          <w:rFonts w:ascii="Times New Roman" w:eastAsia="Times New Roman" w:hAnsi="Times New Roman" w:cs="Times New Roman"/>
          <w:noProof/>
          <w:sz w:val="20"/>
          <w:szCs w:val="20"/>
          <w:lang w:eastAsia="ru-RU"/>
        </w:rPr>
        <w:tab/>
        <w:t>16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2.3.4. Прочие обязательства эмитента</w:t>
      </w:r>
      <w:r w:rsidRPr="00C57D2E">
        <w:rPr>
          <w:rFonts w:ascii="Times New Roman" w:eastAsia="Times New Roman" w:hAnsi="Times New Roman" w:cs="Times New Roman"/>
          <w:noProof/>
          <w:sz w:val="20"/>
          <w:szCs w:val="20"/>
          <w:lang w:eastAsia="ru-RU"/>
        </w:rPr>
        <w:tab/>
        <w:t>16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2.4. Цели эмиссии и направления использования средств, полученных в результате размещения эмиссионных ценных бумаг</w:t>
      </w:r>
      <w:r w:rsidRPr="00C57D2E">
        <w:rPr>
          <w:rFonts w:ascii="Times New Roman" w:eastAsia="Times New Roman" w:hAnsi="Times New Roman" w:cs="Times New Roman"/>
          <w:noProof/>
          <w:sz w:val="20"/>
          <w:szCs w:val="20"/>
          <w:lang w:eastAsia="ru-RU"/>
        </w:rPr>
        <w:tab/>
        <w:t>16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2.5. Риски, связанные с приобретением размещаемых (размещенных) эмиссионных ценных бумаг</w:t>
      </w:r>
      <w:r w:rsidRPr="00C57D2E">
        <w:rPr>
          <w:rFonts w:ascii="Times New Roman" w:eastAsia="Times New Roman" w:hAnsi="Times New Roman" w:cs="Times New Roman"/>
          <w:noProof/>
          <w:sz w:val="20"/>
          <w:szCs w:val="20"/>
          <w:lang w:eastAsia="ru-RU"/>
        </w:rPr>
        <w:tab/>
        <w:t>16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2.5.1. Отраслевые риски</w:t>
      </w:r>
      <w:r w:rsidRPr="00C57D2E">
        <w:rPr>
          <w:rFonts w:ascii="Times New Roman" w:eastAsia="Times New Roman" w:hAnsi="Times New Roman" w:cs="Times New Roman"/>
          <w:noProof/>
          <w:sz w:val="20"/>
          <w:szCs w:val="20"/>
          <w:lang w:eastAsia="ru-RU"/>
        </w:rPr>
        <w:tab/>
        <w:t>16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2.5.2. Страновые и региональные риски</w:t>
      </w:r>
      <w:r w:rsidRPr="00C57D2E">
        <w:rPr>
          <w:rFonts w:ascii="Times New Roman" w:eastAsia="Times New Roman" w:hAnsi="Times New Roman" w:cs="Times New Roman"/>
          <w:noProof/>
          <w:sz w:val="20"/>
          <w:szCs w:val="20"/>
          <w:lang w:eastAsia="ru-RU"/>
        </w:rPr>
        <w:tab/>
        <w:t>17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2.5.3. Финансовые риски</w:t>
      </w:r>
      <w:r w:rsidRPr="00C57D2E">
        <w:rPr>
          <w:rFonts w:ascii="Times New Roman" w:eastAsia="Times New Roman" w:hAnsi="Times New Roman" w:cs="Times New Roman"/>
          <w:noProof/>
          <w:sz w:val="20"/>
          <w:szCs w:val="20"/>
          <w:lang w:eastAsia="ru-RU"/>
        </w:rPr>
        <w:tab/>
        <w:t>17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2.5.4. Правовые риски</w:t>
      </w:r>
      <w:r w:rsidRPr="00C57D2E">
        <w:rPr>
          <w:rFonts w:ascii="Times New Roman" w:eastAsia="Times New Roman" w:hAnsi="Times New Roman" w:cs="Times New Roman"/>
          <w:noProof/>
          <w:sz w:val="20"/>
          <w:szCs w:val="20"/>
          <w:lang w:eastAsia="ru-RU"/>
        </w:rPr>
        <w:tab/>
        <w:t>17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2.5.5. Риски, связанные с деятельностью эмитента</w:t>
      </w:r>
      <w:r w:rsidRPr="00C57D2E">
        <w:rPr>
          <w:rFonts w:ascii="Times New Roman" w:eastAsia="Times New Roman" w:hAnsi="Times New Roman" w:cs="Times New Roman"/>
          <w:noProof/>
          <w:sz w:val="20"/>
          <w:szCs w:val="20"/>
          <w:lang w:eastAsia="ru-RU"/>
        </w:rPr>
        <w:tab/>
        <w:t>18</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III. Подробная информация об эмитенте</w:t>
      </w:r>
      <w:r w:rsidRPr="00C57D2E">
        <w:rPr>
          <w:rFonts w:ascii="Times New Roman" w:eastAsia="Times New Roman" w:hAnsi="Times New Roman" w:cs="Times New Roman"/>
          <w:noProof/>
          <w:sz w:val="20"/>
          <w:szCs w:val="20"/>
          <w:lang w:eastAsia="ru-RU"/>
        </w:rPr>
        <w:tab/>
        <w:t>18</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3.1. История создания и развитие эмитента</w:t>
      </w:r>
      <w:r w:rsidRPr="00C57D2E">
        <w:rPr>
          <w:rFonts w:ascii="Times New Roman" w:eastAsia="Times New Roman" w:hAnsi="Times New Roman" w:cs="Times New Roman"/>
          <w:noProof/>
          <w:sz w:val="20"/>
          <w:szCs w:val="20"/>
          <w:lang w:eastAsia="ru-RU"/>
        </w:rPr>
        <w:tab/>
        <w:t>18</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3.1.1. Данные о фирменном наименовании (наименовании) эмитента</w:t>
      </w:r>
      <w:r w:rsidRPr="00C57D2E">
        <w:rPr>
          <w:rFonts w:ascii="Times New Roman" w:eastAsia="Times New Roman" w:hAnsi="Times New Roman" w:cs="Times New Roman"/>
          <w:noProof/>
          <w:sz w:val="20"/>
          <w:szCs w:val="20"/>
          <w:lang w:eastAsia="ru-RU"/>
        </w:rPr>
        <w:tab/>
        <w:t>18</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3.1.2. Сведения о государственной регистрации эмитента</w:t>
      </w:r>
      <w:r w:rsidRPr="00C57D2E">
        <w:rPr>
          <w:rFonts w:ascii="Times New Roman" w:eastAsia="Times New Roman" w:hAnsi="Times New Roman" w:cs="Times New Roman"/>
          <w:noProof/>
          <w:sz w:val="20"/>
          <w:szCs w:val="20"/>
          <w:lang w:eastAsia="ru-RU"/>
        </w:rPr>
        <w:tab/>
        <w:t>19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3.1.3. Сведения о создании и развитии эмитента</w:t>
      </w:r>
      <w:r w:rsidRPr="00C57D2E">
        <w:rPr>
          <w:rFonts w:ascii="Times New Roman" w:eastAsia="Times New Roman" w:hAnsi="Times New Roman" w:cs="Times New Roman"/>
          <w:noProof/>
          <w:sz w:val="20"/>
          <w:szCs w:val="20"/>
          <w:lang w:eastAsia="ru-RU"/>
        </w:rPr>
        <w:tab/>
        <w:t>19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3.1.4. Контактная информация</w:t>
      </w:r>
      <w:r w:rsidRPr="00C57D2E">
        <w:rPr>
          <w:rFonts w:ascii="Times New Roman" w:eastAsia="Times New Roman" w:hAnsi="Times New Roman" w:cs="Times New Roman"/>
          <w:noProof/>
          <w:sz w:val="20"/>
          <w:szCs w:val="20"/>
          <w:lang w:eastAsia="ru-RU"/>
        </w:rPr>
        <w:tab/>
        <w:t>19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3.1.5. Идентификационный номер налогоплательщика</w:t>
      </w:r>
      <w:r w:rsidRPr="00C57D2E">
        <w:rPr>
          <w:rFonts w:ascii="Times New Roman" w:eastAsia="Times New Roman" w:hAnsi="Times New Roman" w:cs="Times New Roman"/>
          <w:noProof/>
          <w:sz w:val="20"/>
          <w:szCs w:val="20"/>
          <w:lang w:eastAsia="ru-RU"/>
        </w:rPr>
        <w:tab/>
        <w:t>20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3.1.6. Филиалы и представительства эмитента</w:t>
      </w:r>
      <w:r w:rsidRPr="00C57D2E">
        <w:rPr>
          <w:rFonts w:ascii="Times New Roman" w:eastAsia="Times New Roman" w:hAnsi="Times New Roman" w:cs="Times New Roman"/>
          <w:noProof/>
          <w:sz w:val="20"/>
          <w:szCs w:val="20"/>
          <w:lang w:eastAsia="ru-RU"/>
        </w:rPr>
        <w:tab/>
        <w:t>20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3.2. Основная хозяйственная деятельность эмитента</w:t>
      </w:r>
      <w:r w:rsidRPr="00C57D2E">
        <w:rPr>
          <w:rFonts w:ascii="Times New Roman" w:eastAsia="Times New Roman" w:hAnsi="Times New Roman" w:cs="Times New Roman"/>
          <w:noProof/>
          <w:sz w:val="20"/>
          <w:szCs w:val="20"/>
          <w:lang w:eastAsia="ru-RU"/>
        </w:rPr>
        <w:tab/>
        <w:t>20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3.2.1. Отраслевая принадлежность эмитента</w:t>
      </w:r>
      <w:r w:rsidRPr="00C57D2E">
        <w:rPr>
          <w:rFonts w:ascii="Times New Roman" w:eastAsia="Times New Roman" w:hAnsi="Times New Roman" w:cs="Times New Roman"/>
          <w:noProof/>
          <w:sz w:val="20"/>
          <w:szCs w:val="20"/>
          <w:lang w:eastAsia="ru-RU"/>
        </w:rPr>
        <w:tab/>
        <w:t>20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3.2.2. Основная хозяйственная деятельность эмитента</w:t>
      </w:r>
      <w:r w:rsidRPr="00C57D2E">
        <w:rPr>
          <w:rFonts w:ascii="Times New Roman" w:eastAsia="Times New Roman" w:hAnsi="Times New Roman" w:cs="Times New Roman"/>
          <w:noProof/>
          <w:sz w:val="20"/>
          <w:szCs w:val="20"/>
          <w:lang w:eastAsia="ru-RU"/>
        </w:rPr>
        <w:tab/>
        <w:t>20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3.2.3. Материалы, товары (сырье) и поставщики эмитента</w:t>
      </w:r>
      <w:r w:rsidRPr="00C57D2E">
        <w:rPr>
          <w:rFonts w:ascii="Times New Roman" w:eastAsia="Times New Roman" w:hAnsi="Times New Roman" w:cs="Times New Roman"/>
          <w:noProof/>
          <w:sz w:val="20"/>
          <w:szCs w:val="20"/>
          <w:lang w:eastAsia="ru-RU"/>
        </w:rPr>
        <w:tab/>
        <w:t>22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3.2.4. Рынки сбыта продукции (работ, услуг) эмитента</w:t>
      </w:r>
      <w:r w:rsidRPr="00C57D2E">
        <w:rPr>
          <w:rFonts w:ascii="Times New Roman" w:eastAsia="Times New Roman" w:hAnsi="Times New Roman" w:cs="Times New Roman"/>
          <w:noProof/>
          <w:sz w:val="20"/>
          <w:szCs w:val="20"/>
          <w:lang w:eastAsia="ru-RU"/>
        </w:rPr>
        <w:tab/>
        <w:t>22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3.2.5. Сведения о наличии у эмитента лицензий</w:t>
      </w:r>
      <w:r w:rsidRPr="00C57D2E">
        <w:rPr>
          <w:rFonts w:ascii="Times New Roman" w:eastAsia="Times New Roman" w:hAnsi="Times New Roman" w:cs="Times New Roman"/>
          <w:noProof/>
          <w:sz w:val="20"/>
          <w:szCs w:val="20"/>
          <w:lang w:eastAsia="ru-RU"/>
        </w:rPr>
        <w:tab/>
        <w:t>22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3.2.6. Совместная деятельность эмитента</w:t>
      </w:r>
      <w:r w:rsidRPr="00C57D2E">
        <w:rPr>
          <w:rFonts w:ascii="Times New Roman" w:eastAsia="Times New Roman" w:hAnsi="Times New Roman" w:cs="Times New Roman"/>
          <w:noProof/>
          <w:sz w:val="20"/>
          <w:szCs w:val="20"/>
          <w:lang w:eastAsia="ru-RU"/>
        </w:rPr>
        <w:tab/>
        <w:t>24</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3.3. Планы будущей деятельности эмитента</w:t>
      </w:r>
      <w:r w:rsidRPr="00C57D2E">
        <w:rPr>
          <w:rFonts w:ascii="Times New Roman" w:eastAsia="Times New Roman" w:hAnsi="Times New Roman" w:cs="Times New Roman"/>
          <w:noProof/>
          <w:sz w:val="20"/>
          <w:szCs w:val="20"/>
          <w:lang w:eastAsia="ru-RU"/>
        </w:rPr>
        <w:tab/>
        <w:t>25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3.4. Участие эмитента в промышленных, банковских и финансовых группах, холдингах, концернах и ассоциациях</w:t>
      </w:r>
      <w:r w:rsidRPr="00C57D2E">
        <w:rPr>
          <w:rFonts w:ascii="Times New Roman" w:eastAsia="Times New Roman" w:hAnsi="Times New Roman" w:cs="Times New Roman"/>
          <w:noProof/>
          <w:sz w:val="20"/>
          <w:szCs w:val="20"/>
          <w:lang w:eastAsia="ru-RU"/>
        </w:rPr>
        <w:tab/>
        <w:t>25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3.5. Дочерние и зависимые хозяйственные общества эмитента</w:t>
      </w:r>
      <w:r w:rsidRPr="00C57D2E">
        <w:rPr>
          <w:rFonts w:ascii="Times New Roman" w:eastAsia="Times New Roman" w:hAnsi="Times New Roman" w:cs="Times New Roman"/>
          <w:noProof/>
          <w:sz w:val="20"/>
          <w:szCs w:val="20"/>
          <w:lang w:eastAsia="ru-RU"/>
        </w:rPr>
        <w:tab/>
        <w:t>25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3.6. Состав, структура и стоимость основных средств эмитента, информация о планах по</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приобретению, замене, выбытию основных средств, а также обо всех фактах обременения основных средств эмитента</w:t>
      </w:r>
      <w:r w:rsidRPr="00C57D2E">
        <w:rPr>
          <w:rFonts w:ascii="Times New Roman" w:eastAsia="Times New Roman" w:hAnsi="Times New Roman" w:cs="Times New Roman"/>
          <w:noProof/>
          <w:sz w:val="20"/>
          <w:szCs w:val="20"/>
          <w:lang w:eastAsia="ru-RU"/>
        </w:rPr>
        <w:tab/>
        <w:t>25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3.6.1. Основные средства</w:t>
      </w:r>
      <w:r w:rsidRPr="00C57D2E">
        <w:rPr>
          <w:rFonts w:ascii="Times New Roman" w:eastAsia="Times New Roman" w:hAnsi="Times New Roman" w:cs="Times New Roman"/>
          <w:noProof/>
          <w:sz w:val="20"/>
          <w:szCs w:val="20"/>
          <w:lang w:eastAsia="ru-RU"/>
        </w:rPr>
        <w:tab/>
        <w:t>25</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IV. Сведения о финансово-хозяйственной деятельности эмитента</w:t>
      </w:r>
      <w:r w:rsidRPr="00C57D2E">
        <w:rPr>
          <w:rFonts w:ascii="Times New Roman" w:eastAsia="Times New Roman" w:hAnsi="Times New Roman" w:cs="Times New Roman"/>
          <w:noProof/>
          <w:sz w:val="20"/>
          <w:szCs w:val="20"/>
          <w:lang w:eastAsia="ru-RU"/>
        </w:rPr>
        <w:tab/>
        <w:t>25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lastRenderedPageBreak/>
        <w:t>4.1. Результаты финансово-хозяйственной деятельности эмитента</w:t>
      </w:r>
      <w:r w:rsidRPr="00C57D2E">
        <w:rPr>
          <w:rFonts w:ascii="Times New Roman" w:eastAsia="Times New Roman" w:hAnsi="Times New Roman" w:cs="Times New Roman"/>
          <w:noProof/>
          <w:sz w:val="20"/>
          <w:szCs w:val="20"/>
          <w:lang w:eastAsia="ru-RU"/>
        </w:rPr>
        <w:tab/>
        <w:t>26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4.1.1. Прибыль и убытки</w:t>
      </w:r>
      <w:r w:rsidRPr="00C57D2E">
        <w:rPr>
          <w:rFonts w:ascii="Times New Roman" w:eastAsia="Times New Roman" w:hAnsi="Times New Roman" w:cs="Times New Roman"/>
          <w:noProof/>
          <w:sz w:val="20"/>
          <w:szCs w:val="20"/>
          <w:lang w:eastAsia="ru-RU"/>
        </w:rPr>
        <w:tab/>
        <w:t>26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r w:rsidRPr="00C57D2E">
        <w:rPr>
          <w:rFonts w:ascii="Times New Roman" w:eastAsia="Times New Roman" w:hAnsi="Times New Roman" w:cs="Times New Roman"/>
          <w:noProof/>
          <w:sz w:val="20"/>
          <w:szCs w:val="20"/>
          <w:lang w:eastAsia="ru-RU"/>
        </w:rPr>
        <w:tab/>
        <w:t>27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4.2. Ликвидность эмитента, достаточность капитала и оборотных средств</w:t>
      </w:r>
      <w:r w:rsidRPr="00C57D2E">
        <w:rPr>
          <w:rFonts w:ascii="Times New Roman" w:eastAsia="Times New Roman" w:hAnsi="Times New Roman" w:cs="Times New Roman"/>
          <w:noProof/>
          <w:sz w:val="20"/>
          <w:szCs w:val="20"/>
          <w:lang w:eastAsia="ru-RU"/>
        </w:rPr>
        <w:tab/>
        <w:t>28</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4.3. Размер и структура капитала и оборотных средств эмитента</w:t>
      </w:r>
      <w:r w:rsidRPr="00C57D2E">
        <w:rPr>
          <w:rFonts w:ascii="Times New Roman" w:eastAsia="Times New Roman" w:hAnsi="Times New Roman" w:cs="Times New Roman"/>
          <w:noProof/>
          <w:sz w:val="20"/>
          <w:szCs w:val="20"/>
          <w:lang w:eastAsia="ru-RU"/>
        </w:rPr>
        <w:tab/>
        <w:t>29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4.3.1. Размер и структура капитала и оборотных средств эмитента</w:t>
      </w:r>
      <w:r w:rsidRPr="00C57D2E">
        <w:rPr>
          <w:rFonts w:ascii="Times New Roman" w:eastAsia="Times New Roman" w:hAnsi="Times New Roman" w:cs="Times New Roman"/>
          <w:noProof/>
          <w:sz w:val="20"/>
          <w:szCs w:val="20"/>
          <w:lang w:eastAsia="ru-RU"/>
        </w:rPr>
        <w:tab/>
        <w:t>29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4.3.2. Финансовые вложения эмитента</w:t>
      </w:r>
      <w:r w:rsidRPr="00C57D2E">
        <w:rPr>
          <w:rFonts w:ascii="Times New Roman" w:eastAsia="Times New Roman" w:hAnsi="Times New Roman" w:cs="Times New Roman"/>
          <w:noProof/>
          <w:sz w:val="20"/>
          <w:szCs w:val="20"/>
          <w:lang w:eastAsia="ru-RU"/>
        </w:rPr>
        <w:tab/>
        <w:t>30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4.3.3. Нематериальные активы эмитента</w:t>
      </w:r>
      <w:r w:rsidRPr="00C57D2E">
        <w:rPr>
          <w:rFonts w:ascii="Times New Roman" w:eastAsia="Times New Roman" w:hAnsi="Times New Roman" w:cs="Times New Roman"/>
          <w:noProof/>
          <w:sz w:val="20"/>
          <w:szCs w:val="20"/>
          <w:lang w:eastAsia="ru-RU"/>
        </w:rPr>
        <w:tab/>
        <w:t>31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Pr="00C57D2E">
        <w:rPr>
          <w:rFonts w:ascii="Times New Roman" w:eastAsia="Times New Roman" w:hAnsi="Times New Roman" w:cs="Times New Roman"/>
          <w:noProof/>
          <w:sz w:val="20"/>
          <w:szCs w:val="20"/>
          <w:lang w:eastAsia="ru-RU"/>
        </w:rPr>
        <w:tab/>
        <w:t>31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4.5. Анализ тенденций развития в сфере основной деятельности эмитента</w:t>
      </w:r>
      <w:r w:rsidRPr="00C57D2E">
        <w:rPr>
          <w:rFonts w:ascii="Times New Roman" w:eastAsia="Times New Roman" w:hAnsi="Times New Roman" w:cs="Times New Roman"/>
          <w:noProof/>
          <w:sz w:val="20"/>
          <w:szCs w:val="20"/>
          <w:lang w:eastAsia="ru-RU"/>
        </w:rPr>
        <w:tab/>
        <w:t>31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4.5.1. Анализ факторов и условий, влияющих на деятельность эмитента</w:t>
      </w:r>
      <w:r w:rsidRPr="00C57D2E">
        <w:rPr>
          <w:rFonts w:ascii="Times New Roman" w:eastAsia="Times New Roman" w:hAnsi="Times New Roman" w:cs="Times New Roman"/>
          <w:noProof/>
          <w:sz w:val="20"/>
          <w:szCs w:val="20"/>
          <w:lang w:eastAsia="ru-RU"/>
        </w:rPr>
        <w:tab/>
        <w:t>31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4.5.2. Конкуренты эмитента</w:t>
      </w:r>
      <w:r w:rsidRPr="00C57D2E">
        <w:rPr>
          <w:rFonts w:ascii="Times New Roman" w:eastAsia="Times New Roman" w:hAnsi="Times New Roman" w:cs="Times New Roman"/>
          <w:noProof/>
          <w:sz w:val="20"/>
          <w:szCs w:val="20"/>
          <w:lang w:eastAsia="ru-RU"/>
        </w:rPr>
        <w:tab/>
        <w:t>31</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(работниках) эмитента</w:t>
      </w:r>
      <w:r w:rsidRPr="00C57D2E">
        <w:rPr>
          <w:rFonts w:ascii="Times New Roman" w:eastAsia="Times New Roman" w:hAnsi="Times New Roman" w:cs="Times New Roman"/>
          <w:noProof/>
          <w:sz w:val="20"/>
          <w:szCs w:val="20"/>
          <w:lang w:eastAsia="ru-RU"/>
        </w:rPr>
        <w:tab/>
        <w:t>32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5.1. Сведения о структуре и компетенции органов управления эмитента</w:t>
      </w:r>
      <w:r w:rsidRPr="00C57D2E">
        <w:rPr>
          <w:rFonts w:ascii="Times New Roman" w:eastAsia="Times New Roman" w:hAnsi="Times New Roman" w:cs="Times New Roman"/>
          <w:noProof/>
          <w:sz w:val="20"/>
          <w:szCs w:val="20"/>
          <w:lang w:eastAsia="ru-RU"/>
        </w:rPr>
        <w:tab/>
        <w:t>32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5.2. Информация о лицах, входящих в состав органов управления эмитента</w:t>
      </w:r>
      <w:r w:rsidRPr="00C57D2E">
        <w:rPr>
          <w:rFonts w:ascii="Times New Roman" w:eastAsia="Times New Roman" w:hAnsi="Times New Roman" w:cs="Times New Roman"/>
          <w:noProof/>
          <w:sz w:val="20"/>
          <w:szCs w:val="20"/>
          <w:lang w:eastAsia="ru-RU"/>
        </w:rPr>
        <w:tab/>
        <w:t>35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5.2.1. Состав совета директоров (наблюдательного совета) эмитента</w:t>
      </w:r>
      <w:r w:rsidRPr="00C57D2E">
        <w:rPr>
          <w:rFonts w:ascii="Times New Roman" w:eastAsia="Times New Roman" w:hAnsi="Times New Roman" w:cs="Times New Roman"/>
          <w:noProof/>
          <w:sz w:val="20"/>
          <w:szCs w:val="20"/>
          <w:lang w:eastAsia="ru-RU"/>
        </w:rPr>
        <w:tab/>
        <w:t>35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5.2.2. Информация о единоличном исполнительном органе эмитента</w:t>
      </w:r>
      <w:r w:rsidRPr="00C57D2E">
        <w:rPr>
          <w:rFonts w:ascii="Times New Roman" w:eastAsia="Times New Roman" w:hAnsi="Times New Roman" w:cs="Times New Roman"/>
          <w:noProof/>
          <w:sz w:val="20"/>
          <w:szCs w:val="20"/>
          <w:lang w:eastAsia="ru-RU"/>
        </w:rPr>
        <w:tab/>
        <w:t>41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5.2.3. Состав коллегиального исполнительного органа эмитента</w:t>
      </w:r>
      <w:r w:rsidRPr="00C57D2E">
        <w:rPr>
          <w:rFonts w:ascii="Times New Roman" w:eastAsia="Times New Roman" w:hAnsi="Times New Roman" w:cs="Times New Roman"/>
          <w:noProof/>
          <w:sz w:val="20"/>
          <w:szCs w:val="20"/>
          <w:lang w:eastAsia="ru-RU"/>
        </w:rPr>
        <w:tab/>
        <w:t>41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5.3. Сведения о размере вознаграждения, льгот и/или компенсации расходов по каждому органу управления эмитента</w:t>
      </w:r>
      <w:r w:rsidRPr="00C57D2E">
        <w:rPr>
          <w:rFonts w:ascii="Times New Roman" w:eastAsia="Times New Roman" w:hAnsi="Times New Roman" w:cs="Times New Roman"/>
          <w:noProof/>
          <w:sz w:val="20"/>
          <w:szCs w:val="20"/>
          <w:lang w:eastAsia="ru-RU"/>
        </w:rPr>
        <w:tab/>
        <w:t>45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5.4. Сведения о структуре и компетенции органов контроля за финансово-хозяйственной </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деятельностью эмитента</w:t>
      </w:r>
      <w:r w:rsidRPr="00C57D2E">
        <w:rPr>
          <w:rFonts w:ascii="Times New Roman" w:eastAsia="Times New Roman" w:hAnsi="Times New Roman" w:cs="Times New Roman"/>
          <w:noProof/>
          <w:sz w:val="20"/>
          <w:szCs w:val="20"/>
          <w:lang w:eastAsia="ru-RU"/>
        </w:rPr>
        <w:tab/>
        <w:t>46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5.5. Информация о лицах, входящих в состав органов контроля за финансово-хозяйственной деятельностью эмитента</w:t>
      </w:r>
      <w:r w:rsidRPr="00C57D2E">
        <w:rPr>
          <w:rFonts w:ascii="Times New Roman" w:eastAsia="Times New Roman" w:hAnsi="Times New Roman" w:cs="Times New Roman"/>
          <w:noProof/>
          <w:sz w:val="20"/>
          <w:szCs w:val="20"/>
          <w:lang w:eastAsia="ru-RU"/>
        </w:rPr>
        <w:tab/>
        <w:t>47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r w:rsidRPr="00C57D2E">
        <w:rPr>
          <w:rFonts w:ascii="Times New Roman" w:eastAsia="Times New Roman" w:hAnsi="Times New Roman" w:cs="Times New Roman"/>
          <w:noProof/>
          <w:sz w:val="20"/>
          <w:szCs w:val="20"/>
          <w:lang w:eastAsia="ru-RU"/>
        </w:rPr>
        <w:tab/>
        <w:t>50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r w:rsidRPr="00C57D2E">
        <w:rPr>
          <w:rFonts w:ascii="Times New Roman" w:eastAsia="Times New Roman" w:hAnsi="Times New Roman" w:cs="Times New Roman"/>
          <w:noProof/>
          <w:sz w:val="20"/>
          <w:szCs w:val="20"/>
          <w:lang w:eastAsia="ru-RU"/>
        </w:rPr>
        <w:tab/>
        <w:t>51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r w:rsidRPr="00C57D2E">
        <w:rPr>
          <w:rFonts w:ascii="Times New Roman" w:eastAsia="Times New Roman" w:hAnsi="Times New Roman" w:cs="Times New Roman"/>
          <w:noProof/>
          <w:sz w:val="20"/>
          <w:szCs w:val="20"/>
          <w:lang w:eastAsia="ru-RU"/>
        </w:rPr>
        <w:tab/>
        <w:t>51</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VI. Сведения об участниках (акционерах) эмитента и о совершенных эмитентом сделках, в совершении которых имелась заинтересованность</w:t>
      </w:r>
      <w:r w:rsidRPr="00C57D2E">
        <w:rPr>
          <w:rFonts w:ascii="Times New Roman" w:eastAsia="Times New Roman" w:hAnsi="Times New Roman" w:cs="Times New Roman"/>
          <w:noProof/>
          <w:sz w:val="20"/>
          <w:szCs w:val="20"/>
          <w:lang w:eastAsia="ru-RU"/>
        </w:rPr>
        <w:tab/>
        <w:t>51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6.1. Сведения об общем количестве акционеров (участников) эмитента</w:t>
      </w:r>
      <w:r w:rsidRPr="00C57D2E">
        <w:rPr>
          <w:rFonts w:ascii="Times New Roman" w:eastAsia="Times New Roman" w:hAnsi="Times New Roman" w:cs="Times New Roman"/>
          <w:noProof/>
          <w:sz w:val="20"/>
          <w:szCs w:val="20"/>
          <w:lang w:eastAsia="ru-RU"/>
        </w:rPr>
        <w:tab/>
        <w:t>51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6.2. Сведения об участниках (акционерах) эмитента, владеющих не менее чем 5 процентами его </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процентами уставного (складочного) капитала (паевого фонда) или не менее чем 20 процентами их обыкновенных акций</w:t>
      </w:r>
      <w:r w:rsidRPr="00C57D2E">
        <w:rPr>
          <w:rFonts w:ascii="Times New Roman" w:eastAsia="Times New Roman" w:hAnsi="Times New Roman" w:cs="Times New Roman"/>
          <w:noProof/>
          <w:sz w:val="20"/>
          <w:szCs w:val="20"/>
          <w:lang w:eastAsia="ru-RU"/>
        </w:rPr>
        <w:tab/>
        <w:t>51</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r w:rsidRPr="00C57D2E">
        <w:rPr>
          <w:rFonts w:ascii="Times New Roman" w:eastAsia="Times New Roman" w:hAnsi="Times New Roman" w:cs="Times New Roman"/>
          <w:noProof/>
          <w:sz w:val="20"/>
          <w:szCs w:val="20"/>
          <w:lang w:eastAsia="ru-RU"/>
        </w:rPr>
        <w:tab/>
        <w:t>52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6.4. Сведения об ограничениях на участие в уставном (складочном) капитале (паевом фонде)</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эмитента</w:t>
      </w:r>
      <w:r w:rsidRPr="00C57D2E">
        <w:rPr>
          <w:rFonts w:ascii="Times New Roman" w:eastAsia="Times New Roman" w:hAnsi="Times New Roman" w:cs="Times New Roman"/>
          <w:noProof/>
          <w:sz w:val="20"/>
          <w:szCs w:val="20"/>
          <w:lang w:eastAsia="ru-RU"/>
        </w:rPr>
        <w:tab/>
        <w:t>52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6.5. Сведения об изменениях в составе и размере участия акционеров (участников) эмитента, </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владеющих не менее чем 5 процентами его уставного (складочного) капитала (паевого фонда) или не менее чем 5 процентами его обыкновенных акций</w:t>
      </w:r>
      <w:r w:rsidRPr="00C57D2E">
        <w:rPr>
          <w:rFonts w:ascii="Times New Roman" w:eastAsia="Times New Roman" w:hAnsi="Times New Roman" w:cs="Times New Roman"/>
          <w:noProof/>
          <w:sz w:val="20"/>
          <w:szCs w:val="20"/>
          <w:lang w:eastAsia="ru-RU"/>
        </w:rPr>
        <w:tab/>
        <w:t>52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6.6. Сведения о совершенных эмитентом сделках, в совершении которых имелась </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заинтересованность</w:t>
      </w:r>
      <w:r w:rsidRPr="00C57D2E">
        <w:rPr>
          <w:rFonts w:ascii="Times New Roman" w:eastAsia="Times New Roman" w:hAnsi="Times New Roman" w:cs="Times New Roman"/>
          <w:noProof/>
          <w:sz w:val="20"/>
          <w:szCs w:val="20"/>
          <w:lang w:eastAsia="ru-RU"/>
        </w:rPr>
        <w:tab/>
        <w:t>56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6.7. Сведения о размере дебиторской задолженности</w:t>
      </w:r>
      <w:r w:rsidRPr="00C57D2E">
        <w:rPr>
          <w:rFonts w:ascii="Times New Roman" w:eastAsia="Times New Roman" w:hAnsi="Times New Roman" w:cs="Times New Roman"/>
          <w:noProof/>
          <w:sz w:val="20"/>
          <w:szCs w:val="20"/>
          <w:lang w:eastAsia="ru-RU"/>
        </w:rPr>
        <w:tab/>
        <w:t>57</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VII. Бухгалтерская отчетность эмитента и иная финансовая информация</w:t>
      </w:r>
      <w:r w:rsidRPr="00C57D2E">
        <w:rPr>
          <w:rFonts w:ascii="Times New Roman" w:eastAsia="Times New Roman" w:hAnsi="Times New Roman" w:cs="Times New Roman"/>
          <w:noProof/>
          <w:sz w:val="20"/>
          <w:szCs w:val="20"/>
          <w:lang w:eastAsia="ru-RU"/>
        </w:rPr>
        <w:tab/>
        <w:t>58</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7.1. Годовая бухгалтерская отчетность эмитента</w:t>
      </w:r>
      <w:r w:rsidRPr="00C57D2E">
        <w:rPr>
          <w:rFonts w:ascii="Times New Roman" w:eastAsia="Times New Roman" w:hAnsi="Times New Roman" w:cs="Times New Roman"/>
          <w:noProof/>
          <w:sz w:val="20"/>
          <w:szCs w:val="20"/>
          <w:lang w:eastAsia="ru-RU"/>
        </w:rPr>
        <w:tab/>
        <w:t>58</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7.2. Квартальная бухгалтерская отчетность эмитента за последний завершенный отчетный квартал</w:t>
      </w:r>
      <w:r w:rsidRPr="00C57D2E">
        <w:rPr>
          <w:rFonts w:ascii="Times New Roman" w:eastAsia="Times New Roman" w:hAnsi="Times New Roman" w:cs="Times New Roman"/>
          <w:noProof/>
          <w:sz w:val="20"/>
          <w:szCs w:val="20"/>
          <w:lang w:eastAsia="ru-RU"/>
        </w:rPr>
        <w:tab/>
        <w:t>58</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7.3. Сводная бухгалтерская отчетность эмитента за последний завершенный финансовый год</w:t>
      </w:r>
      <w:r w:rsidRPr="00C57D2E">
        <w:rPr>
          <w:rFonts w:ascii="Times New Roman" w:eastAsia="Times New Roman" w:hAnsi="Times New Roman" w:cs="Times New Roman"/>
          <w:noProof/>
          <w:sz w:val="20"/>
          <w:szCs w:val="20"/>
          <w:lang w:eastAsia="ru-RU"/>
        </w:rPr>
        <w:tab/>
        <w:t>64</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lastRenderedPageBreak/>
        <w:t>7.4. Сведения об учетной политике эмитента</w:t>
      </w:r>
      <w:r w:rsidRPr="00C57D2E">
        <w:rPr>
          <w:rFonts w:ascii="Times New Roman" w:eastAsia="Times New Roman" w:hAnsi="Times New Roman" w:cs="Times New Roman"/>
          <w:noProof/>
          <w:sz w:val="20"/>
          <w:szCs w:val="20"/>
          <w:lang w:eastAsia="ru-RU"/>
        </w:rPr>
        <w:tab/>
        <w:t>64</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7.5. Сведения об общей сумме экспорта, а также о доле, которую составляет экспорт в общем объеме продаж</w:t>
      </w:r>
      <w:r w:rsidRPr="00C57D2E">
        <w:rPr>
          <w:rFonts w:ascii="Times New Roman" w:eastAsia="Times New Roman" w:hAnsi="Times New Roman" w:cs="Times New Roman"/>
          <w:noProof/>
          <w:sz w:val="20"/>
          <w:szCs w:val="20"/>
          <w:lang w:eastAsia="ru-RU"/>
        </w:rPr>
        <w:tab/>
        <w:t>64</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r w:rsidRPr="00C57D2E">
        <w:rPr>
          <w:rFonts w:ascii="Times New Roman" w:eastAsia="Times New Roman" w:hAnsi="Times New Roman" w:cs="Times New Roman"/>
          <w:noProof/>
          <w:sz w:val="20"/>
          <w:szCs w:val="20"/>
          <w:lang w:eastAsia="ru-RU"/>
        </w:rPr>
        <w:tab/>
        <w:t>64</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7.7. Сведения об участии эмитента в судебных процессах в случае, если такое участие может </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существенно отразиться на финансово-хозяйственной деятельности эмитента</w:t>
      </w:r>
      <w:r w:rsidRPr="00C57D2E">
        <w:rPr>
          <w:rFonts w:ascii="Times New Roman" w:eastAsia="Times New Roman" w:hAnsi="Times New Roman" w:cs="Times New Roman"/>
          <w:noProof/>
          <w:sz w:val="20"/>
          <w:szCs w:val="20"/>
          <w:lang w:eastAsia="ru-RU"/>
        </w:rPr>
        <w:tab/>
        <w:t>64</w:t>
      </w:r>
    </w:p>
    <w:p w:rsidR="00C57D2E" w:rsidRPr="00C57D2E" w:rsidRDefault="00C57D2E" w:rsidP="00C57D2E">
      <w:pPr>
        <w:widowControl w:val="0"/>
        <w:tabs>
          <w:tab w:val="right" w:leader="dot" w:pos="9061"/>
        </w:tabs>
        <w:autoSpaceDE w:val="0"/>
        <w:autoSpaceDN w:val="0"/>
        <w:adjustRightInd w:val="0"/>
        <w:spacing w:before="20" w:after="40" w:line="240" w:lineRule="auto"/>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VIII. Дополнительные сведения об эмитенте и о размещенных им эмиссионных ценных бумагах</w:t>
      </w:r>
      <w:r w:rsidRPr="00C57D2E">
        <w:rPr>
          <w:rFonts w:ascii="Times New Roman" w:eastAsia="Times New Roman" w:hAnsi="Times New Roman" w:cs="Times New Roman"/>
          <w:noProof/>
          <w:sz w:val="20"/>
          <w:szCs w:val="20"/>
          <w:lang w:eastAsia="ru-RU"/>
        </w:rPr>
        <w:tab/>
        <w:t>69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 Дополнительные сведения об эмитенте</w:t>
      </w:r>
      <w:r w:rsidRPr="00C57D2E">
        <w:rPr>
          <w:rFonts w:ascii="Times New Roman" w:eastAsia="Times New Roman" w:hAnsi="Times New Roman" w:cs="Times New Roman"/>
          <w:noProof/>
          <w:sz w:val="20"/>
          <w:szCs w:val="20"/>
          <w:lang w:eastAsia="ru-RU"/>
        </w:rPr>
        <w:tab/>
        <w:t>69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8.1.1. Сведения о размере, структуре уставного (складочного) капитала (паевого фонда) эмитента</w:t>
      </w:r>
      <w:r w:rsidRPr="00C57D2E">
        <w:rPr>
          <w:rFonts w:ascii="Times New Roman" w:eastAsia="Times New Roman" w:hAnsi="Times New Roman" w:cs="Times New Roman"/>
          <w:noProof/>
          <w:sz w:val="20"/>
          <w:szCs w:val="20"/>
          <w:lang w:eastAsia="ru-RU"/>
        </w:rPr>
        <w:tab/>
        <w:t>69</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8.1.2. Сведения об изменении размера уставного (складочного) капитала (паевого фонда) эмитента</w:t>
      </w:r>
      <w:r w:rsidRPr="00C57D2E">
        <w:rPr>
          <w:rFonts w:ascii="Times New Roman" w:eastAsia="Times New Roman" w:hAnsi="Times New Roman" w:cs="Times New Roman"/>
          <w:noProof/>
          <w:sz w:val="20"/>
          <w:szCs w:val="20"/>
          <w:lang w:eastAsia="ru-RU"/>
        </w:rPr>
        <w:tab/>
        <w:t>70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8.1.3. Сведения о формировании и об использовании резервного фонда, а также иных фондов</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эмитента</w:t>
      </w:r>
      <w:r w:rsidRPr="00C57D2E">
        <w:rPr>
          <w:rFonts w:ascii="Times New Roman" w:eastAsia="Times New Roman" w:hAnsi="Times New Roman" w:cs="Times New Roman"/>
          <w:noProof/>
          <w:sz w:val="20"/>
          <w:szCs w:val="20"/>
          <w:lang w:eastAsia="ru-RU"/>
        </w:rPr>
        <w:tab/>
        <w:t>70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8.1.4. Сведения о порядке созыва и проведения собрания (заседания) высшего органа управления эмитента</w:t>
      </w:r>
      <w:r w:rsidRPr="00C57D2E">
        <w:rPr>
          <w:rFonts w:ascii="Times New Roman" w:eastAsia="Times New Roman" w:hAnsi="Times New Roman" w:cs="Times New Roman"/>
          <w:noProof/>
          <w:sz w:val="20"/>
          <w:szCs w:val="20"/>
          <w:lang w:eastAsia="ru-RU"/>
        </w:rPr>
        <w:tab/>
        <w:t>70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акций</w:t>
      </w:r>
      <w:r w:rsidRPr="00C57D2E">
        <w:rPr>
          <w:rFonts w:ascii="Times New Roman" w:eastAsia="Times New Roman" w:hAnsi="Times New Roman" w:cs="Times New Roman"/>
          <w:noProof/>
          <w:sz w:val="20"/>
          <w:szCs w:val="20"/>
          <w:lang w:eastAsia="ru-RU"/>
        </w:rPr>
        <w:tab/>
        <w:t>72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8.1.6. Сведения о существенных сделках, совершенных эмитентом</w:t>
      </w:r>
      <w:r w:rsidRPr="00C57D2E">
        <w:rPr>
          <w:rFonts w:ascii="Times New Roman" w:eastAsia="Times New Roman" w:hAnsi="Times New Roman" w:cs="Times New Roman"/>
          <w:noProof/>
          <w:sz w:val="20"/>
          <w:szCs w:val="20"/>
          <w:lang w:eastAsia="ru-RU"/>
        </w:rPr>
        <w:tab/>
        <w:t>72</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8.1.7. Сведения о кредитных рейтингах эмитента</w:t>
      </w:r>
      <w:r w:rsidRPr="00C57D2E">
        <w:rPr>
          <w:rFonts w:ascii="Times New Roman" w:eastAsia="Times New Roman" w:hAnsi="Times New Roman" w:cs="Times New Roman"/>
          <w:noProof/>
          <w:sz w:val="20"/>
          <w:szCs w:val="20"/>
          <w:lang w:eastAsia="ru-RU"/>
        </w:rPr>
        <w:tab/>
        <w:t>73</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8.2. Сведения о каждой категории (типе) акций эмитента</w:t>
      </w:r>
      <w:r w:rsidRPr="00C57D2E">
        <w:rPr>
          <w:rFonts w:ascii="Times New Roman" w:eastAsia="Times New Roman" w:hAnsi="Times New Roman" w:cs="Times New Roman"/>
          <w:noProof/>
          <w:sz w:val="20"/>
          <w:szCs w:val="20"/>
          <w:lang w:eastAsia="ru-RU"/>
        </w:rPr>
        <w:tab/>
        <w:t>73</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8.3. Сведения о предыдущих выпусках эмиссионных ценных бумаг эмитента, за исключением акций эмитента</w:t>
      </w:r>
      <w:r w:rsidRPr="00C57D2E">
        <w:rPr>
          <w:rFonts w:ascii="Times New Roman" w:eastAsia="Times New Roman" w:hAnsi="Times New Roman" w:cs="Times New Roman"/>
          <w:noProof/>
          <w:sz w:val="20"/>
          <w:szCs w:val="20"/>
          <w:lang w:eastAsia="ru-RU"/>
        </w:rPr>
        <w:tab/>
        <w:t>75</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8.3.1. Сведения о выпусках, все ценные бумаги которых погашены (аннулированы)</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8.3.2. Сведения о выпусках, ценные бумаги которых находятся в обращении</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8.3.3. Сведения о выпусках, обязательства эмитента по ценным бумагам которых не исполнены</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(дефолт)</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8.4. Сведения о лице (лицах), предоставившем (предоставивших) обеспечение по облигациям</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выпуска</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8.5. Условия обеспечения исполнения обязательств по облигациям выпуска</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8.5.1. Условия обеспечения исполнения обязательств по облигациям с ипотечным покрытием</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8.6. Сведения об организациях, осуществляющих учет прав на эмиссионные ценные бумаги эмитента</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8.7. Сведения о законодательных актах, регулирующих вопросы импорта и экспорта капитала,</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которые могут повлиять на выплату дивидендов, процентов и других платежей нерезидентам</w:t>
      </w:r>
      <w:r w:rsidRPr="00C57D2E">
        <w:rPr>
          <w:rFonts w:ascii="Times New Roman" w:eastAsia="Times New Roman" w:hAnsi="Times New Roman" w:cs="Times New Roman"/>
          <w:noProof/>
          <w:sz w:val="20"/>
          <w:szCs w:val="20"/>
          <w:lang w:eastAsia="ru-RU"/>
        </w:rPr>
        <w:tab/>
        <w:t>76</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8.8. Описание порядка налогообложения доходов по размещенным и размещаемым эмиссионным</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 ценным бумагам эмитента</w:t>
      </w:r>
      <w:r w:rsidRPr="00C57D2E">
        <w:rPr>
          <w:rFonts w:ascii="Times New Roman" w:eastAsia="Times New Roman" w:hAnsi="Times New Roman" w:cs="Times New Roman"/>
          <w:noProof/>
          <w:sz w:val="20"/>
          <w:szCs w:val="20"/>
          <w:lang w:eastAsia="ru-RU"/>
        </w:rPr>
        <w:tab/>
        <w:t>77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8.9. Сведения об объявленных (начисленных) и о выплаченных дивидендах по акциям эмитента, </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а также о доходах по облигациям эмитента</w:t>
      </w:r>
      <w:r w:rsidRPr="00C57D2E">
        <w:rPr>
          <w:rFonts w:ascii="Times New Roman" w:eastAsia="Times New Roman" w:hAnsi="Times New Roman" w:cs="Times New Roman"/>
          <w:noProof/>
          <w:sz w:val="20"/>
          <w:szCs w:val="20"/>
          <w:lang w:eastAsia="ru-RU"/>
        </w:rPr>
        <w:tab/>
        <w:t>77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8.9.1. Сведения об объявленных (начисленных) и о выплаченных дивидендах по акциям эмитента</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за 5 последних завершенных финансовых лет либо за каждый завершенный финансовый год, если эмитент осуществляет свою деятельность менее 5 лет</w:t>
      </w:r>
      <w:r w:rsidRPr="00C57D2E">
        <w:rPr>
          <w:rFonts w:ascii="Times New Roman" w:eastAsia="Times New Roman" w:hAnsi="Times New Roman" w:cs="Times New Roman"/>
          <w:noProof/>
          <w:sz w:val="20"/>
          <w:szCs w:val="20"/>
          <w:lang w:eastAsia="ru-RU"/>
        </w:rPr>
        <w:tab/>
        <w:t>77</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 xml:space="preserve">8.9.2. Выпуски облигаций, по которым за 5 последних завершенных финансовых лет, </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предшествующих дате окончания последнего отчетного квартала, а если эмитент осуществляет</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r w:rsidRPr="00C57D2E">
        <w:rPr>
          <w:rFonts w:ascii="Times New Roman" w:eastAsia="Times New Roman" w:hAnsi="Times New Roman" w:cs="Times New Roman"/>
          <w:noProof/>
          <w:sz w:val="20"/>
          <w:szCs w:val="20"/>
          <w:lang w:eastAsia="ru-RU"/>
        </w:rPr>
        <w:tab/>
        <w:t>80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8.10. Иные сведения</w:t>
      </w:r>
      <w:r w:rsidRPr="00C57D2E">
        <w:rPr>
          <w:rFonts w:ascii="Times New Roman" w:eastAsia="Times New Roman" w:hAnsi="Times New Roman" w:cs="Times New Roman"/>
          <w:noProof/>
          <w:sz w:val="20"/>
          <w:szCs w:val="20"/>
          <w:lang w:eastAsia="ru-RU"/>
        </w:rPr>
        <w:tab/>
        <w:t>80</w:t>
      </w:r>
    </w:p>
    <w:p w:rsidR="00C57D2E" w:rsidRPr="00C57D2E" w:rsidRDefault="00C57D2E" w:rsidP="00C57D2E">
      <w:pPr>
        <w:widowControl w:val="0"/>
        <w:tabs>
          <w:tab w:val="right" w:leader="dot" w:pos="9061"/>
        </w:tabs>
        <w:autoSpaceDE w:val="0"/>
        <w:autoSpaceDN w:val="0"/>
        <w:adjustRightInd w:val="0"/>
        <w:spacing w:before="20" w:after="40" w:line="240" w:lineRule="auto"/>
        <w:ind w:left="200"/>
        <w:rPr>
          <w:rFonts w:ascii="Times New Roman" w:eastAsia="Times New Roman" w:hAnsi="Times New Roman" w:cs="Times New Roman"/>
          <w:noProof/>
          <w:sz w:val="20"/>
          <w:szCs w:val="20"/>
          <w:lang w:eastAsia="ru-RU"/>
        </w:rPr>
      </w:pPr>
      <w:r w:rsidRPr="00C57D2E">
        <w:rPr>
          <w:rFonts w:ascii="Times New Roman" w:eastAsia="Times New Roman" w:hAnsi="Times New Roman" w:cs="Times New Roman"/>
          <w:noProof/>
          <w:sz w:val="20"/>
          <w:szCs w:val="20"/>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Pr="00C57D2E">
        <w:rPr>
          <w:rFonts w:ascii="Times New Roman" w:eastAsia="Times New Roman" w:hAnsi="Times New Roman" w:cs="Times New Roman"/>
          <w:noProof/>
          <w:sz w:val="20"/>
          <w:szCs w:val="20"/>
          <w:lang w:eastAsia="ru-RU"/>
        </w:rPr>
        <w:tab/>
        <w:t>80</w:t>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fldChar w:fldCharType="end"/>
      </w:r>
      <w:r w:rsidRPr="00C57D2E">
        <w:rPr>
          <w:rFonts w:ascii="Times New Roman" w:eastAsia="Times New Roman" w:hAnsi="Times New Roman" w:cs="Times New Roman"/>
          <w:b/>
          <w:bCs/>
          <w:sz w:val="28"/>
          <w:szCs w:val="28"/>
          <w:lang w:eastAsia="ru-RU"/>
        </w:rPr>
        <w:br w:type="page"/>
      </w:r>
      <w:r w:rsidRPr="00C57D2E">
        <w:rPr>
          <w:rFonts w:ascii="Times New Roman" w:eastAsia="Times New Roman" w:hAnsi="Times New Roman" w:cs="Times New Roman"/>
          <w:b/>
          <w:bCs/>
          <w:sz w:val="28"/>
          <w:szCs w:val="28"/>
          <w:lang w:eastAsia="ru-RU"/>
        </w:rPr>
        <w:lastRenderedPageBreak/>
        <w:t>Введение</w:t>
      </w: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Основания возникновения у эмитента обязанности осуществлять раскрытие информации в форме ежеквартального отчета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В отношении ценных бумаг эмитента осуществлена регистрация проспекта ценных бумаг</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br w:type="page"/>
      </w:r>
      <w:r w:rsidRPr="00C57D2E">
        <w:rPr>
          <w:rFonts w:ascii="Times New Roman" w:eastAsia="Times New Roman" w:hAnsi="Times New Roman" w:cs="Times New Roman"/>
          <w:b/>
          <w:bCs/>
          <w:sz w:val="28"/>
          <w:szCs w:val="28"/>
          <w:lang w:eastAsia="ru-RU"/>
        </w:rPr>
        <w:lastRenderedPageBreak/>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1.1. Лица, входящие в состав органов управления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Состав совета директоров эмитента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57D2E" w:rsidRPr="00C57D2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Букин Олег Юрьевич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1966</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Алешкин Александр Николаевич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1960</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Рябинина Анна Юрьевна</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1979</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Баженов Владимир Васильевич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1959</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Герасименко Владимир Викторович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1960</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Ерохин Валерий Сергеевич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1953</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Малицкая Вера Дмитриевна</w:t>
            </w:r>
          </w:p>
        </w:tc>
        <w:tc>
          <w:tcPr>
            <w:tcW w:w="15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1960</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Единоличный исполнительный орган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57D2E" w:rsidRPr="00C57D2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Глушаков Игорь Витальевич</w:t>
            </w:r>
          </w:p>
        </w:tc>
        <w:tc>
          <w:tcPr>
            <w:tcW w:w="15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1963</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Состав коллегиального исполнительного органа эмитента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752"/>
        <w:gridCol w:w="1500"/>
      </w:tblGrid>
      <w:tr w:rsidR="00C57D2E" w:rsidRPr="00C57D2E" w:rsidTr="00927FDF">
        <w:tblPrEx>
          <w:tblCellMar>
            <w:top w:w="0" w:type="dxa"/>
            <w:bottom w:w="0" w:type="dxa"/>
          </w:tblCellMar>
        </w:tblPrEx>
        <w:tc>
          <w:tcPr>
            <w:tcW w:w="775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p>
        </w:tc>
        <w:tc>
          <w:tcPr>
            <w:tcW w:w="15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Глушаков Игорь Витальевич (председатель)</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1963</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Юдин Евгений Петрович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1949</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Пшеничный Анатолий Евгеньевич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1958</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Водопьян Сергей Федорович</w:t>
            </w:r>
          </w:p>
        </w:tc>
        <w:tc>
          <w:tcPr>
            <w:tcW w:w="15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1957</w:t>
            </w:r>
          </w:p>
        </w:tc>
      </w:tr>
      <w:tr w:rsidR="00C57D2E" w:rsidRPr="00C57D2E" w:rsidTr="00927FDF">
        <w:tblPrEx>
          <w:tblCellMar>
            <w:top w:w="0" w:type="dxa"/>
            <w:bottom w:w="0" w:type="dxa"/>
          </w:tblCellMar>
        </w:tblPrEx>
        <w:tc>
          <w:tcPr>
            <w:tcW w:w="775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Кулинич Игорь Валентинович</w:t>
            </w:r>
          </w:p>
        </w:tc>
        <w:tc>
          <w:tcPr>
            <w:tcW w:w="15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1968</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1.2. Сведения о банковских счетах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 , 352800, Краснодарский край, г. Туапсе, ул. Герцена,3.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2310042974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040396761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40702978769090700014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30101810100000000761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евро-валютный текущий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Полное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2310042974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040396761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40702978069091700014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30101810100000000761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евро-валютный транзитный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2310042974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040396761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40702840469091700014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30101810100000000761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транзитный валютный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2310042974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040396761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40702840169090700014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30101810100000000761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текущий валютный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Филиал ОАО "УРАЛСИБ" в г.Сочи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 , 352800, Краснодарский край , г.Туапсе, ул. Герцена,3.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2310042974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040396761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40702810069090500014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30101810100000000761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рублевый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Открытое акционерное общество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ОАО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 398600, г. Липецк, ул. Интернациональная, 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4825005381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044206704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40702810800000001646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30101810700000000704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рублевый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Полное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ОАО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4825005381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040364518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40702810205000000010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30101810200000000518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рублевый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ОАО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4825005381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040364518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40702840805000000011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30101810200000000518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текущий валютный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ОАО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4825005381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040364518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40702840105001000011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30101810200000000518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транзитный валютный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ОАО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4825005381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040364518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407022978605000000002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30101810200000000518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текущий валютный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Открытое акционерное общество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филиал ОАО «Липецккомбанк»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Россия,352800, Краснодарский край, г.Туапсе, ул.Морской бульвар,2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4825005381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040364518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40702978905001000002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Корр. счет:</w:t>
      </w:r>
      <w:r w:rsidRPr="00C57D2E">
        <w:rPr>
          <w:rFonts w:ascii="Times New Roman" w:eastAsia="Times New Roman" w:hAnsi="Times New Roman" w:cs="Times New Roman"/>
          <w:b/>
          <w:bCs/>
          <w:i/>
          <w:iCs/>
          <w:sz w:val="20"/>
          <w:szCs w:val="20"/>
          <w:lang w:eastAsia="ru-RU"/>
        </w:rPr>
        <w:t xml:space="preserve"> 30101810200000000518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транзитный валютный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Туапсинское Отделение сберегательного банка №1805 Юго-Западный Сбербанк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Туапсинское ОСБ №1805 Юго-Западный Сбербанк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Россия, 352800, Краснодарский край, г. Туапсе, ул. К. Маркса,36</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7707083893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046015602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40702810930050000159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30101810600000000602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рублевый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кредитной организации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Южный филиал Закрытое акционерное общество"Райффайзенбанк"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Южный филиал ЗАО"Райффайзенбанк"</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г.Краснодар,ул.Северная, 311/1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7744000302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БИК:</w:t>
      </w:r>
      <w:r w:rsidRPr="00C57D2E">
        <w:rPr>
          <w:rFonts w:ascii="Times New Roman" w:eastAsia="Times New Roman" w:hAnsi="Times New Roman" w:cs="Times New Roman"/>
          <w:b/>
          <w:bCs/>
          <w:i/>
          <w:iCs/>
          <w:sz w:val="20"/>
          <w:szCs w:val="20"/>
          <w:lang w:eastAsia="ru-RU"/>
        </w:rPr>
        <w:t xml:space="preserve"> 040349556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счета:</w:t>
      </w:r>
      <w:r w:rsidRPr="00C57D2E">
        <w:rPr>
          <w:rFonts w:ascii="Times New Roman" w:eastAsia="Times New Roman" w:hAnsi="Times New Roman" w:cs="Times New Roman"/>
          <w:b/>
          <w:bCs/>
          <w:i/>
          <w:iCs/>
          <w:sz w:val="20"/>
          <w:szCs w:val="20"/>
          <w:lang w:eastAsia="ru-RU"/>
        </w:rPr>
        <w:t xml:space="preserve"> 40702810626100425325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Корр. счет:</w:t>
      </w:r>
      <w:r w:rsidRPr="00C57D2E">
        <w:rPr>
          <w:rFonts w:ascii="Times New Roman" w:eastAsia="Times New Roman" w:hAnsi="Times New Roman" w:cs="Times New Roman"/>
          <w:b/>
          <w:bCs/>
          <w:i/>
          <w:iCs/>
          <w:sz w:val="20"/>
          <w:szCs w:val="20"/>
          <w:lang w:eastAsia="ru-RU"/>
        </w:rPr>
        <w:t xml:space="preserve"> 30101810900000000556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счета:</w:t>
      </w:r>
      <w:r w:rsidRPr="00C57D2E">
        <w:rPr>
          <w:rFonts w:ascii="Times New Roman" w:eastAsia="Times New Roman" w:hAnsi="Times New Roman" w:cs="Times New Roman"/>
          <w:b/>
          <w:bCs/>
          <w:i/>
          <w:iCs/>
          <w:sz w:val="20"/>
          <w:szCs w:val="20"/>
          <w:lang w:eastAsia="ru-RU"/>
        </w:rPr>
        <w:t xml:space="preserve"> рублевый счет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1.3. Сведения об аудиторе (аудиторах)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Аудитор (аудиторы), осуществляющий независимую проверку бухгалтерского учета и финансовой (бухгалтерской) отчетности эмитента, на основании заключенного с ним договора, а также об аудиторе (аудиторах), утвержденном (выбранном) для аудита годовой финансовой (бухгалтерской) отчетности эмитента по итогам текущего или завершенного финансового года: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Аудиторская Фирма «Финансы Л»</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 Аудиторская Фирма «Финансы Л»</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398042, г. Липецк, ул. Пестеля, д. 38.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4826027483</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ОГРН:</w:t>
      </w:r>
      <w:r w:rsidRPr="00C57D2E">
        <w:rPr>
          <w:rFonts w:ascii="Times New Roman" w:eastAsia="Times New Roman" w:hAnsi="Times New Roman" w:cs="Times New Roman"/>
          <w:b/>
          <w:bCs/>
          <w:i/>
          <w:iCs/>
          <w:sz w:val="20"/>
          <w:szCs w:val="20"/>
          <w:lang w:eastAsia="ru-RU"/>
        </w:rPr>
        <w:t xml:space="preserve"> 1024840824370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Телефон:</w:t>
      </w:r>
      <w:r w:rsidRPr="00C57D2E">
        <w:rPr>
          <w:rFonts w:ascii="Times New Roman" w:eastAsia="Times New Roman" w:hAnsi="Times New Roman" w:cs="Times New Roman"/>
          <w:b/>
          <w:bCs/>
          <w:i/>
          <w:iCs/>
          <w:sz w:val="20"/>
          <w:szCs w:val="20"/>
          <w:lang w:eastAsia="ru-RU"/>
        </w:rPr>
        <w:t xml:space="preserve"> (4742) 32-76-01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Факс:</w:t>
      </w:r>
      <w:r w:rsidRPr="00C57D2E">
        <w:rPr>
          <w:rFonts w:ascii="Times New Roman" w:eastAsia="Times New Roman" w:hAnsi="Times New Roman" w:cs="Times New Roman"/>
          <w:b/>
          <w:bCs/>
          <w:i/>
          <w:iCs/>
          <w:sz w:val="20"/>
          <w:szCs w:val="20"/>
          <w:lang w:eastAsia="ru-RU"/>
        </w:rPr>
        <w:t xml:space="preserve"> (4742) 32-76-02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Адрес электронной почты:</w:t>
      </w:r>
      <w:r w:rsidRPr="00C57D2E">
        <w:rPr>
          <w:rFonts w:ascii="Times New Roman" w:eastAsia="Times New Roman" w:hAnsi="Times New Roman" w:cs="Times New Roman"/>
          <w:b/>
          <w:bCs/>
          <w:i/>
          <w:iCs/>
          <w:sz w:val="20"/>
          <w:szCs w:val="20"/>
          <w:lang w:eastAsia="ru-RU"/>
        </w:rPr>
        <w:t xml:space="preserve"> lipetsk@faudit.ru</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Данные о лицензии на осуществление аудиторской деятельности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Лицензии на осуществление аудиторской деятельности не имеет, является членом саморегулируемой организации аудиторов</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Данные о членстве аудитора в саморегулируемых организациях аудиторов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членстве аудитора в коллегиях, ассоциациях или иных профессиональных объединениях (организациях):</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ЗАО «Финансы Л» является членом Московской аудиторской Палаты, Свидетельство №1535 от 01.11.2006г.</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Финансовый год (годы), за который (за которые) аудитором проводилась независимая проверка бухгалтерского учета и финансовой (бухгалтерской) отчетности эмитента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tblGrid>
      <w:tr w:rsidR="00C57D2E" w:rsidRPr="00C57D2E" w:rsidTr="00927FDF">
        <w:tblPrEx>
          <w:tblCellMar>
            <w:top w:w="0" w:type="dxa"/>
            <w:bottom w:w="0" w:type="dxa"/>
          </w:tblCellMar>
        </w:tblPrEx>
        <w:tc>
          <w:tcPr>
            <w:tcW w:w="1332" w:type="dxa"/>
            <w:tcBorders>
              <w:top w:val="doub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Факторы, которые могут оказать влияние на независимость аудитора от эмитента, в том числе информация о наличии существенных интересов, связывающих аудитора (должностных лиц аудитора) с эмитентом (должностными лицами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Факторов, которые могут оказать влияние на независимость аудитора от эмитента, а также существенных интересов, связывающих аудитора (должностных лиц аудитора) с эмитентом (должностными лицами эмитента), нет</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Порядок выбора аудитора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Наличие процедуры тендера, связанного с выбором аудитора, и его основные условия:</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№173 от 19.03.2010г.</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Процедура выдвижения кандидатуры аудитора для утверждения собранием акционеров (участников), в том числе орган управления, принимающий соответствующее решение: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Утвержден  решением годового общего собрания акционеров Общества 18 июня 2010 г.(протокол № 1/2010 от 21.06.2010г.)</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Указывается информация о работах, проводимых аудитором в рамках специальных аудиторских заданий:</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Специальных аудиторских заданий аудитору не ставилось.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Описывается порядок определения размера вознаграждения аудитора, указывается фактический размер вознаграждения, выплаченного эмитентом аудитору по итогам каждого из пяти последних завершенных финансовых лет, за которые аудитором проводилась независимая проверка бухгалтерского учета и финансовой (бухгалтерской) отчетности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Порядок определения размера вознаграждения аудитора – по результатам конкурса. Фактический размер выплаченного вознаграждения : 2005 г.- 245000 руб., 2006г.- 269500 руб., 2007г. - 296000 руб., 2008г.- 315000 руб.,2009г.-305000 руб.</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Приводится информация о наличии отсроченных и просроченных платежей за оказанные аудитором услуги: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Отсутствует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1.4. Сведения об оценщике (оценщиках)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Оценщики эмитентом не привлекались</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1.5. Сведения о консультантах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Финансовые консультанты эмитентом не привлекались</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1.6. Сведения об иных лицах, подписавших ежеквартальный отчет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Иных подписей нет</w:t>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t>II. Основная информация о финансово-экономическом состоянии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lastRenderedPageBreak/>
        <w:t>2.1. Показатели финансово-экономической деятельности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 6 мес.</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Стоимость чистых активов эмитента</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76 489</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63 605</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Отношение суммы привлеченных средств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144.8</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202.3</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Отношение суммы краткосрочных обязательств к капиталу и резервам,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137.7</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192.5</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Покрытие платежей по обслуживанию долгов,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Уровень просроченной задолженности,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Оборачиваемость дебиторской задолженности, раз</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2.2</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3.4</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дивидендов в прибыли,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Производительность труда, тыс. руб./чел</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131</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172.6</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Амортизация к объему выручки, %</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Величина чистых активов эмитента за полугодие 2010 года составила  63 605 тыс. рублей, что ниже показателя за аналогичный период прошлого года на 12 884 тыс. рублей. Сокращение этого показателя происходило на фоне увеличения обязательств, принимаемых в расчет чистых активов, на 17 936 тыс. рублей, в основном, за счет роста кредиторской задолженности предприятия, увеличение активов составило 5 052 тыс. рублей. Чистые активы по состоянию на 30.06.2010г. почти в два раза превышают размер уставного капитала (34 464 тыс. рублей), положительный факт в деятельности предприятия. Размер чистых активов соответствуют положениям статьи 99 Гражданского кодекса РФ и статьи 35 Федерального закона от 26.12.1995г. № 208-ФЗ «Об акционерных обществах».</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Данные свидетельствуют о том, что на конец отчетного периода  величина суммы привлеченных средств по отношению к капиталу и резервам увеличилась на 57,5 пункта и составила 202,3%.  Коэффициент превышает нормальное значение (максимальное значение коэффициента 1,0), что свидетельствует о серьёзной недостаточности собственных средств предприятия для покрытия своих обязательств и большой зависимости от заемных средств, в основном от задолженности перед бюджетом и государственными внебюджетными фондами по уплате налогов и сборов.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Отношение суммы краткосрочных обязательств к капиталу и резервам увеличилось на 54,8 пунктов. Размер коэффициента на конец отчетного периода составил 192,5%, и свидетельствует о том, что собственный капитал предприятия не покрывает и краткосрочную задолженность.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Оборачиваемость дебиторской задолженности увеличилась (с  2,2 раза до 3,4 раза ). Период оборота сократился и равен 166 дней и 107 дней соответственно, что свидетельствует об улучшении в первом полугодии 2010 года состояния расчетов с дебиторами по сравнению с аналогичным периодом прошлого года, подчеркивает текущий характер задолженности покупателей и заказчиков, а также снижение коммерческого кредита, предоставляемого  предприятием.</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Увеличение производительности труда на 41,6 тыс. рублей/чел ( с 131 тыс.руб./чел до 172,6 тыс.руб./чел) связано с увеличением доходов, полученных предприятием за 6 месяцев 2010 года, с сохранением численности персонала практически за прежнем уровне.</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Анализ финансового положения эмитента показал, что предприятие находится в неустойчивом финансовом состоянии.</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lastRenderedPageBreak/>
        <w:t>2.2. Рыночная капитализация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Не указывается эмитентами, обыкновенные именные акции которых не допущены к обращению организатором торговли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2.3. Обязательства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2.3.1. Кредиторская задолженность</w:t>
      </w:r>
    </w:p>
    <w:p w:rsidR="00C57D2E" w:rsidRPr="00C57D2E" w:rsidRDefault="00C57D2E" w:rsidP="00C57D2E">
      <w:pPr>
        <w:widowControl w:val="0"/>
        <w:autoSpaceDE w:val="0"/>
        <w:autoSpaceDN w:val="0"/>
        <w:adjustRightInd w:val="0"/>
        <w:spacing w:before="240" w:after="40" w:line="240" w:lineRule="auto"/>
        <w:ind w:left="200"/>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Структура кредиторской задолженности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6 мес. 2010 г.</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C57D2E" w:rsidRPr="00C57D2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кредиторской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наступления платежа</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Свыше 1 года</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Кредиторская задолженность перед поставщиками и подрядчиками</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10 246</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Кредиторская задолженность перед персоналом организации</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8 852</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Кредиторская задолженность перед бюджетом и государственными внебюджетными фондами</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74 262</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34 671</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Кредиты</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9 767</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просроченные</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Займы, всего</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итого просроченные</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просроченные облигационные займы</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Прочая кредиторская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19 287</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122 414</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просрочено</w:t>
            </w:r>
          </w:p>
        </w:tc>
        <w:tc>
          <w:tcPr>
            <w:tcW w:w="13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 наличии просроченной кредиторской задолженности, в том числе по кредитным договорам или договорам займа, а также по выпущенным эмитентом долговым ценным бумагам (облигациям, векселям, другим), указываются причины неисполнения и последствия, которые наступили или могут наступить в будущем для эмитента вследствие указанных неисполненных обязательств, в том числе санкции, налагаемые на эмитента, и срок (предполагаемый срок) погашения просроченной кредиторской задолженности: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 xml:space="preserve">Просроченная кредиторская задолженность по уплате налогов и страховых взносов образовалась из-за несвоевременного поступления денежных средств от заказчиков, финансируемых из федерального бюджета, из-за продления сроков ремонта , вызванных дополнительными работами, не предусмотренные договорными обязательствами, и как следствие, неполучением части выручки. Существенным отрицательным фактором для эмитента являются последствия  изъятие из оборота и оплата в сумме 66 996 тыс.руб.  НДС, пеней, штрафных санкций за прошлые налоговые периоды в части применения льготы по судоремонтным работам  ( подп.23 п.2.ст 149 НК РФ). В настоящий момент проводится работа по возмещению данных  сумм с заказчиков. На последнюю  отчетную дату в судебном и досудебном порядке уже возмещено  3913 тыс.руб. </w:t>
      </w:r>
      <w:r w:rsidRPr="00C57D2E">
        <w:rPr>
          <w:rFonts w:ascii="Times New Roman" w:eastAsia="Times New Roman" w:hAnsi="Times New Roman" w:cs="Times New Roman"/>
          <w:b/>
          <w:bCs/>
          <w:i/>
          <w:iCs/>
          <w:sz w:val="20"/>
          <w:szCs w:val="20"/>
          <w:lang w:eastAsia="ru-RU"/>
        </w:rPr>
        <w:br/>
        <w:t xml:space="preserve">Неисполнение обязательств перед бюджетными и внебюджетными фондами влечет применение санкций в виде начисления пеней в соответствии с  законодательством РФ. </w:t>
      </w:r>
      <w:r w:rsidRPr="00C57D2E">
        <w:rPr>
          <w:rFonts w:ascii="Times New Roman" w:eastAsia="Times New Roman" w:hAnsi="Times New Roman" w:cs="Times New Roman"/>
          <w:b/>
          <w:bCs/>
          <w:i/>
          <w:iCs/>
          <w:sz w:val="20"/>
          <w:szCs w:val="20"/>
          <w:lang w:eastAsia="ru-RU"/>
        </w:rPr>
        <w:br/>
        <w:t>Предполагаемый срок погашения просроченной кредиторской задолженности - 3-4 квартал 2010 года.</w:t>
      </w: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Кредиторы, на долю которых приходится не менее 10 процентов от общей суммы кредиторской задолженности</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Полное фирменное наименование:</w:t>
      </w:r>
      <w:r w:rsidRPr="00C57D2E">
        <w:rPr>
          <w:rFonts w:ascii="Times New Roman" w:eastAsia="Times New Roman" w:hAnsi="Times New Roman" w:cs="Times New Roman"/>
          <w:b/>
          <w:bCs/>
          <w:i/>
          <w:iCs/>
          <w:sz w:val="20"/>
          <w:szCs w:val="20"/>
          <w:lang w:eastAsia="ru-RU"/>
        </w:rPr>
        <w:t xml:space="preserve"> Межрайонная ИФНС России №6 по Краснодарскому краю</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Межрайонная ИФНС России №6 по Краснодарскому краю</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Краснодарский край, г.Туапсе, ул.Речная,9</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2365000010</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ОГРН:</w:t>
      </w:r>
      <w:r w:rsidRPr="00C57D2E">
        <w:rPr>
          <w:rFonts w:ascii="Times New Roman" w:eastAsia="Times New Roman" w:hAnsi="Times New Roman" w:cs="Times New Roman"/>
          <w:b/>
          <w:bCs/>
          <w:i/>
          <w:iCs/>
          <w:sz w:val="20"/>
          <w:szCs w:val="20"/>
          <w:lang w:eastAsia="ru-RU"/>
        </w:rPr>
        <w:t xml:space="preserve"> 1042313063022</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Сумма кредиторской задолженности, руб.:</w:t>
      </w:r>
      <w:r w:rsidRPr="00C57D2E">
        <w:rPr>
          <w:rFonts w:ascii="Times New Roman" w:eastAsia="Times New Roman" w:hAnsi="Times New Roman" w:cs="Times New Roman"/>
          <w:b/>
          <w:bCs/>
          <w:i/>
          <w:iCs/>
          <w:sz w:val="20"/>
          <w:szCs w:val="20"/>
          <w:lang w:eastAsia="ru-RU"/>
        </w:rPr>
        <w:t xml:space="preserve"> 55 893 775</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16 161 999 рублей-задолженность по уплате НДФЛ,7 475 272- по НДС(пени-в процентах от неуплаченной суммы налога в размере 1/300, действующей ставки рефинансирования ЦБ РФ за каждый день просрочки).Предполагаемый срок погашения 4 кв.2010г.</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Кредитор является аффилированным лицом эмитента:</w:t>
      </w:r>
      <w:r w:rsidRPr="00C57D2E">
        <w:rPr>
          <w:rFonts w:ascii="Times New Roman" w:eastAsia="Times New Roman" w:hAnsi="Times New Roman" w:cs="Times New Roman"/>
          <w:b/>
          <w:bCs/>
          <w:i/>
          <w:iCs/>
          <w:sz w:val="20"/>
          <w:szCs w:val="20"/>
          <w:lang w:eastAsia="ru-RU"/>
        </w:rPr>
        <w:t xml:space="preserve"> Нет</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Управление Пенсионного Фонда Российской Федерации (государственное учреждение) по Краснодарскому краю</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Управление Пенсионного Фонда Российской Федерации</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Краснодарский край, г.Туапсе,пл.Ильича,1А</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2322024810</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ОГРН:</w:t>
      </w:r>
      <w:r w:rsidRPr="00C57D2E">
        <w:rPr>
          <w:rFonts w:ascii="Times New Roman" w:eastAsia="Times New Roman" w:hAnsi="Times New Roman" w:cs="Times New Roman"/>
          <w:b/>
          <w:bCs/>
          <w:i/>
          <w:iCs/>
          <w:sz w:val="20"/>
          <w:szCs w:val="20"/>
          <w:lang w:eastAsia="ru-RU"/>
        </w:rPr>
        <w:t xml:space="preserve"> 1022303275246</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Сумма кредиторской задолженности, руб.:</w:t>
      </w:r>
      <w:r w:rsidRPr="00C57D2E">
        <w:rPr>
          <w:rFonts w:ascii="Times New Roman" w:eastAsia="Times New Roman" w:hAnsi="Times New Roman" w:cs="Times New Roman"/>
          <w:b/>
          <w:bCs/>
          <w:i/>
          <w:iCs/>
          <w:sz w:val="20"/>
          <w:szCs w:val="20"/>
          <w:lang w:eastAsia="ru-RU"/>
        </w:rPr>
        <w:t xml:space="preserve"> 18 367 819</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и условия просроченной кредиторской задолженности (процентная ставка, штрафные санкции, пени):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11 033 962 руб. - задолженность по уплате страховых взносов (пени- в процентах от неуплаченной суммы налога в размере 1/30, ставки рефинансирования ЦБ РФ за каждый день просрочки)</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Кредитор является аффилированным лицом эмитента:</w:t>
      </w:r>
      <w:r w:rsidRPr="00C57D2E">
        <w:rPr>
          <w:rFonts w:ascii="Times New Roman" w:eastAsia="Times New Roman" w:hAnsi="Times New Roman" w:cs="Times New Roman"/>
          <w:b/>
          <w:bCs/>
          <w:i/>
          <w:iCs/>
          <w:sz w:val="20"/>
          <w:szCs w:val="20"/>
          <w:lang w:eastAsia="ru-RU"/>
        </w:rPr>
        <w:t xml:space="preserve"> Нет</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2.3.2. Кредитная история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Исполнение эмитентом обязательств по действовавшим в течение 5 последних завершенных финансовых лет либо за каждый завершенный финансовый год, если эмитент осуществляет свою деятельность менее 5 лет, и действующим на дату окончания отчетного квартала кредитным договорам и/или договорам займа, сумма основного долга по которым составляет 5 и более процентов балансовой стоимости активов эмитента на дату последнего завершенного отчетного квартала, предшествующего заключению соответствующего договора, а также иным кредитным договорам и/или договорам займа, которые эмитент считает для себя существенными.</w:t>
      </w:r>
      <w:r w:rsidRPr="00C57D2E">
        <w:rPr>
          <w:rFonts w:ascii="Times New Roman" w:eastAsia="Times New Roman" w:hAnsi="Times New Roman" w:cs="Times New Roman"/>
          <w:sz w:val="20"/>
          <w:szCs w:val="20"/>
          <w:lang w:eastAsia="ru-RU"/>
        </w:rPr>
        <w:br/>
        <w:t>В случае, если эмитентом осуществлялась эмиссия облигаций, описывается исполнение эмитентом обязательств по каждому выпуску облигаций, совокупная номинальная стоимость которых составляет 5 и более процентов балансовой стоимости активов эмитента на дату окончания последнего завершенного квартала, предшествующего государственной регистрации отчета об итогах выпуска облигаций, а в случае, если размещение облигаций не завершено или по иным причинам не осуществлена государственная регистрация отчета об итогах их выпуска, - на дату окончания последнего завершенного квартала, предшествующего государственной регистрации выпуска облигаций</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772"/>
        <w:gridCol w:w="1700"/>
        <w:gridCol w:w="1500"/>
        <w:gridCol w:w="880"/>
        <w:gridCol w:w="1700"/>
        <w:gridCol w:w="1700"/>
      </w:tblGrid>
      <w:tr w:rsidR="00C57D2E" w:rsidRPr="00C57D2E" w:rsidTr="00927FDF">
        <w:tblPrEx>
          <w:tblCellMar>
            <w:top w:w="0" w:type="dxa"/>
            <w:bottom w:w="0" w:type="dxa"/>
          </w:tblCellMar>
        </w:tblPrEx>
        <w:tc>
          <w:tcPr>
            <w:tcW w:w="177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обязательства</w:t>
            </w:r>
          </w:p>
        </w:tc>
        <w:tc>
          <w:tcPr>
            <w:tcW w:w="17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кредитора (займодавца)</w:t>
            </w:r>
          </w:p>
        </w:tc>
        <w:tc>
          <w:tcPr>
            <w:tcW w:w="15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Сумма основного долга</w:t>
            </w:r>
          </w:p>
        </w:tc>
        <w:tc>
          <w:tcPr>
            <w:tcW w:w="8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Валюта</w:t>
            </w:r>
          </w:p>
        </w:tc>
        <w:tc>
          <w:tcPr>
            <w:tcW w:w="17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кредита (займа) / срок погашения</w:t>
            </w:r>
          </w:p>
        </w:tc>
        <w:tc>
          <w:tcPr>
            <w:tcW w:w="17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Договор возобновляемой </w:t>
            </w:r>
            <w:r w:rsidRPr="00C57D2E">
              <w:rPr>
                <w:rFonts w:ascii="Times New Roman" w:eastAsia="Times New Roman" w:hAnsi="Times New Roman" w:cs="Times New Roman"/>
                <w:sz w:val="20"/>
                <w:szCs w:val="20"/>
                <w:lang w:eastAsia="ru-RU"/>
              </w:rPr>
              <w:lastRenderedPageBreak/>
              <w:t>кредитной линии №58/07 от 25.04.2007 г.</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ОАО"Липецкком</w:t>
            </w:r>
            <w:r w:rsidRPr="00C57D2E">
              <w:rPr>
                <w:rFonts w:ascii="Times New Roman" w:eastAsia="Times New Roman" w:hAnsi="Times New Roman" w:cs="Times New Roman"/>
                <w:sz w:val="20"/>
                <w:szCs w:val="20"/>
                <w:lang w:eastAsia="ru-RU"/>
              </w:rPr>
              <w:lastRenderedPageBreak/>
              <w:t>банк"</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10 000 000</w:t>
            </w:r>
          </w:p>
        </w:tc>
        <w:tc>
          <w:tcPr>
            <w:tcW w:w="8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24.07.2007г.</w:t>
            </w:r>
          </w:p>
        </w:tc>
        <w:tc>
          <w:tcPr>
            <w:tcW w:w="17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Договор возобновляемой кредитной линии №68/07 от 20.07.2007г.</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19.10.2007г.</w:t>
            </w:r>
          </w:p>
        </w:tc>
        <w:tc>
          <w:tcPr>
            <w:tcW w:w="17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Договор кредитования банковского счета(овердрафт)№77/07 от 11.10.2007г.</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6 000 000</w:t>
            </w:r>
          </w:p>
        </w:tc>
        <w:tc>
          <w:tcPr>
            <w:tcW w:w="8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08.02.2008г.</w:t>
            </w:r>
          </w:p>
        </w:tc>
        <w:tc>
          <w:tcPr>
            <w:tcW w:w="17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Договор кредитования банковского счета (овердрафт) №91/08 от 13.03.2008г.</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11.07.2008г.</w:t>
            </w:r>
          </w:p>
        </w:tc>
        <w:tc>
          <w:tcPr>
            <w:tcW w:w="17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Договор кредитования банковского счета(овердрафт) №107/08 от 24.07.2008г.</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7 000 000</w:t>
            </w:r>
          </w:p>
        </w:tc>
        <w:tc>
          <w:tcPr>
            <w:tcW w:w="8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21.11.2008г.</w:t>
            </w:r>
          </w:p>
        </w:tc>
        <w:tc>
          <w:tcPr>
            <w:tcW w:w="17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Договор возобновляемой кредитной линии №98/08 от 04.05.2008г.</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03.11.2008г.</w:t>
            </w:r>
          </w:p>
        </w:tc>
        <w:tc>
          <w:tcPr>
            <w:tcW w:w="17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Договор возобновляемой кредитной линии №126/09 от 29.05.2009г.</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10 000 000</w:t>
            </w:r>
          </w:p>
        </w:tc>
        <w:tc>
          <w:tcPr>
            <w:tcW w:w="8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28.05.2010г.</w:t>
            </w:r>
          </w:p>
        </w:tc>
        <w:tc>
          <w:tcPr>
            <w:tcW w:w="17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r w:rsidR="00C57D2E" w:rsidRPr="00C57D2E" w:rsidTr="00927FDF">
        <w:tblPrEx>
          <w:tblCellMar>
            <w:top w:w="0" w:type="dxa"/>
            <w:bottom w:w="0" w:type="dxa"/>
          </w:tblCellMar>
        </w:tblPrEx>
        <w:tc>
          <w:tcPr>
            <w:tcW w:w="177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Договор возобновляемой кредитной линии № 148/10 28.06.2010г.</w:t>
            </w:r>
          </w:p>
        </w:tc>
        <w:tc>
          <w:tcPr>
            <w:tcW w:w="17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ОАО"Липецккомбанк"</w:t>
            </w:r>
          </w:p>
        </w:tc>
        <w:tc>
          <w:tcPr>
            <w:tcW w:w="15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15 000 000</w:t>
            </w:r>
          </w:p>
        </w:tc>
        <w:tc>
          <w:tcPr>
            <w:tcW w:w="8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RUR</w:t>
            </w:r>
          </w:p>
        </w:tc>
        <w:tc>
          <w:tcPr>
            <w:tcW w:w="17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27.06.2011г.</w:t>
            </w:r>
          </w:p>
        </w:tc>
        <w:tc>
          <w:tcPr>
            <w:tcW w:w="17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Отсутствует</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2.3.3. Обязательства эмитента из обеспечения, предоставленного третьим лицам</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Указанные обязательства отсутствуют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2.3.4. Прочие обязательства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Прочих обязательств, не отраженных в бухгалтерском балансе,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2.4. Цели эмиссии и направления использования средств, полученных в результате размещения эмиссионных ценных бумаг</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В отчетном квартале эмитентом не осуществлялось размещение ценных бумаг путем подписки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2.5. Риски, связанные с приобретением размещаемых (размещенных) эмиссионных ценных бумаг</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Политика эмитента в области управления рисками: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 целях конкурентоспособности эмитента на рынках и успешного развития основных направлений деятельности, эмитентом проводится анализ возникновения и негативного воздействия на деятельность рисков различного характера.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2.5.1. Отраслевые риски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 xml:space="preserve">Влияние возможного ухудшения ситуации в отрасли эмитента на его деятельность и исполнение обязательств по ценным бумагам: </w:t>
      </w:r>
      <w:r w:rsidRPr="00C57D2E">
        <w:rPr>
          <w:rFonts w:ascii="Times New Roman" w:eastAsia="Times New Roman" w:hAnsi="Times New Roman" w:cs="Times New Roman"/>
          <w:b/>
          <w:bCs/>
          <w:i/>
          <w:iCs/>
          <w:sz w:val="20"/>
          <w:szCs w:val="20"/>
          <w:lang w:eastAsia="ru-RU"/>
        </w:rPr>
        <w:br/>
        <w:t>Отраслевые риски имеют индивидуальные особенности, свойственные основным видам деятельности предприятия.</w:t>
      </w:r>
      <w:r w:rsidRPr="00C57D2E">
        <w:rPr>
          <w:rFonts w:ascii="Times New Roman" w:eastAsia="Times New Roman" w:hAnsi="Times New Roman" w:cs="Times New Roman"/>
          <w:b/>
          <w:bCs/>
          <w:i/>
          <w:iCs/>
          <w:sz w:val="20"/>
          <w:szCs w:val="20"/>
          <w:lang w:eastAsia="ru-RU"/>
        </w:rPr>
        <w:br/>
        <w:t>Судоремонтное производство. По судоремонтному производству отраслевые риски связаны с действием следующих факторов: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наличие отечественных и зарубежных конкурентов;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изменение объемов бюджетных средств, направляемых на финансирование ремонтов судов ВМФ и ФСБ. Снижение влияния данного фактора возможно при диверсификации портфеля заказов за счет увеличения доли в ремонте объектов частных судовладельцев;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зависимость от нахождения в районе Черного моря судов, характеристики которых позволяют осуществлять ремонт с использованием имеющихся на предприятии производственных мощностей.</w:t>
      </w:r>
      <w:r w:rsidRPr="00C57D2E">
        <w:rPr>
          <w:rFonts w:ascii="Times New Roman" w:eastAsia="Times New Roman" w:hAnsi="Times New Roman" w:cs="Times New Roman"/>
          <w:b/>
          <w:bCs/>
          <w:i/>
          <w:iCs/>
          <w:sz w:val="20"/>
          <w:szCs w:val="20"/>
          <w:lang w:eastAsia="ru-RU"/>
        </w:rPr>
        <w:br/>
        <w:t>Машиностроительное производство. По машиностроительному производству отраслевые риски связаны с действием следующих факторов: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технологические риски, связанные со значительным износом оборудования и как следствие частым его выходом из строя. Для эмитента, как и других предприятий отрасли (производство транспортных средств и оборудования), характерен моральный и физический износ оборудования, зданий и сооружений, являющихся объектами особой категории опасности, выработавших нормативный срок службы и требующих значительных капитальных вложений, недостаток инвестиционных ресурсов для замены, модернизации и обновления производственного оборудования;</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риски, связанные со сложностью контроля качества приобретаемого сырья;</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риски, связанные со значительным влиянием на выпуск продукции человеческого фактора;</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 xml:space="preserve">рост конкуренции в условиях сокращения спроса на изделия, поставляемые на экспорт. </w:t>
      </w:r>
      <w:r w:rsidRPr="00C57D2E">
        <w:rPr>
          <w:rFonts w:ascii="Times New Roman" w:eastAsia="Times New Roman" w:hAnsi="Times New Roman" w:cs="Times New Roman"/>
          <w:b/>
          <w:bCs/>
          <w:i/>
          <w:iCs/>
          <w:sz w:val="20"/>
          <w:szCs w:val="20"/>
          <w:lang w:eastAsia="ru-RU"/>
        </w:rPr>
        <w:br/>
        <w:t xml:space="preserve">Каждый из перечисленных факторов оказывает существенное влияние на финансовые результаты деятельности эмитента и исполнение обязательств по ценным бумагам.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Риски, связанные с возможным изменением цен на сырье, услуги используемые эмитентом в своей деятельности, их влияние на деятельность эмитента и исполнение обязательств по ценным бумагам:  Эмитент выполняет работы (оказывает услуги), производит продукцию. Поэтому для эмитента существенным является риск, связанный с возможностью резкого изменения  цен на материалы и энергоносители, используемые в производственной судоремонтной деятельности и машиностроении.</w:t>
      </w:r>
      <w:r w:rsidRPr="00C57D2E">
        <w:rPr>
          <w:rFonts w:ascii="Times New Roman" w:eastAsia="Times New Roman" w:hAnsi="Times New Roman" w:cs="Times New Roman"/>
          <w:b/>
          <w:bCs/>
          <w:i/>
          <w:iCs/>
          <w:sz w:val="20"/>
          <w:szCs w:val="20"/>
          <w:lang w:eastAsia="ru-RU"/>
        </w:rPr>
        <w:br/>
        <w:t>Риски, связанные с возможным изменением цен на продукцию и/или услуги эмитента и их влияние на деятельность эмитента и исполнение обязательств по ценным бумагам: Эмитент производит продукцию машиностроения (цилиндровые втулки для ДВС) и поставляет ее на внешний и внутренний рынок. При формировании  производственной программы машиностроительного производства на 2010 год доля заказов от зарубежных заказчиков составила 80 % от общего объёма заказов. Поэтому изменение курса доллара по отношению к рублю в меньшую сторону  приводит к снижению доходов эмитента. Сокращение объемов ремонта судов по государственным контрактам                                   (суда Черноморского флота и суда ГУ Черноморско-Азовское пограничное управление береговой охраны ФСБ России), жесткая конкуренция на рынке судоремонтных работ являются причинами заключения договоров с заведомо низкой рентабельностью работ, что приводит к существенному снижению финансового результата деятельности предприятия.</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2.5.2. Страновые и региональные риски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r w:rsidRPr="00C57D2E">
        <w:rPr>
          <w:rFonts w:ascii="Times New Roman" w:eastAsia="Times New Roman" w:hAnsi="Times New Roman" w:cs="Times New Roman"/>
          <w:b/>
          <w:bCs/>
          <w:i/>
          <w:iCs/>
          <w:sz w:val="20"/>
          <w:szCs w:val="20"/>
          <w:lang w:eastAsia="ru-RU"/>
        </w:rPr>
        <w:br/>
        <w:t>Страновые и региональные риски для ОАО «ТСРЗ» обусловлены изменением уровня следующих групп экономических показателей:</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уровень инфляции, влияющий на стоимость производственных ресурсов;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наличие на рынке труда квалифицированных рабочих кадров;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спад деловой активности предприятий, являющийся следствием мирового финансового кризиса и, как следствие, уменьшение объемов заказов на ремонт объектов флота и поставку продукции машиностроительного производства.</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Предполагаемые действия эмитента на случай отрицательного влияния изменения ситуации в стране (странах) и регионе на его деятельность: неукоснительное соблюдение требований действующего законодательства РФ и региональных законодательных актов.</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2.5.3. Финансовые риски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 xml:space="preserve">Финансовые риски, отражающиеся на деятельности предприятия, связаны в основном </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 xml:space="preserve">с нерегулярным характером поступления оплаты за выполненные работы по ремонту судов;  </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с динамикой валютного курса при расчетах с зарубежными заказчиками за продукцию машиностроительного производства (повышение курса рубля по отношению к доллару США может повлечь снижение выручки, прибыли и рентабельности);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с инфляционными процессами, в результате которых происходит удорожание используемых в своей деятельности материалов и сырья, которые могут оказать влияние на увеличение валюты баланса. Изменение индекса потребительских цен оказывает определенное влияние на уровень рентабельности Общества, и, как следствие, на финансовое состояние и возможность выполнения обязательств.</w:t>
      </w:r>
      <w:r w:rsidRPr="00C57D2E">
        <w:rPr>
          <w:rFonts w:ascii="Times New Roman" w:eastAsia="Times New Roman" w:hAnsi="Times New Roman" w:cs="Times New Roman"/>
          <w:b/>
          <w:bCs/>
          <w:i/>
          <w:iCs/>
          <w:sz w:val="20"/>
          <w:szCs w:val="20"/>
          <w:lang w:eastAsia="ru-RU"/>
        </w:rPr>
        <w:br/>
        <w:t>В долговом портфеле эмитента преобладают кредиты с фиксированной процентной ставкой, вследствие чего эмитент слабо подвержен риску изменения процентных ставок.</w:t>
      </w:r>
      <w:r w:rsidRPr="00C57D2E">
        <w:rPr>
          <w:rFonts w:ascii="Times New Roman" w:eastAsia="Times New Roman" w:hAnsi="Times New Roman" w:cs="Times New Roman"/>
          <w:b/>
          <w:bCs/>
          <w:i/>
          <w:iCs/>
          <w:sz w:val="20"/>
          <w:szCs w:val="20"/>
          <w:lang w:eastAsia="ru-RU"/>
        </w:rPr>
        <w:br/>
        <w:t>Наиболее подвержены изменению в результате влияния указанных финансовых рисков, следующие показатели финансовой отчетности:</w:t>
      </w:r>
      <w:r w:rsidRPr="00C57D2E">
        <w:rPr>
          <w:rFonts w:ascii="Times New Roman" w:eastAsia="Times New Roman" w:hAnsi="Times New Roman" w:cs="Times New Roman"/>
          <w:b/>
          <w:bCs/>
          <w:i/>
          <w:iCs/>
          <w:sz w:val="20"/>
          <w:szCs w:val="20"/>
          <w:lang w:eastAsia="ru-RU"/>
        </w:rPr>
        <w:br/>
        <w:t>- дебиторская задолженность - увеличение сроков оборачиваемости;</w:t>
      </w:r>
      <w:r w:rsidRPr="00C57D2E">
        <w:rPr>
          <w:rFonts w:ascii="Times New Roman" w:eastAsia="Times New Roman" w:hAnsi="Times New Roman" w:cs="Times New Roman"/>
          <w:b/>
          <w:bCs/>
          <w:i/>
          <w:iCs/>
          <w:sz w:val="20"/>
          <w:szCs w:val="20"/>
          <w:lang w:eastAsia="ru-RU"/>
        </w:rPr>
        <w:br/>
        <w:t>- денежные средства - уменьшение свободных денежных средств;</w:t>
      </w:r>
      <w:r w:rsidRPr="00C57D2E">
        <w:rPr>
          <w:rFonts w:ascii="Times New Roman" w:eastAsia="Times New Roman" w:hAnsi="Times New Roman" w:cs="Times New Roman"/>
          <w:b/>
          <w:bCs/>
          <w:i/>
          <w:iCs/>
          <w:sz w:val="20"/>
          <w:szCs w:val="20"/>
          <w:lang w:eastAsia="ru-RU"/>
        </w:rPr>
        <w:br/>
        <w:t>- прибыль от основной деятельности - сокращение.</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2.5.4. Правовые риски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К правовым рискам, связанным с деятельностью эмитента, можно отнести риски: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изменения налогового законодательства.</w:t>
      </w:r>
      <w:r w:rsidRPr="00C57D2E">
        <w:rPr>
          <w:rFonts w:ascii="Times New Roman" w:eastAsia="Times New Roman" w:hAnsi="Times New Roman" w:cs="Times New Roman"/>
          <w:b/>
          <w:bCs/>
          <w:i/>
          <w:iCs/>
          <w:sz w:val="20"/>
          <w:szCs w:val="20"/>
          <w:lang w:eastAsia="ru-RU"/>
        </w:rPr>
        <w:br/>
        <w:t>В связи с тем, что налоговое законодательство России подвержено частому изменению, поддается неоднозначному толкованию, эмитенту усложнено налоговое планирование и решение коммерческих вопросов, связанных с ним, что  сказывается на его деятельности.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 xml:space="preserve">изменение судебной практики по вопросам, связанным с деятельностью эмитента, а также по текущим судебным процессам, участником которых является эмитент. </w:t>
      </w:r>
      <w:r w:rsidRPr="00C57D2E">
        <w:rPr>
          <w:rFonts w:ascii="Times New Roman" w:eastAsia="Times New Roman" w:hAnsi="Times New Roman" w:cs="Times New Roman"/>
          <w:b/>
          <w:bCs/>
          <w:i/>
          <w:iCs/>
          <w:sz w:val="20"/>
          <w:szCs w:val="20"/>
          <w:lang w:eastAsia="ru-RU"/>
        </w:rPr>
        <w:br/>
        <w:t>По состоянию на 26.07.2010 г. в производстве арбитражного суда находятся дела по искам ОАО «ТСРЗ» к контрагентам на общую сумму –  78 232 466,68 рублей;</w:t>
      </w:r>
      <w:r w:rsidRPr="00C57D2E">
        <w:rPr>
          <w:rFonts w:ascii="Times New Roman" w:eastAsia="Times New Roman" w:hAnsi="Times New Roman" w:cs="Times New Roman"/>
          <w:b/>
          <w:bCs/>
          <w:i/>
          <w:iCs/>
          <w:sz w:val="20"/>
          <w:szCs w:val="20"/>
          <w:lang w:eastAsia="ru-RU"/>
        </w:rPr>
        <w:br/>
        <w:t>Взыскано в пользу ОАО «ТСРЗ» –  9 759 016,77 рублей;</w:t>
      </w:r>
      <w:r w:rsidRPr="00C57D2E">
        <w:rPr>
          <w:rFonts w:ascii="Times New Roman" w:eastAsia="Times New Roman" w:hAnsi="Times New Roman" w:cs="Times New Roman"/>
          <w:b/>
          <w:bCs/>
          <w:i/>
          <w:iCs/>
          <w:sz w:val="20"/>
          <w:szCs w:val="20"/>
          <w:lang w:eastAsia="ru-RU"/>
        </w:rPr>
        <w:br/>
        <w:t>К ОАО «ТСРЗ» предъявлены требования Территориального управления Федерального агентства по управлению федеральным государственным имуществом по Краснодарскому краю о взыскании задолженности по договору аренды имущества на сумму 1 891 720,0 рублей и пени в размере 1 146 255,29 рублей.</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изменения требований по лицензированию основных видов деятельности эмитента.</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изменения государственного регулирования в области валютного законодательства, изменения правил таможенного оформления.</w:t>
      </w:r>
      <w:r w:rsidRPr="00C57D2E">
        <w:rPr>
          <w:rFonts w:ascii="Times New Roman" w:eastAsia="Times New Roman" w:hAnsi="Times New Roman" w:cs="Times New Roman"/>
          <w:b/>
          <w:bCs/>
          <w:i/>
          <w:iCs/>
          <w:sz w:val="20"/>
          <w:szCs w:val="20"/>
          <w:lang w:eastAsia="ru-RU"/>
        </w:rPr>
        <w:br/>
        <w:t>Существенными являются также риски, связанные с решениями внешних контролирующих органов (управление Росприроднадзора, Ростехнадзора, пожарного надзора) в области промышленной безопасности, охраны окружающей среды. Отсутствие у предприятия средств, необходимых для устранения в полном объеме замечаний, выявляемых в результате проверок, создает риск применения в его отношении значительных финансовых и административных санкций.</w:t>
      </w:r>
      <w:r w:rsidRPr="00C57D2E">
        <w:rPr>
          <w:rFonts w:ascii="Times New Roman" w:eastAsia="Times New Roman" w:hAnsi="Times New Roman" w:cs="Times New Roman"/>
          <w:b/>
          <w:bCs/>
          <w:i/>
          <w:iCs/>
          <w:sz w:val="20"/>
          <w:szCs w:val="20"/>
          <w:lang w:eastAsia="ru-RU"/>
        </w:rPr>
        <w:br/>
        <w:t>В целях защиты от негативного воздействия перечисленных рисков эмитент осуществляет постоянный мониторинг правового поля. В случае существенных изменений в области налогового законодательства, валютного законодательства  и/или судебной практики эмитент будет предпринимать мероприятия по снижению затрат, более эффективному использованию имеющихся фондов в рамках экономической целесообразности ведения хозяйственной деятельности.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2.5.5. Риски, связанные с деятельностью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Риски перечислены в выше изложенных подпунктах настоящего раздела.</w:t>
      </w:r>
      <w:r w:rsidRPr="00C57D2E">
        <w:rPr>
          <w:rFonts w:ascii="Times New Roman" w:eastAsia="Times New Roman" w:hAnsi="Times New Roman" w:cs="Times New Roman"/>
          <w:b/>
          <w:bCs/>
          <w:i/>
          <w:iCs/>
          <w:sz w:val="20"/>
          <w:szCs w:val="20"/>
          <w:lang w:eastAsia="ru-RU"/>
        </w:rPr>
        <w:br/>
        <w:t>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w:t>
      </w:r>
      <w:r w:rsidRPr="00C57D2E">
        <w:rPr>
          <w:rFonts w:ascii="Times New Roman" w:eastAsia="Times New Roman" w:hAnsi="Times New Roman" w:cs="Times New Roman"/>
          <w:b/>
          <w:bCs/>
          <w:i/>
          <w:iCs/>
          <w:sz w:val="20"/>
          <w:szCs w:val="20"/>
          <w:lang w:eastAsia="ru-RU"/>
        </w:rPr>
        <w:br/>
        <w:t>Риски, связанные с возможной ответственностью эмитента по долгам третьих лиц, отсутствуют в связи с отсутствием таких долгов (обязательств).</w:t>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t>III. Подробная информация об эмитенте</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lastRenderedPageBreak/>
        <w:t>3.1. История создания и развитие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3.1.1. Данные о фирменном наименовании (наименовании)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 эмитента:</w:t>
      </w:r>
      <w:r w:rsidRPr="00C57D2E">
        <w:rPr>
          <w:rFonts w:ascii="Times New Roman" w:eastAsia="Times New Roman" w:hAnsi="Times New Roman" w:cs="Times New Roman"/>
          <w:b/>
          <w:bCs/>
          <w:i/>
          <w:iCs/>
          <w:sz w:val="20"/>
          <w:szCs w:val="20"/>
          <w:lang w:eastAsia="ru-RU"/>
        </w:rPr>
        <w:t xml:space="preserve"> Открытое акционерное общество "Туапсинский судоремонтный завод"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 эмитента:</w:t>
      </w:r>
      <w:r w:rsidRPr="00C57D2E">
        <w:rPr>
          <w:rFonts w:ascii="Times New Roman" w:eastAsia="Times New Roman" w:hAnsi="Times New Roman" w:cs="Times New Roman"/>
          <w:b/>
          <w:bCs/>
          <w:i/>
          <w:iCs/>
          <w:sz w:val="20"/>
          <w:szCs w:val="20"/>
          <w:lang w:eastAsia="ru-RU"/>
        </w:rPr>
        <w:t xml:space="preserve"> ОАО "ТСРЗ"</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предшествующие наименования эмитента в течение времени его существования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Туапсинский Судоремонтный завод им. Дзержинского</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"ТСРЗ" им. Дзержинского</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введения наименования:</w:t>
      </w:r>
      <w:r w:rsidRPr="00C57D2E">
        <w:rPr>
          <w:rFonts w:ascii="Times New Roman" w:eastAsia="Times New Roman" w:hAnsi="Times New Roman" w:cs="Times New Roman"/>
          <w:b/>
          <w:bCs/>
          <w:i/>
          <w:iCs/>
          <w:sz w:val="20"/>
          <w:szCs w:val="20"/>
          <w:lang w:eastAsia="ru-RU"/>
        </w:rPr>
        <w:t xml:space="preserve"> 01.04.1935</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Основание введения наименования:</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нет.</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Акционерное общество открытого типа "Туапсинский судоремонтный завод"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АООТ "ТСРЗ"</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введения наименования:</w:t>
      </w:r>
      <w:r w:rsidRPr="00C57D2E">
        <w:rPr>
          <w:rFonts w:ascii="Times New Roman" w:eastAsia="Times New Roman" w:hAnsi="Times New Roman" w:cs="Times New Roman"/>
          <w:b/>
          <w:bCs/>
          <w:i/>
          <w:iCs/>
          <w:sz w:val="20"/>
          <w:szCs w:val="20"/>
          <w:lang w:eastAsia="ru-RU"/>
        </w:rPr>
        <w:t xml:space="preserve"> 06.11.1992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Основание введения наименования:</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Приватизация государственного предприятия "Туапсинский  судоремонтный завод"</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3.1.2. Сведения о государственной регистрации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Данные о первичной государственной регистрации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государственной регистрации:</w:t>
      </w:r>
      <w:r w:rsidRPr="00C57D2E">
        <w:rPr>
          <w:rFonts w:ascii="Times New Roman" w:eastAsia="Times New Roman" w:hAnsi="Times New Roman" w:cs="Times New Roman"/>
          <w:b/>
          <w:bCs/>
          <w:i/>
          <w:iCs/>
          <w:sz w:val="20"/>
          <w:szCs w:val="20"/>
          <w:lang w:eastAsia="ru-RU"/>
        </w:rPr>
        <w:t xml:space="preserve"> 911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государственной регистрации:</w:t>
      </w:r>
      <w:r w:rsidRPr="00C57D2E">
        <w:rPr>
          <w:rFonts w:ascii="Times New Roman" w:eastAsia="Times New Roman" w:hAnsi="Times New Roman" w:cs="Times New Roman"/>
          <w:b/>
          <w:bCs/>
          <w:i/>
          <w:iCs/>
          <w:sz w:val="20"/>
          <w:szCs w:val="20"/>
          <w:lang w:eastAsia="ru-RU"/>
        </w:rPr>
        <w:t xml:space="preserve"> 29.04.1996</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осуществившего государственную регистрацию:</w:t>
      </w:r>
      <w:r w:rsidRPr="00C57D2E">
        <w:rPr>
          <w:rFonts w:ascii="Times New Roman" w:eastAsia="Times New Roman" w:hAnsi="Times New Roman" w:cs="Times New Roman"/>
          <w:b/>
          <w:bCs/>
          <w:i/>
          <w:iCs/>
          <w:sz w:val="20"/>
          <w:szCs w:val="20"/>
          <w:lang w:eastAsia="ru-RU"/>
        </w:rPr>
        <w:t xml:space="preserve"> Постановление главы  г. Туапсе от 29.04.1996г. № 700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Данные о регистрации юридического лица: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Основной государственный регистрационный номер юридического лица:</w:t>
      </w:r>
      <w:r w:rsidRPr="00C57D2E">
        <w:rPr>
          <w:rFonts w:ascii="Times New Roman" w:eastAsia="Times New Roman" w:hAnsi="Times New Roman" w:cs="Times New Roman"/>
          <w:b/>
          <w:bCs/>
          <w:i/>
          <w:iCs/>
          <w:sz w:val="20"/>
          <w:szCs w:val="20"/>
          <w:lang w:eastAsia="ru-RU"/>
        </w:rPr>
        <w:t xml:space="preserve"> 1022303275048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регистрации:</w:t>
      </w:r>
      <w:r w:rsidRPr="00C57D2E">
        <w:rPr>
          <w:rFonts w:ascii="Times New Roman" w:eastAsia="Times New Roman" w:hAnsi="Times New Roman" w:cs="Times New Roman"/>
          <w:b/>
          <w:bCs/>
          <w:i/>
          <w:iCs/>
          <w:sz w:val="20"/>
          <w:szCs w:val="20"/>
          <w:lang w:eastAsia="ru-RU"/>
        </w:rPr>
        <w:t xml:space="preserve"> 13.09.2002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регистрирующего органа:</w:t>
      </w:r>
      <w:r w:rsidRPr="00C57D2E">
        <w:rPr>
          <w:rFonts w:ascii="Times New Roman" w:eastAsia="Times New Roman" w:hAnsi="Times New Roman" w:cs="Times New Roman"/>
          <w:b/>
          <w:bCs/>
          <w:i/>
          <w:iCs/>
          <w:sz w:val="20"/>
          <w:szCs w:val="20"/>
          <w:lang w:eastAsia="ru-RU"/>
        </w:rPr>
        <w:t xml:space="preserve"> Инспекция МНС России по г. Туапсе</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3.1.3. Сведения о создании и развитии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существования эмитента с даты его государственной регистрации, а также срок, до которого эмитент будет существовать, в случае если он создан на определенный срок или до достижения определенной цели: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Срок существования эмитента с даты его государственной регистрации - с апреля 1996 года.</w:t>
      </w:r>
      <w:r w:rsidRPr="00C57D2E">
        <w:rPr>
          <w:rFonts w:ascii="Times New Roman" w:eastAsia="Times New Roman" w:hAnsi="Times New Roman" w:cs="Times New Roman"/>
          <w:b/>
          <w:bCs/>
          <w:i/>
          <w:iCs/>
          <w:sz w:val="20"/>
          <w:szCs w:val="20"/>
          <w:lang w:eastAsia="ru-RU"/>
        </w:rPr>
        <w:b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r w:rsidRPr="00C57D2E">
        <w:rPr>
          <w:rFonts w:ascii="Times New Roman" w:eastAsia="Times New Roman" w:hAnsi="Times New Roman" w:cs="Times New Roman"/>
          <w:b/>
          <w:bCs/>
          <w:i/>
          <w:iCs/>
          <w:sz w:val="20"/>
          <w:szCs w:val="20"/>
          <w:lang w:eastAsia="ru-RU"/>
        </w:rPr>
        <w:br/>
        <w:t>Эмитент создан на неопределенный срок.</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Краткое описание истории создания и развития эмитента. Цели создания эмитента, миссия эмитента (при наличии), и иная информация о деятельности эмитента, имеющая значение для принятия решения о приобретении ценных бумаг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 xml:space="preserve">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r w:rsidRPr="00C57D2E">
        <w:rPr>
          <w:rFonts w:ascii="Times New Roman" w:eastAsia="Times New Roman" w:hAnsi="Times New Roman" w:cs="Times New Roman"/>
          <w:b/>
          <w:bCs/>
          <w:i/>
          <w:iCs/>
          <w:sz w:val="20"/>
          <w:szCs w:val="20"/>
          <w:lang w:eastAsia="ru-RU"/>
        </w:rPr>
        <w:br/>
        <w:t>В 1935 году заводу присвоено имя Ф.Э. Дзержинского и с этого времени он функционировал как  «Туапсинский судоремонтный завод им. Дзержинского».</w:t>
      </w:r>
      <w:r w:rsidRPr="00C57D2E">
        <w:rPr>
          <w:rFonts w:ascii="Times New Roman" w:eastAsia="Times New Roman" w:hAnsi="Times New Roman" w:cs="Times New Roman"/>
          <w:b/>
          <w:bCs/>
          <w:i/>
          <w:iCs/>
          <w:sz w:val="20"/>
          <w:szCs w:val="20"/>
          <w:lang w:eastAsia="ru-RU"/>
        </w:rPr>
        <w:br/>
        <w:t xml:space="preserve">С 1935 года функционирует как государственное предприятие «Судоремонтный завод им. Дзержинского». </w:t>
      </w:r>
      <w:r w:rsidRPr="00C57D2E">
        <w:rPr>
          <w:rFonts w:ascii="Times New Roman" w:eastAsia="Times New Roman" w:hAnsi="Times New Roman" w:cs="Times New Roman"/>
          <w:b/>
          <w:bCs/>
          <w:i/>
          <w:iCs/>
          <w:sz w:val="20"/>
          <w:szCs w:val="20"/>
          <w:lang w:eastAsia="ru-RU"/>
        </w:rPr>
        <w:br/>
        <w:t>С 6 ноября 1992 года при приватизации был преобразован в акционерное общество открытого типа «Туапсинский судоремонтный завод».</w:t>
      </w:r>
      <w:r w:rsidRPr="00C57D2E">
        <w:rPr>
          <w:rFonts w:ascii="Times New Roman" w:eastAsia="Times New Roman" w:hAnsi="Times New Roman" w:cs="Times New Roman"/>
          <w:b/>
          <w:bCs/>
          <w:i/>
          <w:iCs/>
          <w:sz w:val="20"/>
          <w:szCs w:val="20"/>
          <w:lang w:eastAsia="ru-RU"/>
        </w:rPr>
        <w:br/>
        <w:t xml:space="preserve">С 29 апреля 1996 года в связи с приведением Устава в соответствие с ГК  РФ и федеральным законом </w:t>
      </w:r>
      <w:r w:rsidRPr="00C57D2E">
        <w:rPr>
          <w:rFonts w:ascii="Times New Roman" w:eastAsia="Times New Roman" w:hAnsi="Times New Roman" w:cs="Times New Roman"/>
          <w:b/>
          <w:bCs/>
          <w:i/>
          <w:iCs/>
          <w:sz w:val="20"/>
          <w:szCs w:val="20"/>
          <w:lang w:eastAsia="ru-RU"/>
        </w:rPr>
        <w:lastRenderedPageBreak/>
        <w:t xml:space="preserve">«Об акционерных обществах» функционирует как открытое акционерное общество «Туапсинский судоремонтный завод».  </w:t>
      </w:r>
      <w:r w:rsidRPr="00C57D2E">
        <w:rPr>
          <w:rFonts w:ascii="Times New Roman" w:eastAsia="Times New Roman" w:hAnsi="Times New Roman" w:cs="Times New Roman"/>
          <w:b/>
          <w:bCs/>
          <w:i/>
          <w:iCs/>
          <w:sz w:val="20"/>
          <w:szCs w:val="20"/>
          <w:lang w:eastAsia="ru-RU"/>
        </w:rPr>
        <w:br/>
        <w:t>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r w:rsidRPr="00C57D2E">
        <w:rPr>
          <w:rFonts w:ascii="Times New Roman" w:eastAsia="Times New Roman" w:hAnsi="Times New Roman" w:cs="Times New Roman"/>
          <w:b/>
          <w:bCs/>
          <w:i/>
          <w:iCs/>
          <w:sz w:val="20"/>
          <w:szCs w:val="20"/>
          <w:lang w:eastAsia="ru-RU"/>
        </w:rPr>
        <w:br/>
        <w:t>Цель создания эмитента: в соответствии с Уставом общества основной целью создания эмитента является получение прибыли.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3.1.4. Контактная информация</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352800 Россия, Россия, Краснодарский край, 352800, г. Туапсе, Максима Горького 11</w:t>
      </w: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 постоянно действующего исполнительного органа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352800 Россия, Краснодарский край, г.Туапсе, Максима Горького 11</w:t>
      </w: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Адрес для направления корреспонденции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352800 Россия, Краснодарский край, г.Туапсе, Максима Горького 11</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Телефон:</w:t>
      </w:r>
      <w:r w:rsidRPr="00C57D2E">
        <w:rPr>
          <w:rFonts w:ascii="Times New Roman" w:eastAsia="Times New Roman" w:hAnsi="Times New Roman" w:cs="Times New Roman"/>
          <w:b/>
          <w:bCs/>
          <w:i/>
          <w:iCs/>
          <w:sz w:val="20"/>
          <w:szCs w:val="20"/>
          <w:lang w:eastAsia="ru-RU"/>
        </w:rPr>
        <w:t xml:space="preserve"> (86167) 2-38-15</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Факс:</w:t>
      </w:r>
      <w:r w:rsidRPr="00C57D2E">
        <w:rPr>
          <w:rFonts w:ascii="Times New Roman" w:eastAsia="Times New Roman" w:hAnsi="Times New Roman" w:cs="Times New Roman"/>
          <w:b/>
          <w:bCs/>
          <w:i/>
          <w:iCs/>
          <w:sz w:val="20"/>
          <w:szCs w:val="20"/>
          <w:lang w:eastAsia="ru-RU"/>
        </w:rPr>
        <w:t xml:space="preserve"> (86167) 2-11-51</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Адрес электронной почты:</w:t>
      </w:r>
      <w:r w:rsidRPr="00C57D2E">
        <w:rPr>
          <w:rFonts w:ascii="Times New Roman" w:eastAsia="Times New Roman" w:hAnsi="Times New Roman" w:cs="Times New Roman"/>
          <w:b/>
          <w:bCs/>
          <w:i/>
          <w:iCs/>
          <w:sz w:val="20"/>
          <w:szCs w:val="20"/>
          <w:lang w:eastAsia="ru-RU"/>
        </w:rPr>
        <w:t xml:space="preserve"> tsry-stock@tuapse.ru</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Адрес страницы (страниц) в сети Интернет, на которой (на которых) доступна информация об эмитенте, выпущенных и/или выпускаемых им ценных бумагах:</w:t>
      </w:r>
      <w:r w:rsidRPr="00C57D2E">
        <w:rPr>
          <w:rFonts w:ascii="Times New Roman" w:eastAsia="Times New Roman" w:hAnsi="Times New Roman" w:cs="Times New Roman"/>
          <w:b/>
          <w:bCs/>
          <w:i/>
          <w:iCs/>
          <w:sz w:val="20"/>
          <w:szCs w:val="20"/>
          <w:lang w:eastAsia="ru-RU"/>
        </w:rPr>
        <w:t xml:space="preserve"> www.tsrz.tmtp.ru</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3.1.5. Идентификационный номер налогоплательщика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2322002888</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3.1.6. Филиалы и представительства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имеет филиалов и представительств</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3.2. Основная хозяйственная деятельность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3.2.1. Отраслевая принадлежность эмитента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3852"/>
      </w:tblGrid>
      <w:tr w:rsidR="00C57D2E" w:rsidRPr="00C57D2E" w:rsidTr="00927FDF">
        <w:tblPrEx>
          <w:tblCellMar>
            <w:top w:w="0" w:type="dxa"/>
            <w:bottom w:w="0" w:type="dxa"/>
          </w:tblCellMar>
        </w:tblPrEx>
        <w:tc>
          <w:tcPr>
            <w:tcW w:w="3852" w:type="dxa"/>
            <w:tcBorders>
              <w:top w:val="doub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Коды ОКВЭД</w:t>
            </w:r>
          </w:p>
        </w:tc>
      </w:tr>
      <w:tr w:rsidR="00C57D2E" w:rsidRPr="00C57D2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35.11.90</w:t>
            </w:r>
          </w:p>
        </w:tc>
      </w:tr>
      <w:tr w:rsidR="00C57D2E" w:rsidRPr="00C57D2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61.10</w:t>
            </w:r>
          </w:p>
        </w:tc>
      </w:tr>
      <w:tr w:rsidR="00C57D2E" w:rsidRPr="00C57D2E" w:rsidTr="00927FDF">
        <w:tblPrEx>
          <w:tblCellMar>
            <w:top w:w="0" w:type="dxa"/>
            <w:bottom w:w="0" w:type="dxa"/>
          </w:tblCellMar>
        </w:tblPrEx>
        <w:tc>
          <w:tcPr>
            <w:tcW w:w="3852" w:type="dxa"/>
            <w:tcBorders>
              <w:top w:val="sing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63.1</w:t>
            </w:r>
          </w:p>
        </w:tc>
      </w:tr>
      <w:tr w:rsidR="00C57D2E" w:rsidRPr="00C57D2E" w:rsidTr="00927FDF">
        <w:tblPrEx>
          <w:tblCellMar>
            <w:top w:w="0" w:type="dxa"/>
            <w:bottom w:w="0" w:type="dxa"/>
          </w:tblCellMar>
        </w:tblPrEx>
        <w:tc>
          <w:tcPr>
            <w:tcW w:w="3852" w:type="dxa"/>
            <w:tcBorders>
              <w:top w:val="single" w:sz="6" w:space="0" w:color="auto"/>
              <w:left w:val="doub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61.20</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3.2.2. Основная хозяйственная деятельность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Виды хозяйственной деятельности (виды деятельности, виды продукции (работ, услуг)), обеспечившие не менее чем 10 процентов выручки (доходов) эмитента за отчетный период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продукции (работ, услуг):</w:t>
      </w:r>
      <w:r w:rsidRPr="00C57D2E">
        <w:rPr>
          <w:rFonts w:ascii="Times New Roman" w:eastAsia="Times New Roman" w:hAnsi="Times New Roman" w:cs="Times New Roman"/>
          <w:b/>
          <w:bCs/>
          <w:i/>
          <w:iCs/>
          <w:sz w:val="20"/>
          <w:szCs w:val="20"/>
          <w:lang w:eastAsia="ru-RU"/>
        </w:rPr>
        <w:t xml:space="preserve"> Судоремонтные работы</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 6 мес.</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55 349</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86 011</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Доля объема выручки (доходов) от данного вида </w:t>
            </w:r>
            <w:r w:rsidRPr="00C57D2E">
              <w:rPr>
                <w:rFonts w:ascii="Times New Roman" w:eastAsia="Times New Roman" w:hAnsi="Times New Roman" w:cs="Times New Roman"/>
                <w:sz w:val="20"/>
                <w:szCs w:val="20"/>
                <w:lang w:eastAsia="ru-RU"/>
              </w:rPr>
              <w:lastRenderedPageBreak/>
              <w:t>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62.3</w:t>
            </w: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72.5</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По судоремонтному производству за полугодие 2010 года доходы получены в объеме 86 011 тыс. рублей, по сравнению с аналогичным периодом 2009 года увеличение показателя составило 30 662 тыс. рублей или 55,4%. Выполнение производственной программы отчетного периода на 99,1%, активная работа по привлечению заказчиков позволила достигнуть указанного результата.</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продукции (работ, услуг):</w:t>
      </w:r>
      <w:r w:rsidRPr="00C57D2E">
        <w:rPr>
          <w:rFonts w:ascii="Times New Roman" w:eastAsia="Times New Roman" w:hAnsi="Times New Roman" w:cs="Times New Roman"/>
          <w:b/>
          <w:bCs/>
          <w:i/>
          <w:iCs/>
          <w:sz w:val="20"/>
          <w:szCs w:val="20"/>
          <w:lang w:eastAsia="ru-RU"/>
        </w:rPr>
        <w:t xml:space="preserve"> Производство сменно-запасных частей</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 6 мес.</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32 062</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25 633</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36.1</w:t>
            </w: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21.6</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Изменения размера выручки (доходов) эмитента от основной хозяйственной деятельности на 10 и более процентов по сравнению с соответствующим отчетным периодом предшествующего года и причины таких изменений</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 xml:space="preserve">По машиностроительному производству объем дохода за  полугодие 2010 года составил 25 633 тыс. рублей, что ниже аналогичного периода 2009 года на 6 429 тыс. рублей, темп снижения – 20,1%. Снижение доходов обусловлено невыполнением производственной программы машиностроительного производства по причине отсутствия в 1-ом полугодии ранее запланированного объёма заказов от зарубежных заказчиков. При формировании плана производственной программы машиностроительного производства на 2010 год доля заказов от зарубежных заказчиков составляла 80 % от общего объёма заказов, фактически же за 1-ое полугодие 2010 года эта доля составила 45 % от общего объёма заказов.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продукции (работ, услуг):</w:t>
      </w:r>
      <w:r w:rsidRPr="00C57D2E">
        <w:rPr>
          <w:rFonts w:ascii="Times New Roman" w:eastAsia="Times New Roman" w:hAnsi="Times New Roman" w:cs="Times New Roman"/>
          <w:b/>
          <w:bCs/>
          <w:i/>
          <w:iCs/>
          <w:sz w:val="20"/>
          <w:szCs w:val="20"/>
          <w:lang w:eastAsia="ru-RU"/>
        </w:rPr>
        <w:t xml:space="preserve"> Прочие доходы</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 6 мес.</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Объем выручки (доходов) от данного вида хозяйственной деятельности, тыс. руб.</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1 416</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6 958</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объема выручки (доходов) от данного вида хозяйственной деятельности в общем объеме выручки (доходов) эмитента, %</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1.6</w:t>
            </w: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5.9</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Изменения размера выручки (доходов) эмитента от основной хозяйственной деятельности на 10 и более </w:t>
      </w:r>
      <w:r w:rsidRPr="00C57D2E">
        <w:rPr>
          <w:rFonts w:ascii="Times New Roman" w:eastAsia="Times New Roman" w:hAnsi="Times New Roman" w:cs="Times New Roman"/>
          <w:sz w:val="20"/>
          <w:szCs w:val="20"/>
          <w:lang w:eastAsia="ru-RU"/>
        </w:rPr>
        <w:lastRenderedPageBreak/>
        <w:t>процентов по сравнению с соответствующим отчетным периодом предшествующего года и причины таких изменений</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изменений не было.</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Сезонный характер основной хозяйственной деятельности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Основная хозяйственная деятельность эмитента не имеет сезонного характера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Имеющие существенное значение новые виды продукции (работ, услуг), предлагаемые эмитентом на рынке его основной деятельности, в той степени, насколько это соответствует общедоступной информации о таких видах продукции (работ, услуг). Указывается состояние разработки таких видов продукции (работ, услуг).</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Имеющих существенное значение новых видов продукции (работ, услуг)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Стандарты (правила), в соответствии с которыми подготовлена бухгалтерская отчетность и произведены расчеты, отраженные в настоящем пункте ежеквартального отчета: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На основании и в соответствии с Законом РФ от 21.11.1996г. №129-ФЗ "О бухгалтерском учете" (в ред. от 30.06.2003),Положением по ведению бухгалтерского учета и бухгалтерской отчетности в РФ,утвержденным Приказом Минфина РФ от 29.07.1998г. №34н, Положения по бухгалтерскому учету "Учетная политика организации" (утв.приказом Минфина РФ от 9.12.1998г. №60-н),Плана счетов бухгалтерского учета финансово-хозяйственной деятельности организаций и Инструкции по его применению (утв. приказом Минфина РФ от 31.11.2000г. №94н),Налоговым кодексом РФ, а также в соответствии с иными положениями и нормами,содержащимися в законодательстве о бухгалтерском учете и отчетности.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3.2.3. Материалы, товары (сырье) и поставщики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отчетный квартал</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Поставщики эмитента, на которых приходится не менее 10 процентов всех поставок материалов и товаров (сырья)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Поставщиков, на которых приходится не менее 10 процентов всех поставок материалов и товаров (сырья), не имеется</w:t>
      </w: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Информация об изменении цен более чем на 10% на основные материалы и товары (сырье) в течение соответствующего отчетного периода по сравнению с соответствующим отчетным периодом предшествующего года</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Изменения цен более чем на 10% на основные материалы и товары (сырье) в течение соответствующего отчетного периода не было</w:t>
      </w: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импорта в поставках материалов и товаров, прогноз доступности источников импорта в будущем и возможные альтернативные источники</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Импортные поставки отсутствуют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3.2.4. Рынки сбыта продукции (работ, услуг)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Основные рынки, на которых эмитент осуществляет свою деятельность:</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Факторы, которые могут негативно повлиять на сбыт эмитентом его продукции (работ, услуг), и возможные действия эмитента по уменьшению такого влияния:</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Возможные факторы, которые могут негативно повлиять на сбыт эмитентом его продукции (работ, услуг):</w:t>
      </w:r>
      <w:r w:rsidRPr="00C57D2E">
        <w:rPr>
          <w:rFonts w:ascii="Times New Roman" w:eastAsia="Times New Roman" w:hAnsi="Times New Roman" w:cs="Times New Roman"/>
          <w:b/>
          <w:bCs/>
          <w:i/>
          <w:iCs/>
          <w:sz w:val="20"/>
          <w:szCs w:val="20"/>
          <w:lang w:eastAsia="ru-RU"/>
        </w:rPr>
        <w:br/>
        <w:t>См. раздел «Риски».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3.2.5. Сведения о наличии у эмитента лицензий</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Министерство природных ресурсов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КРД 000505 БМТБК</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02.03.2001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01.10.2010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Россудостроение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5238-С-ВТ-Рм</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28.08.2007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28.08.2012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09.40058.185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наблюдения.22013000  Метрологическое обеспечение объектов технического наблюдения.22014000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СЗЧ.22014001  Монтаж и пуско-наладка работы электрооборудования и оборудования автоматизации.22014002  Техническое обслуживание и ремонт электрооборудования оборудования автоматизация.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17.12.2009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17.12.2014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Министерство природных ресурсов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КРД 03727 ВЭ</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Добыча пресных подземных вод для производственного назначения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29.07.2009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10.07.2017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07.00023.185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Замеры остаточных толщин</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07.12.2007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25.11.2012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07.40065.185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Дефектация и ремонт судов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27.12.2007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17.12.2012</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Б 273837 №805/1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Осуществление мероприятий и оказание услуг по защите государственной тайны</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13.07.2009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13.07.2014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Управление ФСБ России по Краснодарскому краю</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Б 273836 №805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Осуществление работ с использованием сведений составляющих гос.тайну</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Дата выдачи:</w:t>
      </w:r>
      <w:r w:rsidRPr="00C57D2E">
        <w:rPr>
          <w:rFonts w:ascii="Times New Roman" w:eastAsia="Times New Roman" w:hAnsi="Times New Roman" w:cs="Times New Roman"/>
          <w:b/>
          <w:bCs/>
          <w:i/>
          <w:iCs/>
          <w:sz w:val="20"/>
          <w:szCs w:val="20"/>
          <w:lang w:eastAsia="ru-RU"/>
        </w:rPr>
        <w:t xml:space="preserve"> 13.07.2009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13.07.2014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Российский морской реестр судоходства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05.00033.185 (05.40069.185)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Теоретическая подготовка и практические квалификационные испытания сварщиков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25.11.2005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25.11.2010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ЭВ-30-000139 (КМ)</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Эксплуатация взрывоопасных производ.объектов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20.04.2005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20.04.2010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Федеральная служба  по экологическому, технологическому и атомному надзору</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АЗО-00743</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Регистрация опасных производственных объектов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31.01.2006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31.01.2011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Кубанское бассейновое водное управление Федерального агентства водных ресурсов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КРД 46091 БРЭВХ</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Водопользование (поверхностные водные объекты) - сброс ливневых вод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28.02.2006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01.02.2011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ОАО «Военно-страховая компания»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09621А3000001</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Страхования имущественных интересов в результате аварий на опасном производственном объекте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24.10.2009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23.10.2010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Российский Морской Регистр Судоходства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07.40065.185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Свидетельство о признании испытательной лаборатории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27.12.2007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17.12.2010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Федеральная служба по надзору в сфере массовых коммуникаций,связи и охраны культурного наследия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АХ-11539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Установка и использование радиооборудования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01.11.2007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31.10.2017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Министерство Финансов Российской Федерации Российская Государственная Пробирная Палата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0050003204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Наименование вида (видов) деятельности:</w:t>
      </w:r>
      <w:r w:rsidRPr="00C57D2E">
        <w:rPr>
          <w:rFonts w:ascii="Times New Roman" w:eastAsia="Times New Roman" w:hAnsi="Times New Roman" w:cs="Times New Roman"/>
          <w:b/>
          <w:bCs/>
          <w:i/>
          <w:iCs/>
          <w:sz w:val="20"/>
          <w:szCs w:val="20"/>
          <w:lang w:eastAsia="ru-RU"/>
        </w:rPr>
        <w:t xml:space="preserve"> Свидетельство о поставке на специальный учет по операциям с драгоценными металлами и драгоценными камнями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03.06.2008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r w:rsidRPr="00C57D2E">
        <w:rPr>
          <w:rFonts w:ascii="Times New Roman" w:eastAsia="Times New Roman" w:hAnsi="Times New Roman" w:cs="Times New Roman"/>
          <w:b/>
          <w:bCs/>
          <w:i/>
          <w:iCs/>
          <w:sz w:val="20"/>
          <w:szCs w:val="20"/>
          <w:lang w:eastAsia="ru-RU"/>
        </w:rPr>
        <w:t xml:space="preserve"> 04.06.2013</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3.2.6. Совместная деятельность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ведет совместную деятельность с другими организациями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3.3. Планы будущей деятельности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В будущем эмитент планирует оптимизировать осуществляемые основные виды деятельности с целью увеличения доходов на единицу затрат:</w:t>
      </w:r>
      <w:r w:rsidRPr="00C57D2E">
        <w:rPr>
          <w:rFonts w:ascii="Times New Roman" w:eastAsia="Times New Roman" w:hAnsi="Times New Roman" w:cs="Times New Roman"/>
          <w:b/>
          <w:bCs/>
          <w:i/>
          <w:iCs/>
          <w:sz w:val="20"/>
          <w:szCs w:val="20"/>
          <w:lang w:eastAsia="ru-RU"/>
        </w:rPr>
        <w:br/>
        <w:t>- по судоремонтному производству предполагается увеличение объема реализации услуг по ремонту судов за счет роста числа объектов частных судовладельцев, в том числе иностранных (Турция).</w:t>
      </w:r>
      <w:r w:rsidRPr="00C57D2E">
        <w:rPr>
          <w:rFonts w:ascii="Times New Roman" w:eastAsia="Times New Roman" w:hAnsi="Times New Roman" w:cs="Times New Roman"/>
          <w:b/>
          <w:bCs/>
          <w:i/>
          <w:iCs/>
          <w:sz w:val="20"/>
          <w:szCs w:val="20"/>
          <w:lang w:eastAsia="ru-RU"/>
        </w:rPr>
        <w:br/>
        <w:t>- по машиностроительному производству предполагается сохранение позиций предприятия на внешнем и внутреннем рынке сменно-запасных частей для судовых дизельных двигателей.</w:t>
      </w:r>
      <w:r w:rsidRPr="00C57D2E">
        <w:rPr>
          <w:rFonts w:ascii="Times New Roman" w:eastAsia="Times New Roman" w:hAnsi="Times New Roman" w:cs="Times New Roman"/>
          <w:b/>
          <w:bCs/>
          <w:i/>
          <w:iCs/>
          <w:sz w:val="20"/>
          <w:szCs w:val="20"/>
          <w:lang w:eastAsia="ru-RU"/>
        </w:rPr>
        <w:br/>
        <w:t>Планов, касающихся организации нового производства, расширения или сокращения производства, разработки новых видов продукции, возможного изменения основной деятельности, эмитент не имеет.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3.4. Участие эмитента в промышленных, банковских и финансовых группах, холдингах, концернах и ассоциациях</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группы, холдинга, концерна или ассоциации:</w:t>
      </w:r>
      <w:r w:rsidRPr="00C57D2E">
        <w:rPr>
          <w:rFonts w:ascii="Times New Roman" w:eastAsia="Times New Roman" w:hAnsi="Times New Roman" w:cs="Times New Roman"/>
          <w:b/>
          <w:bCs/>
          <w:i/>
          <w:iCs/>
          <w:sz w:val="20"/>
          <w:szCs w:val="20"/>
          <w:lang w:eastAsia="ru-RU"/>
        </w:rPr>
        <w:t xml:space="preserve"> ОЮ Ассоциация судоремонтных заводов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начала участия:</w:t>
      </w:r>
      <w:r w:rsidRPr="00C57D2E">
        <w:rPr>
          <w:rFonts w:ascii="Times New Roman" w:eastAsia="Times New Roman" w:hAnsi="Times New Roman" w:cs="Times New Roman"/>
          <w:b/>
          <w:bCs/>
          <w:i/>
          <w:iCs/>
          <w:sz w:val="20"/>
          <w:szCs w:val="20"/>
          <w:lang w:eastAsia="ru-RU"/>
        </w:rPr>
        <w:t xml:space="preserve"> 1996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Роль (место) и функции эмитента в организации: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Консультирование по вопросам коммерческой деятельности и управления,деятельность в области права,исследование конъюктуры рынка и выявление общественного мнения.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группы, холдинга, концерна или ассоциации:</w:t>
      </w:r>
      <w:r w:rsidRPr="00C57D2E">
        <w:rPr>
          <w:rFonts w:ascii="Times New Roman" w:eastAsia="Times New Roman" w:hAnsi="Times New Roman" w:cs="Times New Roman"/>
          <w:b/>
          <w:bCs/>
          <w:i/>
          <w:iCs/>
          <w:sz w:val="20"/>
          <w:szCs w:val="20"/>
          <w:lang w:eastAsia="ru-RU"/>
        </w:rPr>
        <w:t xml:space="preserve"> НП "Ассоциации Экспортеров и Импортеров Кубани"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начала участия:</w:t>
      </w:r>
      <w:r w:rsidRPr="00C57D2E">
        <w:rPr>
          <w:rFonts w:ascii="Times New Roman" w:eastAsia="Times New Roman" w:hAnsi="Times New Roman" w:cs="Times New Roman"/>
          <w:b/>
          <w:bCs/>
          <w:i/>
          <w:iCs/>
          <w:sz w:val="20"/>
          <w:szCs w:val="20"/>
          <w:lang w:eastAsia="ru-RU"/>
        </w:rPr>
        <w:t xml:space="preserve"> 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Роль (место) и функции эмитента в организации: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Ассоциация представляет собой специализированную неккомерческую организацию, основной целью которой является содействие устойчивому увеличению экспорта товаров и услуг предприятия и регулирование импорта.</w:t>
      </w:r>
      <w:r w:rsidRPr="00C57D2E">
        <w:rPr>
          <w:rFonts w:ascii="Times New Roman" w:eastAsia="Times New Roman" w:hAnsi="Times New Roman" w:cs="Times New Roman"/>
          <w:b/>
          <w:bCs/>
          <w:i/>
          <w:iCs/>
          <w:sz w:val="20"/>
          <w:szCs w:val="20"/>
          <w:lang w:eastAsia="ru-RU"/>
        </w:rPr>
        <w:br/>
        <w:t>Основными задачами Ассоциации являются:</w:t>
      </w:r>
      <w:r w:rsidRPr="00C57D2E">
        <w:rPr>
          <w:rFonts w:ascii="Times New Roman" w:eastAsia="Times New Roman" w:hAnsi="Times New Roman" w:cs="Times New Roman"/>
          <w:b/>
          <w:bCs/>
          <w:i/>
          <w:iCs/>
          <w:sz w:val="20"/>
          <w:szCs w:val="20"/>
          <w:lang w:eastAsia="ru-RU"/>
        </w:rPr>
        <w:br/>
        <w:t>-оказание информационно-аналитической и консультационной поддержки по особенностям оформления,таможенному и налоговому законодательству  внешнеторговой деятельности, анализу конъюктуры международных рынков и т.д.;</w:t>
      </w:r>
      <w:r w:rsidRPr="00C57D2E">
        <w:rPr>
          <w:rFonts w:ascii="Times New Roman" w:eastAsia="Times New Roman" w:hAnsi="Times New Roman" w:cs="Times New Roman"/>
          <w:b/>
          <w:bCs/>
          <w:i/>
          <w:iCs/>
          <w:sz w:val="20"/>
          <w:szCs w:val="20"/>
          <w:lang w:eastAsia="ru-RU"/>
        </w:rPr>
        <w:br/>
        <w:t>-содействие в поиске потенциальных партнеров,заинтересованных в контактах с российскими предприятиями;</w:t>
      </w:r>
      <w:r w:rsidRPr="00C57D2E">
        <w:rPr>
          <w:rFonts w:ascii="Times New Roman" w:eastAsia="Times New Roman" w:hAnsi="Times New Roman" w:cs="Times New Roman"/>
          <w:b/>
          <w:bCs/>
          <w:i/>
          <w:iCs/>
          <w:sz w:val="20"/>
          <w:szCs w:val="20"/>
          <w:lang w:eastAsia="ru-RU"/>
        </w:rPr>
        <w:br/>
        <w:t>-оказание содействия в развитии связей с иностранными фирмами, Ассоциациями и другими специализированными организациями;</w:t>
      </w:r>
      <w:r w:rsidRPr="00C57D2E">
        <w:rPr>
          <w:rFonts w:ascii="Times New Roman" w:eastAsia="Times New Roman" w:hAnsi="Times New Roman" w:cs="Times New Roman"/>
          <w:b/>
          <w:bCs/>
          <w:i/>
          <w:iCs/>
          <w:sz w:val="20"/>
          <w:szCs w:val="20"/>
          <w:lang w:eastAsia="ru-RU"/>
        </w:rPr>
        <w:br/>
        <w:t>-обеспечение взаимодействия представителей бизнес-сообщества с органами государственной власти по формированию и реализации региональной внешнеэкономической политики;</w:t>
      </w:r>
      <w:r w:rsidRPr="00C57D2E">
        <w:rPr>
          <w:rFonts w:ascii="Times New Roman" w:eastAsia="Times New Roman" w:hAnsi="Times New Roman" w:cs="Times New Roman"/>
          <w:b/>
          <w:bCs/>
          <w:i/>
          <w:iCs/>
          <w:sz w:val="20"/>
          <w:szCs w:val="20"/>
          <w:lang w:eastAsia="ru-RU"/>
        </w:rPr>
        <w:br/>
        <w:t>-реализация мероприятий по продвижению региональных товаров и услуг на международные рынки;</w:t>
      </w:r>
      <w:r w:rsidRPr="00C57D2E">
        <w:rPr>
          <w:rFonts w:ascii="Times New Roman" w:eastAsia="Times New Roman" w:hAnsi="Times New Roman" w:cs="Times New Roman"/>
          <w:b/>
          <w:bCs/>
          <w:i/>
          <w:iCs/>
          <w:sz w:val="20"/>
          <w:szCs w:val="20"/>
          <w:lang w:eastAsia="ru-RU"/>
        </w:rPr>
        <w:br/>
        <w:t>-участие в работе по повышению конкурентоспособности товаров и услуг, предназначенных для экспорта и др.</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3.5. Дочерние и зависимые хозяйственные общества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дочерних и/или зависимых обществ не имеет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 xml:space="preserve">3.6. Состав, структура и стоимость основных средств эмитента, информация о планах по </w:t>
      </w:r>
      <w:r w:rsidRPr="00C57D2E">
        <w:rPr>
          <w:rFonts w:ascii="Times New Roman" w:eastAsia="Times New Roman" w:hAnsi="Times New Roman" w:cs="Times New Roman"/>
          <w:b/>
          <w:bCs/>
          <w:lang w:eastAsia="ru-RU"/>
        </w:rPr>
        <w:lastRenderedPageBreak/>
        <w:t>приобретению, замене, выбытию основных средств, а также обо всех фактах обременения основных средств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3.6.1. Основные средства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дату окончания отчетного квартала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C57D2E" w:rsidRPr="00C57D2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группы объектов основных средств</w:t>
            </w:r>
          </w:p>
        </w:tc>
        <w:tc>
          <w:tcPr>
            <w:tcW w:w="136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Первоначальная (восстановительная) стоимость</w:t>
            </w:r>
          </w:p>
        </w:tc>
        <w:tc>
          <w:tcPr>
            <w:tcW w:w="14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Сумма начисленной амортизации.</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Здания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53 721</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26 076</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Сооружения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37 196</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28 874</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Машины,оборудование</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72 063</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63 700</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Транспортные средства</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4 889</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3 782</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Производственный и хозяйственный инвентарь</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756</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734</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Другие виды</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676</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474</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169 301</w:t>
            </w:r>
          </w:p>
        </w:tc>
        <w:tc>
          <w:tcPr>
            <w:tcW w:w="14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123 640</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способах начисления амортизационных отчислений по группам объектов основных средств:</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Линейный метод</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Отчетная дата:</w:t>
      </w:r>
      <w:r w:rsidRPr="00C57D2E">
        <w:rPr>
          <w:rFonts w:ascii="Times New Roman" w:eastAsia="Times New Roman" w:hAnsi="Times New Roman" w:cs="Times New Roman"/>
          <w:b/>
          <w:bCs/>
          <w:i/>
          <w:iCs/>
          <w:sz w:val="20"/>
          <w:szCs w:val="20"/>
          <w:lang w:eastAsia="ru-RU"/>
        </w:rPr>
        <w:t xml:space="preserve"> 30.06.2010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Переоценка основных средств за указанный период не проводилась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Указываются сведения о планах по приобретению, замене, выбытию основных средств, стоимость которых составляет 10 и более процентов стоимости основных средств эмитента, и иных основных средств по усмотрению эмитента, а также сведения обо всех фактах обременения основных средств эмитента (с указанием характера обременения, момента возникновения обременения, срока его действия и иных условий по усмотрению эмитента), существующих на дату окончания последнего завершенного отчетного периода: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 планируется</w:t>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t>IV. Сведения о финансово-хозяйственной деятельности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4.1. Результаты финансово-хозяйственной деятельности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4.1.1. Прибыль и убытки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 6 мес.</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Выручка</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88 827</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118 602</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Валовая прибыль</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13 075</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-13 241</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Чистая прибыль (нераспределенная прибыль (непокрытый убыток)</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3 597</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10 396</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Рентабельность собственного капитала,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4.7</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16.3</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Рентабельность активов,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5.4</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Коэффициент чистой прибыльности,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4.1</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8.8</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Рентабельность продукции (продаж), %</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-23.9</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-45.4</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Оборачиваемость капитала</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1.1</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1.7</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Сумма непокрытого убытка на отчетную дату</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Соотношение непокрытого убытка на отчетную дату и валюты баланса</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Экономический анализ прибыльности/убыточности эмитента исходя из динамики приведенных показателей. В том числе раскрывается информация о причинах, которые, по мнению органов управления эмитента, привели к убыткам/прибыли эмитента, отраженным в бухгалтерской отчетности по состоянию на момент окончания отчетного квартала в сравнении с аналогичным периодом предшествующего года (предшествующих лет):</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Динамика финансовых показателей эмитента за полугодие 2010 года показывает, что</w:t>
      </w:r>
      <w:r w:rsidRPr="00C57D2E">
        <w:rPr>
          <w:rFonts w:ascii="Times New Roman" w:eastAsia="Times New Roman" w:hAnsi="Times New Roman" w:cs="Times New Roman"/>
          <w:b/>
          <w:bCs/>
          <w:i/>
          <w:iCs/>
          <w:sz w:val="20"/>
          <w:szCs w:val="20"/>
          <w:lang w:eastAsia="ru-RU"/>
        </w:rPr>
        <w:br/>
        <w:t>- выручка по основным видам деятельности составила 118 602 тыс. рублей, что на  29 775 тыс. рублей или на 25,1% больше аналогичного периода прошлого года. Основная причина – увеличение заказов на судоремонтные работы и поставку продукции машиностроения;</w:t>
      </w:r>
      <w:r w:rsidRPr="00C57D2E">
        <w:rPr>
          <w:rFonts w:ascii="Times New Roman" w:eastAsia="Times New Roman" w:hAnsi="Times New Roman" w:cs="Times New Roman"/>
          <w:b/>
          <w:bCs/>
          <w:i/>
          <w:iCs/>
          <w:sz w:val="20"/>
          <w:szCs w:val="20"/>
          <w:lang w:eastAsia="ru-RU"/>
        </w:rPr>
        <w:br/>
        <w:t>- валовая прибыль сократилась на 26 316 тыс. рублей (с 13 075 тыс.рублей прибыли до 13 241 тыс.рублей убытка) за счет роста себестоимости на 56 091 тыс. рублей или на 42,5%. Таким образом, наблюдается опережающий темп роста расходов по сравнению с темпом роста выручки, наблюдаемую тенденцию можно охарактеризовать как неэффективная работа  предприятия по использованию ресурсов.</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Однако при наличии положительной рентабельности основной деятельности у эмитента существуют резервы для улучшения сложившейся финансовой ситуации. Анализ коэффициентов финансовых результатов деятельности предприятия показывает, что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рентабельность собственного капитала возросла на 11,6 пунктов ( с 4,7% до 16,3%) , что говорит об эффективности его использования и увеличении прибыли, которая приходится на собственный капитал;</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 рентабельность активов позволяет оценивать результаты основной деятельности, т.е. отдачу, которая приходится на 1 рубль активов компании. За полугодие 2010 года предприятие на 1 рубль активов получило 0,054 рублей прибыли, за аналогичный период прошлого года – 0,019 рублей.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 коэффициент чистой прибыльности показывает долю чистой прибыли в выручке предприятия, наблюдается рост показателя с 4,1% до 8,8%. </w:t>
      </w:r>
      <w:r w:rsidRPr="00C57D2E">
        <w:rPr>
          <w:rFonts w:ascii="Times New Roman" w:eastAsia="Times New Roman" w:hAnsi="Times New Roman" w:cs="Times New Roman"/>
          <w:b/>
          <w:bCs/>
          <w:i/>
          <w:iCs/>
          <w:sz w:val="20"/>
          <w:szCs w:val="20"/>
          <w:lang w:eastAsia="ru-RU"/>
        </w:rPr>
        <w:br/>
        <w:t>По перечисленным показателям наблюдается положительная тенденция, хотя уровень показателей очень низок.</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Одним из важнейших показателей деятельности предприятия является рентабельность продаж, которая показывает, какую сумму операционной прибыли получает предприятие с каждого рубля проданной продукции. Рентабельность продаж за полугодие 2010 составила  - 45,4%, то есть предприятия после покрытия себестоимости получает убыток  в размере 0,454 рубля на 1 рубль продаж. По показателю наблюдается отрицательная тенденция: уровень за аналогичный период прошлого года – убыток 0,239 рубля на 1 рубль продаж.На снижение показателя существенную роль оказала величина себестоимости  проданной продукции, которая увеличилась на 56 091 тыс.руб. (с 75 752 тыс. рублей до 131 843 тыс.рублей), в основном за счет списания на себестоимость расходов незавершенного производства (по недействующим заказам) в сумме 16 973 тыс.рублей.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Для повышения эффективности работы необходим рост показателей рентабельности, как производственного процесса, так и использования ресурсов. Это можно сделать путем сокращения себестоимости (затрат предприятия), поскольку это основной показатель, влияющий на прибыльность предприятия. Параллельно со снижением затрат необходим рост выручки.</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Коэффициент оборачиваемости собственного капитала  за полугодие 2010 года составил 1,7 или период оборота равен 215 дням, за полугодие 2009 года соответственно – 1,1 и 332 дня. Данный факт положительно характеризует деловую активность предприятия.</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tbl>
      <w:tblPr>
        <w:tblW w:w="9356" w:type="dxa"/>
        <w:tblInd w:w="5" w:type="dxa"/>
        <w:tblLayout w:type="fixed"/>
        <w:tblCellMar>
          <w:left w:w="0" w:type="dxa"/>
          <w:right w:w="0" w:type="dxa"/>
        </w:tblCellMar>
        <w:tblLook w:val="0000" w:firstRow="0" w:lastRow="0" w:firstColumn="0" w:lastColumn="0" w:noHBand="0" w:noVBand="0"/>
      </w:tblPr>
      <w:tblGrid>
        <w:gridCol w:w="2273"/>
        <w:gridCol w:w="3382"/>
        <w:gridCol w:w="3701"/>
      </w:tblGrid>
      <w:tr w:rsidR="00C57D2E" w:rsidRPr="00C57D2E" w:rsidTr="00927FDF">
        <w:tblPrEx>
          <w:tblCellMar>
            <w:top w:w="0" w:type="dxa"/>
            <w:left w:w="0" w:type="dxa"/>
            <w:bottom w:w="0" w:type="dxa"/>
            <w:right w:w="0" w:type="dxa"/>
          </w:tblCellMar>
        </w:tblPrEx>
        <w:tc>
          <w:tcPr>
            <w:tcW w:w="2273"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jc w:val="center"/>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Показатель</w:t>
            </w: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jc w:val="center"/>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Фактор влияния на размер выручки и прибыли предприятия</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center"/>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 xml:space="preserve">Степень влияния фактора </w:t>
            </w:r>
          </w:p>
          <w:p w:rsidR="00C57D2E" w:rsidRPr="00C57D2E" w:rsidRDefault="00C57D2E" w:rsidP="00C57D2E">
            <w:pPr>
              <w:tabs>
                <w:tab w:val="center" w:pos="4677"/>
                <w:tab w:val="right" w:pos="9355"/>
              </w:tabs>
              <w:autoSpaceDE w:val="0"/>
              <w:autoSpaceDN w:val="0"/>
              <w:adjustRightInd w:val="0"/>
              <w:spacing w:after="0" w:line="240" w:lineRule="auto"/>
              <w:ind w:left="200" w:right="142"/>
              <w:jc w:val="center"/>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(малая, средняя, высокая)</w:t>
            </w:r>
          </w:p>
        </w:tc>
      </w:tr>
      <w:tr w:rsidR="00C57D2E" w:rsidRPr="00C57D2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lastRenderedPageBreak/>
              <w:t>Выручка</w:t>
            </w: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1. Объем заказов</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Height w:hRule="exact" w:val="1159"/>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2. Наличие производственных мощностей, их техническое состояние</w:t>
            </w:r>
          </w:p>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Height w:hRule="exact" w:val="553"/>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3. Соблюдение  договорных обязательств</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 xml:space="preserve">Высокая </w:t>
            </w:r>
          </w:p>
        </w:tc>
      </w:tr>
      <w:tr w:rsidR="00C57D2E" w:rsidRPr="00C57D2E" w:rsidTr="00927FDF">
        <w:tblPrEx>
          <w:tblCellMar>
            <w:top w:w="0" w:type="dxa"/>
            <w:left w:w="0" w:type="dxa"/>
            <w:bottom w:w="0" w:type="dxa"/>
            <w:right w:w="0" w:type="dxa"/>
          </w:tblCellMar>
        </w:tblPrEx>
        <w:trPr>
          <w:cantSplit/>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nil"/>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4. Изменение курса валют</w:t>
            </w:r>
          </w:p>
        </w:tc>
        <w:tc>
          <w:tcPr>
            <w:tcW w:w="3701" w:type="dxa"/>
            <w:tcBorders>
              <w:top w:val="nil"/>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Малая</w:t>
            </w:r>
          </w:p>
        </w:tc>
      </w:tr>
      <w:tr w:rsidR="00C57D2E" w:rsidRPr="00C57D2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Себестоимость</w:t>
            </w: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1. Объем заказов</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Height w:hRule="exact" w:val="562"/>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2. Государственное регулирование тарифов</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3.Инфляция</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Средняя</w:t>
            </w:r>
          </w:p>
        </w:tc>
      </w:tr>
      <w:tr w:rsidR="00C57D2E" w:rsidRPr="00C57D2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nil"/>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4.Финансовый</w:t>
            </w:r>
          </w:p>
        </w:tc>
        <w:tc>
          <w:tcPr>
            <w:tcW w:w="3701" w:type="dxa"/>
            <w:tcBorders>
              <w:top w:val="nil"/>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nil"/>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 xml:space="preserve">5.Экономический </w:t>
            </w:r>
          </w:p>
        </w:tc>
        <w:tc>
          <w:tcPr>
            <w:tcW w:w="3701" w:type="dxa"/>
            <w:tcBorders>
              <w:top w:val="nil"/>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Прибыль</w:t>
            </w: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1.Объем заказов</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Height w:hRule="exact" w:val="566"/>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 xml:space="preserve">2. Уровень и структура затрат (издержек) </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Height w:hRule="exact" w:val="286"/>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3.Экономический</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r w:rsidR="00C57D2E" w:rsidRPr="00C57D2E" w:rsidTr="00927FDF">
        <w:tblPrEx>
          <w:tblCellMar>
            <w:top w:w="0" w:type="dxa"/>
            <w:left w:w="0" w:type="dxa"/>
            <w:bottom w:w="0" w:type="dxa"/>
            <w:right w:w="0" w:type="dxa"/>
          </w:tblCellMar>
        </w:tblPrEx>
        <w:trPr>
          <w:cantSplit/>
        </w:trPr>
        <w:tc>
          <w:tcPr>
            <w:tcW w:w="2273" w:type="dxa"/>
            <w:tcBorders>
              <w:top w:val="single" w:sz="4" w:space="0" w:color="auto"/>
              <w:left w:val="single" w:sz="4" w:space="0" w:color="auto"/>
              <w:bottom w:val="single" w:sz="4" w:space="0" w:color="auto"/>
              <w:right w:val="nil"/>
            </w:tcBorders>
          </w:tcPr>
          <w:p w:rsidR="00C57D2E" w:rsidRPr="00C57D2E" w:rsidRDefault="00C57D2E" w:rsidP="00C57D2E">
            <w:pPr>
              <w:autoSpaceDE w:val="0"/>
              <w:autoSpaceDN w:val="0"/>
              <w:adjustRightInd w:val="0"/>
              <w:spacing w:after="0" w:line="240" w:lineRule="auto"/>
              <w:ind w:left="200"/>
              <w:rPr>
                <w:rFonts w:ascii="Times New Roman" w:eastAsia="Times New Roman" w:hAnsi="Times New Roman" w:cs="Times New Roman"/>
                <w:lang w:eastAsia="ru-RU"/>
              </w:rPr>
            </w:pPr>
          </w:p>
        </w:tc>
        <w:tc>
          <w:tcPr>
            <w:tcW w:w="3382" w:type="dxa"/>
            <w:tcBorders>
              <w:top w:val="single" w:sz="4" w:space="0" w:color="auto"/>
              <w:left w:val="single" w:sz="4" w:space="0" w:color="auto"/>
              <w:bottom w:val="single" w:sz="4" w:space="0" w:color="auto"/>
              <w:right w:val="nil"/>
            </w:tcBorders>
          </w:tcPr>
          <w:p w:rsidR="00C57D2E" w:rsidRPr="00C57D2E" w:rsidRDefault="00C57D2E" w:rsidP="00C57D2E">
            <w:pPr>
              <w:tabs>
                <w:tab w:val="center" w:pos="4677"/>
                <w:tab w:val="right" w:pos="9355"/>
              </w:tabs>
              <w:autoSpaceDE w:val="0"/>
              <w:autoSpaceDN w:val="0"/>
              <w:adjustRightInd w:val="0"/>
              <w:spacing w:after="0" w:line="240" w:lineRule="auto"/>
              <w:ind w:left="200"/>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4. Финансовый</w:t>
            </w:r>
          </w:p>
        </w:tc>
        <w:tc>
          <w:tcPr>
            <w:tcW w:w="3701" w:type="dxa"/>
            <w:tcBorders>
              <w:top w:val="single" w:sz="4" w:space="0" w:color="auto"/>
              <w:left w:val="single" w:sz="4" w:space="0" w:color="auto"/>
              <w:bottom w:val="single" w:sz="4" w:space="0" w:color="auto"/>
              <w:right w:val="single" w:sz="4" w:space="0" w:color="auto"/>
            </w:tcBorders>
          </w:tcPr>
          <w:p w:rsidR="00C57D2E" w:rsidRPr="00C57D2E" w:rsidRDefault="00C57D2E" w:rsidP="00C57D2E">
            <w:pPr>
              <w:tabs>
                <w:tab w:val="center" w:pos="4677"/>
                <w:tab w:val="right" w:pos="9355"/>
              </w:tabs>
              <w:autoSpaceDE w:val="0"/>
              <w:autoSpaceDN w:val="0"/>
              <w:adjustRightInd w:val="0"/>
              <w:spacing w:after="0" w:line="240" w:lineRule="auto"/>
              <w:ind w:left="200"/>
              <w:jc w:val="both"/>
              <w:rPr>
                <w:rFonts w:ascii="Times New Roman" w:eastAsia="Times New Roman" w:hAnsi="Times New Roman" w:cs="Times New Roman"/>
                <w:sz w:val="24"/>
                <w:szCs w:val="24"/>
                <w:lang w:eastAsia="ru-RU"/>
              </w:rPr>
            </w:pPr>
            <w:r w:rsidRPr="00C57D2E">
              <w:rPr>
                <w:rFonts w:ascii="Times New Roman" w:eastAsia="Times New Roman" w:hAnsi="Times New Roman" w:cs="Times New Roman"/>
                <w:sz w:val="24"/>
                <w:szCs w:val="24"/>
                <w:lang w:eastAsia="ru-RU"/>
              </w:rPr>
              <w:t>Высокая</w:t>
            </w:r>
          </w:p>
        </w:tc>
      </w:tr>
    </w:tbl>
    <w:p w:rsidR="00C57D2E" w:rsidRPr="00C57D2E" w:rsidRDefault="00C57D2E" w:rsidP="00C57D2E">
      <w:pPr>
        <w:widowControl w:val="0"/>
        <w:autoSpaceDE w:val="0"/>
        <w:autoSpaceDN w:val="0"/>
        <w:adjustRightInd w:val="0"/>
        <w:spacing w:before="40" w:after="0" w:line="240" w:lineRule="auto"/>
        <w:ind w:left="113" w:firstLine="708"/>
        <w:jc w:val="both"/>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Основными факторами, оказавшими влияние на изменение (снижение) размера выручки предприятия, являются:</w:t>
      </w:r>
    </w:p>
    <w:p w:rsidR="00C57D2E" w:rsidRPr="00C57D2E" w:rsidRDefault="00C57D2E" w:rsidP="00C57D2E">
      <w:pPr>
        <w:widowControl w:val="0"/>
        <w:autoSpaceDE w:val="0"/>
        <w:autoSpaceDN w:val="0"/>
        <w:adjustRightInd w:val="0"/>
        <w:spacing w:before="40" w:after="0" w:line="240" w:lineRule="auto"/>
        <w:ind w:left="113"/>
        <w:jc w:val="both"/>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значительный износ технологического оборудования, вызывающий частые простои в его работе. «Узким» местом в технологическом процессе ремонта судов является плавучий док (ПД-12), ограниченные возможности которого не позволяют увеличить объемы ремонтов;</w:t>
      </w:r>
      <w:r w:rsidRPr="00C57D2E">
        <w:rPr>
          <w:rFonts w:ascii="Times New Roman" w:eastAsia="Times New Roman" w:hAnsi="Times New Roman" w:cs="Times New Roman"/>
          <w:sz w:val="20"/>
          <w:szCs w:val="20"/>
          <w:lang w:eastAsia="ru-RU"/>
        </w:rPr>
        <w:br/>
        <w:t>- отсутствие стабильного спроса на изделия машиностроительного производства -СЗЧ ДВС.</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4.2. Ликвидность эмитента, достаточность капитала и оборотных средств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 6 мес.</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Собственные оборотные средства</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14 590</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2 265</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Индекс постоянного актива</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0.9</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1.06</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Коэффициент текущей ликвидности</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1.07</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Коэффициент быстрой ликвидности</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0.3</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Коэффициент автономии собственных средств</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0.4</w:t>
            </w: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0.3</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Экономический анализ ликвидности и платежеспособности эмитента на основе экономического анализа динамики приведенных показателей:</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 xml:space="preserve">По состоянию на 30.06.2010г. наблюдается снижение величины собственных оборотных средств на 12 325 тыс. рублей (с 14 590 тыс.рублей до 2 265 тыс. рублей), что свидетельствует о наличии у предприятия проблемы дефицита оборотных средств, в особенности денежной массы.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Коэффициент текущей ликвидности на конец отчетного периода 2010 года составляет 1,07 (нормальное значение показателя от 1 до 2), этот факт позволяет сделать вывод о том, что эмитент располагает некоторым объемом свободных ресурсов, формируемых за счет собственных источников. </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 xml:space="preserve">Коэффициент быстрой (промежуточной) ликвидности показывает, какая часть краткосрочных обязательств может быть погашена немедленно, за счет средств на различных счетах, а также поступлений по расчетам. Показатель по состоянию на 30.06.2010г. оказался ниже </w:t>
      </w:r>
      <w:r w:rsidRPr="00C57D2E">
        <w:rPr>
          <w:rFonts w:ascii="Times New Roman" w:eastAsia="Times New Roman" w:hAnsi="Times New Roman" w:cs="Times New Roman"/>
          <w:b/>
          <w:bCs/>
          <w:i/>
          <w:iCs/>
          <w:sz w:val="20"/>
          <w:szCs w:val="20"/>
          <w:lang w:eastAsia="ru-RU"/>
        </w:rPr>
        <w:lastRenderedPageBreak/>
        <w:t>нормы (нормальное значение 0,7-1 и более) и равен 0,3. Это свидетельствует о недостаточности у эмитента ликвидных активов для погашения краткосрочной задолженности.</w:t>
      </w:r>
      <w:r w:rsidRPr="00C57D2E">
        <w:rPr>
          <w:rFonts w:ascii="Times New Roman" w:eastAsia="Times New Roman" w:hAnsi="Times New Roman" w:cs="Times New Roman"/>
          <w:b/>
          <w:bCs/>
          <w:i/>
          <w:iCs/>
          <w:sz w:val="20"/>
          <w:szCs w:val="20"/>
          <w:lang w:eastAsia="ru-RU"/>
        </w:rPr>
        <w:br/>
        <w:t xml:space="preserve">Коэффициент автономии составляет 0,3, что почти в два раза ниже нормы (нормальное значение – более 0,5), то есть предприятие находится в сильной финансовой зависимости от заемных источников. С точки зрения кредиторов, предприятие предоставляет слишком мало гарантий погашения своих обязательств. </w:t>
      </w:r>
      <w:r w:rsidRPr="00C57D2E">
        <w:rPr>
          <w:rFonts w:ascii="Times New Roman" w:eastAsia="Times New Roman" w:hAnsi="Times New Roman" w:cs="Times New Roman"/>
          <w:b/>
          <w:bCs/>
          <w:i/>
          <w:iCs/>
          <w:sz w:val="20"/>
          <w:szCs w:val="20"/>
          <w:lang w:eastAsia="ru-RU"/>
        </w:rPr>
        <w:br/>
        <w:t>По коэффициентам ликвидности наблюдается динамика снижения показателей по сравнению с аналогичным периодом прошлого года.</w:t>
      </w:r>
      <w:r w:rsidRPr="00C57D2E">
        <w:rPr>
          <w:rFonts w:ascii="Times New Roman" w:eastAsia="Times New Roman" w:hAnsi="Times New Roman" w:cs="Times New Roman"/>
          <w:b/>
          <w:bCs/>
          <w:i/>
          <w:iCs/>
          <w:sz w:val="20"/>
          <w:szCs w:val="20"/>
          <w:lang w:eastAsia="ru-RU"/>
        </w:rPr>
        <w:br/>
        <w:t>Анализ ликвидности подтвердил, что предприятие находится в неудовлетворительном финансовом положении, зависит от платежеспособности дебиторов и имеет внешний источник финансирования в виде кредитных ресурсов и кредиторской задолженности.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4.3. Размер и структура капитала и оборотных средств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4.3.1. Размер и структура капитала и оборотных средств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уставного капитала</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34 464</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Общая стоимость акций (долей) эмитента, выкупленных эмитентом для последующей перепродажи (передачи)</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Процент акций (долей), выкупленных эмитентом для последующей перепродажи (передачи), от размещенных акций (уставного капитала) эмитента</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резервного капитала эмитента, формируемого за счет отчислений из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5 169</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добавочного капитала эмитента, отражающий прирост стоимости активов, выявляемый по результатам переоценки, а также сумму разницы между продажной ценой (ценой размещения) и номинальной стоимостью акций (долей) общества за счет продажи акций (долей) по цене, превышающей номинальную стоимость</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25 923</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нераспределенной чистой прибыли эмитента</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-1 951</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Общая сумма капитала эмитента</w:t>
            </w: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63 605</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Размер уставного капитала, приведенный в настоящем пункте, соответствует учредительным документам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Структура и размер оборотных средств эмитента в соответствии с бухгалтерской отчетностью эмитента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2632"/>
        <w:gridCol w:w="1100"/>
      </w:tblGrid>
      <w:tr w:rsidR="00C57D2E" w:rsidRPr="00C57D2E" w:rsidTr="00927FDF">
        <w:tblPrEx>
          <w:tblCellMar>
            <w:top w:w="0" w:type="dxa"/>
            <w:bottom w:w="0" w:type="dxa"/>
          </w:tblCellMar>
        </w:tblPrEx>
        <w:tc>
          <w:tcPr>
            <w:tcW w:w="2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 Оборотные активы</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130 954</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Запасы</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93 702</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сырье, материалы и другие аналогичные ценности</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14 340</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животные на выращивании и откорме</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затраты в незавершенном производстве</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41 520</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готовая продукция и товары для перепродажи</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28 517</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товары отгруженные</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расходы будущих периодов</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9 325</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запасы и затраты</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18</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35 048</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покупатели и заказчики</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22 215</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Краткосрочные финансовые вложения</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Денежные средства</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2 204</w:t>
            </w:r>
          </w:p>
        </w:tc>
      </w:tr>
      <w:tr w:rsidR="00C57D2E" w:rsidRPr="00C57D2E" w:rsidTr="00927FDF">
        <w:tblPrEx>
          <w:tblCellMar>
            <w:top w:w="0" w:type="dxa"/>
            <w:bottom w:w="0" w:type="dxa"/>
          </w:tblCellMar>
        </w:tblPrEx>
        <w:tc>
          <w:tcPr>
            <w:tcW w:w="2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оборотные активы</w:t>
            </w: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Источники финансирования оборотных средств эмитента (собственные источники, займы, кредиты):</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Источниками финансирования оборотных средств эмитента являются собственные средства, авансовые платежи заказчиков услуг завода, а также краткосрочные кредиты банков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Политика эмитента по финансированию оборотных средств, а также факторы, которые могут повлечь изменение в политике финансирования оборотных средств, и оценка вероятности их появления:</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Финансирование оборотных средств предприятия осуществляется за счет авансовых платежей по оплате услуг завода, а также привлечения краткосрочных кредитных ресурсов банков.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4.3.2. Финансовые вложения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Не указывается эмитентами, не имеющих ценных бумаг, допущенных к обращению организатором торговли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4.3.3. Нематериальные активы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дату окончания отчетного квартала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lastRenderedPageBreak/>
        <w:t>Нематериальные активы у эмитента отсутствуют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Сведений для включения в отчет эмитента не имеется.</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4.5. Анализ тенденций развития в сфере основной деятельности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 xml:space="preserve">Эмитент является основным поставщиком услуг по ремонту судов на юге России.           </w:t>
      </w:r>
      <w:r w:rsidRPr="00C57D2E">
        <w:rPr>
          <w:rFonts w:ascii="Times New Roman" w:eastAsia="Times New Roman" w:hAnsi="Times New Roman" w:cs="Times New Roman"/>
          <w:b/>
          <w:bCs/>
          <w:i/>
          <w:iCs/>
          <w:sz w:val="20"/>
          <w:szCs w:val="20"/>
          <w:lang w:eastAsia="ru-RU"/>
        </w:rPr>
        <w:br/>
        <w:t>В судоремонтной отрасли эмитент оказывает услуги по ремонту, техническому обслуживанию судов и переоборудованию. Эмитент в 2010 году осуществляет выполнение Государственного заказа, а именно, в части ремонта судов ЧАПУ ФСБ России. Благоприятными условиями, способными повлиять на получение эмитентом высоких результатов в данной сфере является увеличение количества Государственных заказов и дополнительное привлечение к пользованию своими услугами частных судоходных компаний. Действиями ОАО «ТСРЗ» направленными на это, является повышение качества предлагаемых услуг, применение конкурентоспособных тарифов. Негативными факторами, препятствующими наращиванию положительных результатов в деятельности эмитента, являются низкое налоговое бремя соседских стран в области судоремонта по сравнению с законодательством РФ, отсутствие налоговой льготы при оказании соответствующих услуг российскими компаниями, в частности налога на добавленную стоимость (НДС).</w:t>
      </w:r>
      <w:r w:rsidRPr="00C57D2E">
        <w:rPr>
          <w:rFonts w:ascii="Times New Roman" w:eastAsia="Times New Roman" w:hAnsi="Times New Roman" w:cs="Times New Roman"/>
          <w:b/>
          <w:bCs/>
          <w:i/>
          <w:iCs/>
          <w:sz w:val="20"/>
          <w:szCs w:val="20"/>
          <w:lang w:eastAsia="ru-RU"/>
        </w:rPr>
        <w:br/>
        <w:t>В области производства СЗЧ ДВС спрос на продукцию завода крайне неустойчив.В последнее время наблюдается рост интереса со стороны российских судовладельцев на втулки и кольца  малых диаметров. Положение в области обеспеченности производства заказами на поставку втулок больших диаметров не изменилось. Спрос на изделия данной группы остается крайне низким.</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4.5.1. Анализ факторов и условий, влияющих на деятельность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Факторы и условия, влияющие на деятельность эмитента, описаны в рисках (раздел 2.5).</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4.5.2. Конкуренты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 xml:space="preserve">Основные конкуренты на рынке услуг судоремонта: </w:t>
      </w:r>
      <w:r w:rsidRPr="00C57D2E">
        <w:rPr>
          <w:rFonts w:ascii="Times New Roman" w:eastAsia="Times New Roman" w:hAnsi="Times New Roman" w:cs="Times New Roman"/>
          <w:b/>
          <w:bCs/>
          <w:i/>
          <w:iCs/>
          <w:sz w:val="20"/>
          <w:szCs w:val="20"/>
          <w:lang w:eastAsia="ru-RU"/>
        </w:rPr>
        <w:br/>
        <w:t xml:space="preserve">- ОАО «Новороссийский судоремонтный завод», </w:t>
      </w:r>
      <w:r w:rsidRPr="00C57D2E">
        <w:rPr>
          <w:rFonts w:ascii="Times New Roman" w:eastAsia="Times New Roman" w:hAnsi="Times New Roman" w:cs="Times New Roman"/>
          <w:b/>
          <w:bCs/>
          <w:i/>
          <w:iCs/>
          <w:sz w:val="20"/>
          <w:szCs w:val="20"/>
          <w:lang w:eastAsia="ru-RU"/>
        </w:rPr>
        <w:br/>
        <w:t xml:space="preserve">- Измаильский судоремонтный завод, </w:t>
      </w:r>
      <w:r w:rsidRPr="00C57D2E">
        <w:rPr>
          <w:rFonts w:ascii="Times New Roman" w:eastAsia="Times New Roman" w:hAnsi="Times New Roman" w:cs="Times New Roman"/>
          <w:b/>
          <w:bCs/>
          <w:i/>
          <w:iCs/>
          <w:sz w:val="20"/>
          <w:szCs w:val="20"/>
          <w:lang w:eastAsia="ru-RU"/>
        </w:rPr>
        <w:br/>
        <w:t>- Темрюкский пятый судоремонтный завод.</w:t>
      </w:r>
      <w:r w:rsidRPr="00C57D2E">
        <w:rPr>
          <w:rFonts w:ascii="Times New Roman" w:eastAsia="Times New Roman" w:hAnsi="Times New Roman" w:cs="Times New Roman"/>
          <w:b/>
          <w:bCs/>
          <w:i/>
          <w:iCs/>
          <w:sz w:val="20"/>
          <w:szCs w:val="20"/>
          <w:lang w:eastAsia="ru-RU"/>
        </w:rPr>
        <w:br/>
        <w:t xml:space="preserve">Цены на услуги данных фирм незначительно отличаются от цен на услуги завода. </w:t>
      </w:r>
      <w:r w:rsidRPr="00C57D2E">
        <w:rPr>
          <w:rFonts w:ascii="Times New Roman" w:eastAsia="Times New Roman" w:hAnsi="Times New Roman" w:cs="Times New Roman"/>
          <w:b/>
          <w:bCs/>
          <w:i/>
          <w:iCs/>
          <w:sz w:val="20"/>
          <w:szCs w:val="20"/>
          <w:lang w:eastAsia="ru-RU"/>
        </w:rPr>
        <w:br/>
        <w:t>В области ремонта судов малого тоннажа конкуренцию оказывают предприятия:ООО «База технического обслуживания флота» (г. Новороссийск), ООО «Залив»(г. Новороссийск), ООО «Судоремонтная компания» (г. Туапсе). Резкое снижение объемов выполняемых работ по ОАО «Новороссийский судоремонтный завод» - до недавнего времени основной конкурент ОАО «Туапсинский судоремонтный завод», создали благоприятные предпосылки для роста объемов судоремонта.</w:t>
      </w:r>
      <w:r w:rsidRPr="00C57D2E">
        <w:rPr>
          <w:rFonts w:ascii="Times New Roman" w:eastAsia="Times New Roman" w:hAnsi="Times New Roman" w:cs="Times New Roman"/>
          <w:b/>
          <w:bCs/>
          <w:i/>
          <w:iCs/>
          <w:sz w:val="20"/>
          <w:szCs w:val="20"/>
          <w:lang w:eastAsia="ru-RU"/>
        </w:rPr>
        <w:br/>
        <w:t xml:space="preserve">Основные конкуренты на рынке СЗЧ ДВС: Китай - "Dalian Marine Diesel Works", "Hudong Heavy Machinery Co, Ltd", "Yichang Marine Diesel Engine Plant"; Хорватия - "Brodosplit - Diesel Engine Factory", "Uljanik Strojogradnja", "Adria Diesel"; Япония - "Hitachi Zosen Diesel Engineering Co, Ltd", "Kawasaki Heavy Indastries Ltd", "Mitsubishi Heavy Industries Ltd", "Mitsui Engineering &amp; Shipbuilding Co, Ltd", "Makita Corporation"; Корея - "Doosan Engine Co, Ltd", "Hyundai Heavy Industries STX Engine Co, Ltd"; Польша -"H. Cegielski - Poznan S.A."; Россия - "Брянский машиностроительный завод", Испания - "Isar Construcciones Navales, S.A.", Вьетнам - "Vietnam Shipbuilding Industry Corporation", а также и сама фирма "MAN Diesel". </w:t>
      </w:r>
      <w:r w:rsidRPr="00C57D2E">
        <w:rPr>
          <w:rFonts w:ascii="Times New Roman" w:eastAsia="Times New Roman" w:hAnsi="Times New Roman" w:cs="Times New Roman"/>
          <w:b/>
          <w:bCs/>
          <w:i/>
          <w:iCs/>
          <w:sz w:val="20"/>
          <w:szCs w:val="20"/>
          <w:lang w:eastAsia="ru-RU"/>
        </w:rPr>
        <w:br/>
        <w:t>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Ззвода" - такие же, цены оригинального производителя и других лицензиатов - выше.</w:t>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lastRenderedPageBreak/>
        <w:t>5.1. Сведения о структуре и компетенции органов управления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описание структуры органов управления эмитента и их компетенции в соответствии с уставом (учредительными документами)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Структура органов управления эмитента:</w:t>
      </w:r>
      <w:r w:rsidRPr="00C57D2E">
        <w:rPr>
          <w:rFonts w:ascii="Times New Roman" w:eastAsia="Times New Roman" w:hAnsi="Times New Roman" w:cs="Times New Roman"/>
          <w:b/>
          <w:bCs/>
          <w:i/>
          <w:iCs/>
          <w:sz w:val="20"/>
          <w:szCs w:val="20"/>
          <w:lang w:eastAsia="ru-RU"/>
        </w:rPr>
        <w:br/>
        <w:t>1.Общее собрание акционеров.</w:t>
      </w:r>
      <w:r w:rsidRPr="00C57D2E">
        <w:rPr>
          <w:rFonts w:ascii="Times New Roman" w:eastAsia="Times New Roman" w:hAnsi="Times New Roman" w:cs="Times New Roman"/>
          <w:b/>
          <w:bCs/>
          <w:i/>
          <w:iCs/>
          <w:sz w:val="20"/>
          <w:szCs w:val="20"/>
          <w:lang w:eastAsia="ru-RU"/>
        </w:rPr>
        <w:br/>
        <w:t>2.Совет директоров.</w:t>
      </w:r>
      <w:r w:rsidRPr="00C57D2E">
        <w:rPr>
          <w:rFonts w:ascii="Times New Roman" w:eastAsia="Times New Roman" w:hAnsi="Times New Roman" w:cs="Times New Roman"/>
          <w:b/>
          <w:bCs/>
          <w:i/>
          <w:iCs/>
          <w:sz w:val="20"/>
          <w:szCs w:val="20"/>
          <w:lang w:eastAsia="ru-RU"/>
        </w:rPr>
        <w:br/>
        <w:t>3.Генеральный директор.</w:t>
      </w:r>
      <w:r w:rsidRPr="00C57D2E">
        <w:rPr>
          <w:rFonts w:ascii="Times New Roman" w:eastAsia="Times New Roman" w:hAnsi="Times New Roman" w:cs="Times New Roman"/>
          <w:b/>
          <w:bCs/>
          <w:i/>
          <w:iCs/>
          <w:sz w:val="20"/>
          <w:szCs w:val="20"/>
          <w:lang w:eastAsia="ru-RU"/>
        </w:rPr>
        <w:br/>
        <w:t>4.Правление.</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Компетенция общего собрания акционеров (участников) эмитента в соответствии с его уставом (учредительными документами):</w:t>
      </w:r>
      <w:r w:rsidRPr="00C57D2E">
        <w:rPr>
          <w:rFonts w:ascii="Times New Roman" w:eastAsia="Times New Roman" w:hAnsi="Times New Roman" w:cs="Times New Roman"/>
          <w:b/>
          <w:bCs/>
          <w:i/>
          <w:iCs/>
          <w:sz w:val="20"/>
          <w:szCs w:val="20"/>
          <w:lang w:eastAsia="ru-RU"/>
        </w:rPr>
        <w:br/>
        <w:t xml:space="preserve">                </w:t>
      </w:r>
      <w:r w:rsidRPr="00C57D2E">
        <w:rPr>
          <w:rFonts w:ascii="Times New Roman" w:eastAsia="Times New Roman" w:hAnsi="Times New Roman" w:cs="Times New Roman"/>
          <w:b/>
          <w:bCs/>
          <w:i/>
          <w:iCs/>
          <w:sz w:val="20"/>
          <w:szCs w:val="20"/>
          <w:lang w:eastAsia="ru-RU"/>
        </w:rPr>
        <w:br/>
        <w:t>Статья 16. Компетенция общего собрания акционеров</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К компетенции общего собрания акционеров относятся:</w:t>
      </w:r>
      <w:r w:rsidRPr="00C57D2E">
        <w:rPr>
          <w:rFonts w:ascii="Times New Roman" w:eastAsia="Times New Roman" w:hAnsi="Times New Roman" w:cs="Times New Roman"/>
          <w:b/>
          <w:bCs/>
          <w:i/>
          <w:iCs/>
          <w:sz w:val="20"/>
          <w:szCs w:val="20"/>
          <w:lang w:eastAsia="ru-RU"/>
        </w:rPr>
        <w:br/>
        <w:t>1) внесение изменений и дополнений в Устав Общества или утверждение Устава Общества в новой редакции;</w:t>
      </w:r>
      <w:r w:rsidRPr="00C57D2E">
        <w:rPr>
          <w:rFonts w:ascii="Times New Roman" w:eastAsia="Times New Roman" w:hAnsi="Times New Roman" w:cs="Times New Roman"/>
          <w:b/>
          <w:bCs/>
          <w:i/>
          <w:iCs/>
          <w:sz w:val="20"/>
          <w:szCs w:val="20"/>
          <w:lang w:eastAsia="ru-RU"/>
        </w:rPr>
        <w:br/>
        <w:t>2) реорганизация Общества;</w:t>
      </w:r>
      <w:r w:rsidRPr="00C57D2E">
        <w:rPr>
          <w:rFonts w:ascii="Times New Roman" w:eastAsia="Times New Roman" w:hAnsi="Times New Roman" w:cs="Times New Roman"/>
          <w:b/>
          <w:bCs/>
          <w:i/>
          <w:iCs/>
          <w:sz w:val="20"/>
          <w:szCs w:val="20"/>
          <w:lang w:eastAsia="ru-RU"/>
        </w:rPr>
        <w:br/>
        <w:t>3) ликвидация Общества, назначение ликвидационной комиссии и утверждение промежуточного и окончательного ликвидационных балансов;</w:t>
      </w:r>
      <w:r w:rsidRPr="00C57D2E">
        <w:rPr>
          <w:rFonts w:ascii="Times New Roman" w:eastAsia="Times New Roman" w:hAnsi="Times New Roman" w:cs="Times New Roman"/>
          <w:b/>
          <w:bCs/>
          <w:i/>
          <w:iCs/>
          <w:sz w:val="20"/>
          <w:szCs w:val="20"/>
          <w:lang w:eastAsia="ru-RU"/>
        </w:rPr>
        <w:br/>
        <w:t>4) определение количественного состава Совета директоров Общества, избрание его членов и досрочное прекращение их полномочий;</w:t>
      </w:r>
      <w:r w:rsidRPr="00C57D2E">
        <w:rPr>
          <w:rFonts w:ascii="Times New Roman" w:eastAsia="Times New Roman" w:hAnsi="Times New Roman" w:cs="Times New Roman"/>
          <w:b/>
          <w:bCs/>
          <w:i/>
          <w:iCs/>
          <w:sz w:val="20"/>
          <w:szCs w:val="20"/>
          <w:lang w:eastAsia="ru-RU"/>
        </w:rPr>
        <w:br/>
        <w:t>5) определение количества, номинальной стоимости, категории (типа) объявленных акций и прав, представляемых этими акциями;</w:t>
      </w:r>
      <w:r w:rsidRPr="00C57D2E">
        <w:rPr>
          <w:rFonts w:ascii="Times New Roman" w:eastAsia="Times New Roman" w:hAnsi="Times New Roman" w:cs="Times New Roman"/>
          <w:b/>
          <w:bCs/>
          <w:i/>
          <w:iCs/>
          <w:sz w:val="20"/>
          <w:szCs w:val="20"/>
          <w:lang w:eastAsia="ru-RU"/>
        </w:rPr>
        <w:b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r w:rsidRPr="00C57D2E">
        <w:rPr>
          <w:rFonts w:ascii="Times New Roman" w:eastAsia="Times New Roman" w:hAnsi="Times New Roman" w:cs="Times New Roman"/>
          <w:b/>
          <w:bCs/>
          <w:i/>
          <w:iCs/>
          <w:sz w:val="20"/>
          <w:szCs w:val="20"/>
          <w:lang w:eastAsia="ru-RU"/>
        </w:rPr>
        <w:b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r w:rsidRPr="00C57D2E">
        <w:rPr>
          <w:rFonts w:ascii="Times New Roman" w:eastAsia="Times New Roman" w:hAnsi="Times New Roman" w:cs="Times New Roman"/>
          <w:b/>
          <w:bCs/>
          <w:i/>
          <w:iCs/>
          <w:sz w:val="20"/>
          <w:szCs w:val="20"/>
          <w:lang w:eastAsia="ru-RU"/>
        </w:rPr>
        <w:br/>
        <w:t>8)избрание членов Ревизионной комиссии Общества и досрочное прекращение их полномочий;</w:t>
      </w:r>
      <w:r w:rsidRPr="00C57D2E">
        <w:rPr>
          <w:rFonts w:ascii="Times New Roman" w:eastAsia="Times New Roman" w:hAnsi="Times New Roman" w:cs="Times New Roman"/>
          <w:b/>
          <w:bCs/>
          <w:i/>
          <w:iCs/>
          <w:sz w:val="20"/>
          <w:szCs w:val="20"/>
          <w:lang w:eastAsia="ru-RU"/>
        </w:rPr>
        <w:br/>
        <w:t xml:space="preserve">9) утверждение Аудитора Общества; </w:t>
      </w:r>
      <w:r w:rsidRPr="00C57D2E">
        <w:rPr>
          <w:rFonts w:ascii="Times New Roman" w:eastAsia="Times New Roman" w:hAnsi="Times New Roman" w:cs="Times New Roman"/>
          <w:b/>
          <w:bCs/>
          <w:i/>
          <w:iCs/>
          <w:sz w:val="20"/>
          <w:szCs w:val="20"/>
          <w:lang w:eastAsia="ru-RU"/>
        </w:rPr>
        <w:br/>
        <w:t>10) выплата (объявление) дивидендов по результатам первого квартала, полугодия, девяти месяцев финансового года;</w:t>
      </w:r>
      <w:r w:rsidRPr="00C57D2E">
        <w:rPr>
          <w:rFonts w:ascii="Times New Roman" w:eastAsia="Times New Roman" w:hAnsi="Times New Roman" w:cs="Times New Roman"/>
          <w:b/>
          <w:bCs/>
          <w:i/>
          <w:iCs/>
          <w:sz w:val="20"/>
          <w:szCs w:val="20"/>
          <w:lang w:eastAsia="ru-RU"/>
        </w:rPr>
        <w:b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r w:rsidRPr="00C57D2E">
        <w:rPr>
          <w:rFonts w:ascii="Times New Roman" w:eastAsia="Times New Roman" w:hAnsi="Times New Roman" w:cs="Times New Roman"/>
          <w:b/>
          <w:bCs/>
          <w:i/>
          <w:iCs/>
          <w:sz w:val="20"/>
          <w:szCs w:val="20"/>
          <w:lang w:eastAsia="ru-RU"/>
        </w:rPr>
        <w:br/>
        <w:t>12) определение порядка ведения общего собрания акционеров;</w:t>
      </w:r>
      <w:r w:rsidRPr="00C57D2E">
        <w:rPr>
          <w:rFonts w:ascii="Times New Roman" w:eastAsia="Times New Roman" w:hAnsi="Times New Roman" w:cs="Times New Roman"/>
          <w:b/>
          <w:bCs/>
          <w:i/>
          <w:iCs/>
          <w:sz w:val="20"/>
          <w:szCs w:val="20"/>
          <w:lang w:eastAsia="ru-RU"/>
        </w:rPr>
        <w:b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r w:rsidRPr="00C57D2E">
        <w:rPr>
          <w:rFonts w:ascii="Times New Roman" w:eastAsia="Times New Roman" w:hAnsi="Times New Roman" w:cs="Times New Roman"/>
          <w:b/>
          <w:bCs/>
          <w:i/>
          <w:iCs/>
          <w:sz w:val="20"/>
          <w:szCs w:val="20"/>
          <w:lang w:eastAsia="ru-RU"/>
        </w:rPr>
        <w:br/>
        <w:t>14) дробление и консолидация акций;</w:t>
      </w:r>
      <w:r w:rsidRPr="00C57D2E">
        <w:rPr>
          <w:rFonts w:ascii="Times New Roman" w:eastAsia="Times New Roman" w:hAnsi="Times New Roman" w:cs="Times New Roman"/>
          <w:b/>
          <w:bCs/>
          <w:i/>
          <w:iCs/>
          <w:sz w:val="20"/>
          <w:szCs w:val="20"/>
          <w:lang w:eastAsia="ru-RU"/>
        </w:rPr>
        <w:br/>
        <w:t>15) принятие решений об одобрении сделок в случаях, предусмотренных статьей 83 Федерального закона «Об акционерных обществах»;</w:t>
      </w:r>
      <w:r w:rsidRPr="00C57D2E">
        <w:rPr>
          <w:rFonts w:ascii="Times New Roman" w:eastAsia="Times New Roman" w:hAnsi="Times New Roman" w:cs="Times New Roman"/>
          <w:b/>
          <w:bCs/>
          <w:i/>
          <w:iCs/>
          <w:sz w:val="20"/>
          <w:szCs w:val="20"/>
          <w:lang w:eastAsia="ru-RU"/>
        </w:rPr>
        <w:br/>
        <w:t>16) принятие решений об одобрении крупных сделок в случаях, предусмотренных статьей 79 Федерального закона «Об акционерных обществах»;</w:t>
      </w:r>
      <w:r w:rsidRPr="00C57D2E">
        <w:rPr>
          <w:rFonts w:ascii="Times New Roman" w:eastAsia="Times New Roman" w:hAnsi="Times New Roman" w:cs="Times New Roman"/>
          <w:b/>
          <w:bCs/>
          <w:i/>
          <w:iCs/>
          <w:sz w:val="20"/>
          <w:szCs w:val="20"/>
          <w:lang w:eastAsia="ru-RU"/>
        </w:rPr>
        <w:br/>
        <w:t>17) приобретение Обществом размещенных акций в случаях, предусмотренных Федеральным законом «Об акционерных обществах»;</w:t>
      </w:r>
      <w:r w:rsidRPr="00C57D2E">
        <w:rPr>
          <w:rFonts w:ascii="Times New Roman" w:eastAsia="Times New Roman" w:hAnsi="Times New Roman" w:cs="Times New Roman"/>
          <w:b/>
          <w:bCs/>
          <w:i/>
          <w:iCs/>
          <w:sz w:val="20"/>
          <w:szCs w:val="20"/>
          <w:lang w:eastAsia="ru-RU"/>
        </w:rPr>
        <w:br/>
        <w:t>18) принятие решения об участии в холдинговых компаниях, финансово-промышленных группах, ассоциациях и иных объединениях коммерческих организаций;</w:t>
      </w:r>
      <w:r w:rsidRPr="00C57D2E">
        <w:rPr>
          <w:rFonts w:ascii="Times New Roman" w:eastAsia="Times New Roman" w:hAnsi="Times New Roman" w:cs="Times New Roman"/>
          <w:b/>
          <w:bCs/>
          <w:i/>
          <w:iCs/>
          <w:sz w:val="20"/>
          <w:szCs w:val="20"/>
          <w:lang w:eastAsia="ru-RU"/>
        </w:rPr>
        <w:br/>
        <w:t>19) утверждение внутренних документов, регулирующих деятельность органов Общества;</w:t>
      </w:r>
      <w:r w:rsidRPr="00C57D2E">
        <w:rPr>
          <w:rFonts w:ascii="Times New Roman" w:eastAsia="Times New Roman" w:hAnsi="Times New Roman" w:cs="Times New Roman"/>
          <w:b/>
          <w:bCs/>
          <w:i/>
          <w:iCs/>
          <w:sz w:val="20"/>
          <w:szCs w:val="20"/>
          <w:lang w:eastAsia="ru-RU"/>
        </w:rPr>
        <w:br/>
        <w:t>20) решение иных вопросов, предусмотренных Федеральным законом «Об акционерных обществах» и /или настоящим Уставом.</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Вопросы, отнесенные к компетенции общего собрания акционеров, не могут быть переданы на решение исполнительному органу Общества.</w:t>
      </w:r>
      <w:r w:rsidRPr="00C57D2E">
        <w:rPr>
          <w:rFonts w:ascii="Times New Roman" w:eastAsia="Times New Roman" w:hAnsi="Times New Roman" w:cs="Times New Roman"/>
          <w:b/>
          <w:bCs/>
          <w:i/>
          <w:iCs/>
          <w:sz w:val="20"/>
          <w:szCs w:val="20"/>
          <w:lang w:eastAsia="ru-RU"/>
        </w:rPr>
        <w:b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 xml:space="preserve">Компетенция совета директоров (наблюдательного совета)эмитента в соответствии с его </w:t>
      </w:r>
      <w:r w:rsidRPr="00C57D2E">
        <w:rPr>
          <w:rFonts w:ascii="Times New Roman" w:eastAsia="Times New Roman" w:hAnsi="Times New Roman" w:cs="Times New Roman"/>
          <w:b/>
          <w:bCs/>
          <w:i/>
          <w:iCs/>
          <w:sz w:val="20"/>
          <w:szCs w:val="20"/>
          <w:lang w:eastAsia="ru-RU"/>
        </w:rPr>
        <w:lastRenderedPageBreak/>
        <w:t>уставом (учредительными документами):</w:t>
      </w:r>
      <w:r w:rsidRPr="00C57D2E">
        <w:rPr>
          <w:rFonts w:ascii="Times New Roman" w:eastAsia="Times New Roman" w:hAnsi="Times New Roman" w:cs="Times New Roman"/>
          <w:b/>
          <w:bCs/>
          <w:i/>
          <w:iCs/>
          <w:sz w:val="20"/>
          <w:szCs w:val="20"/>
          <w:lang w:eastAsia="ru-RU"/>
        </w:rPr>
        <w:br/>
        <w:t>Статья 30. Компетенция Совета директоров</w:t>
      </w:r>
      <w:r w:rsidRPr="00C57D2E">
        <w:rPr>
          <w:rFonts w:ascii="Times New Roman" w:eastAsia="Times New Roman" w:hAnsi="Times New Roman" w:cs="Times New Roman"/>
          <w:b/>
          <w:bCs/>
          <w:i/>
          <w:iCs/>
          <w:sz w:val="20"/>
          <w:szCs w:val="20"/>
          <w:lang w:eastAsia="ru-RU"/>
        </w:rPr>
        <w:br/>
        <w:t>К компетенции Совета директоров Общества относятся следующие вопросы:</w:t>
      </w:r>
      <w:r w:rsidRPr="00C57D2E">
        <w:rPr>
          <w:rFonts w:ascii="Times New Roman" w:eastAsia="Times New Roman" w:hAnsi="Times New Roman" w:cs="Times New Roman"/>
          <w:b/>
          <w:bCs/>
          <w:i/>
          <w:iCs/>
          <w:sz w:val="20"/>
          <w:szCs w:val="20"/>
          <w:lang w:eastAsia="ru-RU"/>
        </w:rPr>
        <w:br/>
        <w:t>1) определение приоритетных направлений деятельности Общества;</w:t>
      </w:r>
      <w:r w:rsidRPr="00C57D2E">
        <w:rPr>
          <w:rFonts w:ascii="Times New Roman" w:eastAsia="Times New Roman" w:hAnsi="Times New Roman" w:cs="Times New Roman"/>
          <w:b/>
          <w:bCs/>
          <w:i/>
          <w:iCs/>
          <w:sz w:val="20"/>
          <w:szCs w:val="20"/>
          <w:lang w:eastAsia="ru-RU"/>
        </w:rPr>
        <w:b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r w:rsidRPr="00C57D2E">
        <w:rPr>
          <w:rFonts w:ascii="Times New Roman" w:eastAsia="Times New Roman" w:hAnsi="Times New Roman" w:cs="Times New Roman"/>
          <w:b/>
          <w:bCs/>
          <w:i/>
          <w:iCs/>
          <w:sz w:val="20"/>
          <w:szCs w:val="20"/>
          <w:lang w:eastAsia="ru-RU"/>
        </w:rPr>
        <w:br/>
        <w:t>3)утверждение повестки дня общего собрания акционеров;</w:t>
      </w:r>
      <w:r w:rsidRPr="00C57D2E">
        <w:rPr>
          <w:rFonts w:ascii="Times New Roman" w:eastAsia="Times New Roman" w:hAnsi="Times New Roman" w:cs="Times New Roman"/>
          <w:b/>
          <w:bCs/>
          <w:i/>
          <w:iCs/>
          <w:sz w:val="20"/>
          <w:szCs w:val="20"/>
          <w:lang w:eastAsia="ru-RU"/>
        </w:rPr>
        <w:br/>
        <w:t>4)определение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r w:rsidRPr="00C57D2E">
        <w:rPr>
          <w:rFonts w:ascii="Times New Roman" w:eastAsia="Times New Roman" w:hAnsi="Times New Roman" w:cs="Times New Roman"/>
          <w:b/>
          <w:bCs/>
          <w:i/>
          <w:iCs/>
          <w:sz w:val="20"/>
          <w:szCs w:val="20"/>
          <w:lang w:eastAsia="ru-RU"/>
        </w:rPr>
        <w:br/>
        <w:t>5)предварительное утверждение годовых отчетов Общества;</w:t>
      </w:r>
      <w:r w:rsidRPr="00C57D2E">
        <w:rPr>
          <w:rFonts w:ascii="Times New Roman" w:eastAsia="Times New Roman" w:hAnsi="Times New Roman" w:cs="Times New Roman"/>
          <w:b/>
          <w:bCs/>
          <w:i/>
          <w:iCs/>
          <w:sz w:val="20"/>
          <w:szCs w:val="20"/>
          <w:lang w:eastAsia="ru-RU"/>
        </w:rPr>
        <w:br/>
        <w:t xml:space="preserve">6)увеличение уставного капитала Общества путем размещения Обществом дополнительных акций по открытой подписке в пределах количества и категорий (типов) объявленных акций; </w:t>
      </w:r>
      <w:r w:rsidRPr="00C57D2E">
        <w:rPr>
          <w:rFonts w:ascii="Times New Roman" w:eastAsia="Times New Roman" w:hAnsi="Times New Roman" w:cs="Times New Roman"/>
          <w:b/>
          <w:bCs/>
          <w:i/>
          <w:iCs/>
          <w:sz w:val="20"/>
          <w:szCs w:val="20"/>
          <w:lang w:eastAsia="ru-RU"/>
        </w:rPr>
        <w:br/>
        <w:t>7)приобретение размещенных Обществом акций в соответствии с п. 2 ст. 72 Федерального закона «Об акционерных обществах»;</w:t>
      </w:r>
      <w:r w:rsidRPr="00C57D2E">
        <w:rPr>
          <w:rFonts w:ascii="Times New Roman" w:eastAsia="Times New Roman" w:hAnsi="Times New Roman" w:cs="Times New Roman"/>
          <w:b/>
          <w:bCs/>
          <w:i/>
          <w:iCs/>
          <w:sz w:val="20"/>
          <w:szCs w:val="20"/>
          <w:lang w:eastAsia="ru-RU"/>
        </w:rPr>
        <w:br/>
        <w:t>8)утверждение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r w:rsidRPr="00C57D2E">
        <w:rPr>
          <w:rFonts w:ascii="Times New Roman" w:eastAsia="Times New Roman" w:hAnsi="Times New Roman" w:cs="Times New Roman"/>
          <w:b/>
          <w:bCs/>
          <w:i/>
          <w:iCs/>
          <w:sz w:val="20"/>
          <w:szCs w:val="20"/>
          <w:lang w:eastAsia="ru-RU"/>
        </w:rPr>
        <w:b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r w:rsidRPr="00C57D2E">
        <w:rPr>
          <w:rFonts w:ascii="Times New Roman" w:eastAsia="Times New Roman" w:hAnsi="Times New Roman" w:cs="Times New Roman"/>
          <w:b/>
          <w:bCs/>
          <w:i/>
          <w:iCs/>
          <w:sz w:val="20"/>
          <w:szCs w:val="20"/>
          <w:lang w:eastAsia="ru-RU"/>
        </w:rPr>
        <w:b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r w:rsidRPr="00C57D2E">
        <w:rPr>
          <w:rFonts w:ascii="Times New Roman" w:eastAsia="Times New Roman" w:hAnsi="Times New Roman" w:cs="Times New Roman"/>
          <w:b/>
          <w:bCs/>
          <w:i/>
          <w:iCs/>
          <w:sz w:val="20"/>
          <w:szCs w:val="20"/>
          <w:lang w:eastAsia="ru-RU"/>
        </w:rPr>
        <w:br/>
        <w:t>11) приобретение размещенных Обществом облигаций и иных ценных бумаг в случаях, предусмотренных Федеральным законом «Об акционерных обществах»;</w:t>
      </w:r>
      <w:r w:rsidRPr="00C57D2E">
        <w:rPr>
          <w:rFonts w:ascii="Times New Roman" w:eastAsia="Times New Roman" w:hAnsi="Times New Roman" w:cs="Times New Roman"/>
          <w:b/>
          <w:bCs/>
          <w:i/>
          <w:iCs/>
          <w:sz w:val="20"/>
          <w:szCs w:val="20"/>
          <w:lang w:eastAsia="ru-RU"/>
        </w:rPr>
        <w:br/>
        <w:t>12)образование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r w:rsidRPr="00C57D2E">
        <w:rPr>
          <w:rFonts w:ascii="Times New Roman" w:eastAsia="Times New Roman" w:hAnsi="Times New Roman" w:cs="Times New Roman"/>
          <w:b/>
          <w:bCs/>
          <w:i/>
          <w:iCs/>
          <w:sz w:val="20"/>
          <w:szCs w:val="20"/>
          <w:lang w:eastAsia="ru-RU"/>
        </w:rPr>
        <w:br/>
        <w:t>13) образование Правления Общества и досрочное прекращение его полномочий;</w:t>
      </w:r>
      <w:r w:rsidRPr="00C57D2E">
        <w:rPr>
          <w:rFonts w:ascii="Times New Roman" w:eastAsia="Times New Roman" w:hAnsi="Times New Roman" w:cs="Times New Roman"/>
          <w:b/>
          <w:bCs/>
          <w:i/>
          <w:iCs/>
          <w:sz w:val="20"/>
          <w:szCs w:val="20"/>
          <w:lang w:eastAsia="ru-RU"/>
        </w:rPr>
        <w:br/>
        <w:t>14) определение условий и заключение договоров с членами Правления и Генеральным директором Общества;</w:t>
      </w:r>
      <w:r w:rsidRPr="00C57D2E">
        <w:rPr>
          <w:rFonts w:ascii="Times New Roman" w:eastAsia="Times New Roman" w:hAnsi="Times New Roman" w:cs="Times New Roman"/>
          <w:b/>
          <w:bCs/>
          <w:i/>
          <w:iCs/>
          <w:sz w:val="20"/>
          <w:szCs w:val="20"/>
          <w:lang w:eastAsia="ru-RU"/>
        </w:rPr>
        <w:b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r w:rsidRPr="00C57D2E">
        <w:rPr>
          <w:rFonts w:ascii="Times New Roman" w:eastAsia="Times New Roman" w:hAnsi="Times New Roman" w:cs="Times New Roman"/>
          <w:b/>
          <w:bCs/>
          <w:i/>
          <w:iCs/>
          <w:sz w:val="20"/>
          <w:szCs w:val="20"/>
          <w:lang w:eastAsia="ru-RU"/>
        </w:rPr>
        <w:br/>
        <w:t>16) рекомендации Общему собранию акционеров по размеру дивиденда по акциям и порядку его выплаты;</w:t>
      </w:r>
      <w:r w:rsidRPr="00C57D2E">
        <w:rPr>
          <w:rFonts w:ascii="Times New Roman" w:eastAsia="Times New Roman" w:hAnsi="Times New Roman" w:cs="Times New Roman"/>
          <w:b/>
          <w:bCs/>
          <w:i/>
          <w:iCs/>
          <w:sz w:val="20"/>
          <w:szCs w:val="20"/>
          <w:lang w:eastAsia="ru-RU"/>
        </w:rPr>
        <w:br/>
        <w:t>17) рекомендации Общему собранию акционеров по порядку распределения прибыли и убытков Общества по результатам финансового года;</w:t>
      </w:r>
      <w:r w:rsidRPr="00C57D2E">
        <w:rPr>
          <w:rFonts w:ascii="Times New Roman" w:eastAsia="Times New Roman" w:hAnsi="Times New Roman" w:cs="Times New Roman"/>
          <w:b/>
          <w:bCs/>
          <w:i/>
          <w:iCs/>
          <w:sz w:val="20"/>
          <w:szCs w:val="20"/>
          <w:lang w:eastAsia="ru-RU"/>
        </w:rPr>
        <w:br/>
        <w:t>18) использование резервного фонда и иных фондов Общества;</w:t>
      </w:r>
      <w:r w:rsidRPr="00C57D2E">
        <w:rPr>
          <w:rFonts w:ascii="Times New Roman" w:eastAsia="Times New Roman" w:hAnsi="Times New Roman" w:cs="Times New Roman"/>
          <w:b/>
          <w:bCs/>
          <w:i/>
          <w:iCs/>
          <w:sz w:val="20"/>
          <w:szCs w:val="20"/>
          <w:lang w:eastAsia="ru-RU"/>
        </w:rPr>
        <w:b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r w:rsidRPr="00C57D2E">
        <w:rPr>
          <w:rFonts w:ascii="Times New Roman" w:eastAsia="Times New Roman" w:hAnsi="Times New Roman" w:cs="Times New Roman"/>
          <w:b/>
          <w:bCs/>
          <w:i/>
          <w:iCs/>
          <w:sz w:val="20"/>
          <w:szCs w:val="20"/>
          <w:lang w:eastAsia="ru-RU"/>
        </w:rPr>
        <w:b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r w:rsidRPr="00C57D2E">
        <w:rPr>
          <w:rFonts w:ascii="Times New Roman" w:eastAsia="Times New Roman" w:hAnsi="Times New Roman" w:cs="Times New Roman"/>
          <w:b/>
          <w:bCs/>
          <w:i/>
          <w:iCs/>
          <w:sz w:val="20"/>
          <w:szCs w:val="20"/>
          <w:lang w:eastAsia="ru-RU"/>
        </w:rPr>
        <w:br/>
        <w:t>21) одобрение крупных сделок в случаях, предусмотренных главой X Федерального закона «Об акционерных обществах»;</w:t>
      </w:r>
      <w:r w:rsidRPr="00C57D2E">
        <w:rPr>
          <w:rFonts w:ascii="Times New Roman" w:eastAsia="Times New Roman" w:hAnsi="Times New Roman" w:cs="Times New Roman"/>
          <w:b/>
          <w:bCs/>
          <w:i/>
          <w:iCs/>
          <w:sz w:val="20"/>
          <w:szCs w:val="20"/>
          <w:lang w:eastAsia="ru-RU"/>
        </w:rPr>
        <w:br/>
        <w:t>22) одобрение сделок, предусмотренных главой XI Федерального закона «Об акционерных обществах»;</w:t>
      </w:r>
      <w:r w:rsidRPr="00C57D2E">
        <w:rPr>
          <w:rFonts w:ascii="Times New Roman" w:eastAsia="Times New Roman" w:hAnsi="Times New Roman" w:cs="Times New Roman"/>
          <w:b/>
          <w:bCs/>
          <w:i/>
          <w:iCs/>
          <w:sz w:val="20"/>
          <w:szCs w:val="20"/>
          <w:lang w:eastAsia="ru-RU"/>
        </w:rPr>
        <w:br/>
        <w:t>23) утверждение регистратора Общества и условий договора с ним, а также расторжение договора с ним;</w:t>
      </w:r>
      <w:r w:rsidRPr="00C57D2E">
        <w:rPr>
          <w:rFonts w:ascii="Times New Roman" w:eastAsia="Times New Roman" w:hAnsi="Times New Roman" w:cs="Times New Roman"/>
          <w:b/>
          <w:bCs/>
          <w:i/>
          <w:iCs/>
          <w:sz w:val="20"/>
          <w:szCs w:val="20"/>
          <w:lang w:eastAsia="ru-RU"/>
        </w:rPr>
        <w:b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r w:rsidRPr="00C57D2E">
        <w:rPr>
          <w:rFonts w:ascii="Times New Roman" w:eastAsia="Times New Roman" w:hAnsi="Times New Roman" w:cs="Times New Roman"/>
          <w:b/>
          <w:bCs/>
          <w:i/>
          <w:iCs/>
          <w:sz w:val="20"/>
          <w:szCs w:val="20"/>
          <w:lang w:eastAsia="ru-RU"/>
        </w:rPr>
        <w:br/>
        <w:t>25) утверждение финансово-хозяйственного плана (бюджета) Общества на очередной финансовый год;</w:t>
      </w:r>
      <w:r w:rsidRPr="00C57D2E">
        <w:rPr>
          <w:rFonts w:ascii="Times New Roman" w:eastAsia="Times New Roman" w:hAnsi="Times New Roman" w:cs="Times New Roman"/>
          <w:b/>
          <w:bCs/>
          <w:i/>
          <w:iCs/>
          <w:sz w:val="20"/>
          <w:szCs w:val="20"/>
          <w:lang w:eastAsia="ru-RU"/>
        </w:rPr>
        <w:br/>
        <w:t>26) 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r w:rsidRPr="00C57D2E">
        <w:rPr>
          <w:rFonts w:ascii="Times New Roman" w:eastAsia="Times New Roman" w:hAnsi="Times New Roman" w:cs="Times New Roman"/>
          <w:b/>
          <w:bCs/>
          <w:i/>
          <w:iCs/>
          <w:sz w:val="20"/>
          <w:szCs w:val="20"/>
          <w:lang w:eastAsia="ru-RU"/>
        </w:rPr>
        <w:br/>
        <w:t>27) утверждение кандидатур для выдвижения в советы директоров (наблюдательные советы), исполнительные органы и в ревизионные комиссии хозяйственных обществ, в которых Общество владеет акциями (долями участия);</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r w:rsidRPr="00C57D2E">
        <w:rPr>
          <w:rFonts w:ascii="Times New Roman" w:eastAsia="Times New Roman" w:hAnsi="Times New Roman" w:cs="Times New Roman"/>
          <w:b/>
          <w:bCs/>
          <w:i/>
          <w:iCs/>
          <w:sz w:val="20"/>
          <w:szCs w:val="20"/>
          <w:lang w:eastAsia="ru-RU"/>
        </w:rPr>
        <w:br/>
        <w:t>29) рассмотрение ежеквартальных отчетов Правления Общества о деятельности и финансовом положении Общества;</w:t>
      </w:r>
      <w:r w:rsidRPr="00C57D2E">
        <w:rPr>
          <w:rFonts w:ascii="Times New Roman" w:eastAsia="Times New Roman" w:hAnsi="Times New Roman" w:cs="Times New Roman"/>
          <w:b/>
          <w:bCs/>
          <w:i/>
          <w:iCs/>
          <w:sz w:val="20"/>
          <w:szCs w:val="20"/>
          <w:lang w:eastAsia="ru-RU"/>
        </w:rPr>
        <w:br/>
        <w:t>30) определение размера резервного фонда Общества в соответствии со статьей 11 главы 2 настоящего Устава;</w:t>
      </w:r>
      <w:r w:rsidRPr="00C57D2E">
        <w:rPr>
          <w:rFonts w:ascii="Times New Roman" w:eastAsia="Times New Roman" w:hAnsi="Times New Roman" w:cs="Times New Roman"/>
          <w:b/>
          <w:bCs/>
          <w:i/>
          <w:iCs/>
          <w:sz w:val="20"/>
          <w:szCs w:val="20"/>
          <w:lang w:eastAsia="ru-RU"/>
        </w:rPr>
        <w:br/>
        <w:t>31) иные вопросы, предусмотренные Федеральным законом «Об акционерных обществах» и настоящим Уставом.</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Вопросы, отнесенные к компетенции Совета директоров Общества, не могут быть переданы на решение исполнительному органу Общества.</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r>
      <w:r w:rsidRPr="00C57D2E">
        <w:rPr>
          <w:rFonts w:ascii="Times New Roman" w:eastAsia="Times New Roman" w:hAnsi="Times New Roman" w:cs="Times New Roman"/>
          <w:b/>
          <w:bCs/>
          <w:i/>
          <w:iCs/>
          <w:sz w:val="20"/>
          <w:szCs w:val="20"/>
          <w:lang w:eastAsia="ru-RU"/>
        </w:rPr>
        <w:br/>
        <w:t>Компетенция единоличного и коллегиального исполнительных органов эмитента  в соответствии с его уставом (учредительными документами):</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Статья 35. Структура исполнительных органов</w:t>
      </w:r>
      <w:r w:rsidRPr="00C57D2E">
        <w:rPr>
          <w:rFonts w:ascii="Times New Roman" w:eastAsia="Times New Roman" w:hAnsi="Times New Roman" w:cs="Times New Roman"/>
          <w:b/>
          <w:bCs/>
          <w:i/>
          <w:iCs/>
          <w:sz w:val="20"/>
          <w:szCs w:val="20"/>
          <w:lang w:eastAsia="ru-RU"/>
        </w:rPr>
        <w:b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 - Правлением.</w:t>
      </w:r>
      <w:r w:rsidRPr="00C57D2E">
        <w:rPr>
          <w:rFonts w:ascii="Times New Roman" w:eastAsia="Times New Roman" w:hAnsi="Times New Roman" w:cs="Times New Roman"/>
          <w:b/>
          <w:bCs/>
          <w:i/>
          <w:iCs/>
          <w:sz w:val="20"/>
          <w:szCs w:val="20"/>
          <w:lang w:eastAsia="ru-RU"/>
        </w:rPr>
        <w:br/>
        <w:t>Генеральный директор осуществляет также функции Председателя Правления Общества.</w:t>
      </w:r>
      <w:r w:rsidRPr="00C57D2E">
        <w:rPr>
          <w:rFonts w:ascii="Times New Roman" w:eastAsia="Times New Roman" w:hAnsi="Times New Roman" w:cs="Times New Roman"/>
          <w:b/>
          <w:bCs/>
          <w:i/>
          <w:iCs/>
          <w:sz w:val="20"/>
          <w:szCs w:val="20"/>
          <w:lang w:eastAsia="ru-RU"/>
        </w:rPr>
        <w:br/>
        <w:t>Статья 37. Компетенция Генерального директора</w:t>
      </w:r>
      <w:r w:rsidRPr="00C57D2E">
        <w:rPr>
          <w:rFonts w:ascii="Times New Roman" w:eastAsia="Times New Roman" w:hAnsi="Times New Roman" w:cs="Times New Roman"/>
          <w:b/>
          <w:bCs/>
          <w:i/>
          <w:iCs/>
          <w:sz w:val="20"/>
          <w:szCs w:val="20"/>
          <w:lang w:eastAsia="ru-RU"/>
        </w:rPr>
        <w:br/>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Генеральный директор без доверенности действует от имени Общества, в том числе:</w:t>
      </w:r>
      <w:r w:rsidRPr="00C57D2E">
        <w:rPr>
          <w:rFonts w:ascii="Times New Roman" w:eastAsia="Times New Roman" w:hAnsi="Times New Roman" w:cs="Times New Roman"/>
          <w:b/>
          <w:bCs/>
          <w:i/>
          <w:iCs/>
          <w:sz w:val="20"/>
          <w:szCs w:val="20"/>
          <w:lang w:eastAsia="ru-RU"/>
        </w:rPr>
        <w:br/>
        <w:t>1) осуществляет оперативное руководство деятельностью Общества;</w:t>
      </w:r>
      <w:r w:rsidRPr="00C57D2E">
        <w:rPr>
          <w:rFonts w:ascii="Times New Roman" w:eastAsia="Times New Roman" w:hAnsi="Times New Roman" w:cs="Times New Roman"/>
          <w:b/>
          <w:bCs/>
          <w:i/>
          <w:iCs/>
          <w:sz w:val="20"/>
          <w:szCs w:val="20"/>
          <w:lang w:eastAsia="ru-RU"/>
        </w:rPr>
        <w:br/>
        <w:t>2)  имеет право первой подписи на финансовых документах;</w:t>
      </w:r>
      <w:r w:rsidRPr="00C57D2E">
        <w:rPr>
          <w:rFonts w:ascii="Times New Roman" w:eastAsia="Times New Roman" w:hAnsi="Times New Roman" w:cs="Times New Roman"/>
          <w:b/>
          <w:bCs/>
          <w:i/>
          <w:iCs/>
          <w:sz w:val="20"/>
          <w:szCs w:val="20"/>
          <w:lang w:eastAsia="ru-RU"/>
        </w:rPr>
        <w:br/>
        <w:t>3) представляет интересы Общества как в РФ, так и за ее пределами;</w:t>
      </w:r>
      <w:r w:rsidRPr="00C57D2E">
        <w:rPr>
          <w:rFonts w:ascii="Times New Roman" w:eastAsia="Times New Roman" w:hAnsi="Times New Roman" w:cs="Times New Roman"/>
          <w:b/>
          <w:bCs/>
          <w:i/>
          <w:iCs/>
          <w:sz w:val="20"/>
          <w:szCs w:val="20"/>
          <w:lang w:eastAsia="ru-RU"/>
        </w:rPr>
        <w:b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r w:rsidRPr="00C57D2E">
        <w:rPr>
          <w:rFonts w:ascii="Times New Roman" w:eastAsia="Times New Roman" w:hAnsi="Times New Roman" w:cs="Times New Roman"/>
          <w:b/>
          <w:bCs/>
          <w:i/>
          <w:iCs/>
          <w:sz w:val="20"/>
          <w:szCs w:val="20"/>
          <w:lang w:eastAsia="ru-RU"/>
        </w:rPr>
        <w:br/>
        <w:t>5) руководит работой Правления, председательствует на его заседаниях;</w:t>
      </w:r>
      <w:r w:rsidRPr="00C57D2E">
        <w:rPr>
          <w:rFonts w:ascii="Times New Roman" w:eastAsia="Times New Roman" w:hAnsi="Times New Roman" w:cs="Times New Roman"/>
          <w:b/>
          <w:bCs/>
          <w:i/>
          <w:iCs/>
          <w:sz w:val="20"/>
          <w:szCs w:val="20"/>
          <w:lang w:eastAsia="ru-RU"/>
        </w:rPr>
        <w:br/>
        <w:t>6) представляет Совету директоров для утверждения персональный состав членов Правления;</w:t>
      </w:r>
      <w:r w:rsidRPr="00C57D2E">
        <w:rPr>
          <w:rFonts w:ascii="Times New Roman" w:eastAsia="Times New Roman" w:hAnsi="Times New Roman" w:cs="Times New Roman"/>
          <w:b/>
          <w:bCs/>
          <w:i/>
          <w:iCs/>
          <w:sz w:val="20"/>
          <w:szCs w:val="20"/>
          <w:lang w:eastAsia="ru-RU"/>
        </w:rPr>
        <w:br/>
        <w:t>7) совершает сделки от имени Общества, за исключением случаев, предусмотренных Федеральным законом «Об акционерных обществах» и настоящим Уставом;</w:t>
      </w:r>
      <w:r w:rsidRPr="00C57D2E">
        <w:rPr>
          <w:rFonts w:ascii="Times New Roman" w:eastAsia="Times New Roman" w:hAnsi="Times New Roman" w:cs="Times New Roman"/>
          <w:b/>
          <w:bCs/>
          <w:i/>
          <w:iCs/>
          <w:sz w:val="20"/>
          <w:szCs w:val="20"/>
          <w:lang w:eastAsia="ru-RU"/>
        </w:rPr>
        <w:br/>
        <w:t>8) выдает доверенности от имени Общества;</w:t>
      </w:r>
      <w:r w:rsidRPr="00C57D2E">
        <w:rPr>
          <w:rFonts w:ascii="Times New Roman" w:eastAsia="Times New Roman" w:hAnsi="Times New Roman" w:cs="Times New Roman"/>
          <w:b/>
          <w:bCs/>
          <w:i/>
          <w:iCs/>
          <w:sz w:val="20"/>
          <w:szCs w:val="20"/>
          <w:lang w:eastAsia="ru-RU"/>
        </w:rPr>
        <w:br/>
        <w:t>9) открывает в банках счета Общества;</w:t>
      </w:r>
      <w:r w:rsidRPr="00C57D2E">
        <w:rPr>
          <w:rFonts w:ascii="Times New Roman" w:eastAsia="Times New Roman" w:hAnsi="Times New Roman" w:cs="Times New Roman"/>
          <w:b/>
          <w:bCs/>
          <w:i/>
          <w:iCs/>
          <w:sz w:val="20"/>
          <w:szCs w:val="20"/>
          <w:lang w:eastAsia="ru-RU"/>
        </w:rPr>
        <w:br/>
        <w:t>10) организует ведение бухгалтерского учета и отчетности Общества;</w:t>
      </w:r>
      <w:r w:rsidRPr="00C57D2E">
        <w:rPr>
          <w:rFonts w:ascii="Times New Roman" w:eastAsia="Times New Roman" w:hAnsi="Times New Roman" w:cs="Times New Roman"/>
          <w:b/>
          <w:bCs/>
          <w:i/>
          <w:iCs/>
          <w:sz w:val="20"/>
          <w:szCs w:val="20"/>
          <w:lang w:eastAsia="ru-RU"/>
        </w:rPr>
        <w:br/>
        <w:t>11) издает приказы и дает указания, обязательные для исполнения всеми работниками Общества;</w:t>
      </w:r>
      <w:r w:rsidRPr="00C57D2E">
        <w:rPr>
          <w:rFonts w:ascii="Times New Roman" w:eastAsia="Times New Roman" w:hAnsi="Times New Roman" w:cs="Times New Roman"/>
          <w:b/>
          <w:bCs/>
          <w:i/>
          <w:iCs/>
          <w:sz w:val="20"/>
          <w:szCs w:val="20"/>
          <w:lang w:eastAsia="ru-RU"/>
        </w:rPr>
        <w:b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r w:rsidRPr="00C57D2E">
        <w:rPr>
          <w:rFonts w:ascii="Times New Roman" w:eastAsia="Times New Roman" w:hAnsi="Times New Roman" w:cs="Times New Roman"/>
          <w:b/>
          <w:bCs/>
          <w:i/>
          <w:iCs/>
          <w:sz w:val="20"/>
          <w:szCs w:val="20"/>
          <w:lang w:eastAsia="ru-RU"/>
        </w:rPr>
        <w:br/>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r w:rsidRPr="00C57D2E">
        <w:rPr>
          <w:rFonts w:ascii="Times New Roman" w:eastAsia="Times New Roman" w:hAnsi="Times New Roman" w:cs="Times New Roman"/>
          <w:b/>
          <w:bCs/>
          <w:i/>
          <w:iCs/>
          <w:sz w:val="20"/>
          <w:szCs w:val="20"/>
          <w:lang w:eastAsia="ru-RU"/>
        </w:rPr>
        <w:br/>
        <w:t>Статья 38. Правление</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К исключительной компетенции Правления Общества относятся:</w:t>
      </w:r>
      <w:r w:rsidRPr="00C57D2E">
        <w:rPr>
          <w:rFonts w:ascii="Times New Roman" w:eastAsia="Times New Roman" w:hAnsi="Times New Roman" w:cs="Times New Roman"/>
          <w:b/>
          <w:bCs/>
          <w:i/>
          <w:iCs/>
          <w:sz w:val="20"/>
          <w:szCs w:val="20"/>
          <w:lang w:eastAsia="ru-RU"/>
        </w:rPr>
        <w:br/>
        <w:t>1) разработка и внесение на обсуждение Совета директоров концепции развития Общества;</w:t>
      </w:r>
      <w:r w:rsidRPr="00C57D2E">
        <w:rPr>
          <w:rFonts w:ascii="Times New Roman" w:eastAsia="Times New Roman" w:hAnsi="Times New Roman" w:cs="Times New Roman"/>
          <w:b/>
          <w:bCs/>
          <w:i/>
          <w:iCs/>
          <w:sz w:val="20"/>
          <w:szCs w:val="20"/>
          <w:lang w:eastAsia="ru-RU"/>
        </w:rPr>
        <w:br/>
        <w:t>2) утверждение заключения сделки с активами Общества, если сумма оплаты по сделке или стоимость имущества, являющегося предметом сделки, превышает 10 процентов балансовой стоимости активов Общества, за исключением сделок, совершенных в процессе осуществления обычной хозяйственной деятельности;</w:t>
      </w:r>
      <w:r w:rsidRPr="00C57D2E">
        <w:rPr>
          <w:rFonts w:ascii="Times New Roman" w:eastAsia="Times New Roman" w:hAnsi="Times New Roman" w:cs="Times New Roman"/>
          <w:b/>
          <w:bCs/>
          <w:i/>
          <w:iCs/>
          <w:sz w:val="20"/>
          <w:szCs w:val="20"/>
          <w:lang w:eastAsia="ru-RU"/>
        </w:rPr>
        <w:br/>
        <w:t>3) утверждение Правил внутреннего трудового распорядка и иных локальных нормативных актов по перечню, определяемому Генеральным директором;</w:t>
      </w:r>
      <w:r w:rsidRPr="00C57D2E">
        <w:rPr>
          <w:rFonts w:ascii="Times New Roman" w:eastAsia="Times New Roman" w:hAnsi="Times New Roman" w:cs="Times New Roman"/>
          <w:b/>
          <w:bCs/>
          <w:i/>
          <w:iCs/>
          <w:sz w:val="20"/>
          <w:szCs w:val="20"/>
          <w:lang w:eastAsia="ru-RU"/>
        </w:rPr>
        <w:br/>
        <w:t>4) заключение с трудовым коллективом Общества (уполномоченным органом) Коллективного договора;</w:t>
      </w:r>
      <w:r w:rsidRPr="00C57D2E">
        <w:rPr>
          <w:rFonts w:ascii="Times New Roman" w:eastAsia="Times New Roman" w:hAnsi="Times New Roman" w:cs="Times New Roman"/>
          <w:b/>
          <w:bCs/>
          <w:i/>
          <w:iCs/>
          <w:sz w:val="20"/>
          <w:szCs w:val="20"/>
          <w:lang w:eastAsia="ru-RU"/>
        </w:rPr>
        <w:br/>
        <w:t>5) иные вопросы, отнесенные к компетенции Правления Общества действующим законодательством Российской Федерации.</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Адрес страницы в сети Интернет, на которой в свободном доступе размещен полный текст действующей редакции устава эмитента и внутренних документов, регулирующих деятельность органов эмитента:</w:t>
      </w:r>
      <w:r w:rsidRPr="00C57D2E">
        <w:rPr>
          <w:rFonts w:ascii="Times New Roman" w:eastAsia="Times New Roman" w:hAnsi="Times New Roman" w:cs="Times New Roman"/>
          <w:b/>
          <w:bCs/>
          <w:i/>
          <w:iCs/>
          <w:sz w:val="20"/>
          <w:szCs w:val="20"/>
          <w:lang w:eastAsia="ru-RU"/>
        </w:rPr>
        <w:t xml:space="preserve"> </w:t>
      </w:r>
      <w:r w:rsidRPr="00C57D2E">
        <w:rPr>
          <w:rFonts w:ascii="Times New Roman" w:eastAsia="Times New Roman" w:hAnsi="Times New Roman" w:cs="Times New Roman"/>
          <w:b/>
          <w:bCs/>
          <w:i/>
          <w:iCs/>
          <w:sz w:val="20"/>
          <w:szCs w:val="20"/>
          <w:lang w:eastAsia="ru-RU"/>
        </w:rPr>
        <w:lastRenderedPageBreak/>
        <w:t>www.tsrz.tmtp.ru</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5.2. Информация о лицах, входящих в состав органов управления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5.2.1. Состав совета директоров (наблюдательного совета)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Букин Олег Юрьевич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1966</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Высшее.Московский институт управления имени Серго Орджоникидзе, 1988 г. Специальность по диплому: «Организация управления на транспорте».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Алешкин Александр Николаевич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1960</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ООО"Волготанкер  АМС"</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управления обеспечения навигационной готовности</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 Судоходная компания "Волжское пароходство"</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Технический директор</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Рябинина Анна Юрьевна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1979</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экономике</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морским перевозкам</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управленческому и финансовому консалтингу</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"Волго-Балтийская компания"</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финансам и экономике, финансовый директор</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Баженов Владимир Васильевич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1959</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ОАО"Выборгский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ООО"РР-Морские нефтегазовые проекты" с 15.08.2008г. переименовано в ООО "Группа Каспийская энергия"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руководителя проекта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ООО"Каспийская Энергия Проекта"</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руководителя проекта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"Невский судостроительный-судоремонтный завод"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Советник Генерального директора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ООО"Невский судостроительный-судоремонтный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Доли участия лица в уставном (складочном) капитале (паевом фонде) дочерних и зависимых обществ </w:t>
      </w:r>
      <w:r w:rsidRPr="00C57D2E">
        <w:rPr>
          <w:rFonts w:ascii="Times New Roman" w:eastAsia="Times New Roman" w:hAnsi="Times New Roman" w:cs="Times New Roman"/>
          <w:sz w:val="20"/>
          <w:szCs w:val="20"/>
          <w:lang w:eastAsia="ru-RU"/>
        </w:rPr>
        <w:lastRenderedPageBreak/>
        <w:t>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Герасименко Владимир Викторович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1960</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2004</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Новороссийский филиал ФГУП "РОСМОРПОРТ"</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директора по эксплуатации,главный инженер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ФГУП"РОСМОРПОРТ" г.Москва</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управления эксплуатации портов и флота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Первый заместитель генерального директора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Исполнительный директор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ООО"Управление транспортными активами"</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Управляющий директор</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rsidRPr="00C57D2E">
        <w:rPr>
          <w:rFonts w:ascii="Times New Roman" w:eastAsia="Times New Roman" w:hAnsi="Times New Roman" w:cs="Times New Roman"/>
          <w:sz w:val="20"/>
          <w:szCs w:val="20"/>
          <w:lang w:eastAsia="ru-RU"/>
        </w:rPr>
        <w:lastRenderedPageBreak/>
        <w:t>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Ерохин Валерий Сергеевич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1953</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Территориальное управление Росимущества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Первый заместитель руководителя</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Малицкая Вера Дмитриевна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1960</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Территориальное управление ФАУГИ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отдела государственного реестра федеральной собственности</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Территориальное управление ФАУГИ по Краснодарскому краю</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отдела приватизации</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Территориальное управление ФАУГИ по Краснодарскому краю</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руководителя</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5.2.2. Информация о единоличном исполнительном органе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Глушаков Игорь Витальевич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1963</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Концерн "Орими" (Беломорско-Онежское пароходство-БОП) "Онежский судостроительный завод"-ОСЗ, г. Петрозаводск</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2006</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Первый заместитель генерального директора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5.2.3. Состав коллегиального исполнительного органа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Глушаков Игорь Витальевич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(председатель)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1963</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Концерн "Орими"</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 руководитель проекта ОСЗ</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Первый заместитель генерального директора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ОАО"Волгоградский судостроительный завод"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Генеральный директор</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Юдин Евгений Петрович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1949</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кадрам и социальным вопросам</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Пшеничный Анатолий Евгеньевич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1958</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Февраль 2010</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машиностроительного производства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Март 2010</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технологического отдела</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Водопьян Сергей Федорович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1957</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корпусного цеха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 "ТСРЗ"</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судоремонту</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Кулинич Игорь Валентинович</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1968</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ЗАО фирма"Туапсестрой"</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финансово-экономического отдела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ОАО"ТСРЗ"</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планово-экономического отдела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2006</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Май 2010</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ОАО"ТСРЗ"</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экономике</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5.3. Сведения о размере вознаграждения, льгот и/или компенсации расходов по каждому органу управления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Совет директоров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C57D2E" w:rsidRPr="00C57D2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670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670</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Коллегиальный исполнительный орган</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C57D2E" w:rsidRPr="00C57D2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75</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400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Льготы</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475</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Вознаграждение членам Правления выплачивается  в соответствии с принятым общим  собранием акционеров Положением о правлении ОАО «ТСРЗ».</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фактов не было</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5.4. Сведения о структуре и компетенции органов контроля за финансово-хозяйственной деятельностью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Приводится полное описание структуры органов контроля за финансово-хозяйственной деятельностью эмитента и их компетенции в соответствии с уставом (учредительными документами)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Орган контроля за финансово-хозяйственной деятельностью эмитента – ревизионная комиссия.</w:t>
      </w:r>
      <w:r w:rsidRPr="00C57D2E">
        <w:rPr>
          <w:rFonts w:ascii="Times New Roman" w:eastAsia="Times New Roman" w:hAnsi="Times New Roman" w:cs="Times New Roman"/>
          <w:b/>
          <w:bCs/>
          <w:i/>
          <w:iCs/>
          <w:sz w:val="20"/>
          <w:szCs w:val="20"/>
          <w:lang w:eastAsia="ru-RU"/>
        </w:rPr>
        <w:br/>
        <w:t xml:space="preserve">    Компетенция в соответствии с уставом (учредительными документами) эмитента:</w:t>
      </w:r>
      <w:r w:rsidRPr="00C57D2E">
        <w:rPr>
          <w:rFonts w:ascii="Times New Roman" w:eastAsia="Times New Roman" w:hAnsi="Times New Roman" w:cs="Times New Roman"/>
          <w:b/>
          <w:bCs/>
          <w:i/>
          <w:iCs/>
          <w:sz w:val="20"/>
          <w:szCs w:val="20"/>
          <w:lang w:eastAsia="ru-RU"/>
        </w:rPr>
        <w:br/>
        <w:t>Устав эмитента (извлечение)</w:t>
      </w:r>
      <w:r w:rsidRPr="00C57D2E">
        <w:rPr>
          <w:rFonts w:ascii="Times New Roman" w:eastAsia="Times New Roman" w:hAnsi="Times New Roman" w:cs="Times New Roman"/>
          <w:b/>
          <w:bCs/>
          <w:i/>
          <w:iCs/>
          <w:sz w:val="20"/>
          <w:szCs w:val="20"/>
          <w:lang w:eastAsia="ru-RU"/>
        </w:rPr>
        <w:br/>
        <w:t>Глава 9 Ревизионная комиссия Общества</w:t>
      </w:r>
      <w:r w:rsidRPr="00C57D2E">
        <w:rPr>
          <w:rFonts w:ascii="Times New Roman" w:eastAsia="Times New Roman" w:hAnsi="Times New Roman" w:cs="Times New Roman"/>
          <w:b/>
          <w:bCs/>
          <w:i/>
          <w:iCs/>
          <w:sz w:val="20"/>
          <w:szCs w:val="20"/>
          <w:lang w:eastAsia="ru-RU"/>
        </w:rPr>
        <w:b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r w:rsidRPr="00C57D2E">
        <w:rPr>
          <w:rFonts w:ascii="Times New Roman" w:eastAsia="Times New Roman" w:hAnsi="Times New Roman" w:cs="Times New Roman"/>
          <w:b/>
          <w:bCs/>
          <w:i/>
          <w:iCs/>
          <w:sz w:val="20"/>
          <w:szCs w:val="20"/>
          <w:lang w:eastAsia="ru-RU"/>
        </w:rPr>
        <w:b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 Общества.</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Положение о ревизионной комиссии открытого акционерного общества "Туапсинский судоремонтный завод" (извлечение)</w:t>
      </w:r>
      <w:r w:rsidRPr="00C57D2E">
        <w:rPr>
          <w:rFonts w:ascii="Times New Roman" w:eastAsia="Times New Roman" w:hAnsi="Times New Roman" w:cs="Times New Roman"/>
          <w:b/>
          <w:bCs/>
          <w:i/>
          <w:iCs/>
          <w:sz w:val="20"/>
          <w:szCs w:val="20"/>
          <w:lang w:eastAsia="ru-RU"/>
        </w:rPr>
        <w:br/>
        <w:t>Статья 3.Полномочия ревизионной комиссии, порядок осуществления проверок ревизионной  комиссией</w:t>
      </w:r>
      <w:r w:rsidRPr="00C57D2E">
        <w:rPr>
          <w:rFonts w:ascii="Times New Roman" w:eastAsia="Times New Roman" w:hAnsi="Times New Roman" w:cs="Times New Roman"/>
          <w:b/>
          <w:bCs/>
          <w:i/>
          <w:iCs/>
          <w:sz w:val="20"/>
          <w:szCs w:val="20"/>
          <w:lang w:eastAsia="ru-RU"/>
        </w:rPr>
        <w:br/>
        <w:t>3.1.В соответствии со своей компетенцией Ревизионная комиссия Общества проводит ревизии (проверки) финансово-хозяйственной деятельности Общества.</w:t>
      </w:r>
      <w:r w:rsidRPr="00C57D2E">
        <w:rPr>
          <w:rFonts w:ascii="Times New Roman" w:eastAsia="Times New Roman" w:hAnsi="Times New Roman" w:cs="Times New Roman"/>
          <w:b/>
          <w:bCs/>
          <w:i/>
          <w:iCs/>
          <w:sz w:val="20"/>
          <w:szCs w:val="20"/>
          <w:lang w:eastAsia="ru-RU"/>
        </w:rPr>
        <w:b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r w:rsidRPr="00C57D2E">
        <w:rPr>
          <w:rFonts w:ascii="Times New Roman" w:eastAsia="Times New Roman" w:hAnsi="Times New Roman" w:cs="Times New Roman"/>
          <w:b/>
          <w:bCs/>
          <w:i/>
          <w:iCs/>
          <w:sz w:val="20"/>
          <w:szCs w:val="20"/>
          <w:lang w:eastAsia="ru-RU"/>
        </w:rPr>
        <w:br/>
        <w:t>3.3.Ревизионная комиссия Общества осуществляет:</w:t>
      </w:r>
      <w:r w:rsidRPr="00C57D2E">
        <w:rPr>
          <w:rFonts w:ascii="Times New Roman" w:eastAsia="Times New Roman" w:hAnsi="Times New Roman" w:cs="Times New Roman"/>
          <w:b/>
          <w:bCs/>
          <w:i/>
          <w:iCs/>
          <w:sz w:val="20"/>
          <w:szCs w:val="20"/>
          <w:lang w:eastAsia="ru-RU"/>
        </w:rPr>
        <w:br/>
        <w:t>3.3.1.Проверки по итогам финансового года.</w:t>
      </w:r>
      <w:r w:rsidRPr="00C57D2E">
        <w:rPr>
          <w:rFonts w:ascii="Times New Roman" w:eastAsia="Times New Roman" w:hAnsi="Times New Roman" w:cs="Times New Roman"/>
          <w:b/>
          <w:bCs/>
          <w:i/>
          <w:iCs/>
          <w:sz w:val="20"/>
          <w:szCs w:val="20"/>
          <w:lang w:eastAsia="ru-RU"/>
        </w:rPr>
        <w:br/>
        <w:t>3.3.2.Внеочередные проверки.</w:t>
      </w:r>
      <w:r w:rsidRPr="00C57D2E">
        <w:rPr>
          <w:rFonts w:ascii="Times New Roman" w:eastAsia="Times New Roman" w:hAnsi="Times New Roman" w:cs="Times New Roman"/>
          <w:b/>
          <w:bCs/>
          <w:i/>
          <w:iCs/>
          <w:sz w:val="20"/>
          <w:szCs w:val="20"/>
          <w:lang w:eastAsia="ru-RU"/>
        </w:rPr>
        <w:b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r w:rsidRPr="00C57D2E">
        <w:rPr>
          <w:rFonts w:ascii="Times New Roman" w:eastAsia="Times New Roman" w:hAnsi="Times New Roman" w:cs="Times New Roman"/>
          <w:b/>
          <w:bCs/>
          <w:i/>
          <w:iCs/>
          <w:sz w:val="20"/>
          <w:szCs w:val="20"/>
          <w:lang w:eastAsia="ru-RU"/>
        </w:rPr>
        <w:b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r w:rsidRPr="00C57D2E">
        <w:rPr>
          <w:rFonts w:ascii="Times New Roman" w:eastAsia="Times New Roman" w:hAnsi="Times New Roman" w:cs="Times New Roman"/>
          <w:b/>
          <w:bCs/>
          <w:i/>
          <w:iCs/>
          <w:sz w:val="20"/>
          <w:szCs w:val="20"/>
          <w:lang w:eastAsia="ru-RU"/>
        </w:rPr>
        <w:b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r w:rsidRPr="00C57D2E">
        <w:rPr>
          <w:rFonts w:ascii="Times New Roman" w:eastAsia="Times New Roman" w:hAnsi="Times New Roman" w:cs="Times New Roman"/>
          <w:b/>
          <w:bCs/>
          <w:i/>
          <w:iCs/>
          <w:sz w:val="20"/>
          <w:szCs w:val="20"/>
          <w:lang w:eastAsia="ru-RU"/>
        </w:rPr>
        <w:b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r w:rsidRPr="00C57D2E">
        <w:rPr>
          <w:rFonts w:ascii="Times New Roman" w:eastAsia="Times New Roman" w:hAnsi="Times New Roman" w:cs="Times New Roman"/>
          <w:b/>
          <w:bCs/>
          <w:i/>
          <w:iCs/>
          <w:sz w:val="20"/>
          <w:szCs w:val="20"/>
          <w:lang w:eastAsia="ru-RU"/>
        </w:rPr>
        <w:br/>
        <w:t>3.8.Ревизионная комиссия Общества вправе:</w:t>
      </w:r>
      <w:r w:rsidRPr="00C57D2E">
        <w:rPr>
          <w:rFonts w:ascii="Times New Roman" w:eastAsia="Times New Roman" w:hAnsi="Times New Roman" w:cs="Times New Roman"/>
          <w:b/>
          <w:bCs/>
          <w:i/>
          <w:iCs/>
          <w:sz w:val="20"/>
          <w:szCs w:val="20"/>
          <w:lang w:eastAsia="ru-RU"/>
        </w:rPr>
        <w:b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3.8.2.При необходимости требовать личных объяснений от любого должностного лица Общества.</w:t>
      </w:r>
      <w:r w:rsidRPr="00C57D2E">
        <w:rPr>
          <w:rFonts w:ascii="Times New Roman" w:eastAsia="Times New Roman" w:hAnsi="Times New Roman" w:cs="Times New Roman"/>
          <w:b/>
          <w:bCs/>
          <w:i/>
          <w:iCs/>
          <w:sz w:val="20"/>
          <w:szCs w:val="20"/>
          <w:lang w:eastAsia="ru-RU"/>
        </w:rPr>
        <w:b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5.5. Информация о лицах, входящих в состав органов контроля за финансово-хозяйственной деятельностью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57D2E">
        <w:rPr>
          <w:rFonts w:ascii="Times New Roman" w:eastAsia="Times New Roman" w:hAnsi="Times New Roman" w:cs="Times New Roman"/>
          <w:b/>
          <w:bCs/>
          <w:i/>
          <w:iCs/>
          <w:sz w:val="20"/>
          <w:szCs w:val="20"/>
          <w:lang w:eastAsia="ru-RU"/>
        </w:rPr>
        <w:t xml:space="preserve"> Ревизионная комиссия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Тишова Александра Михайловна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1972</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ФГУП "Новороссийское управление аварийно-спасательных,судоподьемных и подводно-технических работ"</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Главный бухгалтер</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ОАО"Туапсинский морской торговый порт"</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главного бухгалтера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ОАО"Туапсинский судоремонтный завод"</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генерального директора по экономике</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57D2E">
        <w:rPr>
          <w:rFonts w:ascii="Times New Roman" w:eastAsia="Times New Roman" w:hAnsi="Times New Roman" w:cs="Times New Roman"/>
          <w:b/>
          <w:bCs/>
          <w:i/>
          <w:iCs/>
          <w:sz w:val="20"/>
          <w:szCs w:val="20"/>
          <w:lang w:eastAsia="ru-RU"/>
        </w:rPr>
        <w:t xml:space="preserve"> Ревизионная </w:t>
      </w:r>
      <w:r w:rsidRPr="00C57D2E">
        <w:rPr>
          <w:rFonts w:ascii="Times New Roman" w:eastAsia="Times New Roman" w:hAnsi="Times New Roman" w:cs="Times New Roman"/>
          <w:b/>
          <w:bCs/>
          <w:i/>
          <w:iCs/>
          <w:sz w:val="20"/>
          <w:szCs w:val="20"/>
          <w:lang w:eastAsia="ru-RU"/>
        </w:rPr>
        <w:lastRenderedPageBreak/>
        <w:t>комиссия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Кузнецова Софья Александровна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1977</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Все должности, занимаемые данным лицом в эмитенте и других организациях за последние 5 лет и в 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"Райтон Аудит"</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отдела общего аудита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"Райтон Бизнес Консалтинг"</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отдела бухгалтерского и налогового консультирования</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"Волго-Балтийская Компания"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Заместитель Директора Финансового Департамента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Начальник отдела финансового контроллинга</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57D2E">
        <w:rPr>
          <w:rFonts w:ascii="Times New Roman" w:eastAsia="Times New Roman" w:hAnsi="Times New Roman" w:cs="Times New Roman"/>
          <w:b/>
          <w:bCs/>
          <w:i/>
          <w:iCs/>
          <w:sz w:val="20"/>
          <w:szCs w:val="20"/>
          <w:lang w:eastAsia="ru-RU"/>
        </w:rPr>
        <w:t xml:space="preserve"> Ревизионная комиссия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ФИО:</w:t>
      </w:r>
      <w:r w:rsidRPr="00C57D2E">
        <w:rPr>
          <w:rFonts w:ascii="Times New Roman" w:eastAsia="Times New Roman" w:hAnsi="Times New Roman" w:cs="Times New Roman"/>
          <w:b/>
          <w:bCs/>
          <w:i/>
          <w:iCs/>
          <w:sz w:val="20"/>
          <w:szCs w:val="20"/>
          <w:lang w:eastAsia="ru-RU"/>
        </w:rPr>
        <w:t xml:space="preserve"> Прозорова Татьяна Борисовна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 рождения:</w:t>
      </w:r>
      <w:r w:rsidRPr="00C57D2E">
        <w:rPr>
          <w:rFonts w:ascii="Times New Roman" w:eastAsia="Times New Roman" w:hAnsi="Times New Roman" w:cs="Times New Roman"/>
          <w:b/>
          <w:bCs/>
          <w:i/>
          <w:iCs/>
          <w:sz w:val="20"/>
          <w:szCs w:val="20"/>
          <w:lang w:eastAsia="ru-RU"/>
        </w:rPr>
        <w:t xml:space="preserve"> 1975</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Образование:</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Высшее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Все должности, занимаемые данным лицом в эмитенте и других организациях за последние 5 лет и в </w:t>
      </w:r>
      <w:r w:rsidRPr="00C57D2E">
        <w:rPr>
          <w:rFonts w:ascii="Times New Roman" w:eastAsia="Times New Roman" w:hAnsi="Times New Roman" w:cs="Times New Roman"/>
          <w:sz w:val="20"/>
          <w:szCs w:val="20"/>
          <w:lang w:eastAsia="ru-RU"/>
        </w:rPr>
        <w:lastRenderedPageBreak/>
        <w:t>настоящее время, в том числе по совместительству</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332"/>
        <w:gridCol w:w="1260"/>
        <w:gridCol w:w="3980"/>
        <w:gridCol w:w="2680"/>
      </w:tblGrid>
      <w:tr w:rsidR="00C57D2E" w:rsidRPr="00C57D2E" w:rsidTr="00927FDF">
        <w:tblPrEx>
          <w:tblCellMar>
            <w:top w:w="0" w:type="dxa"/>
            <w:bottom w:w="0" w:type="dxa"/>
          </w:tblCellMar>
        </w:tblPrEx>
        <w:tc>
          <w:tcPr>
            <w:tcW w:w="2592" w:type="dxa"/>
            <w:gridSpan w:val="2"/>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p>
        </w:tc>
        <w:tc>
          <w:tcPr>
            <w:tcW w:w="398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Должность</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2005</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"Ринтрейд"</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Помощник генерального директора по финансово-экономическим вопросам</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Главный  эксперт финансово-экономического отдела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2007</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Главный эксперт Отдела финансового мониторинга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2008</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"Независимая транспортная компания"</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Главный эксперт Отдела управленческого и финансового консалтинга</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39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"Управление транспортными активами"</w:t>
            </w:r>
          </w:p>
        </w:tc>
        <w:tc>
          <w:tcPr>
            <w:tcW w:w="26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Главный эксперт Управления корпоративного финансирования</w:t>
            </w:r>
          </w:p>
        </w:tc>
      </w:tr>
      <w:tr w:rsidR="00C57D2E" w:rsidRPr="00C57D2E" w:rsidTr="00927FDF">
        <w:tblPrEx>
          <w:tblCellMar>
            <w:top w:w="0" w:type="dxa"/>
            <w:bottom w:w="0" w:type="dxa"/>
          </w:tblCellMar>
        </w:tblPrEx>
        <w:tc>
          <w:tcPr>
            <w:tcW w:w="13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2009</w:t>
            </w:r>
          </w:p>
        </w:tc>
        <w:tc>
          <w:tcPr>
            <w:tcW w:w="12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н/время</w:t>
            </w:r>
          </w:p>
        </w:tc>
        <w:tc>
          <w:tcPr>
            <w:tcW w:w="398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ООО "Управление финансовыми активами"</w:t>
            </w:r>
          </w:p>
        </w:tc>
        <w:tc>
          <w:tcPr>
            <w:tcW w:w="26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Старший специалист Отдела финансового контроллинга и аудита</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Доли участия в уставном капитале эмитента/обыкновенных акций не имеет</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Количества акций эмитента каждой категории (типа), которые могут быть приобретены лицом в результате осуществления прав по принадлежащим ему опционам эмитента:</w:t>
      </w:r>
      <w:r w:rsidRPr="00C57D2E">
        <w:rPr>
          <w:rFonts w:ascii="Times New Roman" w:eastAsia="Times New Roman" w:hAnsi="Times New Roman" w:cs="Times New Roman"/>
          <w:b/>
          <w:bCs/>
          <w:i/>
          <w:iCs/>
          <w:sz w:val="20"/>
          <w:szCs w:val="20"/>
          <w:lang w:eastAsia="ru-RU"/>
        </w:rPr>
        <w:t xml:space="preserve"> эмитент не выпускал опционов</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Доли участия лица в уставном (складочном) капитале (паевом фонде) дочерних и зависимых обществ эмитента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долей не имеет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характере любых 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родственных связей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привлечении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к указанным видам ответственности не привлекалось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Лицо указанных должностей не занимало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размере вознаграждения по каждому из органов контроля за финансово-хозяйственной деятельностью.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 которые были выплачены эмитентом за последний завершенный финансовый год: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контроля за финансово-хозяйственной деятельностью эмитента:</w:t>
      </w:r>
      <w:r w:rsidRPr="00C57D2E">
        <w:rPr>
          <w:rFonts w:ascii="Times New Roman" w:eastAsia="Times New Roman" w:hAnsi="Times New Roman" w:cs="Times New Roman"/>
          <w:b/>
          <w:bCs/>
          <w:i/>
          <w:iCs/>
          <w:sz w:val="20"/>
          <w:szCs w:val="20"/>
          <w:lang w:eastAsia="ru-RU"/>
        </w:rPr>
        <w:t xml:space="preserve"> Ревизионная </w:t>
      </w:r>
      <w:r w:rsidRPr="00C57D2E">
        <w:rPr>
          <w:rFonts w:ascii="Times New Roman" w:eastAsia="Times New Roman" w:hAnsi="Times New Roman" w:cs="Times New Roman"/>
          <w:b/>
          <w:bCs/>
          <w:i/>
          <w:iCs/>
          <w:sz w:val="20"/>
          <w:szCs w:val="20"/>
          <w:lang w:eastAsia="ru-RU"/>
        </w:rPr>
        <w:lastRenderedPageBreak/>
        <w:t>комиссия</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7632"/>
        <w:gridCol w:w="2520"/>
      </w:tblGrid>
      <w:tr w:rsidR="00C57D2E" w:rsidRPr="00C57D2E" w:rsidTr="00927FDF">
        <w:tblPrEx>
          <w:tblCellMar>
            <w:top w:w="0" w:type="dxa"/>
            <w:bottom w:w="0" w:type="dxa"/>
          </w:tblCellMar>
        </w:tblPrEx>
        <w:tc>
          <w:tcPr>
            <w:tcW w:w="76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Вознаграждение</w:t>
            </w:r>
          </w:p>
        </w:tc>
        <w:tc>
          <w:tcPr>
            <w:tcW w:w="252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104</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Заработная плата</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Премии</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Комиссионные</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Льготы</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Компенсации расходов</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Иные имущественные представления</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Иное</w:t>
            </w:r>
          </w:p>
        </w:tc>
        <w:tc>
          <w:tcPr>
            <w:tcW w:w="252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r w:rsidR="00C57D2E" w:rsidRPr="00C57D2E" w:rsidTr="00927FDF">
        <w:tblPrEx>
          <w:tblCellMar>
            <w:top w:w="0" w:type="dxa"/>
            <w:bottom w:w="0" w:type="dxa"/>
          </w:tblCellMar>
        </w:tblPrEx>
        <w:tc>
          <w:tcPr>
            <w:tcW w:w="76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w:t>
            </w:r>
          </w:p>
        </w:tc>
        <w:tc>
          <w:tcPr>
            <w:tcW w:w="252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104</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Cведения о существующих соглашениях относительно таких выплат в текущем финансовом году:</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Выписка из Устава эмитента</w:t>
      </w:r>
      <w:r w:rsidRPr="00C57D2E">
        <w:rPr>
          <w:rFonts w:ascii="Times New Roman" w:eastAsia="Times New Roman" w:hAnsi="Times New Roman" w:cs="Times New Roman"/>
          <w:b/>
          <w:bCs/>
          <w:i/>
          <w:iCs/>
          <w:sz w:val="20"/>
          <w:szCs w:val="20"/>
          <w:lang w:eastAsia="ru-RU"/>
        </w:rPr>
        <w:br/>
        <w:t>1.Вознаграждение членам Ревизионной комиссии Общества, а также иные компенсации устанавливаются общим собранием акционеров на основании рекомендаций Совета директоров Общества.</w:t>
      </w:r>
      <w:r w:rsidRPr="00C57D2E">
        <w:rPr>
          <w:rFonts w:ascii="Times New Roman" w:eastAsia="Times New Roman" w:hAnsi="Times New Roman" w:cs="Times New Roman"/>
          <w:b/>
          <w:bCs/>
          <w:i/>
          <w:iCs/>
          <w:sz w:val="20"/>
          <w:szCs w:val="20"/>
          <w:lang w:eastAsia="ru-RU"/>
        </w:rPr>
        <w:br/>
        <w:t>2.По решению общего собрания акционеров в качестве вознаграждения за участие в работе Ревизионной комиссии Общества ее членам, помимо денежной оплаты, могут предоставляться иные льготы и преимущества.</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вознаграждения по данному органу по итогам работы за последний завершенный финансовый год, который был определен (утвержден) уполномоченным органом управления эмитента, но по состоянию на момент окончания отчетного периода не был фактически выплачен:</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фактов не было</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tblGrid>
      <w:tr w:rsidR="00C57D2E" w:rsidRPr="00C57D2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кв. 2010</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Среднесписочная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687</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сотрудников эмитента, имеющих высшее профессиональное образование, %</w:t>
            </w:r>
          </w:p>
        </w:tc>
        <w:tc>
          <w:tcPr>
            <w:tcW w:w="136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23.7</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Объем денежных средств, направленных на оплату труда</w:t>
            </w:r>
          </w:p>
        </w:tc>
        <w:tc>
          <w:tcPr>
            <w:tcW w:w="136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40 911.4</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Объем денежных средств, направленных на социальное обеспечение</w:t>
            </w:r>
          </w:p>
        </w:tc>
        <w:tc>
          <w:tcPr>
            <w:tcW w:w="136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407.7</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объем израсходованных денежных средств</w:t>
            </w:r>
          </w:p>
        </w:tc>
        <w:tc>
          <w:tcPr>
            <w:tcW w:w="136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41 319.1</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5.8. Сведения о любых обязательствах эмитента перед сотрудниками (работниками), касающихся возможности их участия в уставном (складочном) капитале (паевом фонде)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имеет обязательств перед сотрудниками (работниками), касающихся возможности их участия в уставном (складочном) капитале эмитента</w:t>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6.1. Сведения об общем количестве акционеров (участников) эмитента</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Общее количество лиц, зарегистрированных в реестре акционеров эмитента на дату окончания последнего отчетного квартала:</w:t>
      </w:r>
      <w:r w:rsidRPr="00C57D2E">
        <w:rPr>
          <w:rFonts w:ascii="Times New Roman" w:eastAsia="Times New Roman" w:hAnsi="Times New Roman" w:cs="Times New Roman"/>
          <w:b/>
          <w:bCs/>
          <w:i/>
          <w:iCs/>
          <w:sz w:val="20"/>
          <w:szCs w:val="20"/>
          <w:lang w:eastAsia="ru-RU"/>
        </w:rPr>
        <w:t xml:space="preserve"> 502</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Общее количество номинальных держателей акций эмитента:</w:t>
      </w:r>
      <w:r w:rsidRPr="00C57D2E">
        <w:rPr>
          <w:rFonts w:ascii="Times New Roman" w:eastAsia="Times New Roman" w:hAnsi="Times New Roman" w:cs="Times New Roman"/>
          <w:b/>
          <w:bCs/>
          <w:i/>
          <w:iCs/>
          <w:sz w:val="20"/>
          <w:szCs w:val="20"/>
          <w:lang w:eastAsia="ru-RU"/>
        </w:rPr>
        <w:t xml:space="preserve"> 1</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Участники (акционеры) эмитента, владеющие не менее чем 5 процентами его уставного (складочного) капитала (паевого фонда) или не менее чем 5 процентами его обыкновенных акций</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Российская Федерация в лице Федерального агентства по управлению государственным имуществом</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ФАУТИ РФ</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103685 Россия, г.Москва, Никольский переулок 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ОГРН:</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принадлежащих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Участники (акционеры) данного лица, владеющие не менее чем 20 процентами его уставного (складочного) капитала (паевого фонда) или не менее чем 20 процентами его обыкновенных акций</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лиц 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Номинальный держатель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Информация о номинальном держателе: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 "Депозитарно-Клиринговая компания"</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115162 Россия, г.Москва, Шаболовка 31 стр. Б</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ОГРН:</w:t>
      </w:r>
      <w:r w:rsidRPr="00C57D2E">
        <w:rPr>
          <w:rFonts w:ascii="Times New Roman" w:eastAsia="Times New Roman" w:hAnsi="Times New Roman" w:cs="Times New Roman"/>
          <w:b/>
          <w:bCs/>
          <w:i/>
          <w:iCs/>
          <w:sz w:val="20"/>
          <w:szCs w:val="20"/>
          <w:lang w:eastAsia="ru-RU"/>
        </w:rPr>
        <w:t xml:space="preserve"> 1027739143497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Телефон:</w:t>
      </w:r>
      <w:r w:rsidRPr="00C57D2E">
        <w:rPr>
          <w:rFonts w:ascii="Times New Roman" w:eastAsia="Times New Roman" w:hAnsi="Times New Roman" w:cs="Times New Roman"/>
          <w:b/>
          <w:bCs/>
          <w:i/>
          <w:iCs/>
          <w:sz w:val="20"/>
          <w:szCs w:val="20"/>
          <w:lang w:eastAsia="ru-RU"/>
        </w:rPr>
        <w:t xml:space="preserve"> (495) 956-0999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Факс:</w:t>
      </w:r>
      <w:r w:rsidRPr="00C57D2E">
        <w:rPr>
          <w:rFonts w:ascii="Times New Roman" w:eastAsia="Times New Roman" w:hAnsi="Times New Roman" w:cs="Times New Roman"/>
          <w:b/>
          <w:bCs/>
          <w:i/>
          <w:iCs/>
          <w:sz w:val="20"/>
          <w:szCs w:val="20"/>
          <w:lang w:eastAsia="ru-RU"/>
        </w:rPr>
        <w:t xml:space="preserve"> (495) 232-6804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Адрес электронной почты:</w:t>
      </w:r>
      <w:r w:rsidRPr="00C57D2E">
        <w:rPr>
          <w:rFonts w:ascii="Times New Roman" w:eastAsia="Times New Roman" w:hAnsi="Times New Roman" w:cs="Times New Roman"/>
          <w:b/>
          <w:bCs/>
          <w:i/>
          <w:iCs/>
          <w:sz w:val="20"/>
          <w:szCs w:val="20"/>
          <w:lang w:eastAsia="ru-RU"/>
        </w:rPr>
        <w:t xml:space="preserve"> E-mail:dcc@dcc.ru</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лицензии профессионального участника рынка ценных бумаг</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ФКЦБ (ФСФР) России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обыкновенных акций эмитента, зарегистрированных в реестре акционеров эмитента на имя номинального держателя:</w:t>
      </w:r>
      <w:r w:rsidRPr="00C57D2E">
        <w:rPr>
          <w:rFonts w:ascii="Times New Roman" w:eastAsia="Times New Roman" w:hAnsi="Times New Roman" w:cs="Times New Roman"/>
          <w:b/>
          <w:bCs/>
          <w:i/>
          <w:iCs/>
          <w:sz w:val="20"/>
          <w:szCs w:val="20"/>
          <w:lang w:eastAsia="ru-RU"/>
        </w:rPr>
        <w:t xml:space="preserve"> 1 586 715</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федеральной собственности, %</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lastRenderedPageBreak/>
        <w:t>25.4</w:t>
      </w: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Лицо, управляющее пакетом</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собственности субъектов Российской Федерации), %</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Указанной доли нет</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доли уставного (складочного) капитала (паевого фонда) эмитента, находящейся в муниципальной собственности, %</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Указанной доли нет</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Указанное право не предусмотрено</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6.4. Сведения об ограничениях на участие в уставном (складочном) капитале (паевом фонде)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Ограничений на участие в уставном (складочном) капитале эмитента нет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6.5.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Составы акционеров (участников) эмитента, владевших не менее чем 5 процентами уставного (складочного) капитала эмитента, а для эмитентов, являющихся акционерными обществами, - также не менее 5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5 последних завершенных финансовых лет, предшествующих дате окончания отчетного квартала, или за каждый завершенный финансовый год, предшествующий дате окончания отчетного квартала, если эмитент осуществляет свою деятельность менее 5 лет, а также за последний квартал по данным списка лиц, имевших право на участие в каждом из таких собраний.</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04.02.2005</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 «Депозитарно-Клиринговая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ФАУГИ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29.04.2005</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 "Депозитарно-Клиринговая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ФАУГИ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20.04.2006</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ФАУФИ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23.10.2006</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 "Депозитарно-Клиринговая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ФАУФИ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23.06.2007</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ФАУФИ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09.07.2007</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ЗАО«Депозитарно - 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Федеральным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ФАУФИ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26.05.2008</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ФАУГИ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20.05.2009</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ФАУГИ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Дата составления списка лиц, имеющих право на участие в общем собрании акционеров (участников) эмитента:</w:t>
      </w:r>
      <w:r w:rsidRPr="00C57D2E">
        <w:rPr>
          <w:rFonts w:ascii="Times New Roman" w:eastAsia="Times New Roman" w:hAnsi="Times New Roman" w:cs="Times New Roman"/>
          <w:b/>
          <w:bCs/>
          <w:i/>
          <w:iCs/>
          <w:sz w:val="20"/>
          <w:szCs w:val="20"/>
          <w:lang w:eastAsia="ru-RU"/>
        </w:rPr>
        <w:t xml:space="preserve"> 17.05.2010</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Список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Закрытое акционерное общество "Депозитарно-Клиринговая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ЗАО"Депозитарно-Клиринговая Компания"</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67.83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61.22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Федеральное Агентство по Управлению Государственным Имуществом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ФАУГИ РФ</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участия лица в уставном капитале эмитента, %:</w:t>
      </w:r>
      <w:r w:rsidRPr="00C57D2E">
        <w:rPr>
          <w:rFonts w:ascii="Times New Roman" w:eastAsia="Times New Roman" w:hAnsi="Times New Roman" w:cs="Times New Roman"/>
          <w:b/>
          <w:bCs/>
          <w:i/>
          <w:iCs/>
          <w:sz w:val="20"/>
          <w:szCs w:val="20"/>
          <w:lang w:eastAsia="ru-RU"/>
        </w:rPr>
        <w:t xml:space="preserve"> 25.4</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принадлежавших лицу обыкновенных акций эмитента, %:</w:t>
      </w:r>
      <w:r w:rsidRPr="00C57D2E">
        <w:rPr>
          <w:rFonts w:ascii="Times New Roman" w:eastAsia="Times New Roman" w:hAnsi="Times New Roman" w:cs="Times New Roman"/>
          <w:b/>
          <w:bCs/>
          <w:i/>
          <w:iCs/>
          <w:sz w:val="20"/>
          <w:szCs w:val="20"/>
          <w:lang w:eastAsia="ru-RU"/>
        </w:rPr>
        <w:t xml:space="preserve"> 33.78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6.6. Сведения о совершенных эмитентом сделках, в совершении которых имелась заинтересованность</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количестве и объеме в денежном выражении совершенных эмитентом сделок, признаваемых в соответствии с законодательством Российской Федерации сделками, в совершении которых имелась заинтересованность, требовавших одобрения уполномоченным органом управления эмитента, по итогам последнего отчетного квартала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112"/>
        <w:gridCol w:w="1500"/>
        <w:gridCol w:w="2640"/>
      </w:tblGrid>
      <w:tr w:rsidR="00C57D2E" w:rsidRPr="00C57D2E" w:rsidTr="00927FDF">
        <w:tblPrEx>
          <w:tblCellMar>
            <w:top w:w="0" w:type="dxa"/>
            <w:bottom w:w="0" w:type="dxa"/>
          </w:tblCellMar>
        </w:tblPrEx>
        <w:tc>
          <w:tcPr>
            <w:tcW w:w="511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50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Общее количество, шт.</w:t>
            </w:r>
          </w:p>
        </w:tc>
        <w:tc>
          <w:tcPr>
            <w:tcW w:w="264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объем в денежном выражении</w:t>
            </w:r>
          </w:p>
        </w:tc>
      </w:tr>
      <w:tr w:rsidR="00C57D2E" w:rsidRPr="00C57D2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уполномоченным органом управления эмитента</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w:t>
            </w:r>
          </w:p>
        </w:tc>
        <w:tc>
          <w:tcPr>
            <w:tcW w:w="26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102 676 755</w:t>
            </w:r>
          </w:p>
        </w:tc>
      </w:tr>
      <w:tr w:rsidR="00C57D2E" w:rsidRPr="00C57D2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общим собранием участников (акционеров) эмитента</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w:t>
            </w:r>
          </w:p>
        </w:tc>
        <w:tc>
          <w:tcPr>
            <w:tcW w:w="26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81 878 484</w:t>
            </w:r>
          </w:p>
        </w:tc>
      </w:tr>
      <w:tr w:rsidR="00C57D2E" w:rsidRPr="00C57D2E" w:rsidTr="00927FDF">
        <w:tblPrEx>
          <w:tblCellMar>
            <w:top w:w="0" w:type="dxa"/>
            <w:bottom w:w="0" w:type="dxa"/>
          </w:tblCellMar>
        </w:tblPrEx>
        <w:tc>
          <w:tcPr>
            <w:tcW w:w="511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были одобрены советом директоров (наблюдательным советом эмитента)</w:t>
            </w:r>
          </w:p>
        </w:tc>
        <w:tc>
          <w:tcPr>
            <w:tcW w:w="15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w:t>
            </w:r>
          </w:p>
        </w:tc>
        <w:tc>
          <w:tcPr>
            <w:tcW w:w="26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20 798 271</w:t>
            </w:r>
          </w:p>
        </w:tc>
      </w:tr>
      <w:tr w:rsidR="00C57D2E" w:rsidRPr="00C57D2E" w:rsidTr="00927FDF">
        <w:tblPrEx>
          <w:tblCellMar>
            <w:top w:w="0" w:type="dxa"/>
            <w:bottom w:w="0" w:type="dxa"/>
          </w:tblCellMar>
        </w:tblPrEx>
        <w:tc>
          <w:tcPr>
            <w:tcW w:w="511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Совершенных эмитентом за отчетный период сделок, в совершении которых имелась заинтересованность и которые требовали одобрения, но не были одобрены уполномоченным органом управления эмитента</w:t>
            </w:r>
          </w:p>
        </w:tc>
        <w:tc>
          <w:tcPr>
            <w:tcW w:w="15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c>
          <w:tcPr>
            <w:tcW w:w="264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Сделки (группы взаимосвязанных сделок), цена которых составляет 5 и более процентов балансовой стоимости активов эмитента, определенной по данным его бухгалтерской отчетности на последнюю отчетную дату перед совершением сделки, совершенной эмитентом за последний отчетный квартал</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совершения сделки:</w:t>
      </w:r>
      <w:r w:rsidRPr="00C57D2E">
        <w:rPr>
          <w:rFonts w:ascii="Times New Roman" w:eastAsia="Times New Roman" w:hAnsi="Times New Roman" w:cs="Times New Roman"/>
          <w:b/>
          <w:bCs/>
          <w:i/>
          <w:iCs/>
          <w:sz w:val="20"/>
          <w:szCs w:val="20"/>
          <w:lang w:eastAsia="ru-RU"/>
        </w:rPr>
        <w:t xml:space="preserve"> 14.12.2009</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Предмет сделки и иные существенные условия сделки: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Доковый и заводской ремонт б/к"Орион"</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Стороны сделки:</w:t>
      </w:r>
      <w:r w:rsidRPr="00C57D2E">
        <w:rPr>
          <w:rFonts w:ascii="Times New Roman" w:eastAsia="Times New Roman" w:hAnsi="Times New Roman" w:cs="Times New Roman"/>
          <w:b/>
          <w:bCs/>
          <w:i/>
          <w:iCs/>
          <w:sz w:val="20"/>
          <w:szCs w:val="20"/>
          <w:lang w:eastAsia="ru-RU"/>
        </w:rPr>
        <w:t xml:space="preserve"> ОАО"ТСРЗ",ОАО"ТМТП"</w:t>
      </w: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Информация о лице, признанном в соответствии с законодательством Российской Федерации лицом, заинтересованным в совершении сделки</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ОАО "ТМТП"</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ИНН:</w:t>
      </w:r>
      <w:r w:rsidRPr="00C57D2E">
        <w:rPr>
          <w:rFonts w:ascii="Times New Roman" w:eastAsia="Times New Roman" w:hAnsi="Times New Roman" w:cs="Times New Roman"/>
          <w:b/>
          <w:bCs/>
          <w:i/>
          <w:iCs/>
          <w:sz w:val="20"/>
          <w:szCs w:val="20"/>
          <w:lang w:eastAsia="ru-RU"/>
        </w:rPr>
        <w:t xml:space="preserve"> 2322001997</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Основание (основания), по которому такое лицо признано заинтересованным в совершении указанной сделки: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-Букин О.Б. избран в члены Совета директоров ОАО"ТМТП" и ОАО"ТСРЗ" общим собранием акционеров ОАО"ТСРЗ" от 17.06.2009 г. и ОАО"ТМТП" от 16.06.2009;</w:t>
      </w:r>
      <w:r w:rsidRPr="00C57D2E">
        <w:rPr>
          <w:rFonts w:ascii="Times New Roman" w:eastAsia="Times New Roman" w:hAnsi="Times New Roman" w:cs="Times New Roman"/>
          <w:b/>
          <w:bCs/>
          <w:i/>
          <w:iCs/>
          <w:sz w:val="20"/>
          <w:szCs w:val="20"/>
          <w:lang w:eastAsia="ru-RU"/>
        </w:rPr>
        <w:br/>
        <w:t>-ОАО"ТМТП" владеет 51,92% голосующих акций ОАО"ТСРЗ".</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сделки в денежном выражении (руб.):</w:t>
      </w:r>
      <w:r w:rsidRPr="00C57D2E">
        <w:rPr>
          <w:rFonts w:ascii="Times New Roman" w:eastAsia="Times New Roman" w:hAnsi="Times New Roman" w:cs="Times New Roman"/>
          <w:b/>
          <w:bCs/>
          <w:i/>
          <w:iCs/>
          <w:sz w:val="20"/>
          <w:szCs w:val="20"/>
          <w:lang w:eastAsia="ru-RU"/>
        </w:rPr>
        <w:t xml:space="preserve"> 12 192 687</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Pr="00C57D2E">
        <w:rPr>
          <w:rFonts w:ascii="Times New Roman" w:eastAsia="Times New Roman" w:hAnsi="Times New Roman" w:cs="Times New Roman"/>
          <w:b/>
          <w:bCs/>
          <w:i/>
          <w:iCs/>
          <w:sz w:val="20"/>
          <w:szCs w:val="20"/>
          <w:lang w:eastAsia="ru-RU"/>
        </w:rPr>
        <w:t xml:space="preserve"> 5.2</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исполнения обязательств по сделке, а также сведения об исполнении указанных обязательств:</w:t>
      </w:r>
      <w:r w:rsidRPr="00C57D2E">
        <w:rPr>
          <w:rFonts w:ascii="Times New Roman" w:eastAsia="Times New Roman" w:hAnsi="Times New Roman" w:cs="Times New Roman"/>
          <w:b/>
          <w:bCs/>
          <w:i/>
          <w:iCs/>
          <w:sz w:val="20"/>
          <w:szCs w:val="20"/>
          <w:lang w:eastAsia="ru-RU"/>
        </w:rPr>
        <w:t xml:space="preserve"> 31.05.2010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Орган управления эмитента, принявший решение об одобрении сделки:</w:t>
      </w:r>
      <w:r w:rsidRPr="00C57D2E">
        <w:rPr>
          <w:rFonts w:ascii="Times New Roman" w:eastAsia="Times New Roman" w:hAnsi="Times New Roman" w:cs="Times New Roman"/>
          <w:b/>
          <w:bCs/>
          <w:i/>
          <w:iCs/>
          <w:sz w:val="20"/>
          <w:szCs w:val="20"/>
          <w:lang w:eastAsia="ru-RU"/>
        </w:rPr>
        <w:t xml:space="preserve"> Общее собрание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принятия решение об одобрении сделки:</w:t>
      </w:r>
      <w:r w:rsidRPr="00C57D2E">
        <w:rPr>
          <w:rFonts w:ascii="Times New Roman" w:eastAsia="Times New Roman" w:hAnsi="Times New Roman" w:cs="Times New Roman"/>
          <w:b/>
          <w:bCs/>
          <w:i/>
          <w:iCs/>
          <w:sz w:val="20"/>
          <w:szCs w:val="20"/>
          <w:lang w:eastAsia="ru-RU"/>
        </w:rPr>
        <w:t xml:space="preserve"> 30.10.2009</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03.11.2009</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№2/2009</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совершения сделки:</w:t>
      </w:r>
      <w:r w:rsidRPr="00C57D2E">
        <w:rPr>
          <w:rFonts w:ascii="Times New Roman" w:eastAsia="Times New Roman" w:hAnsi="Times New Roman" w:cs="Times New Roman"/>
          <w:b/>
          <w:bCs/>
          <w:i/>
          <w:iCs/>
          <w:sz w:val="20"/>
          <w:szCs w:val="20"/>
          <w:lang w:eastAsia="ru-RU"/>
        </w:rPr>
        <w:t xml:space="preserve"> 02.04.2010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Предмет сделки и иные существенные условия сделки: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Продажа АБК №1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Стороны сделки:</w:t>
      </w:r>
      <w:r w:rsidRPr="00C57D2E">
        <w:rPr>
          <w:rFonts w:ascii="Times New Roman" w:eastAsia="Times New Roman" w:hAnsi="Times New Roman" w:cs="Times New Roman"/>
          <w:b/>
          <w:bCs/>
          <w:i/>
          <w:iCs/>
          <w:sz w:val="20"/>
          <w:szCs w:val="20"/>
          <w:lang w:eastAsia="ru-RU"/>
        </w:rPr>
        <w:t xml:space="preserve"> ОАО"ТСРЗ",ОАО"ТМТП"</w:t>
      </w: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Информация о лице, признанном в соответствии с законодательством Российской Федерации лицом, заинтересованным в совершении сделки</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Открытое акционерное общество "Туапсинский морской торговый порт"</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ОАО "ТМТП"</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r w:rsidRPr="00C57D2E">
        <w:rPr>
          <w:rFonts w:ascii="Times New Roman" w:eastAsia="Times New Roman" w:hAnsi="Times New Roman" w:cs="Times New Roman"/>
          <w:b/>
          <w:bCs/>
          <w:i/>
          <w:iCs/>
          <w:sz w:val="20"/>
          <w:szCs w:val="20"/>
          <w:lang w:eastAsia="ru-RU"/>
        </w:rPr>
        <w:t xml:space="preserve"> 2322001997</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Основание (основания), по которому такое лицо признано заинтересованным в совершении указанной сделки: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-Букин О.Б. избран в члены Совета директоров ОАО"ТМТП" и ОАО"ТСРЗ" общим собранием акционеров ОАО"ТСРЗ" от 17.06.2009г. и ОАО"ТМТП" от 16.06.2009г.;</w:t>
      </w:r>
      <w:r w:rsidRPr="00C57D2E">
        <w:rPr>
          <w:rFonts w:ascii="Times New Roman" w:eastAsia="Times New Roman" w:hAnsi="Times New Roman" w:cs="Times New Roman"/>
          <w:b/>
          <w:bCs/>
          <w:i/>
          <w:iCs/>
          <w:sz w:val="20"/>
          <w:szCs w:val="20"/>
          <w:lang w:eastAsia="ru-RU"/>
        </w:rPr>
        <w:br/>
        <w:t>-ОАО"ТМТП" владеет 51,92% голосующих акций ОАО"ТСРЗ".</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сделки в денежном выражении (руб.):</w:t>
      </w:r>
      <w:r w:rsidRPr="00C57D2E">
        <w:rPr>
          <w:rFonts w:ascii="Times New Roman" w:eastAsia="Times New Roman" w:hAnsi="Times New Roman" w:cs="Times New Roman"/>
          <w:b/>
          <w:bCs/>
          <w:i/>
          <w:iCs/>
          <w:sz w:val="20"/>
          <w:szCs w:val="20"/>
          <w:lang w:eastAsia="ru-RU"/>
        </w:rPr>
        <w:t xml:space="preserve"> 74 537 900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сделки в процентах от балансовой стоимости активов эмитента на дату окончания последнего завершенного отчетного периода, предшествующего дате совершения сделки:</w:t>
      </w:r>
      <w:r w:rsidRPr="00C57D2E">
        <w:rPr>
          <w:rFonts w:ascii="Times New Roman" w:eastAsia="Times New Roman" w:hAnsi="Times New Roman" w:cs="Times New Roman"/>
          <w:b/>
          <w:bCs/>
          <w:i/>
          <w:iCs/>
          <w:sz w:val="20"/>
          <w:szCs w:val="20"/>
          <w:lang w:eastAsia="ru-RU"/>
        </w:rPr>
        <w:t xml:space="preserve"> 31.6</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исполнения обязательств по сделке, а также сведения об исполнении указанных обязательств:</w:t>
      </w:r>
      <w:r w:rsidRPr="00C57D2E">
        <w:rPr>
          <w:rFonts w:ascii="Times New Roman" w:eastAsia="Times New Roman" w:hAnsi="Times New Roman" w:cs="Times New Roman"/>
          <w:b/>
          <w:bCs/>
          <w:i/>
          <w:iCs/>
          <w:sz w:val="20"/>
          <w:szCs w:val="20"/>
          <w:lang w:eastAsia="ru-RU"/>
        </w:rPr>
        <w:t xml:space="preserve"> 08.06.2010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Орган управления эмитента, принявший решение об одобрении сделки:</w:t>
      </w:r>
      <w:r w:rsidRPr="00C57D2E">
        <w:rPr>
          <w:rFonts w:ascii="Times New Roman" w:eastAsia="Times New Roman" w:hAnsi="Times New Roman" w:cs="Times New Roman"/>
          <w:b/>
          <w:bCs/>
          <w:i/>
          <w:iCs/>
          <w:sz w:val="20"/>
          <w:szCs w:val="20"/>
          <w:lang w:eastAsia="ru-RU"/>
        </w:rPr>
        <w:t xml:space="preserve"> Общее собрание акционеров (участников)</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принятия решение об одобрении сделки:</w:t>
      </w:r>
      <w:r w:rsidRPr="00C57D2E">
        <w:rPr>
          <w:rFonts w:ascii="Times New Roman" w:eastAsia="Times New Roman" w:hAnsi="Times New Roman" w:cs="Times New Roman"/>
          <w:b/>
          <w:bCs/>
          <w:i/>
          <w:iCs/>
          <w:sz w:val="20"/>
          <w:szCs w:val="20"/>
          <w:lang w:eastAsia="ru-RU"/>
        </w:rPr>
        <w:t xml:space="preserve"> 22.03.2010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22.03.2010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1/2010</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объем в денежном выражении сделок, в совершении которых имелась заинтересованность, совершенных эмитентом за последний отчетный квартал, руб.:</w:t>
      </w:r>
      <w:r w:rsidRPr="00C57D2E">
        <w:rPr>
          <w:rFonts w:ascii="Times New Roman" w:eastAsia="Times New Roman" w:hAnsi="Times New Roman" w:cs="Times New Roman"/>
          <w:b/>
          <w:bCs/>
          <w:i/>
          <w:iCs/>
          <w:sz w:val="20"/>
          <w:szCs w:val="20"/>
          <w:lang w:eastAsia="ru-RU"/>
        </w:rPr>
        <w:t xml:space="preserve"> 102 676 755</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Сделки (группы взаимосвязанных сделок), в совершении которой имелась заинтересованность и решение об одобрении которой советом директоров (наблюдательным советом) или общим собранием акционеров (участников) эмитента не принималось в случаях, когда такое одобрение является обязательным в соответствии с законодательством Российской Федерации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сделок не совершалось</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lastRenderedPageBreak/>
        <w:t>6.7. Сведения о размере дебиторской задолженности</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дату окончания отчетного квартала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6492"/>
        <w:gridCol w:w="1360"/>
        <w:gridCol w:w="1400"/>
      </w:tblGrid>
      <w:tr w:rsidR="00C57D2E" w:rsidRPr="00C57D2E" w:rsidTr="00927FDF">
        <w:tblPrEx>
          <w:tblCellMar>
            <w:top w:w="0" w:type="dxa"/>
            <w:bottom w:w="0" w:type="dxa"/>
          </w:tblCellMar>
        </w:tblPrEx>
        <w:tc>
          <w:tcPr>
            <w:tcW w:w="64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Вид дебиторской задолженности</w:t>
            </w:r>
          </w:p>
        </w:tc>
        <w:tc>
          <w:tcPr>
            <w:tcW w:w="2760" w:type="dxa"/>
            <w:gridSpan w:val="2"/>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наступления платежа</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 1 года</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Свыше 1 года</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покупателей и заказчиков</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22 215</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5 412</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по векселям к получению</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участников (учредителей) по взносам в уставный капитал</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по авансам выданным</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10 146</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Прочая дебиторская задолженность</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2 687</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w:t>
            </w:r>
          </w:p>
        </w:tc>
        <w:tc>
          <w:tcPr>
            <w:tcW w:w="13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35 048</w:t>
            </w:r>
          </w:p>
        </w:tc>
        <w:tc>
          <w:tcPr>
            <w:tcW w:w="14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4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просроченная</w:t>
            </w:r>
          </w:p>
        </w:tc>
        <w:tc>
          <w:tcPr>
            <w:tcW w:w="13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4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x</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Дебиторы, на долю которых приходится не менее 10 процентов от общей суммы дебиторской задолженности за указанный отчетный период</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Открытое акционерное общество "170 ОКТБ"</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ОАО "170 ОКТБ"</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г.Кронштадт,ул.Петровская, д.5</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Сумма дебиторской задолженности, руб.:</w:t>
      </w:r>
      <w:r w:rsidRPr="00C57D2E">
        <w:rPr>
          <w:rFonts w:ascii="Times New Roman" w:eastAsia="Times New Roman" w:hAnsi="Times New Roman" w:cs="Times New Roman"/>
          <w:b/>
          <w:bCs/>
          <w:i/>
          <w:iCs/>
          <w:sz w:val="20"/>
          <w:szCs w:val="20"/>
          <w:lang w:eastAsia="ru-RU"/>
        </w:rPr>
        <w:t xml:space="preserve"> 5 411 761</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нет</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 является аффилированным лицом эмитента:</w:t>
      </w:r>
      <w:r w:rsidRPr="00C57D2E">
        <w:rPr>
          <w:rFonts w:ascii="Times New Roman" w:eastAsia="Times New Roman" w:hAnsi="Times New Roman" w:cs="Times New Roman"/>
          <w:b/>
          <w:bCs/>
          <w:i/>
          <w:iCs/>
          <w:sz w:val="20"/>
          <w:szCs w:val="20"/>
          <w:lang w:eastAsia="ru-RU"/>
        </w:rPr>
        <w:t xml:space="preserve"> Нет</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Министерство обороны РФ в/ч №25029</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Министерство обороны РФ в/ч №25029</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г.Москва</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Сумма дебиторской задолженности, руб.:</w:t>
      </w:r>
      <w:r w:rsidRPr="00C57D2E">
        <w:rPr>
          <w:rFonts w:ascii="Times New Roman" w:eastAsia="Times New Roman" w:hAnsi="Times New Roman" w:cs="Times New Roman"/>
          <w:b/>
          <w:bCs/>
          <w:i/>
          <w:iCs/>
          <w:sz w:val="20"/>
          <w:szCs w:val="20"/>
          <w:lang w:eastAsia="ru-RU"/>
        </w:rPr>
        <w:t xml:space="preserve"> 7 500 000</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и условия просроченной дебиторской задолженности (процентная ставка, штрафные санкции, пени):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 придусмотрены</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 является аффилированным лицом эмитента:</w:t>
      </w:r>
      <w:r w:rsidRPr="00C57D2E">
        <w:rPr>
          <w:rFonts w:ascii="Times New Roman" w:eastAsia="Times New Roman" w:hAnsi="Times New Roman" w:cs="Times New Roman"/>
          <w:b/>
          <w:bCs/>
          <w:i/>
          <w:iCs/>
          <w:sz w:val="20"/>
          <w:szCs w:val="20"/>
          <w:lang w:eastAsia="ru-RU"/>
        </w:rPr>
        <w:t xml:space="preserve"> Нет</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t>VII. Бухгалтерская отчетность эмитента и иная финансовая информация</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7.1. Годовая бухгалтерская отчетность эмитента</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Не указывается в данном отчетном квартале</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7.2. Квартальная бухгалтерская отчетность эмитента за последний завершенный отчетный квартал</w:t>
      </w: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Бухгалтерский баланс</w:t>
      </w:r>
      <w:r w:rsidRPr="00C57D2E">
        <w:rPr>
          <w:rFonts w:ascii="Times New Roman" w:eastAsia="Times New Roman" w:hAnsi="Times New Roman" w:cs="Times New Roman"/>
          <w:b/>
          <w:bCs/>
          <w:sz w:val="20"/>
          <w:szCs w:val="20"/>
          <w:lang w:eastAsia="ru-RU"/>
        </w:rPr>
        <w:br/>
        <w:t>на 30 июня 2010 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Коды</w:t>
            </w:r>
          </w:p>
        </w:tc>
      </w:tr>
      <w:tr w:rsidR="00C57D2E" w:rsidRPr="00C57D2E" w:rsidTr="00927FDF">
        <w:tblPrEx>
          <w:tblCellMar>
            <w:top w:w="0" w:type="dxa"/>
            <w:bottom w:w="0" w:type="dxa"/>
          </w:tblCellMar>
        </w:tblPrEx>
        <w:tc>
          <w:tcPr>
            <w:tcW w:w="7672" w:type="dxa"/>
            <w:gridSpan w:val="2"/>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Форма № 1 по ОКУД</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0710001</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30.06.2010</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Организация:</w:t>
            </w:r>
            <w:r w:rsidRPr="00C57D2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01125034</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2322002888</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35.11.90</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Организационно-правовая форма / форма собственности:</w:t>
            </w:r>
            <w:r w:rsidRPr="00C57D2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384</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Местонахождение (адрес):</w:t>
            </w:r>
            <w:r w:rsidRPr="00C57D2E">
              <w:rPr>
                <w:rFonts w:ascii="Times New Roman" w:eastAsia="Times New Roman" w:hAnsi="Times New Roman" w:cs="Times New Roman"/>
                <w:b/>
                <w:bCs/>
                <w:sz w:val="20"/>
                <w:szCs w:val="20"/>
                <w:lang w:eastAsia="ru-RU"/>
              </w:rPr>
              <w:t xml:space="preserve"> 352800 Россия, Россия, Краснодарский край, 352800, г. Туапсе, Максима Горького 11</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C57D2E" w:rsidRPr="00C57D2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АКТИВ</w:t>
            </w:r>
          </w:p>
        </w:tc>
        <w:tc>
          <w:tcPr>
            <w:tcW w:w="72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конец отчетного периода</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110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47 968</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45 661</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Незавершенное строительство</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6 953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6 953</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135</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60</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долгосрочные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145</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8 666</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8 666</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148</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63 647</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61 340</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Запасы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112 768</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93 702</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сырье, материалы и другие аналогичные ценности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14 060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14 340</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животные на выращивании и откорме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затраты в незавершенном производстве (издержках обращения)</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213</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63 836</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41 520</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готовая продукция и товары для перепродажи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214</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32 344</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28 517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товары отгруженные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215</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расходы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216</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2 528</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9 325</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запасы и затраты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217</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(платежи по которой ожидаются более чем через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230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231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Дебиторская задолженность (платежи по которой ожидаются в течение 12 месяцев после отчетной даты)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240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39 069</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35 048</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покупатели и заказчики (62, 76, 82)</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241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22 780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22 215</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Краткосрочные финансовые вложения (56,58,82)</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займы, предоставленные организациям на срок менее 12 месяцев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краткосрочные 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253</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Денежные средства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260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84</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2 204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270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152 064</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130 954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БАЛАНС (сумма строк 190 + 290)</w:t>
            </w:r>
          </w:p>
        </w:tc>
        <w:tc>
          <w:tcPr>
            <w:tcW w:w="72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300</w:t>
            </w:r>
          </w:p>
        </w:tc>
        <w:tc>
          <w:tcPr>
            <w:tcW w:w="15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192 294</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C57D2E" w:rsidRPr="00C57D2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ПАССИВ</w:t>
            </w:r>
          </w:p>
        </w:tc>
        <w:tc>
          <w:tcPr>
            <w:tcW w:w="72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начало отчетного года</w:t>
            </w:r>
          </w:p>
        </w:tc>
        <w:tc>
          <w:tcPr>
            <w:tcW w:w="15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конец отчетного периода</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Уставный капитал</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410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34 464</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34 464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411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Добавочный капитал</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25 923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25 923</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430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5 169</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резервы, образованные в соответствии с законодательством</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431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5 169</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5 169</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резервы, образованные в соответствии с учредительными документами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432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470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-12 347</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-1 951</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53 209</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63 605</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510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515</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6 228</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5 080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6 228</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Займы и кредиты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610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9 620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9 767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147 755</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112 647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поставщики и подрядчики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621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6 433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10 246</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задолженность перед персоналом организации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622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8 327</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8 852</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задолженность перед государственными внебюджетными фондами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623</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6 878</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18 368</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задолженность по налогам и сборам</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624</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45 390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55 894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кредиторы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625</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80 727</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19 287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Задолженность перед участниками (учредителями) по выплате доходов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630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47</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640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Резервы предстоящих расходов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650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660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157 422</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122 461</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БАЛАНС (сумма строк 490 + 590 + 690)</w:t>
            </w:r>
          </w:p>
        </w:tc>
        <w:tc>
          <w:tcPr>
            <w:tcW w:w="72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700</w:t>
            </w:r>
          </w:p>
        </w:tc>
        <w:tc>
          <w:tcPr>
            <w:tcW w:w="15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215 711</w:t>
            </w:r>
          </w:p>
        </w:tc>
        <w:tc>
          <w:tcPr>
            <w:tcW w:w="15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192 294</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C57D2E" w:rsidRPr="00C57D2E" w:rsidTr="00927FDF">
        <w:tblPrEx>
          <w:tblCellMar>
            <w:top w:w="0" w:type="dxa"/>
            <w:bottom w:w="0" w:type="dxa"/>
          </w:tblCellMar>
        </w:tblPrEx>
        <w:tc>
          <w:tcPr>
            <w:tcW w:w="9252" w:type="dxa"/>
            <w:gridSpan w:val="4"/>
            <w:tcBorders>
              <w:top w:val="double" w:sz="6" w:space="0" w:color="auto"/>
              <w:left w:val="doub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СПРАВКА О НАЛИЧИИ ЦЕННОСТЕЙ, УЧИТЫВАЕМЫХ НА ЗАБАЛАНСОВЫХ СЧЕТАХ</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 строки</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начало отчетного года</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 конец отчетного периода</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Арендованные 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910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60 966</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60 966</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по лизингу</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911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Товарно-материальные ценности, принятые на ответственное хранение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1 232</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1 261</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Товары, принятые на комиссию</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930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Списанная в убыток задолженность неплатежеспособных дебиторов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940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29</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Обеспечения обязательств и платежей полученные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950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12 500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Обеспечения обязательств и платежей выданные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960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30 421</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Износ жилищного фонда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970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Износ объектов внешнего благоустройства и других аналогичных объектов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980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Нематериальные активы, полученные в пользование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ценности,учитываемые на забалансовых счетах</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1000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1 584</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1 795</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 том числе:   бланки строгой отчетности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1001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спецодежда в эксплуатации</w:t>
            </w:r>
          </w:p>
        </w:tc>
        <w:tc>
          <w:tcPr>
            <w:tcW w:w="72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1001</w:t>
            </w:r>
          </w:p>
        </w:tc>
        <w:tc>
          <w:tcPr>
            <w:tcW w:w="15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1 578</w:t>
            </w:r>
          </w:p>
        </w:tc>
        <w:tc>
          <w:tcPr>
            <w:tcW w:w="15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1 789</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br w:type="page"/>
      </w:r>
    </w:p>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lastRenderedPageBreak/>
        <w:t>Отчет о прибылях и убытках</w:t>
      </w:r>
      <w:r w:rsidRPr="00C57D2E">
        <w:rPr>
          <w:rFonts w:ascii="Times New Roman" w:eastAsia="Times New Roman" w:hAnsi="Times New Roman" w:cs="Times New Roman"/>
          <w:b/>
          <w:bCs/>
          <w:sz w:val="20"/>
          <w:szCs w:val="20"/>
          <w:lang w:eastAsia="ru-RU"/>
        </w:rPr>
        <w:br/>
        <w:t>за 6 мес. 2010г.</w:t>
      </w:r>
    </w:p>
    <w:tbl>
      <w:tblPr>
        <w:tblW w:w="0" w:type="auto"/>
        <w:tblLayout w:type="fixed"/>
        <w:tblCellMar>
          <w:left w:w="72" w:type="dxa"/>
          <w:right w:w="72" w:type="dxa"/>
        </w:tblCellMar>
        <w:tblLook w:val="0000" w:firstRow="0" w:lastRow="0" w:firstColumn="0" w:lastColumn="0" w:noHBand="0" w:noVBand="0"/>
      </w:tblPr>
      <w:tblGrid>
        <w:gridCol w:w="6112"/>
        <w:gridCol w:w="1560"/>
        <w:gridCol w:w="1580"/>
      </w:tblGrid>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Коды</w:t>
            </w:r>
          </w:p>
        </w:tc>
      </w:tr>
      <w:tr w:rsidR="00C57D2E" w:rsidRPr="00C57D2E" w:rsidTr="00927FDF">
        <w:tblPrEx>
          <w:tblCellMar>
            <w:top w:w="0" w:type="dxa"/>
            <w:bottom w:w="0" w:type="dxa"/>
          </w:tblCellMar>
        </w:tblPrEx>
        <w:tc>
          <w:tcPr>
            <w:tcW w:w="7672" w:type="dxa"/>
            <w:gridSpan w:val="2"/>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Форма № 2 по ОКУД</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0710002</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30.06.2010</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Организация:</w:t>
            </w:r>
            <w:r w:rsidRPr="00C57D2E">
              <w:rPr>
                <w:rFonts w:ascii="Times New Roman" w:eastAsia="Times New Roman" w:hAnsi="Times New Roman" w:cs="Times New Roman"/>
                <w:b/>
                <w:bCs/>
                <w:sz w:val="20"/>
                <w:szCs w:val="20"/>
                <w:lang w:eastAsia="ru-RU"/>
              </w:rPr>
              <w:t xml:space="preserve"> Открытое акционерное общество "Туапсинский судоремонтный завод"</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ОКПО</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01125034</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Идентификационный номер налогоплательщика</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ИНН</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2322002888</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Вид деятельности</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ОКВЭД</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35.11.90</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Организационно-правовая форма / форма собственности:</w:t>
            </w:r>
            <w:r w:rsidRPr="00C57D2E">
              <w:rPr>
                <w:rFonts w:ascii="Times New Roman" w:eastAsia="Times New Roman" w:hAnsi="Times New Roman" w:cs="Times New Roman"/>
                <w:b/>
                <w:bCs/>
                <w:sz w:val="20"/>
                <w:szCs w:val="20"/>
                <w:lang w:eastAsia="ru-RU"/>
              </w:rPr>
              <w:t xml:space="preserve"> открытое акционерное общество</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ОКОПФ / ОКФС</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sz w:val="20"/>
                <w:szCs w:val="20"/>
                <w:lang w:eastAsia="ru-RU"/>
              </w:rPr>
              <w:t xml:space="preserve"> тыс. руб.</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 ОКЕИ</w:t>
            </w:r>
          </w:p>
        </w:tc>
        <w:tc>
          <w:tcPr>
            <w:tcW w:w="158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b/>
                <w:bCs/>
                <w:sz w:val="20"/>
                <w:szCs w:val="20"/>
                <w:lang w:eastAsia="ru-RU"/>
              </w:rPr>
              <w:t>384</w:t>
            </w:r>
          </w:p>
        </w:tc>
      </w:tr>
      <w:tr w:rsidR="00C57D2E" w:rsidRPr="00C57D2E" w:rsidTr="00927FDF">
        <w:tblPrEx>
          <w:tblCellMar>
            <w:top w:w="0" w:type="dxa"/>
            <w:bottom w:w="0" w:type="dxa"/>
          </w:tblCellMar>
        </w:tblPrEx>
        <w:tc>
          <w:tcPr>
            <w:tcW w:w="6112"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b/>
                <w:bCs/>
                <w:sz w:val="20"/>
                <w:szCs w:val="20"/>
                <w:lang w:eastAsia="ru-RU"/>
              </w:rPr>
            </w:pPr>
            <w:r w:rsidRPr="00C57D2E">
              <w:rPr>
                <w:rFonts w:ascii="Times New Roman" w:eastAsia="Times New Roman" w:hAnsi="Times New Roman" w:cs="Times New Roman"/>
                <w:sz w:val="20"/>
                <w:szCs w:val="20"/>
                <w:lang w:eastAsia="ru-RU"/>
              </w:rPr>
              <w:t>Местонахождение (адрес):</w:t>
            </w:r>
            <w:r w:rsidRPr="00C57D2E">
              <w:rPr>
                <w:rFonts w:ascii="Times New Roman" w:eastAsia="Times New Roman" w:hAnsi="Times New Roman" w:cs="Times New Roman"/>
                <w:b/>
                <w:bCs/>
                <w:sz w:val="20"/>
                <w:szCs w:val="20"/>
                <w:lang w:eastAsia="ru-RU"/>
              </w:rPr>
              <w:t xml:space="preserve"> 352800 Россия, Россия, Краснодарский край, 352800, г. Туапсе, Максима Горького 11</w:t>
            </w:r>
          </w:p>
        </w:tc>
        <w:tc>
          <w:tcPr>
            <w:tcW w:w="156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nil"/>
              <w:left w:val="nil"/>
              <w:bottom w:val="nil"/>
              <w:right w:val="nil"/>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5392"/>
        <w:gridCol w:w="720"/>
        <w:gridCol w:w="1560"/>
        <w:gridCol w:w="1580"/>
      </w:tblGrid>
      <w:tr w:rsidR="00C57D2E" w:rsidRPr="00C57D2E" w:rsidTr="00927FDF">
        <w:tblPrEx>
          <w:tblCellMar>
            <w:top w:w="0" w:type="dxa"/>
            <w:bottom w:w="0" w:type="dxa"/>
          </w:tblCellMar>
        </w:tblPrEx>
        <w:tc>
          <w:tcPr>
            <w:tcW w:w="53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 строки</w:t>
            </w:r>
          </w:p>
        </w:tc>
        <w:tc>
          <w:tcPr>
            <w:tcW w:w="156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отчетный период</w:t>
            </w:r>
          </w:p>
        </w:tc>
        <w:tc>
          <w:tcPr>
            <w:tcW w:w="158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аналогичный период предыдущего года</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Доходы и расходы по обычным видам деятельности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Выручка (нетто) от продажи товаров, продукции, работ, услуг (за минусом налога на добавленную стоимость, акцизов и аналогичных обязательных платежей)</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010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118 602</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88 827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Себестоимость проданных товаров, продукции, работ, услуг</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-131 843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-75 752</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Валовая прибыль</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029</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-13 241</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13 075</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Коммерческие расходы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030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Управленческие расходы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040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-40 643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-34 335</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Прибыль (убыток) от продаж</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050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-53 884</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-21 260</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Операционные доходы и расходы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Проценты к получению</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060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Проценты к уплате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070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-428</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-499</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Доходы от участия в других организациях</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080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операционные доходы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090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78 628</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37 462</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Прочие операционные расходы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-10 547</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-6 852</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Внереализационные доходы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Внереализационные расходы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Прибыль (убыток) до налогообложения</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13 772</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8 859</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141</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142</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1 149</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829</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Текущий налог на прибыль</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150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-2 400</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-1 982</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Другие платежи в бюджет</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180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-173</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2 451</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Чистая прибыль (убыток) отчетного периода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10 396</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3 597</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СПРАВОЧНО</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Постоянные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200</w:t>
            </w:r>
          </w:p>
        </w:tc>
        <w:tc>
          <w:tcPr>
            <w:tcW w:w="156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795</w:t>
            </w:r>
          </w:p>
        </w:tc>
        <w:tc>
          <w:tcPr>
            <w:tcW w:w="158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1 039</w:t>
            </w:r>
          </w:p>
        </w:tc>
      </w:tr>
      <w:tr w:rsidR="00C57D2E" w:rsidRPr="00C57D2E" w:rsidTr="00927FDF">
        <w:tblPrEx>
          <w:tblCellMar>
            <w:top w:w="0" w:type="dxa"/>
            <w:bottom w:w="0" w:type="dxa"/>
          </w:tblCellMar>
        </w:tblPrEx>
        <w:tc>
          <w:tcPr>
            <w:tcW w:w="53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Разводненная прибыль (убыток) на акцию</w:t>
            </w:r>
          </w:p>
        </w:tc>
        <w:tc>
          <w:tcPr>
            <w:tcW w:w="72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202</w:t>
            </w:r>
          </w:p>
        </w:tc>
        <w:tc>
          <w:tcPr>
            <w:tcW w:w="156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58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092"/>
        <w:gridCol w:w="720"/>
        <w:gridCol w:w="1100"/>
        <w:gridCol w:w="1100"/>
        <w:gridCol w:w="1100"/>
        <w:gridCol w:w="1140"/>
      </w:tblGrid>
      <w:tr w:rsidR="00C57D2E" w:rsidRPr="00C57D2E" w:rsidTr="00927FDF">
        <w:tblPrEx>
          <w:tblCellMar>
            <w:top w:w="0" w:type="dxa"/>
            <w:bottom w:w="0" w:type="dxa"/>
          </w:tblCellMar>
        </w:tblPrEx>
        <w:tc>
          <w:tcPr>
            <w:tcW w:w="40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720" w:type="dxa"/>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Код строки</w:t>
            </w:r>
          </w:p>
        </w:tc>
        <w:tc>
          <w:tcPr>
            <w:tcW w:w="2200" w:type="dxa"/>
            <w:gridSpan w:val="2"/>
            <w:tcBorders>
              <w:top w:val="doub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отчетный период</w:t>
            </w:r>
          </w:p>
        </w:tc>
        <w:tc>
          <w:tcPr>
            <w:tcW w:w="2240" w:type="dxa"/>
            <w:gridSpan w:val="2"/>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аналогичный период предыдущего года</w:t>
            </w: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прибыль</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убыток</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прибыль</w:t>
            </w:r>
          </w:p>
        </w:tc>
        <w:tc>
          <w:tcPr>
            <w:tcW w:w="11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убыток</w:t>
            </w: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5</w:t>
            </w:r>
          </w:p>
        </w:tc>
        <w:tc>
          <w:tcPr>
            <w:tcW w:w="11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6</w:t>
            </w: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Штрафы, пени и неустойки признанные или по которым получены решения суда (арбитражного суда) об их взыскании</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210</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107</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259</w:t>
            </w:r>
          </w:p>
        </w:tc>
        <w:tc>
          <w:tcPr>
            <w:tcW w:w="11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Прибыль (убыток)  прошлых лет</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220</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Возмещение убытков, причиненных неисполнением или ненадлежащим исполнением обязательств</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230</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w:t>
            </w:r>
          </w:p>
        </w:tc>
        <w:tc>
          <w:tcPr>
            <w:tcW w:w="11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265</w:t>
            </w: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Курсовые разницы по операциям в иностранной валюте</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240</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84</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194</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1 645</w:t>
            </w:r>
          </w:p>
        </w:tc>
        <w:tc>
          <w:tcPr>
            <w:tcW w:w="11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419</w:t>
            </w: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Отчисления в оценочные резервы</w:t>
            </w:r>
          </w:p>
        </w:tc>
        <w:tc>
          <w:tcPr>
            <w:tcW w:w="72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250</w:t>
            </w: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4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C57D2E" w:rsidRPr="00C57D2E" w:rsidTr="00927FDF">
        <w:tblPrEx>
          <w:tblCellMar>
            <w:top w:w="0" w:type="dxa"/>
            <w:bottom w:w="0" w:type="dxa"/>
          </w:tblCellMar>
        </w:tblPrEx>
        <w:tc>
          <w:tcPr>
            <w:tcW w:w="40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Списание дебиторских и кредиторских задолженностей, по которым истек срок исковой давности</w:t>
            </w:r>
          </w:p>
        </w:tc>
        <w:tc>
          <w:tcPr>
            <w:tcW w:w="72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260</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32</w:t>
            </w: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00" w:type="dxa"/>
            <w:tcBorders>
              <w:top w:val="single" w:sz="6" w:space="0" w:color="auto"/>
              <w:left w:val="sing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90</w:t>
            </w:r>
          </w:p>
        </w:tc>
        <w:tc>
          <w:tcPr>
            <w:tcW w:w="114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7.3. Сводная бухгалтерская отчетность эмитента за последний завершенный финансовый год</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составляет сводную (консолидированную) бухгалтерскую отчетность</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Основание, в силу которого эмитент не обязан составлять сводную (консолидированную) бухгалтерскую отчетность:</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Отсутствие дочерних обществ.</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lastRenderedPageBreak/>
        <w:t>7.4. Сведения об учетной политике эмитента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В учетную политику, принятую эмитентом на текущий финансовый год, в отчетном квартале изменения не вносились. </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7.5. Сведения об общей сумме экспорта, а также о доле, которую составляет экспорт в общем объеме продаж</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Единица измерения:</w:t>
      </w:r>
      <w:r w:rsidRPr="00C57D2E">
        <w:rPr>
          <w:rFonts w:ascii="Times New Roman" w:eastAsia="Times New Roman" w:hAnsi="Times New Roman" w:cs="Times New Roman"/>
          <w:b/>
          <w:bCs/>
          <w:i/>
          <w:iCs/>
          <w:sz w:val="20"/>
          <w:szCs w:val="20"/>
          <w:lang w:eastAsia="ru-RU"/>
        </w:rPr>
        <w:t xml:space="preserve"> тыс. руб.</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4832"/>
        <w:gridCol w:w="1100"/>
      </w:tblGrid>
      <w:tr w:rsidR="00C57D2E" w:rsidRPr="00C57D2E" w:rsidTr="00927FDF">
        <w:tblPrEx>
          <w:tblCellMar>
            <w:top w:w="0" w:type="dxa"/>
            <w:bottom w:w="0" w:type="dxa"/>
          </w:tblCellMar>
        </w:tblPrEx>
        <w:tc>
          <w:tcPr>
            <w:tcW w:w="483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показателя</w:t>
            </w:r>
          </w:p>
        </w:tc>
        <w:tc>
          <w:tcPr>
            <w:tcW w:w="110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2010, 6 мес.</w:t>
            </w:r>
          </w:p>
        </w:tc>
      </w:tr>
      <w:tr w:rsidR="00C57D2E" w:rsidRPr="00C57D2E" w:rsidTr="00927FDF">
        <w:tblPrEx>
          <w:tblCellMar>
            <w:top w:w="0" w:type="dxa"/>
            <w:bottom w:w="0" w:type="dxa"/>
          </w:tblCellMar>
        </w:tblPrEx>
        <w:tc>
          <w:tcPr>
            <w:tcW w:w="4832" w:type="dxa"/>
            <w:tcBorders>
              <w:top w:val="sing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Общая сумма доходов эмитента, полученных от экспорта продукции (товаров, работ, услуг)</w:t>
            </w:r>
          </w:p>
        </w:tc>
        <w:tc>
          <w:tcPr>
            <w:tcW w:w="1100" w:type="dxa"/>
            <w:tcBorders>
              <w:top w:val="sing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12 470</w:t>
            </w:r>
          </w:p>
        </w:tc>
      </w:tr>
      <w:tr w:rsidR="00C57D2E" w:rsidRPr="00C57D2E" w:rsidTr="00927FDF">
        <w:tblPrEx>
          <w:tblCellMar>
            <w:top w:w="0" w:type="dxa"/>
            <w:bottom w:w="0" w:type="dxa"/>
          </w:tblCellMar>
        </w:tblPrEx>
        <w:tc>
          <w:tcPr>
            <w:tcW w:w="483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Доля таких доходов в доходах эмитента от обычных видов деятельности %</w:t>
            </w:r>
          </w:p>
        </w:tc>
        <w:tc>
          <w:tcPr>
            <w:tcW w:w="110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10.5</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7.6. Сведения о стоимости недвижимого имущества эмитента и существенных изменениях, произошедших в составе имущества эмитента после даты окончания последнего завершенного финансового года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Общая стоимость недвижимого имущества на дату окончания отчетного квартала, руб.:</w:t>
      </w:r>
      <w:r w:rsidRPr="00C57D2E">
        <w:rPr>
          <w:rFonts w:ascii="Times New Roman" w:eastAsia="Times New Roman" w:hAnsi="Times New Roman" w:cs="Times New Roman"/>
          <w:b/>
          <w:bCs/>
          <w:i/>
          <w:iCs/>
          <w:sz w:val="20"/>
          <w:szCs w:val="20"/>
          <w:lang w:eastAsia="ru-RU"/>
        </w:rPr>
        <w:t xml:space="preserve"> 91 380 338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Величина начисленной амортизации на дату окончания отчетного квартала, руб.:</w:t>
      </w:r>
      <w:r w:rsidRPr="00C57D2E">
        <w:rPr>
          <w:rFonts w:ascii="Times New Roman" w:eastAsia="Times New Roman" w:hAnsi="Times New Roman" w:cs="Times New Roman"/>
          <w:b/>
          <w:bCs/>
          <w:i/>
          <w:iCs/>
          <w:sz w:val="20"/>
          <w:szCs w:val="20"/>
          <w:lang w:eastAsia="ru-RU"/>
        </w:rPr>
        <w:t xml:space="preserve"> 454 477</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существенных изменениях в составе недвижимого имущества эмитента, произошедшие в течение 12 месяцев до даты окончания отчетного квартала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Краткое описание объекта недвижимого имущества:</w:t>
      </w:r>
      <w:r w:rsidRPr="00C57D2E">
        <w:rPr>
          <w:rFonts w:ascii="Times New Roman" w:eastAsia="Times New Roman" w:hAnsi="Times New Roman" w:cs="Times New Roman"/>
          <w:b/>
          <w:bCs/>
          <w:i/>
          <w:iCs/>
          <w:sz w:val="20"/>
          <w:szCs w:val="20"/>
          <w:lang w:eastAsia="ru-RU"/>
        </w:rPr>
        <w:t xml:space="preserve"> Административно-бытовой корпус №1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Причина изменения:</w:t>
      </w:r>
      <w:r w:rsidRPr="00C57D2E">
        <w:rPr>
          <w:rFonts w:ascii="Times New Roman" w:eastAsia="Times New Roman" w:hAnsi="Times New Roman" w:cs="Times New Roman"/>
          <w:b/>
          <w:bCs/>
          <w:i/>
          <w:iCs/>
          <w:sz w:val="20"/>
          <w:szCs w:val="20"/>
          <w:lang w:eastAsia="ru-RU"/>
        </w:rPr>
        <w:t xml:space="preserve"> продажа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Балансовая (остаточная) стоимость выбывшего недвижимого имущества, руб.:</w:t>
      </w:r>
      <w:r w:rsidRPr="00C57D2E">
        <w:rPr>
          <w:rFonts w:ascii="Times New Roman" w:eastAsia="Times New Roman" w:hAnsi="Times New Roman" w:cs="Times New Roman"/>
          <w:b/>
          <w:bCs/>
          <w:i/>
          <w:iCs/>
          <w:sz w:val="20"/>
          <w:szCs w:val="20"/>
          <w:lang w:eastAsia="ru-RU"/>
        </w:rPr>
        <w:t xml:space="preserve"> 2 355 005</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Цена, по которой недвижимое имущество было приобретено или продано, руб.:</w:t>
      </w:r>
      <w:r w:rsidRPr="00C57D2E">
        <w:rPr>
          <w:rFonts w:ascii="Times New Roman" w:eastAsia="Times New Roman" w:hAnsi="Times New Roman" w:cs="Times New Roman"/>
          <w:b/>
          <w:bCs/>
          <w:i/>
          <w:iCs/>
          <w:sz w:val="20"/>
          <w:szCs w:val="20"/>
          <w:lang w:eastAsia="ru-RU"/>
        </w:rPr>
        <w:t xml:space="preserve"> 74 537 900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любых приобретениях или выбытии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сведения о любых иных существенных для эмитента изменениях, произошедших в составе иного имущества эмитента после даты окончания последнего завершенного финансового года до даты окончания отчетного квартала: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1. Истец - ОАО «ТСРЗ»</w:t>
      </w:r>
      <w:r w:rsidRPr="00C57D2E">
        <w:rPr>
          <w:rFonts w:ascii="Times New Roman" w:eastAsia="Times New Roman" w:hAnsi="Times New Roman" w:cs="Times New Roman"/>
          <w:b/>
          <w:bCs/>
          <w:i/>
          <w:iCs/>
          <w:sz w:val="20"/>
          <w:szCs w:val="20"/>
          <w:lang w:eastAsia="ru-RU"/>
        </w:rPr>
        <w:br/>
        <w:t xml:space="preserve">Ответчик -  ООО «Новофлоттехсервис» </w:t>
      </w:r>
      <w:r w:rsidRPr="00C57D2E">
        <w:rPr>
          <w:rFonts w:ascii="Times New Roman" w:eastAsia="Times New Roman" w:hAnsi="Times New Roman" w:cs="Times New Roman"/>
          <w:b/>
          <w:bCs/>
          <w:i/>
          <w:iCs/>
          <w:sz w:val="20"/>
          <w:szCs w:val="20"/>
          <w:lang w:eastAsia="ru-RU"/>
        </w:rPr>
        <w:br/>
        <w:t>№6/240 о взыскании задолженности за ремонт</w:t>
      </w:r>
      <w:r w:rsidRPr="00C57D2E">
        <w:rPr>
          <w:rFonts w:ascii="Times New Roman" w:eastAsia="Times New Roman" w:hAnsi="Times New Roman" w:cs="Times New Roman"/>
          <w:b/>
          <w:bCs/>
          <w:i/>
          <w:iCs/>
          <w:sz w:val="20"/>
          <w:szCs w:val="20"/>
          <w:lang w:eastAsia="ru-RU"/>
        </w:rPr>
        <w:br/>
        <w:t>Решением 25.01.07г.постановлением апелляции 11.07.07г., постановлением кассации 25.10.07г.отказано в иске.</w:t>
      </w:r>
      <w:r w:rsidRPr="00C57D2E">
        <w:rPr>
          <w:rFonts w:ascii="Times New Roman" w:eastAsia="Times New Roman" w:hAnsi="Times New Roman" w:cs="Times New Roman"/>
          <w:b/>
          <w:bCs/>
          <w:i/>
          <w:iCs/>
          <w:sz w:val="20"/>
          <w:szCs w:val="20"/>
          <w:lang w:eastAsia="ru-RU"/>
        </w:rPr>
        <w:br/>
        <w:t>Сумма иска-22 777 414р.20к.</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 Истец - ОАО «ТСРЗ»</w:t>
      </w:r>
      <w:r w:rsidRPr="00C57D2E">
        <w:rPr>
          <w:rFonts w:ascii="Times New Roman" w:eastAsia="Times New Roman" w:hAnsi="Times New Roman" w:cs="Times New Roman"/>
          <w:b/>
          <w:bCs/>
          <w:i/>
          <w:iCs/>
          <w:sz w:val="20"/>
          <w:szCs w:val="20"/>
          <w:lang w:eastAsia="ru-RU"/>
        </w:rPr>
        <w:br/>
        <w:t>Ответчик -  ООО «Новофлоттехсервис», ФГУ «АМП Новороссийск», ФГУП «Росморпорт»</w:t>
      </w:r>
      <w:r w:rsidRPr="00C57D2E">
        <w:rPr>
          <w:rFonts w:ascii="Times New Roman" w:eastAsia="Times New Roman" w:hAnsi="Times New Roman" w:cs="Times New Roman"/>
          <w:b/>
          <w:bCs/>
          <w:i/>
          <w:iCs/>
          <w:sz w:val="20"/>
          <w:szCs w:val="20"/>
          <w:lang w:eastAsia="ru-RU"/>
        </w:rPr>
        <w:br/>
        <w:t>№ 50/147 взыскание неосновательного сбережения за стоянку судна МБ-26</w:t>
      </w:r>
      <w:r w:rsidRPr="00C57D2E">
        <w:rPr>
          <w:rFonts w:ascii="Times New Roman" w:eastAsia="Times New Roman" w:hAnsi="Times New Roman" w:cs="Times New Roman"/>
          <w:b/>
          <w:bCs/>
          <w:i/>
          <w:iCs/>
          <w:sz w:val="20"/>
          <w:szCs w:val="20"/>
          <w:lang w:eastAsia="ru-RU"/>
        </w:rPr>
        <w:br/>
        <w:t>Решением АС Краснодарского края от 11.02.2008 г. в иске отказано.</w:t>
      </w:r>
      <w:r w:rsidRPr="00C57D2E">
        <w:rPr>
          <w:rFonts w:ascii="Times New Roman" w:eastAsia="Times New Roman" w:hAnsi="Times New Roman" w:cs="Times New Roman"/>
          <w:b/>
          <w:bCs/>
          <w:i/>
          <w:iCs/>
          <w:sz w:val="20"/>
          <w:szCs w:val="20"/>
          <w:lang w:eastAsia="ru-RU"/>
        </w:rPr>
        <w:br/>
        <w:t>Сумма иска-8 849 989,59р.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 Истец - ОАО «ТСРЗ»</w:t>
      </w:r>
      <w:r w:rsidRPr="00C57D2E">
        <w:rPr>
          <w:rFonts w:ascii="Times New Roman" w:eastAsia="Times New Roman" w:hAnsi="Times New Roman" w:cs="Times New Roman"/>
          <w:b/>
          <w:bCs/>
          <w:i/>
          <w:iCs/>
          <w:sz w:val="20"/>
          <w:szCs w:val="20"/>
          <w:lang w:eastAsia="ru-RU"/>
        </w:rPr>
        <w:br/>
        <w:t xml:space="preserve">Ответчик - Росимущество </w:t>
      </w:r>
      <w:r w:rsidRPr="00C57D2E">
        <w:rPr>
          <w:rFonts w:ascii="Times New Roman" w:eastAsia="Times New Roman" w:hAnsi="Times New Roman" w:cs="Times New Roman"/>
          <w:b/>
          <w:bCs/>
          <w:i/>
          <w:iCs/>
          <w:sz w:val="20"/>
          <w:szCs w:val="20"/>
          <w:lang w:eastAsia="ru-RU"/>
        </w:rPr>
        <w:br/>
        <w:t>№62-134 о признании недействительной эмиссии (возврате) части акций общества</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Решением 31.05.07г., постановлением апелляции 20.09.07г, постановлением кассации ФАС МО 26.12.07г. в иске отказано.</w:t>
      </w:r>
      <w:r w:rsidRPr="00C57D2E">
        <w:rPr>
          <w:rFonts w:ascii="Times New Roman" w:eastAsia="Times New Roman" w:hAnsi="Times New Roman" w:cs="Times New Roman"/>
          <w:b/>
          <w:bCs/>
          <w:i/>
          <w:iCs/>
          <w:sz w:val="20"/>
          <w:szCs w:val="20"/>
          <w:lang w:eastAsia="ru-RU"/>
        </w:rPr>
        <w:br/>
        <w:t>Сумма иска-706 512 акций (20,5%)</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4. Истец – ТУ ФАУФИ по Кр.краю</w:t>
      </w:r>
      <w:r w:rsidRPr="00C57D2E">
        <w:rPr>
          <w:rFonts w:ascii="Times New Roman" w:eastAsia="Times New Roman" w:hAnsi="Times New Roman" w:cs="Times New Roman"/>
          <w:b/>
          <w:bCs/>
          <w:i/>
          <w:iCs/>
          <w:sz w:val="20"/>
          <w:szCs w:val="20"/>
          <w:lang w:eastAsia="ru-RU"/>
        </w:rPr>
        <w:br/>
        <w:t>Ответчик – ОАО «ТСРЗ»</w:t>
      </w:r>
      <w:r w:rsidRPr="00C57D2E">
        <w:rPr>
          <w:rFonts w:ascii="Times New Roman" w:eastAsia="Times New Roman" w:hAnsi="Times New Roman" w:cs="Times New Roman"/>
          <w:b/>
          <w:bCs/>
          <w:i/>
          <w:iCs/>
          <w:sz w:val="20"/>
          <w:szCs w:val="20"/>
          <w:lang w:eastAsia="ru-RU"/>
        </w:rPr>
        <w:br/>
        <w:t>№ 60/54 взыскание задолженности по арендной плате за федеральное им-во (плавдок)</w:t>
      </w:r>
      <w:r w:rsidRPr="00C57D2E">
        <w:rPr>
          <w:rFonts w:ascii="Times New Roman" w:eastAsia="Times New Roman" w:hAnsi="Times New Roman" w:cs="Times New Roman"/>
          <w:b/>
          <w:bCs/>
          <w:i/>
          <w:iCs/>
          <w:sz w:val="20"/>
          <w:szCs w:val="20"/>
          <w:lang w:eastAsia="ru-RU"/>
        </w:rPr>
        <w:br/>
        <w:t>Решением 25.09.07г. иск признан ответчиком и удовлетворен судом на  сумму 1 813 160,12 руб.</w:t>
      </w:r>
      <w:r w:rsidRPr="00C57D2E">
        <w:rPr>
          <w:rFonts w:ascii="Times New Roman" w:eastAsia="Times New Roman" w:hAnsi="Times New Roman" w:cs="Times New Roman"/>
          <w:b/>
          <w:bCs/>
          <w:i/>
          <w:iCs/>
          <w:sz w:val="20"/>
          <w:szCs w:val="20"/>
          <w:lang w:eastAsia="ru-RU"/>
        </w:rPr>
        <w:br/>
        <w:t>Постановлением апелляции 26.12.07г. решение оставлено без изменения.</w:t>
      </w:r>
      <w:r w:rsidRPr="00C57D2E">
        <w:rPr>
          <w:rFonts w:ascii="Times New Roman" w:eastAsia="Times New Roman" w:hAnsi="Times New Roman" w:cs="Times New Roman"/>
          <w:b/>
          <w:bCs/>
          <w:i/>
          <w:iCs/>
          <w:sz w:val="20"/>
          <w:szCs w:val="20"/>
          <w:lang w:eastAsia="ru-RU"/>
        </w:rPr>
        <w:br/>
        <w:t>Сумма иска-4 507 608,68р.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5. Истец – ОАО «ТСРЗ»</w:t>
      </w:r>
      <w:r w:rsidRPr="00C57D2E">
        <w:rPr>
          <w:rFonts w:ascii="Times New Roman" w:eastAsia="Times New Roman" w:hAnsi="Times New Roman" w:cs="Times New Roman"/>
          <w:b/>
          <w:bCs/>
          <w:i/>
          <w:iCs/>
          <w:sz w:val="20"/>
          <w:szCs w:val="20"/>
          <w:lang w:eastAsia="ru-RU"/>
        </w:rPr>
        <w:br/>
        <w:t>Ответчик – Росфиннадзор</w:t>
      </w:r>
      <w:r w:rsidRPr="00C57D2E">
        <w:rPr>
          <w:rFonts w:ascii="Times New Roman" w:eastAsia="Times New Roman" w:hAnsi="Times New Roman" w:cs="Times New Roman"/>
          <w:b/>
          <w:bCs/>
          <w:i/>
          <w:iCs/>
          <w:sz w:val="20"/>
          <w:szCs w:val="20"/>
          <w:lang w:eastAsia="ru-RU"/>
        </w:rPr>
        <w:br/>
        <w:t>532-92 АЖ</w:t>
      </w:r>
      <w:r w:rsidRPr="00C57D2E">
        <w:rPr>
          <w:rFonts w:ascii="Times New Roman" w:eastAsia="Times New Roman" w:hAnsi="Times New Roman" w:cs="Times New Roman"/>
          <w:b/>
          <w:bCs/>
          <w:i/>
          <w:iCs/>
          <w:sz w:val="20"/>
          <w:szCs w:val="20"/>
          <w:lang w:eastAsia="ru-RU"/>
        </w:rPr>
        <w:br/>
        <w:t>Решением АС Краснодарского края от 15.01.2008 г. Исковые требования удовлетворены полностью</w:t>
      </w:r>
      <w:r w:rsidRPr="00C57D2E">
        <w:rPr>
          <w:rFonts w:ascii="Times New Roman" w:eastAsia="Times New Roman" w:hAnsi="Times New Roman" w:cs="Times New Roman"/>
          <w:b/>
          <w:bCs/>
          <w:i/>
          <w:iCs/>
          <w:sz w:val="20"/>
          <w:szCs w:val="20"/>
          <w:lang w:eastAsia="ru-RU"/>
        </w:rPr>
        <w:br/>
        <w:t>Сумма иска-933 626,28р.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6.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31.07.2007г. № 14-13/06059 ДСП</w:t>
      </w:r>
      <w:r w:rsidRPr="00C57D2E">
        <w:rPr>
          <w:rFonts w:ascii="Times New Roman" w:eastAsia="Times New Roman" w:hAnsi="Times New Roman" w:cs="Times New Roman"/>
          <w:b/>
          <w:bCs/>
          <w:i/>
          <w:iCs/>
          <w:sz w:val="20"/>
          <w:szCs w:val="20"/>
          <w:lang w:eastAsia="ru-RU"/>
        </w:rPr>
        <w:br/>
        <w:t>№ А32-22541/07-14/481</w:t>
      </w:r>
      <w:r w:rsidRPr="00C57D2E">
        <w:rPr>
          <w:rFonts w:ascii="Times New Roman" w:eastAsia="Times New Roman" w:hAnsi="Times New Roman" w:cs="Times New Roman"/>
          <w:b/>
          <w:bCs/>
          <w:i/>
          <w:iCs/>
          <w:sz w:val="20"/>
          <w:szCs w:val="20"/>
          <w:lang w:eastAsia="ru-RU"/>
        </w:rPr>
        <w:br/>
        <w:t>Решением Арбитражного суда от 16.04.2008 г. в удовлетворении исковых требований отказано.</w:t>
      </w:r>
      <w:r w:rsidRPr="00C57D2E">
        <w:rPr>
          <w:rFonts w:ascii="Times New Roman" w:eastAsia="Times New Roman" w:hAnsi="Times New Roman" w:cs="Times New Roman"/>
          <w:b/>
          <w:bCs/>
          <w:i/>
          <w:iCs/>
          <w:sz w:val="20"/>
          <w:szCs w:val="20"/>
          <w:lang w:eastAsia="ru-RU"/>
        </w:rPr>
        <w:br/>
        <w:t>Постановлением пятнадцатого арбитражного апелляционного суда  от 19.06.08 г. решение суда первой инстанции оставлено без изменения, а апелляционная жалоба без удовлетворения.</w:t>
      </w:r>
      <w:r w:rsidRPr="00C57D2E">
        <w:rPr>
          <w:rFonts w:ascii="Times New Roman" w:eastAsia="Times New Roman" w:hAnsi="Times New Roman" w:cs="Times New Roman"/>
          <w:b/>
          <w:bCs/>
          <w:i/>
          <w:iCs/>
          <w:sz w:val="20"/>
          <w:szCs w:val="20"/>
          <w:lang w:eastAsia="ru-RU"/>
        </w:rPr>
        <w:br/>
        <w:t>Постановление ФАС от 15.09.08 г. Решение от 16.04.08 г. и Постановление от 19.06.08 г. оставлены без изменения, кассационная жалоба – без удовлетворения.</w:t>
      </w:r>
      <w:r w:rsidRPr="00C57D2E">
        <w:rPr>
          <w:rFonts w:ascii="Times New Roman" w:eastAsia="Times New Roman" w:hAnsi="Times New Roman" w:cs="Times New Roman"/>
          <w:b/>
          <w:bCs/>
          <w:i/>
          <w:iCs/>
          <w:sz w:val="20"/>
          <w:szCs w:val="20"/>
          <w:lang w:eastAsia="ru-RU"/>
        </w:rPr>
        <w:br/>
        <w:t>12.12.2008 г. подана надзорная жалоба в Высший Арбитражный Суд РФ</w:t>
      </w:r>
      <w:r w:rsidRPr="00C57D2E">
        <w:rPr>
          <w:rFonts w:ascii="Times New Roman" w:eastAsia="Times New Roman" w:hAnsi="Times New Roman" w:cs="Times New Roman"/>
          <w:b/>
          <w:bCs/>
          <w:i/>
          <w:iCs/>
          <w:sz w:val="20"/>
          <w:szCs w:val="20"/>
          <w:lang w:eastAsia="ru-RU"/>
        </w:rPr>
        <w:br/>
        <w:t>Определением ВАС РФ от 29.01.2009 г. в передаче дела в Президиум ВАС РФ отказано</w:t>
      </w:r>
      <w:r w:rsidRPr="00C57D2E">
        <w:rPr>
          <w:rFonts w:ascii="Times New Roman" w:eastAsia="Times New Roman" w:hAnsi="Times New Roman" w:cs="Times New Roman"/>
          <w:b/>
          <w:bCs/>
          <w:i/>
          <w:iCs/>
          <w:sz w:val="20"/>
          <w:szCs w:val="20"/>
          <w:lang w:eastAsia="ru-RU"/>
        </w:rPr>
        <w:br/>
        <w:t>Сумма иска-13 612 622,79 р.</w:t>
      </w:r>
      <w:r w:rsidRPr="00C57D2E">
        <w:rPr>
          <w:rFonts w:ascii="Times New Roman" w:eastAsia="Times New Roman" w:hAnsi="Times New Roman" w:cs="Times New Roman"/>
          <w:b/>
          <w:bCs/>
          <w:i/>
          <w:iCs/>
          <w:sz w:val="20"/>
          <w:szCs w:val="20"/>
          <w:lang w:eastAsia="ru-RU"/>
        </w:rPr>
        <w:br/>
        <w:t>Штраф -  2 069746 р.</w:t>
      </w:r>
      <w:r w:rsidRPr="00C57D2E">
        <w:rPr>
          <w:rFonts w:ascii="Times New Roman" w:eastAsia="Times New Roman" w:hAnsi="Times New Roman" w:cs="Times New Roman"/>
          <w:b/>
          <w:bCs/>
          <w:i/>
          <w:iCs/>
          <w:sz w:val="20"/>
          <w:szCs w:val="20"/>
          <w:lang w:eastAsia="ru-RU"/>
        </w:rPr>
        <w:br/>
        <w:t xml:space="preserve"> </w:t>
      </w:r>
      <w:r w:rsidRPr="00C57D2E">
        <w:rPr>
          <w:rFonts w:ascii="Times New Roman" w:eastAsia="Times New Roman" w:hAnsi="Times New Roman" w:cs="Times New Roman"/>
          <w:b/>
          <w:bCs/>
          <w:i/>
          <w:iCs/>
          <w:sz w:val="20"/>
          <w:szCs w:val="20"/>
          <w:lang w:eastAsia="ru-RU"/>
        </w:rPr>
        <w:br/>
        <w:t>7. Истец – ОАО «ТСРЗ»</w:t>
      </w:r>
      <w:r w:rsidRPr="00C57D2E">
        <w:rPr>
          <w:rFonts w:ascii="Times New Roman" w:eastAsia="Times New Roman" w:hAnsi="Times New Roman" w:cs="Times New Roman"/>
          <w:b/>
          <w:bCs/>
          <w:i/>
          <w:iCs/>
          <w:sz w:val="20"/>
          <w:szCs w:val="20"/>
          <w:lang w:eastAsia="ru-RU"/>
        </w:rPr>
        <w:br/>
        <w:t>Ответчик –  УФНС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Управления ФНС России по Кр. Кр. от 21.04.08 г. № 16-53/9</w:t>
      </w:r>
      <w:r w:rsidRPr="00C57D2E">
        <w:rPr>
          <w:rFonts w:ascii="Times New Roman" w:eastAsia="Times New Roman" w:hAnsi="Times New Roman" w:cs="Times New Roman"/>
          <w:b/>
          <w:bCs/>
          <w:i/>
          <w:iCs/>
          <w:sz w:val="20"/>
          <w:szCs w:val="20"/>
          <w:lang w:eastAsia="ru-RU"/>
        </w:rPr>
        <w:br/>
        <w:t>№ А32-8677/08-12/75</w:t>
      </w:r>
      <w:r w:rsidRPr="00C57D2E">
        <w:rPr>
          <w:rFonts w:ascii="Times New Roman" w:eastAsia="Times New Roman" w:hAnsi="Times New Roman" w:cs="Times New Roman"/>
          <w:b/>
          <w:bCs/>
          <w:i/>
          <w:iCs/>
          <w:sz w:val="20"/>
          <w:szCs w:val="20"/>
          <w:lang w:eastAsia="ru-RU"/>
        </w:rPr>
        <w:br/>
        <w:t xml:space="preserve">Решением АС от 25.08.09г. в исковые требования удовлетворены в части привлечения к налоговой ответственности в виде штрафа в размере 2 054 030,4 руб., в остальной части требований отказано. </w:t>
      </w:r>
      <w:r w:rsidRPr="00C57D2E">
        <w:rPr>
          <w:rFonts w:ascii="Times New Roman" w:eastAsia="Times New Roman" w:hAnsi="Times New Roman" w:cs="Times New Roman"/>
          <w:b/>
          <w:bCs/>
          <w:i/>
          <w:iCs/>
          <w:sz w:val="20"/>
          <w:szCs w:val="20"/>
          <w:lang w:eastAsia="ru-RU"/>
        </w:rPr>
        <w:br/>
        <w:t>Сумма иска-38 814 636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8.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 г. № 16371/11-10/00848</w:t>
      </w:r>
      <w:r w:rsidRPr="00C57D2E">
        <w:rPr>
          <w:rFonts w:ascii="Times New Roman" w:eastAsia="Times New Roman" w:hAnsi="Times New Roman" w:cs="Times New Roman"/>
          <w:b/>
          <w:bCs/>
          <w:i/>
          <w:iCs/>
          <w:sz w:val="20"/>
          <w:szCs w:val="20"/>
          <w:lang w:eastAsia="ru-RU"/>
        </w:rPr>
        <w:br/>
        <w:t>№ А-32-8688/08-4/193</w:t>
      </w:r>
      <w:r w:rsidRPr="00C57D2E">
        <w:rPr>
          <w:rFonts w:ascii="Times New Roman" w:eastAsia="Times New Roman" w:hAnsi="Times New Roman" w:cs="Times New Roman"/>
          <w:b/>
          <w:bCs/>
          <w:i/>
          <w:iCs/>
          <w:sz w:val="20"/>
          <w:szCs w:val="20"/>
          <w:lang w:eastAsia="ru-RU"/>
        </w:rPr>
        <w:br/>
        <w:t>Решением АС Краснодарского края от 11.11.2008 г. в иске отказано</w:t>
      </w:r>
      <w:r w:rsidRPr="00C57D2E">
        <w:rPr>
          <w:rFonts w:ascii="Times New Roman" w:eastAsia="Times New Roman" w:hAnsi="Times New Roman" w:cs="Times New Roman"/>
          <w:b/>
          <w:bCs/>
          <w:i/>
          <w:iCs/>
          <w:sz w:val="20"/>
          <w:szCs w:val="20"/>
          <w:lang w:eastAsia="ru-RU"/>
        </w:rPr>
        <w:br/>
        <w:t>Постановлением ФАС Краснодарского края от 19.02.2009 г. Решение от 11.11.08 г. оставлено без изменения, кассационная жалоба – без удовлетворения.</w:t>
      </w:r>
      <w:r w:rsidRPr="00C57D2E">
        <w:rPr>
          <w:rFonts w:ascii="Times New Roman" w:eastAsia="Times New Roman" w:hAnsi="Times New Roman" w:cs="Times New Roman"/>
          <w:b/>
          <w:bCs/>
          <w:i/>
          <w:iCs/>
          <w:sz w:val="20"/>
          <w:szCs w:val="20"/>
          <w:lang w:eastAsia="ru-RU"/>
        </w:rPr>
        <w:br/>
        <w:t>Сумма иска-1 459 856,0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9.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15.01.08г. №16344/11-10/00723</w:t>
      </w:r>
      <w:r w:rsidRPr="00C57D2E">
        <w:rPr>
          <w:rFonts w:ascii="Times New Roman" w:eastAsia="Times New Roman" w:hAnsi="Times New Roman" w:cs="Times New Roman"/>
          <w:b/>
          <w:bCs/>
          <w:i/>
          <w:iCs/>
          <w:sz w:val="20"/>
          <w:szCs w:val="20"/>
          <w:lang w:eastAsia="ru-RU"/>
        </w:rPr>
        <w:br/>
        <w:t>№ А-32-8691/08-33/115</w:t>
      </w:r>
      <w:r w:rsidRPr="00C57D2E">
        <w:rPr>
          <w:rFonts w:ascii="Times New Roman" w:eastAsia="Times New Roman" w:hAnsi="Times New Roman" w:cs="Times New Roman"/>
          <w:b/>
          <w:bCs/>
          <w:i/>
          <w:iCs/>
          <w:sz w:val="20"/>
          <w:szCs w:val="20"/>
          <w:lang w:eastAsia="ru-RU"/>
        </w:rPr>
        <w:br/>
        <w:t>Решением АС Краснодарского края от 20.10.2008 г. в иске отказано</w:t>
      </w:r>
      <w:r w:rsidRPr="00C57D2E">
        <w:rPr>
          <w:rFonts w:ascii="Times New Roman" w:eastAsia="Times New Roman" w:hAnsi="Times New Roman" w:cs="Times New Roman"/>
          <w:b/>
          <w:bCs/>
          <w:i/>
          <w:iCs/>
          <w:sz w:val="20"/>
          <w:szCs w:val="20"/>
          <w:lang w:eastAsia="ru-RU"/>
        </w:rPr>
        <w:br/>
        <w:t>27.03.2009 г. Постановлением пятнадцатого арбитражного суда  апелляционная жалоба оставлена без удовлетворения</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Сумма иска-3 594 240,41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10.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15.01.08г. №480/11-10/00720</w:t>
      </w:r>
      <w:r w:rsidRPr="00C57D2E">
        <w:rPr>
          <w:rFonts w:ascii="Times New Roman" w:eastAsia="Times New Roman" w:hAnsi="Times New Roman" w:cs="Times New Roman"/>
          <w:b/>
          <w:bCs/>
          <w:i/>
          <w:iCs/>
          <w:sz w:val="20"/>
          <w:szCs w:val="20"/>
          <w:lang w:eastAsia="ru-RU"/>
        </w:rPr>
        <w:br/>
        <w:t>№ А-32-8685/08-34/140</w:t>
      </w:r>
      <w:r w:rsidRPr="00C57D2E">
        <w:rPr>
          <w:rFonts w:ascii="Times New Roman" w:eastAsia="Times New Roman" w:hAnsi="Times New Roman" w:cs="Times New Roman"/>
          <w:b/>
          <w:bCs/>
          <w:i/>
          <w:iCs/>
          <w:sz w:val="20"/>
          <w:szCs w:val="20"/>
          <w:lang w:eastAsia="ru-RU"/>
        </w:rPr>
        <w:br/>
        <w:t>Решением АС Краснодарского края от 10.11.2008 г. в иске отказано</w:t>
      </w:r>
      <w:r w:rsidRPr="00C57D2E">
        <w:rPr>
          <w:rFonts w:ascii="Times New Roman" w:eastAsia="Times New Roman" w:hAnsi="Times New Roman" w:cs="Times New Roman"/>
          <w:b/>
          <w:bCs/>
          <w:i/>
          <w:iCs/>
          <w:sz w:val="20"/>
          <w:szCs w:val="20"/>
          <w:lang w:eastAsia="ru-RU"/>
        </w:rPr>
        <w:br/>
        <w:t>Сумма иска-0,0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11.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07.04.2008 № 510/11-11/03439</w:t>
      </w:r>
      <w:r w:rsidRPr="00C57D2E">
        <w:rPr>
          <w:rFonts w:ascii="Times New Roman" w:eastAsia="Times New Roman" w:hAnsi="Times New Roman" w:cs="Times New Roman"/>
          <w:b/>
          <w:bCs/>
          <w:i/>
          <w:iCs/>
          <w:sz w:val="20"/>
          <w:szCs w:val="20"/>
          <w:lang w:eastAsia="ru-RU"/>
        </w:rPr>
        <w:br/>
        <w:t>№ А-32-12862/08-3/164</w:t>
      </w:r>
      <w:r w:rsidRPr="00C57D2E">
        <w:rPr>
          <w:rFonts w:ascii="Times New Roman" w:eastAsia="Times New Roman" w:hAnsi="Times New Roman" w:cs="Times New Roman"/>
          <w:b/>
          <w:bCs/>
          <w:i/>
          <w:iCs/>
          <w:sz w:val="20"/>
          <w:szCs w:val="20"/>
          <w:lang w:eastAsia="ru-RU"/>
        </w:rPr>
        <w:br/>
        <w:t xml:space="preserve">26.03.2009 г. решением арбитражного суда Краснодарского края в иске отказано  </w:t>
      </w:r>
      <w:r w:rsidRPr="00C57D2E">
        <w:rPr>
          <w:rFonts w:ascii="Times New Roman" w:eastAsia="Times New Roman" w:hAnsi="Times New Roman" w:cs="Times New Roman"/>
          <w:b/>
          <w:bCs/>
          <w:i/>
          <w:iCs/>
          <w:sz w:val="20"/>
          <w:szCs w:val="20"/>
          <w:lang w:eastAsia="ru-RU"/>
        </w:rPr>
        <w:br/>
        <w:t xml:space="preserve">09.07.2009 г. </w:t>
      </w:r>
      <w:r w:rsidRPr="00C57D2E">
        <w:rPr>
          <w:rFonts w:ascii="Times New Roman" w:eastAsia="Times New Roman" w:hAnsi="Times New Roman" w:cs="Times New Roman"/>
          <w:b/>
          <w:bCs/>
          <w:i/>
          <w:iCs/>
          <w:sz w:val="20"/>
          <w:szCs w:val="20"/>
          <w:lang w:eastAsia="ru-RU"/>
        </w:rPr>
        <w:br/>
        <w:t>Постановлением пятнадцатого арбитражного суда  апелляционная жалоба оставлена без удовлетворения</w:t>
      </w:r>
      <w:r w:rsidRPr="00C57D2E">
        <w:rPr>
          <w:rFonts w:ascii="Times New Roman" w:eastAsia="Times New Roman" w:hAnsi="Times New Roman" w:cs="Times New Roman"/>
          <w:b/>
          <w:bCs/>
          <w:i/>
          <w:iCs/>
          <w:sz w:val="20"/>
          <w:szCs w:val="20"/>
          <w:lang w:eastAsia="ru-RU"/>
        </w:rPr>
        <w:br/>
        <w:t>Сумма иска-1 034 169,0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12.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22.05.2008 г.  № 16636/11-11/06108</w:t>
      </w:r>
      <w:r w:rsidRPr="00C57D2E">
        <w:rPr>
          <w:rFonts w:ascii="Times New Roman" w:eastAsia="Times New Roman" w:hAnsi="Times New Roman" w:cs="Times New Roman"/>
          <w:b/>
          <w:bCs/>
          <w:i/>
          <w:iCs/>
          <w:sz w:val="20"/>
          <w:szCs w:val="20"/>
          <w:lang w:eastAsia="ru-RU"/>
        </w:rPr>
        <w:br/>
        <w:t>№ А-32-13063/2008-70/103</w:t>
      </w:r>
      <w:r w:rsidRPr="00C57D2E">
        <w:rPr>
          <w:rFonts w:ascii="Times New Roman" w:eastAsia="Times New Roman" w:hAnsi="Times New Roman" w:cs="Times New Roman"/>
          <w:b/>
          <w:bCs/>
          <w:i/>
          <w:iCs/>
          <w:sz w:val="20"/>
          <w:szCs w:val="20"/>
          <w:lang w:eastAsia="ru-RU"/>
        </w:rPr>
        <w:br/>
        <w:t xml:space="preserve">Решением АС от 7.05.2009 г. в иске отказано. </w:t>
      </w:r>
      <w:r w:rsidRPr="00C57D2E">
        <w:rPr>
          <w:rFonts w:ascii="Times New Roman" w:eastAsia="Times New Roman" w:hAnsi="Times New Roman" w:cs="Times New Roman"/>
          <w:b/>
          <w:bCs/>
          <w:i/>
          <w:iCs/>
          <w:sz w:val="20"/>
          <w:szCs w:val="20"/>
          <w:lang w:eastAsia="ru-RU"/>
        </w:rPr>
        <w:br/>
        <w:t>24.09.2009 г. постановлением пятнадцатого арбитражного суда  апелляционная жалоба оставлена без удовлетворения</w:t>
      </w:r>
      <w:r w:rsidRPr="00C57D2E">
        <w:rPr>
          <w:rFonts w:ascii="Times New Roman" w:eastAsia="Times New Roman" w:hAnsi="Times New Roman" w:cs="Times New Roman"/>
          <w:b/>
          <w:bCs/>
          <w:i/>
          <w:iCs/>
          <w:sz w:val="20"/>
          <w:szCs w:val="20"/>
          <w:lang w:eastAsia="ru-RU"/>
        </w:rPr>
        <w:br/>
        <w:t>Сумма иска-10 825 778,81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13.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13.02.2008г. № 16428/11-11/02226</w:t>
      </w:r>
      <w:r w:rsidRPr="00C57D2E">
        <w:rPr>
          <w:rFonts w:ascii="Times New Roman" w:eastAsia="Times New Roman" w:hAnsi="Times New Roman" w:cs="Times New Roman"/>
          <w:b/>
          <w:bCs/>
          <w:i/>
          <w:iCs/>
          <w:sz w:val="20"/>
          <w:szCs w:val="20"/>
          <w:lang w:eastAsia="ru-RU"/>
        </w:rPr>
        <w:br/>
        <w:t>№ А-32-9470/08-33/138</w:t>
      </w:r>
      <w:r w:rsidRPr="00C57D2E">
        <w:rPr>
          <w:rFonts w:ascii="Times New Roman" w:eastAsia="Times New Roman" w:hAnsi="Times New Roman" w:cs="Times New Roman"/>
          <w:b/>
          <w:bCs/>
          <w:i/>
          <w:iCs/>
          <w:sz w:val="20"/>
          <w:szCs w:val="20"/>
          <w:lang w:eastAsia="ru-RU"/>
        </w:rPr>
        <w:br/>
        <w:t>Решением АС Краснодарского края от 19.03.2009г. в иске отказано</w:t>
      </w:r>
      <w:r w:rsidRPr="00C57D2E">
        <w:rPr>
          <w:rFonts w:ascii="Times New Roman" w:eastAsia="Times New Roman" w:hAnsi="Times New Roman" w:cs="Times New Roman"/>
          <w:b/>
          <w:bCs/>
          <w:i/>
          <w:iCs/>
          <w:sz w:val="20"/>
          <w:szCs w:val="20"/>
          <w:lang w:eastAsia="ru-RU"/>
        </w:rPr>
        <w:br/>
        <w:t>16.06.2009 г. Постановлением пятнадцатого арбитражного суда  апелляционная жалоба оставлена без удовлетворения.</w:t>
      </w:r>
      <w:r w:rsidRPr="00C57D2E">
        <w:rPr>
          <w:rFonts w:ascii="Times New Roman" w:eastAsia="Times New Roman" w:hAnsi="Times New Roman" w:cs="Times New Roman"/>
          <w:b/>
          <w:bCs/>
          <w:i/>
          <w:iCs/>
          <w:sz w:val="20"/>
          <w:szCs w:val="20"/>
          <w:lang w:eastAsia="ru-RU"/>
        </w:rPr>
        <w:br/>
        <w:t>Сумма иска-584 306,00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14.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15.01.2008 г. № 16343/11-10/00724</w:t>
      </w:r>
      <w:r w:rsidRPr="00C57D2E">
        <w:rPr>
          <w:rFonts w:ascii="Times New Roman" w:eastAsia="Times New Roman" w:hAnsi="Times New Roman" w:cs="Times New Roman"/>
          <w:b/>
          <w:bCs/>
          <w:i/>
          <w:iCs/>
          <w:sz w:val="20"/>
          <w:szCs w:val="20"/>
          <w:lang w:eastAsia="ru-RU"/>
        </w:rPr>
        <w:br/>
        <w:t>№ А-32-8680/08-29/185</w:t>
      </w:r>
      <w:r w:rsidRPr="00C57D2E">
        <w:rPr>
          <w:rFonts w:ascii="Times New Roman" w:eastAsia="Times New Roman" w:hAnsi="Times New Roman" w:cs="Times New Roman"/>
          <w:b/>
          <w:bCs/>
          <w:i/>
          <w:iCs/>
          <w:sz w:val="20"/>
          <w:szCs w:val="20"/>
          <w:lang w:eastAsia="ru-RU"/>
        </w:rPr>
        <w:br/>
        <w:t>Решение АС Краснодарского края от 27.10.2008 г. в иске отказано при повторном рассмотрении дела</w:t>
      </w:r>
      <w:r w:rsidRPr="00C57D2E">
        <w:rPr>
          <w:rFonts w:ascii="Times New Roman" w:eastAsia="Times New Roman" w:hAnsi="Times New Roman" w:cs="Times New Roman"/>
          <w:b/>
          <w:bCs/>
          <w:i/>
          <w:iCs/>
          <w:sz w:val="20"/>
          <w:szCs w:val="20"/>
          <w:lang w:eastAsia="ru-RU"/>
        </w:rPr>
        <w:br/>
        <w:t>Сумма иска-278 801,00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15.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12.05.2008г. № 16596/11-11/04684</w:t>
      </w:r>
      <w:r w:rsidRPr="00C57D2E">
        <w:rPr>
          <w:rFonts w:ascii="Times New Roman" w:eastAsia="Times New Roman" w:hAnsi="Times New Roman" w:cs="Times New Roman"/>
          <w:b/>
          <w:bCs/>
          <w:i/>
          <w:iCs/>
          <w:sz w:val="20"/>
          <w:szCs w:val="20"/>
          <w:lang w:eastAsia="ru-RU"/>
        </w:rPr>
        <w:br/>
        <w:t>№ А-32-13062/08-34/272</w:t>
      </w:r>
      <w:r w:rsidRPr="00C57D2E">
        <w:rPr>
          <w:rFonts w:ascii="Times New Roman" w:eastAsia="Times New Roman" w:hAnsi="Times New Roman" w:cs="Times New Roman"/>
          <w:b/>
          <w:bCs/>
          <w:i/>
          <w:iCs/>
          <w:sz w:val="20"/>
          <w:szCs w:val="20"/>
          <w:lang w:eastAsia="ru-RU"/>
        </w:rPr>
        <w:br/>
        <w:t>Решением АС Краснодарского края  от 17.11.2008г. в иске отказано</w:t>
      </w:r>
      <w:r w:rsidRPr="00C57D2E">
        <w:rPr>
          <w:rFonts w:ascii="Times New Roman" w:eastAsia="Times New Roman" w:hAnsi="Times New Roman" w:cs="Times New Roman"/>
          <w:b/>
          <w:bCs/>
          <w:i/>
          <w:iCs/>
          <w:sz w:val="20"/>
          <w:szCs w:val="20"/>
          <w:lang w:eastAsia="ru-RU"/>
        </w:rPr>
        <w:br/>
        <w:t>Определением от 09.02.2009 г. апелляционная жалоба возвращена заявителю.</w:t>
      </w:r>
      <w:r w:rsidRPr="00C57D2E">
        <w:rPr>
          <w:rFonts w:ascii="Times New Roman" w:eastAsia="Times New Roman" w:hAnsi="Times New Roman" w:cs="Times New Roman"/>
          <w:b/>
          <w:bCs/>
          <w:i/>
          <w:iCs/>
          <w:sz w:val="20"/>
          <w:szCs w:val="20"/>
          <w:lang w:eastAsia="ru-RU"/>
        </w:rPr>
        <w:br/>
        <w:t>Сумма иска-1 546 916,00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br/>
        <w:t>16.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07.04.2008 г. № 509/11-11/03442</w:t>
      </w:r>
      <w:r w:rsidRPr="00C57D2E">
        <w:rPr>
          <w:rFonts w:ascii="Times New Roman" w:eastAsia="Times New Roman" w:hAnsi="Times New Roman" w:cs="Times New Roman"/>
          <w:b/>
          <w:bCs/>
          <w:i/>
          <w:iCs/>
          <w:sz w:val="20"/>
          <w:szCs w:val="20"/>
          <w:lang w:eastAsia="ru-RU"/>
        </w:rPr>
        <w:br/>
        <w:t>№ А-32-10237/08-66/175</w:t>
      </w:r>
      <w:r w:rsidRPr="00C57D2E">
        <w:rPr>
          <w:rFonts w:ascii="Times New Roman" w:eastAsia="Times New Roman" w:hAnsi="Times New Roman" w:cs="Times New Roman"/>
          <w:b/>
          <w:bCs/>
          <w:i/>
          <w:iCs/>
          <w:sz w:val="20"/>
          <w:szCs w:val="20"/>
          <w:lang w:eastAsia="ru-RU"/>
        </w:rPr>
        <w:br/>
        <w:t>Решением АС Краснодарского края от 11.08.2009 г. в иске отказано</w:t>
      </w:r>
      <w:r w:rsidRPr="00C57D2E">
        <w:rPr>
          <w:rFonts w:ascii="Times New Roman" w:eastAsia="Times New Roman" w:hAnsi="Times New Roman" w:cs="Times New Roman"/>
          <w:b/>
          <w:bCs/>
          <w:i/>
          <w:iCs/>
          <w:sz w:val="20"/>
          <w:szCs w:val="20"/>
          <w:lang w:eastAsia="ru-RU"/>
        </w:rPr>
        <w:br/>
        <w:t>26.11.2009 г. Постановлением пятнадцатого арбитражного суда  апелляционная жалоба оставлена без удовлетворения.</w:t>
      </w:r>
      <w:r w:rsidRPr="00C57D2E">
        <w:rPr>
          <w:rFonts w:ascii="Times New Roman" w:eastAsia="Times New Roman" w:hAnsi="Times New Roman" w:cs="Times New Roman"/>
          <w:b/>
          <w:bCs/>
          <w:i/>
          <w:iCs/>
          <w:sz w:val="20"/>
          <w:szCs w:val="20"/>
          <w:lang w:eastAsia="ru-RU"/>
        </w:rPr>
        <w:br/>
        <w:t>Сумма иска-599 235,00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17. Истец – ОАО «ТСРЗ»</w:t>
      </w:r>
      <w:r w:rsidRPr="00C57D2E">
        <w:rPr>
          <w:rFonts w:ascii="Times New Roman" w:eastAsia="Times New Roman" w:hAnsi="Times New Roman" w:cs="Times New Roman"/>
          <w:b/>
          <w:bCs/>
          <w:i/>
          <w:iCs/>
          <w:sz w:val="20"/>
          <w:szCs w:val="20"/>
          <w:lang w:eastAsia="ru-RU"/>
        </w:rPr>
        <w:br/>
        <w:t xml:space="preserve">Ответчик – МИ ФНС </w:t>
      </w:r>
      <w:r w:rsidRPr="00C57D2E">
        <w:rPr>
          <w:rFonts w:ascii="Times New Roman" w:eastAsia="Times New Roman" w:hAnsi="Times New Roman" w:cs="Times New Roman"/>
          <w:b/>
          <w:bCs/>
          <w:i/>
          <w:iCs/>
          <w:sz w:val="20"/>
          <w:szCs w:val="20"/>
          <w:lang w:eastAsia="ru-RU"/>
        </w:rPr>
        <w:br/>
        <w:t>№ 6 по Краснодарскому краю</w:t>
      </w:r>
      <w:r w:rsidRPr="00C57D2E">
        <w:rPr>
          <w:rFonts w:ascii="Times New Roman" w:eastAsia="Times New Roman" w:hAnsi="Times New Roman" w:cs="Times New Roman"/>
          <w:b/>
          <w:bCs/>
          <w:i/>
          <w:iCs/>
          <w:sz w:val="20"/>
          <w:szCs w:val="20"/>
          <w:lang w:eastAsia="ru-RU"/>
        </w:rPr>
        <w:br/>
        <w:t>О частичном признании недействительным Решения МИ ФНС России № 6 по Кр.края от 15.01.2008 г. № 16345/11-11/1000726</w:t>
      </w:r>
      <w:r w:rsidRPr="00C57D2E">
        <w:rPr>
          <w:rFonts w:ascii="Times New Roman" w:eastAsia="Times New Roman" w:hAnsi="Times New Roman" w:cs="Times New Roman"/>
          <w:b/>
          <w:bCs/>
          <w:i/>
          <w:iCs/>
          <w:sz w:val="20"/>
          <w:szCs w:val="20"/>
          <w:lang w:eastAsia="ru-RU"/>
        </w:rPr>
        <w:br/>
        <w:t>№ А-32- 8682/08-58/143</w:t>
      </w:r>
      <w:r w:rsidRPr="00C57D2E">
        <w:rPr>
          <w:rFonts w:ascii="Times New Roman" w:eastAsia="Times New Roman" w:hAnsi="Times New Roman" w:cs="Times New Roman"/>
          <w:b/>
          <w:bCs/>
          <w:i/>
          <w:iCs/>
          <w:sz w:val="20"/>
          <w:szCs w:val="20"/>
          <w:lang w:eastAsia="ru-RU"/>
        </w:rPr>
        <w:br/>
        <w:t>Решением АС Краснодарского края от 29.09.2008г. в иске отказано</w:t>
      </w:r>
      <w:r w:rsidRPr="00C57D2E">
        <w:rPr>
          <w:rFonts w:ascii="Times New Roman" w:eastAsia="Times New Roman" w:hAnsi="Times New Roman" w:cs="Times New Roman"/>
          <w:b/>
          <w:bCs/>
          <w:i/>
          <w:iCs/>
          <w:sz w:val="20"/>
          <w:szCs w:val="20"/>
          <w:lang w:eastAsia="ru-RU"/>
        </w:rPr>
        <w:br/>
        <w:t>Постановлением от 05.02.2009 г. пятнадцатого арбитражного суда  Решение от 29.09.2008 г. оставлено без изменения, апелляционная жалоба без удовлетворения.</w:t>
      </w:r>
      <w:r w:rsidRPr="00C57D2E">
        <w:rPr>
          <w:rFonts w:ascii="Times New Roman" w:eastAsia="Times New Roman" w:hAnsi="Times New Roman" w:cs="Times New Roman"/>
          <w:b/>
          <w:bCs/>
          <w:i/>
          <w:iCs/>
          <w:sz w:val="20"/>
          <w:szCs w:val="20"/>
          <w:lang w:eastAsia="ru-RU"/>
        </w:rPr>
        <w:br/>
        <w:t>Сумма иска-0,00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18. Истец – ОАО «ТСРЗ»</w:t>
      </w:r>
      <w:r w:rsidRPr="00C57D2E">
        <w:rPr>
          <w:rFonts w:ascii="Times New Roman" w:eastAsia="Times New Roman" w:hAnsi="Times New Roman" w:cs="Times New Roman"/>
          <w:b/>
          <w:bCs/>
          <w:i/>
          <w:iCs/>
          <w:sz w:val="20"/>
          <w:szCs w:val="20"/>
          <w:lang w:eastAsia="ru-RU"/>
        </w:rPr>
        <w:br/>
        <w:t>Ответчик – ФГУП «МБАСУ»</w:t>
      </w:r>
      <w:r w:rsidRPr="00C57D2E">
        <w:rPr>
          <w:rFonts w:ascii="Times New Roman" w:eastAsia="Times New Roman" w:hAnsi="Times New Roman" w:cs="Times New Roman"/>
          <w:b/>
          <w:bCs/>
          <w:i/>
          <w:iCs/>
          <w:sz w:val="20"/>
          <w:szCs w:val="20"/>
          <w:lang w:eastAsia="ru-RU"/>
        </w:rPr>
        <w:br/>
        <w:t>О взыскании долга по доковому ремонту СО – «Светломор -3»</w:t>
      </w:r>
      <w:r w:rsidRPr="00C57D2E">
        <w:rPr>
          <w:rFonts w:ascii="Times New Roman" w:eastAsia="Times New Roman" w:hAnsi="Times New Roman" w:cs="Times New Roman"/>
          <w:b/>
          <w:bCs/>
          <w:i/>
          <w:iCs/>
          <w:sz w:val="20"/>
          <w:szCs w:val="20"/>
          <w:lang w:eastAsia="ru-RU"/>
        </w:rPr>
        <w:br/>
        <w:t>№ А-32-27486/08-7/685</w:t>
      </w:r>
      <w:r w:rsidRPr="00C57D2E">
        <w:rPr>
          <w:rFonts w:ascii="Times New Roman" w:eastAsia="Times New Roman" w:hAnsi="Times New Roman" w:cs="Times New Roman"/>
          <w:b/>
          <w:bCs/>
          <w:i/>
          <w:iCs/>
          <w:sz w:val="20"/>
          <w:szCs w:val="20"/>
          <w:lang w:eastAsia="ru-RU"/>
        </w:rPr>
        <w:br/>
        <w:t>Определением АС от 26.06.2009 г. утверждено мировое соглашение.</w:t>
      </w:r>
      <w:r w:rsidRPr="00C57D2E">
        <w:rPr>
          <w:rFonts w:ascii="Times New Roman" w:eastAsia="Times New Roman" w:hAnsi="Times New Roman" w:cs="Times New Roman"/>
          <w:b/>
          <w:bCs/>
          <w:i/>
          <w:iCs/>
          <w:sz w:val="20"/>
          <w:szCs w:val="20"/>
          <w:lang w:eastAsia="ru-RU"/>
        </w:rPr>
        <w:br/>
        <w:t>Сумма иска-3 251 348,54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19. Истец – ОАО «ТСРЗ»</w:t>
      </w:r>
      <w:r w:rsidRPr="00C57D2E">
        <w:rPr>
          <w:rFonts w:ascii="Times New Roman" w:eastAsia="Times New Roman" w:hAnsi="Times New Roman" w:cs="Times New Roman"/>
          <w:b/>
          <w:bCs/>
          <w:i/>
          <w:iCs/>
          <w:sz w:val="20"/>
          <w:szCs w:val="20"/>
          <w:lang w:eastAsia="ru-RU"/>
        </w:rPr>
        <w:br/>
        <w:t>Ответчик – ОАО «ТМТП»</w:t>
      </w:r>
      <w:r w:rsidRPr="00C57D2E">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C57D2E">
        <w:rPr>
          <w:rFonts w:ascii="Times New Roman" w:eastAsia="Times New Roman" w:hAnsi="Times New Roman" w:cs="Times New Roman"/>
          <w:b/>
          <w:bCs/>
          <w:i/>
          <w:iCs/>
          <w:sz w:val="20"/>
          <w:szCs w:val="20"/>
          <w:lang w:eastAsia="ru-RU"/>
        </w:rPr>
        <w:br/>
        <w:t>№ А-32-12191/09-7/284</w:t>
      </w:r>
      <w:r w:rsidRPr="00C57D2E">
        <w:rPr>
          <w:rFonts w:ascii="Times New Roman" w:eastAsia="Times New Roman" w:hAnsi="Times New Roman" w:cs="Times New Roman"/>
          <w:b/>
          <w:bCs/>
          <w:i/>
          <w:iCs/>
          <w:sz w:val="20"/>
          <w:szCs w:val="20"/>
          <w:lang w:eastAsia="ru-RU"/>
        </w:rPr>
        <w:br/>
        <w:t>Решением АС от 29.06.2009 г. исковые требования удовлетворены полностью.</w:t>
      </w:r>
      <w:r w:rsidRPr="00C57D2E">
        <w:rPr>
          <w:rFonts w:ascii="Times New Roman" w:eastAsia="Times New Roman" w:hAnsi="Times New Roman" w:cs="Times New Roman"/>
          <w:b/>
          <w:bCs/>
          <w:i/>
          <w:iCs/>
          <w:sz w:val="20"/>
          <w:szCs w:val="20"/>
          <w:lang w:eastAsia="ru-RU"/>
        </w:rPr>
        <w:br/>
        <w:t>Постановлением пятнадцатого арбитражного суда  от 13.10.2009 г. Решение от 29.09.2008 г. оставлено без изменения, апелляционная жалоба без удовлетворения.</w:t>
      </w:r>
      <w:r w:rsidRPr="00C57D2E">
        <w:rPr>
          <w:rFonts w:ascii="Times New Roman" w:eastAsia="Times New Roman" w:hAnsi="Times New Roman" w:cs="Times New Roman"/>
          <w:b/>
          <w:bCs/>
          <w:i/>
          <w:iCs/>
          <w:sz w:val="20"/>
          <w:szCs w:val="20"/>
          <w:lang w:eastAsia="ru-RU"/>
        </w:rPr>
        <w:br/>
        <w:t>Сумма иска-2 194 391,70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20. Истец – ОАО «ТСРЗ»</w:t>
      </w:r>
      <w:r w:rsidRPr="00C57D2E">
        <w:rPr>
          <w:rFonts w:ascii="Times New Roman" w:eastAsia="Times New Roman" w:hAnsi="Times New Roman" w:cs="Times New Roman"/>
          <w:b/>
          <w:bCs/>
          <w:i/>
          <w:iCs/>
          <w:sz w:val="20"/>
          <w:szCs w:val="20"/>
          <w:lang w:eastAsia="ru-RU"/>
        </w:rPr>
        <w:br/>
        <w:t>Ответчик – Минобороны РФ в лице в/ч 31270</w:t>
      </w:r>
      <w:r w:rsidRPr="00C57D2E">
        <w:rPr>
          <w:rFonts w:ascii="Times New Roman" w:eastAsia="Times New Roman" w:hAnsi="Times New Roman" w:cs="Times New Roman"/>
          <w:b/>
          <w:bCs/>
          <w:i/>
          <w:iCs/>
          <w:sz w:val="20"/>
          <w:szCs w:val="20"/>
          <w:lang w:eastAsia="ru-RU"/>
        </w:rPr>
        <w:br/>
        <w:t>О взыскании долга в размере налога на добавленную стоимость</w:t>
      </w:r>
      <w:r w:rsidRPr="00C57D2E">
        <w:rPr>
          <w:rFonts w:ascii="Times New Roman" w:eastAsia="Times New Roman" w:hAnsi="Times New Roman" w:cs="Times New Roman"/>
          <w:b/>
          <w:bCs/>
          <w:i/>
          <w:iCs/>
          <w:sz w:val="20"/>
          <w:szCs w:val="20"/>
          <w:lang w:eastAsia="ru-RU"/>
        </w:rPr>
        <w:br/>
        <w:t>№А40-94888/09-24-738</w:t>
      </w:r>
      <w:r w:rsidRPr="00C57D2E">
        <w:rPr>
          <w:rFonts w:ascii="Times New Roman" w:eastAsia="Times New Roman" w:hAnsi="Times New Roman" w:cs="Times New Roman"/>
          <w:b/>
          <w:bCs/>
          <w:i/>
          <w:iCs/>
          <w:sz w:val="20"/>
          <w:szCs w:val="20"/>
          <w:lang w:eastAsia="ru-RU"/>
        </w:rPr>
        <w:br/>
        <w:t>Решением АС от 09.11.2009 г. исковые требования удовлетворены полностью</w:t>
      </w:r>
      <w:r w:rsidRPr="00C57D2E">
        <w:rPr>
          <w:rFonts w:ascii="Times New Roman" w:eastAsia="Times New Roman" w:hAnsi="Times New Roman" w:cs="Times New Roman"/>
          <w:b/>
          <w:bCs/>
          <w:i/>
          <w:iCs/>
          <w:sz w:val="20"/>
          <w:szCs w:val="20"/>
          <w:lang w:eastAsia="ru-RU"/>
        </w:rPr>
        <w:br/>
        <w:t>Сумма иска-2 700 000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21. Истец – ОАО «ТСРЗ»</w:t>
      </w:r>
      <w:r w:rsidRPr="00C57D2E">
        <w:rPr>
          <w:rFonts w:ascii="Times New Roman" w:eastAsia="Times New Roman" w:hAnsi="Times New Roman" w:cs="Times New Roman"/>
          <w:b/>
          <w:bCs/>
          <w:i/>
          <w:iCs/>
          <w:sz w:val="20"/>
          <w:szCs w:val="20"/>
          <w:lang w:eastAsia="ru-RU"/>
        </w:rPr>
        <w:br/>
        <w:t>Ответчик – ОАО «170- ОКТБ»</w:t>
      </w:r>
      <w:r w:rsidRPr="00C57D2E">
        <w:rPr>
          <w:rFonts w:ascii="Times New Roman" w:eastAsia="Times New Roman" w:hAnsi="Times New Roman" w:cs="Times New Roman"/>
          <w:b/>
          <w:bCs/>
          <w:i/>
          <w:iCs/>
          <w:sz w:val="20"/>
          <w:szCs w:val="20"/>
          <w:lang w:eastAsia="ru-RU"/>
        </w:rPr>
        <w:br/>
        <w:t>О взыскании задолженности по контракту</w:t>
      </w:r>
      <w:r w:rsidRPr="00C57D2E">
        <w:rPr>
          <w:rFonts w:ascii="Times New Roman" w:eastAsia="Times New Roman" w:hAnsi="Times New Roman" w:cs="Times New Roman"/>
          <w:b/>
          <w:bCs/>
          <w:i/>
          <w:iCs/>
          <w:sz w:val="20"/>
          <w:szCs w:val="20"/>
          <w:lang w:eastAsia="ru-RU"/>
        </w:rPr>
        <w:br/>
        <w:t>№ А-32-17615/09-64/412</w:t>
      </w:r>
      <w:r w:rsidRPr="00C57D2E">
        <w:rPr>
          <w:rFonts w:ascii="Times New Roman" w:eastAsia="Times New Roman" w:hAnsi="Times New Roman" w:cs="Times New Roman"/>
          <w:b/>
          <w:bCs/>
          <w:i/>
          <w:iCs/>
          <w:sz w:val="20"/>
          <w:szCs w:val="20"/>
          <w:lang w:eastAsia="ru-RU"/>
        </w:rPr>
        <w:br/>
        <w:t>Решением АС от 23.12.2009 г. исковые требования удовлетворены полностью</w:t>
      </w:r>
      <w:r w:rsidRPr="00C57D2E">
        <w:rPr>
          <w:rFonts w:ascii="Times New Roman" w:eastAsia="Times New Roman" w:hAnsi="Times New Roman" w:cs="Times New Roman"/>
          <w:b/>
          <w:bCs/>
          <w:i/>
          <w:iCs/>
          <w:sz w:val="20"/>
          <w:szCs w:val="20"/>
          <w:lang w:eastAsia="ru-RU"/>
        </w:rPr>
        <w:br/>
        <w:t>Сумма иска-13 071 673,20 р.</w:t>
      </w:r>
      <w:r w:rsidRPr="00C57D2E">
        <w:rPr>
          <w:rFonts w:ascii="Times New Roman" w:eastAsia="Times New Roman" w:hAnsi="Times New Roman" w:cs="Times New Roman"/>
          <w:b/>
          <w:bCs/>
          <w:i/>
          <w:iCs/>
          <w:sz w:val="20"/>
          <w:szCs w:val="20"/>
          <w:lang w:eastAsia="ru-RU"/>
        </w:rPr>
        <w:br/>
        <w:t>Пеня 300 648,48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22. Истец – ОАО «ТСРЗ»</w:t>
      </w:r>
      <w:r w:rsidRPr="00C57D2E">
        <w:rPr>
          <w:rFonts w:ascii="Times New Roman" w:eastAsia="Times New Roman" w:hAnsi="Times New Roman" w:cs="Times New Roman"/>
          <w:b/>
          <w:bCs/>
          <w:i/>
          <w:iCs/>
          <w:sz w:val="20"/>
          <w:szCs w:val="20"/>
          <w:lang w:eastAsia="ru-RU"/>
        </w:rPr>
        <w:br/>
        <w:t>Ответчик – в/ч 2159 г.Сочи пограничной службы ФСБ России</w:t>
      </w:r>
      <w:r w:rsidRPr="00C57D2E">
        <w:rPr>
          <w:rFonts w:ascii="Times New Roman" w:eastAsia="Times New Roman" w:hAnsi="Times New Roman" w:cs="Times New Roman"/>
          <w:b/>
          <w:bCs/>
          <w:i/>
          <w:iCs/>
          <w:sz w:val="20"/>
          <w:szCs w:val="20"/>
          <w:lang w:eastAsia="ru-RU"/>
        </w:rPr>
        <w:br/>
        <w:t>О взыскании задолженности по контракту</w:t>
      </w:r>
      <w:r w:rsidRPr="00C57D2E">
        <w:rPr>
          <w:rFonts w:ascii="Times New Roman" w:eastAsia="Times New Roman" w:hAnsi="Times New Roman" w:cs="Times New Roman"/>
          <w:b/>
          <w:bCs/>
          <w:i/>
          <w:iCs/>
          <w:sz w:val="20"/>
          <w:szCs w:val="20"/>
          <w:lang w:eastAsia="ru-RU"/>
        </w:rPr>
        <w:br/>
        <w:t>№А32-2442/2010-29/34</w:t>
      </w:r>
      <w:r w:rsidRPr="00C57D2E">
        <w:rPr>
          <w:rFonts w:ascii="Times New Roman" w:eastAsia="Times New Roman" w:hAnsi="Times New Roman" w:cs="Times New Roman"/>
          <w:b/>
          <w:bCs/>
          <w:i/>
          <w:iCs/>
          <w:sz w:val="20"/>
          <w:szCs w:val="20"/>
          <w:lang w:eastAsia="ru-RU"/>
        </w:rPr>
        <w:br/>
        <w:t>Решением АС от 16.04.2010 г. в исковых требованиях отказано</w:t>
      </w:r>
      <w:r w:rsidRPr="00C57D2E">
        <w:rPr>
          <w:rFonts w:ascii="Times New Roman" w:eastAsia="Times New Roman" w:hAnsi="Times New Roman" w:cs="Times New Roman"/>
          <w:b/>
          <w:bCs/>
          <w:i/>
          <w:iCs/>
          <w:sz w:val="20"/>
          <w:szCs w:val="20"/>
          <w:lang w:eastAsia="ru-RU"/>
        </w:rPr>
        <w:br/>
        <w:t>Сумма иска-11 625 848,08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23. Истец – ОАО «ТСРЗ»</w:t>
      </w:r>
      <w:r w:rsidRPr="00C57D2E">
        <w:rPr>
          <w:rFonts w:ascii="Times New Roman" w:eastAsia="Times New Roman" w:hAnsi="Times New Roman" w:cs="Times New Roman"/>
          <w:b/>
          <w:bCs/>
          <w:i/>
          <w:iCs/>
          <w:sz w:val="20"/>
          <w:szCs w:val="20"/>
          <w:lang w:eastAsia="ru-RU"/>
        </w:rPr>
        <w:br/>
        <w:t>Ответчик – ОАО КБ «Вымпел»</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О  взыскании долга в сумме НДС</w:t>
      </w:r>
      <w:r w:rsidRPr="00C57D2E">
        <w:rPr>
          <w:rFonts w:ascii="Times New Roman" w:eastAsia="Times New Roman" w:hAnsi="Times New Roman" w:cs="Times New Roman"/>
          <w:b/>
          <w:bCs/>
          <w:i/>
          <w:iCs/>
          <w:sz w:val="20"/>
          <w:szCs w:val="20"/>
          <w:lang w:eastAsia="ru-RU"/>
        </w:rPr>
        <w:br/>
        <w:t>№А-43-8977/2010/2-244</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Нижегородской области.</w:t>
      </w:r>
      <w:r w:rsidRPr="00C57D2E">
        <w:rPr>
          <w:rFonts w:ascii="Times New Roman" w:eastAsia="Times New Roman" w:hAnsi="Times New Roman" w:cs="Times New Roman"/>
          <w:b/>
          <w:bCs/>
          <w:i/>
          <w:iCs/>
          <w:sz w:val="20"/>
          <w:szCs w:val="20"/>
          <w:lang w:eastAsia="ru-RU"/>
        </w:rPr>
        <w:br/>
        <w:t>Сумма иска- 4 104 000,0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24. Истец – ОАО «ТСРЗ»</w:t>
      </w:r>
      <w:r w:rsidRPr="00C57D2E">
        <w:rPr>
          <w:rFonts w:ascii="Times New Roman" w:eastAsia="Times New Roman" w:hAnsi="Times New Roman" w:cs="Times New Roman"/>
          <w:b/>
          <w:bCs/>
          <w:i/>
          <w:iCs/>
          <w:sz w:val="20"/>
          <w:szCs w:val="20"/>
          <w:lang w:eastAsia="ru-RU"/>
        </w:rPr>
        <w:br/>
        <w:t>Ответчик – ГУ «Черноморо-Азовское пограничное управление береговой охраны ФСБ России»</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№А-32-17598/2010-64/456</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иска- 6 219 000,0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25. Истец – ОАО «ТСРЗ»</w:t>
      </w:r>
      <w:r w:rsidRPr="00C57D2E">
        <w:rPr>
          <w:rFonts w:ascii="Times New Roman" w:eastAsia="Times New Roman" w:hAnsi="Times New Roman" w:cs="Times New Roman"/>
          <w:b/>
          <w:bCs/>
          <w:i/>
          <w:iCs/>
          <w:sz w:val="20"/>
          <w:szCs w:val="20"/>
          <w:lang w:eastAsia="ru-RU"/>
        </w:rPr>
        <w:br/>
        <w:t>Ответчик – Министерство обороны РФ в/ч 25029</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№А-32-6477/2010-57/142</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г. Москва.</w:t>
      </w:r>
      <w:r w:rsidRPr="00C57D2E">
        <w:rPr>
          <w:rFonts w:ascii="Times New Roman" w:eastAsia="Times New Roman" w:hAnsi="Times New Roman" w:cs="Times New Roman"/>
          <w:b/>
          <w:bCs/>
          <w:i/>
          <w:iCs/>
          <w:sz w:val="20"/>
          <w:szCs w:val="20"/>
          <w:lang w:eastAsia="ru-RU"/>
        </w:rPr>
        <w:br/>
        <w:t>Сумма иска- 12 395 502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26. Истец – ОАО «ТСРЗ»</w:t>
      </w:r>
      <w:r w:rsidRPr="00C57D2E">
        <w:rPr>
          <w:rFonts w:ascii="Times New Roman" w:eastAsia="Times New Roman" w:hAnsi="Times New Roman" w:cs="Times New Roman"/>
          <w:b/>
          <w:bCs/>
          <w:i/>
          <w:iCs/>
          <w:sz w:val="20"/>
          <w:szCs w:val="20"/>
          <w:lang w:eastAsia="ru-RU"/>
        </w:rPr>
        <w:br/>
        <w:t>Ответчик – ОАО «Сочинский морской торговый порт»</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№А-3210928/2010-18/152</w:t>
      </w:r>
      <w:r w:rsidRPr="00C57D2E">
        <w:rPr>
          <w:rFonts w:ascii="Times New Roman" w:eastAsia="Times New Roman" w:hAnsi="Times New Roman" w:cs="Times New Roman"/>
          <w:b/>
          <w:bCs/>
          <w:i/>
          <w:iCs/>
          <w:sz w:val="20"/>
          <w:szCs w:val="20"/>
          <w:lang w:eastAsia="ru-RU"/>
        </w:rPr>
        <w:br/>
        <w:t xml:space="preserve">Решением АС  от 25.05.2010 г. исковые требования удовлетворены полностью </w:t>
      </w:r>
      <w:r w:rsidRPr="00C57D2E">
        <w:rPr>
          <w:rFonts w:ascii="Times New Roman" w:eastAsia="Times New Roman" w:hAnsi="Times New Roman" w:cs="Times New Roman"/>
          <w:b/>
          <w:bCs/>
          <w:i/>
          <w:iCs/>
          <w:sz w:val="20"/>
          <w:szCs w:val="20"/>
          <w:lang w:eastAsia="ru-RU"/>
        </w:rPr>
        <w:br/>
        <w:t>Сумма иска- 332 728,38,0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27. Истец – ОАО «ТСРЗ»</w:t>
      </w:r>
      <w:r w:rsidRPr="00C57D2E">
        <w:rPr>
          <w:rFonts w:ascii="Times New Roman" w:eastAsia="Times New Roman" w:hAnsi="Times New Roman" w:cs="Times New Roman"/>
          <w:b/>
          <w:bCs/>
          <w:i/>
          <w:iCs/>
          <w:sz w:val="20"/>
          <w:szCs w:val="20"/>
          <w:lang w:eastAsia="ru-RU"/>
        </w:rPr>
        <w:br/>
        <w:t>Ответчик – ОАО «170 ОКТБ»</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№А-32-13499/2010-64/228</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иска- 825 403,68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28. Истец – ОАО «ТСРЗ»</w:t>
      </w:r>
      <w:r w:rsidRPr="00C57D2E">
        <w:rPr>
          <w:rFonts w:ascii="Times New Roman" w:eastAsia="Times New Roman" w:hAnsi="Times New Roman" w:cs="Times New Roman"/>
          <w:b/>
          <w:bCs/>
          <w:i/>
          <w:iCs/>
          <w:sz w:val="20"/>
          <w:szCs w:val="20"/>
          <w:lang w:eastAsia="ru-RU"/>
        </w:rPr>
        <w:br/>
        <w:t>Ответчик – ОАО «Зеленодольский завод им. Горького»»</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№А-32-13499/2010-64/227</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иска- 459 961,20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29. Истец – ОАО «ТСРЗ»</w:t>
      </w:r>
      <w:r w:rsidRPr="00C57D2E">
        <w:rPr>
          <w:rFonts w:ascii="Times New Roman" w:eastAsia="Times New Roman" w:hAnsi="Times New Roman" w:cs="Times New Roman"/>
          <w:b/>
          <w:bCs/>
          <w:i/>
          <w:iCs/>
          <w:sz w:val="20"/>
          <w:szCs w:val="20"/>
          <w:lang w:eastAsia="ru-RU"/>
        </w:rPr>
        <w:br/>
        <w:t>Ответчик – ООО «Командор»</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№А-32-14364/2010-64/272</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иска- 100 869,0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30. Истец – ОАО «ТСРЗ»</w:t>
      </w:r>
      <w:r w:rsidRPr="00C57D2E">
        <w:rPr>
          <w:rFonts w:ascii="Times New Roman" w:eastAsia="Times New Roman" w:hAnsi="Times New Roman" w:cs="Times New Roman"/>
          <w:b/>
          <w:bCs/>
          <w:i/>
          <w:iCs/>
          <w:sz w:val="20"/>
          <w:szCs w:val="20"/>
          <w:lang w:eastAsia="ru-RU"/>
        </w:rPr>
        <w:br/>
        <w:t>Ответчик – БТОФ г. Новороссийск</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№А-32-14601/2010-18/357</w:t>
      </w:r>
      <w:r w:rsidRPr="00C57D2E">
        <w:rPr>
          <w:rFonts w:ascii="Times New Roman" w:eastAsia="Times New Roman" w:hAnsi="Times New Roman" w:cs="Times New Roman"/>
          <w:b/>
          <w:bCs/>
          <w:i/>
          <w:iCs/>
          <w:sz w:val="20"/>
          <w:szCs w:val="20"/>
          <w:lang w:eastAsia="ru-RU"/>
        </w:rPr>
        <w:br/>
        <w:t>Решением АС от14.07.2010 г. иск удовлетворен полностью.</w:t>
      </w:r>
      <w:r w:rsidRPr="00C57D2E">
        <w:rPr>
          <w:rFonts w:ascii="Times New Roman" w:eastAsia="Times New Roman" w:hAnsi="Times New Roman" w:cs="Times New Roman"/>
          <w:b/>
          <w:bCs/>
          <w:i/>
          <w:iCs/>
          <w:sz w:val="20"/>
          <w:szCs w:val="20"/>
          <w:lang w:eastAsia="ru-RU"/>
        </w:rPr>
        <w:br/>
        <w:t>Сумма иска- 214 86,04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31. Истец – ОАО «ТСРЗ»</w:t>
      </w:r>
      <w:r w:rsidRPr="00C57D2E">
        <w:rPr>
          <w:rFonts w:ascii="Times New Roman" w:eastAsia="Times New Roman" w:hAnsi="Times New Roman" w:cs="Times New Roman"/>
          <w:b/>
          <w:bCs/>
          <w:i/>
          <w:iCs/>
          <w:sz w:val="20"/>
          <w:szCs w:val="20"/>
          <w:lang w:eastAsia="ru-RU"/>
        </w:rPr>
        <w:br/>
        <w:t>Ответчик – КСКРПУ ФСБ РФ</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№А-32-14784/2010-7/297</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иска- 7 158 054,60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32. Истец – ОАО «ТСРЗ»</w:t>
      </w:r>
      <w:r w:rsidRPr="00C57D2E">
        <w:rPr>
          <w:rFonts w:ascii="Times New Roman" w:eastAsia="Times New Roman" w:hAnsi="Times New Roman" w:cs="Times New Roman"/>
          <w:b/>
          <w:bCs/>
          <w:i/>
          <w:iCs/>
          <w:sz w:val="20"/>
          <w:szCs w:val="20"/>
          <w:lang w:eastAsia="ru-RU"/>
        </w:rPr>
        <w:br/>
        <w:t>Ответчик – Министерство обороны РФ, в/ч 31270</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О  взыскании долга в сумме НДС</w:t>
      </w:r>
      <w:r w:rsidRPr="00C57D2E">
        <w:rPr>
          <w:rFonts w:ascii="Times New Roman" w:eastAsia="Times New Roman" w:hAnsi="Times New Roman" w:cs="Times New Roman"/>
          <w:b/>
          <w:bCs/>
          <w:i/>
          <w:iCs/>
          <w:sz w:val="20"/>
          <w:szCs w:val="20"/>
          <w:lang w:eastAsia="ru-RU"/>
        </w:rPr>
        <w:br/>
        <w:t>№А-40-70073/10-43-583</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г. Москва.</w:t>
      </w:r>
      <w:r w:rsidRPr="00C57D2E">
        <w:rPr>
          <w:rFonts w:ascii="Times New Roman" w:eastAsia="Times New Roman" w:hAnsi="Times New Roman" w:cs="Times New Roman"/>
          <w:b/>
          <w:bCs/>
          <w:i/>
          <w:iCs/>
          <w:sz w:val="20"/>
          <w:szCs w:val="20"/>
          <w:lang w:eastAsia="ru-RU"/>
        </w:rPr>
        <w:br/>
        <w:t>Сумма иска- 35 408и278,42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33. Истец – ОАО «ТСРЗ»</w:t>
      </w:r>
      <w:r w:rsidRPr="00C57D2E">
        <w:rPr>
          <w:rFonts w:ascii="Times New Roman" w:eastAsia="Times New Roman" w:hAnsi="Times New Roman" w:cs="Times New Roman"/>
          <w:b/>
          <w:bCs/>
          <w:i/>
          <w:iCs/>
          <w:sz w:val="20"/>
          <w:szCs w:val="20"/>
          <w:lang w:eastAsia="ru-RU"/>
        </w:rPr>
        <w:br/>
        <w:t>Ответчик – ООО Фирма «Логгер»</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№А-32-16189/2010-57/303</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иска- 34 241,44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34. Истец – ОАО «ТСРЗ»</w:t>
      </w:r>
      <w:r w:rsidRPr="00C57D2E">
        <w:rPr>
          <w:rFonts w:ascii="Times New Roman" w:eastAsia="Times New Roman" w:hAnsi="Times New Roman" w:cs="Times New Roman"/>
          <w:b/>
          <w:bCs/>
          <w:i/>
          <w:iCs/>
          <w:sz w:val="20"/>
          <w:szCs w:val="20"/>
          <w:lang w:eastAsia="ru-RU"/>
        </w:rPr>
        <w:br/>
        <w:t>Ответчик – ЛОВД на транспорте г. Сочи</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№А-32-16250/2010-52/316</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иска- 106 521,18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35. Истец – ОАО «ТСРЗ»</w:t>
      </w:r>
      <w:r w:rsidRPr="00C57D2E">
        <w:rPr>
          <w:rFonts w:ascii="Times New Roman" w:eastAsia="Times New Roman" w:hAnsi="Times New Roman" w:cs="Times New Roman"/>
          <w:b/>
          <w:bCs/>
          <w:i/>
          <w:iCs/>
          <w:sz w:val="20"/>
          <w:szCs w:val="20"/>
          <w:lang w:eastAsia="ru-RU"/>
        </w:rPr>
        <w:br/>
        <w:t>Ответчик – ПКФ «Новофлот-Сервис»</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иска- 101 027,52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36. Истец – ОАО «ТСРЗ»</w:t>
      </w:r>
      <w:r w:rsidRPr="00C57D2E">
        <w:rPr>
          <w:rFonts w:ascii="Times New Roman" w:eastAsia="Times New Roman" w:hAnsi="Times New Roman" w:cs="Times New Roman"/>
          <w:b/>
          <w:bCs/>
          <w:i/>
          <w:iCs/>
          <w:sz w:val="20"/>
          <w:szCs w:val="20"/>
          <w:lang w:eastAsia="ru-RU"/>
        </w:rPr>
        <w:br/>
        <w:t>Ответчик –ООО « Солен+»</w:t>
      </w:r>
      <w:r w:rsidRPr="00C57D2E">
        <w:rPr>
          <w:rFonts w:ascii="Times New Roman" w:eastAsia="Times New Roman" w:hAnsi="Times New Roman" w:cs="Times New Roman"/>
          <w:b/>
          <w:bCs/>
          <w:i/>
          <w:iCs/>
          <w:sz w:val="20"/>
          <w:szCs w:val="20"/>
          <w:lang w:eastAsia="ru-RU"/>
        </w:rPr>
        <w:br/>
        <w:t>О взыскании долга в сумме НДС</w:t>
      </w:r>
      <w:r w:rsidRPr="00C57D2E">
        <w:rPr>
          <w:rFonts w:ascii="Times New Roman" w:eastAsia="Times New Roman" w:hAnsi="Times New Roman" w:cs="Times New Roman"/>
          <w:b/>
          <w:bCs/>
          <w:i/>
          <w:iCs/>
          <w:sz w:val="20"/>
          <w:szCs w:val="20"/>
          <w:lang w:eastAsia="ru-RU"/>
        </w:rPr>
        <w:br/>
        <w:t>№А-32-</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иска- 108 923,94 р.</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br/>
        <w:t>31. Истец – Территориальное управление Федерального агентства по управлению гос. имуществом по Краснодарскому краю</w:t>
      </w:r>
      <w:r w:rsidRPr="00C57D2E">
        <w:rPr>
          <w:rFonts w:ascii="Times New Roman" w:eastAsia="Times New Roman" w:hAnsi="Times New Roman" w:cs="Times New Roman"/>
          <w:b/>
          <w:bCs/>
          <w:i/>
          <w:iCs/>
          <w:sz w:val="20"/>
          <w:szCs w:val="20"/>
          <w:lang w:eastAsia="ru-RU"/>
        </w:rPr>
        <w:br/>
        <w:t>Ответчик – ОАО «ТСРЗ»</w:t>
      </w:r>
      <w:r w:rsidRPr="00C57D2E">
        <w:rPr>
          <w:rFonts w:ascii="Times New Roman" w:eastAsia="Times New Roman" w:hAnsi="Times New Roman" w:cs="Times New Roman"/>
          <w:b/>
          <w:bCs/>
          <w:i/>
          <w:iCs/>
          <w:sz w:val="20"/>
          <w:szCs w:val="20"/>
          <w:lang w:eastAsia="ru-RU"/>
        </w:rPr>
        <w:br/>
        <w:t>О взыскании задолженности по договору аренды и пени за просрочку платежа.</w:t>
      </w:r>
      <w:r w:rsidRPr="00C57D2E">
        <w:rPr>
          <w:rFonts w:ascii="Times New Roman" w:eastAsia="Times New Roman" w:hAnsi="Times New Roman" w:cs="Times New Roman"/>
          <w:b/>
          <w:bCs/>
          <w:i/>
          <w:iCs/>
          <w:sz w:val="20"/>
          <w:szCs w:val="20"/>
          <w:lang w:eastAsia="ru-RU"/>
        </w:rPr>
        <w:br/>
        <w:t>№А-32-16737/2010-6/316</w:t>
      </w:r>
      <w:r w:rsidRPr="00C57D2E">
        <w:rPr>
          <w:rFonts w:ascii="Times New Roman" w:eastAsia="Times New Roman" w:hAnsi="Times New Roman" w:cs="Times New Roman"/>
          <w:b/>
          <w:bCs/>
          <w:i/>
          <w:iCs/>
          <w:sz w:val="20"/>
          <w:szCs w:val="20"/>
          <w:lang w:eastAsia="ru-RU"/>
        </w:rPr>
        <w:br/>
        <w:t>Дело находится в производстве арбитражного суда Краснодарского края.</w:t>
      </w:r>
      <w:r w:rsidRPr="00C57D2E">
        <w:rPr>
          <w:rFonts w:ascii="Times New Roman" w:eastAsia="Times New Roman" w:hAnsi="Times New Roman" w:cs="Times New Roman"/>
          <w:b/>
          <w:bCs/>
          <w:i/>
          <w:iCs/>
          <w:sz w:val="20"/>
          <w:szCs w:val="20"/>
          <w:lang w:eastAsia="ru-RU"/>
        </w:rPr>
        <w:br/>
        <w:t>Сумма иска- 3 037 976,25 р.</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360" w:after="120" w:line="240" w:lineRule="auto"/>
        <w:jc w:val="center"/>
        <w:outlineLvl w:val="0"/>
        <w:rPr>
          <w:rFonts w:ascii="Times New Roman" w:eastAsia="Times New Roman" w:hAnsi="Times New Roman" w:cs="Times New Roman"/>
          <w:b/>
          <w:bCs/>
          <w:sz w:val="28"/>
          <w:szCs w:val="28"/>
          <w:lang w:eastAsia="ru-RU"/>
        </w:rPr>
      </w:pPr>
      <w:r w:rsidRPr="00C57D2E">
        <w:rPr>
          <w:rFonts w:ascii="Times New Roman" w:eastAsia="Times New Roman" w:hAnsi="Times New Roman" w:cs="Times New Roman"/>
          <w:b/>
          <w:bCs/>
          <w:sz w:val="28"/>
          <w:szCs w:val="28"/>
          <w:lang w:eastAsia="ru-RU"/>
        </w:rPr>
        <w:t>VIII. Дополнительные сведения об эмитенте и о размещенных им эмиссионных ценных бумагах</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 Дополнительные сведения об эмитенте</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8.1.1. Сведения о размере, структуре уставного (складочного) капитала (паевого фонда)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уставного (складочного) капитала (паевого фонда) эмитента на дату окончания последнего отчетного квартала, руб.:</w:t>
      </w:r>
      <w:r w:rsidRPr="00C57D2E">
        <w:rPr>
          <w:rFonts w:ascii="Times New Roman" w:eastAsia="Times New Roman" w:hAnsi="Times New Roman" w:cs="Times New Roman"/>
          <w:b/>
          <w:bCs/>
          <w:i/>
          <w:iCs/>
          <w:sz w:val="20"/>
          <w:szCs w:val="20"/>
          <w:lang w:eastAsia="ru-RU"/>
        </w:rPr>
        <w:t xml:space="preserve"> 34 464 000</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Обыкновенные акции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Общая номинальная стоимость:</w:t>
      </w:r>
      <w:r w:rsidRPr="00C57D2E">
        <w:rPr>
          <w:rFonts w:ascii="Times New Roman" w:eastAsia="Times New Roman" w:hAnsi="Times New Roman" w:cs="Times New Roman"/>
          <w:b/>
          <w:bCs/>
          <w:i/>
          <w:iCs/>
          <w:sz w:val="20"/>
          <w:szCs w:val="20"/>
          <w:lang w:eastAsia="ru-RU"/>
        </w:rPr>
        <w:t xml:space="preserve"> 25 915 000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доли в УК, %:</w:t>
      </w:r>
      <w:r w:rsidRPr="00C57D2E">
        <w:rPr>
          <w:rFonts w:ascii="Times New Roman" w:eastAsia="Times New Roman" w:hAnsi="Times New Roman" w:cs="Times New Roman"/>
          <w:b/>
          <w:bCs/>
          <w:i/>
          <w:iCs/>
          <w:sz w:val="20"/>
          <w:szCs w:val="20"/>
          <w:lang w:eastAsia="ru-RU"/>
        </w:rPr>
        <w:t xml:space="preserve"> 75.194406</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Привилегированные</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Общая номинальная стоимость:</w:t>
      </w:r>
      <w:r w:rsidRPr="00C57D2E">
        <w:rPr>
          <w:rFonts w:ascii="Times New Roman" w:eastAsia="Times New Roman" w:hAnsi="Times New Roman" w:cs="Times New Roman"/>
          <w:b/>
          <w:bCs/>
          <w:i/>
          <w:iCs/>
          <w:sz w:val="20"/>
          <w:szCs w:val="20"/>
          <w:lang w:eastAsia="ru-RU"/>
        </w:rPr>
        <w:t xml:space="preserve"> 8 549 000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доли в УК, %:</w:t>
      </w:r>
      <w:r w:rsidRPr="00C57D2E">
        <w:rPr>
          <w:rFonts w:ascii="Times New Roman" w:eastAsia="Times New Roman" w:hAnsi="Times New Roman" w:cs="Times New Roman"/>
          <w:b/>
          <w:bCs/>
          <w:i/>
          <w:iCs/>
          <w:sz w:val="20"/>
          <w:szCs w:val="20"/>
          <w:lang w:eastAsia="ru-RU"/>
        </w:rPr>
        <w:t xml:space="preserve"> 24.805594</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lastRenderedPageBreak/>
        <w:t>8.1.2. Сведения об изменении размера уставного (складочного) капитала (паевого фонда)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Изменений размера УК за данный период не было</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8.1.3. Сведения о формировании и об использовании резервного фонда, а также иных фондов эмитента</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отчетный квартал</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Сведения о формировании и об использовании резервного фонда, а также иных фондов эмитента, формирующихся за счет его чистой прибыли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фонда:</w:t>
      </w:r>
      <w:r w:rsidRPr="00C57D2E">
        <w:rPr>
          <w:rFonts w:ascii="Times New Roman" w:eastAsia="Times New Roman" w:hAnsi="Times New Roman" w:cs="Times New Roman"/>
          <w:b/>
          <w:bCs/>
          <w:i/>
          <w:iCs/>
          <w:sz w:val="20"/>
          <w:szCs w:val="20"/>
          <w:lang w:eastAsia="ru-RU"/>
        </w:rPr>
        <w:t xml:space="preserve"> Резервный фонд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фонда, установленный учредительными документами:</w:t>
      </w:r>
      <w:r w:rsidRPr="00C57D2E">
        <w:rPr>
          <w:rFonts w:ascii="Times New Roman" w:eastAsia="Times New Roman" w:hAnsi="Times New Roman" w:cs="Times New Roman"/>
          <w:b/>
          <w:bCs/>
          <w:i/>
          <w:iCs/>
          <w:sz w:val="20"/>
          <w:szCs w:val="20"/>
          <w:lang w:eastAsia="ru-RU"/>
        </w:rPr>
        <w:t xml:space="preserve"> 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фонда в денежном выражении на дату окончания отчетного периода, руб.:</w:t>
      </w:r>
      <w:r w:rsidRPr="00C57D2E">
        <w:rPr>
          <w:rFonts w:ascii="Times New Roman" w:eastAsia="Times New Roman" w:hAnsi="Times New Roman" w:cs="Times New Roman"/>
          <w:b/>
          <w:bCs/>
          <w:i/>
          <w:iCs/>
          <w:sz w:val="20"/>
          <w:szCs w:val="20"/>
          <w:lang w:eastAsia="ru-RU"/>
        </w:rPr>
        <w:t xml:space="preserve"> 5 169 600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фонда в процентах от уставного (складочного) капитала (паевого фонда):</w:t>
      </w:r>
      <w:r w:rsidRPr="00C57D2E">
        <w:rPr>
          <w:rFonts w:ascii="Times New Roman" w:eastAsia="Times New Roman" w:hAnsi="Times New Roman" w:cs="Times New Roman"/>
          <w:b/>
          <w:bCs/>
          <w:i/>
          <w:iCs/>
          <w:sz w:val="20"/>
          <w:szCs w:val="20"/>
          <w:lang w:eastAsia="ru-RU"/>
        </w:rPr>
        <w:t xml:space="preserve"> 15</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отчислений в фонд в течение отчетного периода: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средств фонда, использованных в течение отчетного периода: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Направления использования данных средств:</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r w:rsidRPr="00C57D2E">
        <w:rPr>
          <w:rFonts w:ascii="Times New Roman" w:eastAsia="Times New Roman" w:hAnsi="Times New Roman" w:cs="Times New Roman"/>
          <w:b/>
          <w:bCs/>
          <w:i/>
          <w:iCs/>
          <w:sz w:val="20"/>
          <w:szCs w:val="20"/>
          <w:lang w:eastAsia="ru-RU"/>
        </w:rPr>
        <w:br/>
        <w:t>Резервный фонд не может быть использован для иных  целей.</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8.1.4. Сведения о порядке созыва и проведения собрания (заседания) высшего органа управления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высшего органа управления эмитента:</w:t>
      </w:r>
      <w:r w:rsidRPr="00C57D2E">
        <w:rPr>
          <w:rFonts w:ascii="Times New Roman" w:eastAsia="Times New Roman" w:hAnsi="Times New Roman" w:cs="Times New Roman"/>
          <w:b/>
          <w:bCs/>
          <w:i/>
          <w:iCs/>
          <w:sz w:val="20"/>
          <w:szCs w:val="20"/>
          <w:lang w:eastAsia="ru-RU"/>
        </w:rPr>
        <w:t xml:space="preserve"> Общее собрание акционеров Открытого акционерного общества «Туапсинский судоремонтный завод».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Порядок уведомления акционеров (участников) о проведении собрания (заседания) высшего органа управления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 xml:space="preserve">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r w:rsidRPr="00C57D2E">
        <w:rPr>
          <w:rFonts w:ascii="Times New Roman" w:eastAsia="Times New Roman" w:hAnsi="Times New Roman" w:cs="Times New Roman"/>
          <w:b/>
          <w:bCs/>
          <w:i/>
          <w:iCs/>
          <w:sz w:val="20"/>
          <w:szCs w:val="20"/>
          <w:lang w:eastAsia="ru-RU"/>
        </w:rPr>
        <w:b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r w:rsidRPr="00C57D2E">
        <w:rPr>
          <w:rFonts w:ascii="Times New Roman" w:eastAsia="Times New Roman" w:hAnsi="Times New Roman" w:cs="Times New Roman"/>
          <w:b/>
          <w:bCs/>
          <w:i/>
          <w:iCs/>
          <w:sz w:val="20"/>
          <w:szCs w:val="20"/>
          <w:lang w:eastAsia="ru-RU"/>
        </w:rPr>
        <w:b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 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директоров Общества.</w:t>
      </w:r>
      <w:r w:rsidRPr="00C57D2E">
        <w:rPr>
          <w:rFonts w:ascii="Times New Roman" w:eastAsia="Times New Roman" w:hAnsi="Times New Roman" w:cs="Times New Roman"/>
          <w:b/>
          <w:bCs/>
          <w:i/>
          <w:iCs/>
          <w:sz w:val="20"/>
          <w:szCs w:val="20"/>
          <w:lang w:eastAsia="ru-RU"/>
        </w:rPr>
        <w:br/>
        <w:t>Текст сообщения о проведении общего собрания акционеров должен содержать следующую информацию:</w:t>
      </w:r>
      <w:r w:rsidRPr="00C57D2E">
        <w:rPr>
          <w:rFonts w:ascii="Times New Roman" w:eastAsia="Times New Roman" w:hAnsi="Times New Roman" w:cs="Times New Roman"/>
          <w:b/>
          <w:bCs/>
          <w:i/>
          <w:iCs/>
          <w:sz w:val="20"/>
          <w:szCs w:val="20"/>
          <w:lang w:eastAsia="ru-RU"/>
        </w:rPr>
        <w:br/>
        <w:t>- полное фирменное наименование и место нахождения Общества;</w:t>
      </w:r>
      <w:r w:rsidRPr="00C57D2E">
        <w:rPr>
          <w:rFonts w:ascii="Times New Roman" w:eastAsia="Times New Roman" w:hAnsi="Times New Roman" w:cs="Times New Roman"/>
          <w:b/>
          <w:bCs/>
          <w:i/>
          <w:iCs/>
          <w:sz w:val="20"/>
          <w:szCs w:val="20"/>
          <w:lang w:eastAsia="ru-RU"/>
        </w:rPr>
        <w:br/>
        <w:t>- форма проведения общего собрания акционеров (собрание, заочное голосование);</w:t>
      </w:r>
      <w:r w:rsidRPr="00C57D2E">
        <w:rPr>
          <w:rFonts w:ascii="Times New Roman" w:eastAsia="Times New Roman" w:hAnsi="Times New Roman" w:cs="Times New Roman"/>
          <w:b/>
          <w:bCs/>
          <w:i/>
          <w:iCs/>
          <w:sz w:val="20"/>
          <w:szCs w:val="20"/>
          <w:lang w:eastAsia="ru-RU"/>
        </w:rPr>
        <w:b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r w:rsidRPr="00C57D2E">
        <w:rPr>
          <w:rFonts w:ascii="Times New Roman" w:eastAsia="Times New Roman" w:hAnsi="Times New Roman" w:cs="Times New Roman"/>
          <w:b/>
          <w:bCs/>
          <w:i/>
          <w:iCs/>
          <w:sz w:val="20"/>
          <w:szCs w:val="20"/>
          <w:lang w:eastAsia="ru-RU"/>
        </w:rPr>
        <w:br/>
        <w:t>- дату составления списка лиц, имеющих право на участие в общем собрании;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повестка дня общего собрания акционеров;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r w:rsidRPr="00C57D2E">
        <w:rPr>
          <w:rFonts w:ascii="Times New Roman" w:eastAsia="Times New Roman" w:hAnsi="Times New Roman" w:cs="Times New Roman"/>
          <w:b/>
          <w:bCs/>
          <w:i/>
          <w:iCs/>
          <w:sz w:val="20"/>
          <w:szCs w:val="20"/>
          <w:lang w:eastAsia="ru-RU"/>
        </w:rPr>
        <w:br/>
        <w:t>- дату,   место и время начала и окончания регистрации участников собрания.</w:t>
      </w:r>
      <w:r w:rsidRPr="00C57D2E">
        <w:rPr>
          <w:rFonts w:ascii="Times New Roman" w:eastAsia="Times New Roman" w:hAnsi="Times New Roman" w:cs="Times New Roman"/>
          <w:b/>
          <w:bCs/>
          <w:i/>
          <w:iCs/>
          <w:sz w:val="20"/>
          <w:szCs w:val="20"/>
          <w:lang w:eastAsia="ru-RU"/>
        </w:rPr>
        <w:b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Общее собрание проводится по решению Совета директоров на основании:</w:t>
      </w:r>
      <w:r w:rsidRPr="00C57D2E">
        <w:rPr>
          <w:rFonts w:ascii="Times New Roman" w:eastAsia="Times New Roman" w:hAnsi="Times New Roman" w:cs="Times New Roman"/>
          <w:b/>
          <w:bCs/>
          <w:i/>
          <w:iCs/>
          <w:sz w:val="20"/>
          <w:szCs w:val="20"/>
          <w:lang w:eastAsia="ru-RU"/>
        </w:rPr>
        <w:br/>
        <w:t>- его собственной инициативы;</w:t>
      </w:r>
      <w:r w:rsidRPr="00C57D2E">
        <w:rPr>
          <w:rFonts w:ascii="Times New Roman" w:eastAsia="Times New Roman" w:hAnsi="Times New Roman" w:cs="Times New Roman"/>
          <w:b/>
          <w:bCs/>
          <w:i/>
          <w:iCs/>
          <w:sz w:val="20"/>
          <w:szCs w:val="20"/>
          <w:lang w:eastAsia="ru-RU"/>
        </w:rPr>
        <w:br/>
        <w:t>- требования Ревизионной комиссии (ревизора) Общества;</w:t>
      </w:r>
      <w:r w:rsidRPr="00C57D2E">
        <w:rPr>
          <w:rFonts w:ascii="Times New Roman" w:eastAsia="Times New Roman" w:hAnsi="Times New Roman" w:cs="Times New Roman"/>
          <w:b/>
          <w:bCs/>
          <w:i/>
          <w:iCs/>
          <w:sz w:val="20"/>
          <w:szCs w:val="20"/>
          <w:lang w:eastAsia="ru-RU"/>
        </w:rPr>
        <w:br/>
        <w:t>- требования аудитора;</w:t>
      </w:r>
      <w:r w:rsidRPr="00C57D2E">
        <w:rPr>
          <w:rFonts w:ascii="Times New Roman" w:eastAsia="Times New Roman" w:hAnsi="Times New Roman" w:cs="Times New Roman"/>
          <w:b/>
          <w:bCs/>
          <w:i/>
          <w:iCs/>
          <w:sz w:val="20"/>
          <w:szCs w:val="20"/>
          <w:lang w:eastAsia="ru-RU"/>
        </w:rPr>
        <w:br/>
        <w:t>- требования акционера (акционеров), являющегося владельцем не менее 10 процентов голосующих акций Общества на дату предъявления требования.</w:t>
      </w:r>
      <w:r w:rsidRPr="00C57D2E">
        <w:rPr>
          <w:rFonts w:ascii="Times New Roman" w:eastAsia="Times New Roman" w:hAnsi="Times New Roman" w:cs="Times New Roman"/>
          <w:b/>
          <w:bCs/>
          <w:i/>
          <w:iCs/>
          <w:sz w:val="20"/>
          <w:szCs w:val="20"/>
          <w:lang w:eastAsia="ru-RU"/>
        </w:rPr>
        <w:br/>
        <w:t>Созыв внеочередного общего собрания акционеров осуществляет Совет директоров, если Уставом Общества не предусмотрено иное.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Порядок определения даты проведения собрания (заседания) высшего органа управления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которых не может превышать количественный состав соответствующего органа. </w:t>
      </w:r>
      <w:r w:rsidRPr="00C57D2E">
        <w:rPr>
          <w:rFonts w:ascii="Times New Roman" w:eastAsia="Times New Roman" w:hAnsi="Times New Roman" w:cs="Times New Roman"/>
          <w:b/>
          <w:bCs/>
          <w:i/>
          <w:iCs/>
          <w:sz w:val="20"/>
          <w:szCs w:val="20"/>
          <w:lang w:eastAsia="ru-RU"/>
        </w:rPr>
        <w:b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r w:rsidRPr="00C57D2E">
        <w:rPr>
          <w:rFonts w:ascii="Times New Roman" w:eastAsia="Times New Roman" w:hAnsi="Times New Roman" w:cs="Times New Roman"/>
          <w:b/>
          <w:bCs/>
          <w:i/>
          <w:iCs/>
          <w:sz w:val="20"/>
          <w:szCs w:val="20"/>
          <w:lang w:eastAsia="ru-RU"/>
        </w:rPr>
        <w:b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r w:rsidRPr="00C57D2E">
        <w:rPr>
          <w:rFonts w:ascii="Times New Roman" w:eastAsia="Times New Roman" w:hAnsi="Times New Roman" w:cs="Times New Roman"/>
          <w:b/>
          <w:bCs/>
          <w:i/>
          <w:iCs/>
          <w:sz w:val="20"/>
          <w:szCs w:val="20"/>
          <w:lang w:eastAsia="ru-RU"/>
        </w:rPr>
        <w:br/>
        <w:t>Дата внесения предложения определяется по дате получения Обществом почтового отправления или по дате его сдачи в канцелярию Общества.</w:t>
      </w:r>
      <w:r w:rsidRPr="00C57D2E">
        <w:rPr>
          <w:rFonts w:ascii="Times New Roman" w:eastAsia="Times New Roman" w:hAnsi="Times New Roman" w:cs="Times New Roman"/>
          <w:b/>
          <w:bCs/>
          <w:i/>
          <w:iCs/>
          <w:sz w:val="20"/>
          <w:szCs w:val="20"/>
          <w:lang w:eastAsia="ru-RU"/>
        </w:rPr>
        <w:br/>
        <w:t>Предложение в повестку дня общего собрания акционеров должно содержать следующую информацию:</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имя (наименование) акционера, предлагающего вопросы в повестку дня собрания акционеров;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количество и категория принадлежащих акционеру акций</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подлежащие внесению в повестку дня вопросы собрания акционеров.</w:t>
      </w:r>
      <w:r w:rsidRPr="00C57D2E">
        <w:rPr>
          <w:rFonts w:ascii="Times New Roman" w:eastAsia="Times New Roman" w:hAnsi="Times New Roman" w:cs="Times New Roman"/>
          <w:b/>
          <w:bCs/>
          <w:i/>
          <w:iCs/>
          <w:sz w:val="20"/>
          <w:szCs w:val="20"/>
          <w:lang w:eastAsia="ru-RU"/>
        </w:rPr>
        <w:b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r w:rsidRPr="00C57D2E">
        <w:rPr>
          <w:rFonts w:ascii="Times New Roman" w:eastAsia="Times New Roman" w:hAnsi="Times New Roman" w:cs="Times New Roman"/>
          <w:b/>
          <w:bCs/>
          <w:i/>
          <w:iCs/>
          <w:sz w:val="20"/>
          <w:szCs w:val="20"/>
          <w:lang w:eastAsia="ru-RU"/>
        </w:rPr>
        <w:b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r w:rsidRPr="00C57D2E">
        <w:rPr>
          <w:rFonts w:ascii="Times New Roman" w:eastAsia="Times New Roman" w:hAnsi="Times New Roman" w:cs="Times New Roman"/>
          <w:b/>
          <w:bCs/>
          <w:i/>
          <w:iCs/>
          <w:sz w:val="20"/>
          <w:szCs w:val="20"/>
          <w:lang w:eastAsia="ru-RU"/>
        </w:rPr>
        <w:b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r w:rsidRPr="00C57D2E">
        <w:rPr>
          <w:rFonts w:ascii="Times New Roman" w:eastAsia="Times New Roman" w:hAnsi="Times New Roman" w:cs="Times New Roman"/>
          <w:b/>
          <w:bCs/>
          <w:i/>
          <w:iCs/>
          <w:sz w:val="20"/>
          <w:szCs w:val="20"/>
          <w:lang w:eastAsia="ru-RU"/>
        </w:rPr>
        <w:br/>
        <w:t>В предложении в повестку дня общего собрания акционеров могут быть указаны мотивы вынесения соответствующего вопроса в повестку дня.</w:t>
      </w:r>
      <w:r w:rsidRPr="00C57D2E">
        <w:rPr>
          <w:rFonts w:ascii="Times New Roman" w:eastAsia="Times New Roman" w:hAnsi="Times New Roman" w:cs="Times New Roman"/>
          <w:b/>
          <w:bCs/>
          <w:i/>
          <w:iCs/>
          <w:sz w:val="20"/>
          <w:szCs w:val="20"/>
          <w:lang w:eastAsia="ru-RU"/>
        </w:rPr>
        <w:b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r w:rsidRPr="00C57D2E">
        <w:rPr>
          <w:rFonts w:ascii="Times New Roman" w:eastAsia="Times New Roman" w:hAnsi="Times New Roman" w:cs="Times New Roman"/>
          <w:b/>
          <w:bCs/>
          <w:i/>
          <w:iCs/>
          <w:sz w:val="20"/>
          <w:szCs w:val="20"/>
          <w:lang w:eastAsia="ru-RU"/>
        </w:rPr>
        <w:b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w:t>
      </w:r>
      <w:r w:rsidRPr="00C57D2E">
        <w:rPr>
          <w:rFonts w:ascii="Times New Roman" w:eastAsia="Times New Roman" w:hAnsi="Times New Roman" w:cs="Times New Roman"/>
          <w:sz w:val="20"/>
          <w:szCs w:val="20"/>
          <w:lang w:eastAsia="ru-RU"/>
        </w:rPr>
        <w:lastRenderedPageBreak/>
        <w:t>такой информацией (материалами):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r w:rsidRPr="00C57D2E">
        <w:rPr>
          <w:rFonts w:ascii="Times New Roman" w:eastAsia="Times New Roman" w:hAnsi="Times New Roman" w:cs="Times New Roman"/>
          <w:b/>
          <w:bCs/>
          <w:i/>
          <w:iCs/>
          <w:sz w:val="20"/>
          <w:szCs w:val="20"/>
          <w:lang w:eastAsia="ru-RU"/>
        </w:rPr>
        <w:b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r w:rsidRPr="00C57D2E">
        <w:rPr>
          <w:rFonts w:ascii="Times New Roman" w:eastAsia="Times New Roman" w:hAnsi="Times New Roman" w:cs="Times New Roman"/>
          <w:b/>
          <w:bCs/>
          <w:i/>
          <w:iCs/>
          <w:sz w:val="20"/>
          <w:szCs w:val="20"/>
          <w:lang w:eastAsia="ru-RU"/>
        </w:rPr>
        <w:br/>
        <w:t>Указанная информация (материалы) должна быть доступна лицам, принимающем участие в общем собрании акционеров, во время его проведения.</w:t>
      </w:r>
      <w:r w:rsidRPr="00C57D2E">
        <w:rPr>
          <w:rFonts w:ascii="Times New Roman" w:eastAsia="Times New Roman" w:hAnsi="Times New Roman" w:cs="Times New Roman"/>
          <w:b/>
          <w:bCs/>
          <w:i/>
          <w:iCs/>
          <w:sz w:val="20"/>
          <w:szCs w:val="20"/>
          <w:lang w:eastAsia="ru-RU"/>
        </w:rPr>
        <w:br/>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r w:rsidRPr="00C57D2E">
        <w:rPr>
          <w:rFonts w:ascii="Times New Roman" w:eastAsia="Times New Roman" w:hAnsi="Times New Roman" w:cs="Times New Roman"/>
          <w:b/>
          <w:bCs/>
          <w:i/>
          <w:iCs/>
          <w:sz w:val="20"/>
          <w:szCs w:val="20"/>
          <w:lang w:eastAsia="ru-RU"/>
        </w:rPr>
        <w:b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Порядок оглашения (доведения до сведения акционеров (участников) эмитента) решений, принятых высшим органом управления эмитента, а также итогов голосования:</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Решения, принятые общим собранием акционеров, а также итоги голосования, оглашаются на общем собрании акционеров, в ходе которого проводилось голосование, или доводятся до сведения акционеров не позднее 25 дней с даты принятия этих решений путем опубликования в газете «Туапсинские вести».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организаций нет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8.1.6. Сведения о существенных сделках, совершенных эмитентом</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За отчетный квартал</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Существенные сделки (группы взаимосвязанных сделок), размер обязательств по каждой из которых составляет 10 и более процентов балансовой стоимости активов эмитента по данным его бухгалтерской отчетности за последний отчетный квартал, предшествующий дате совершения сделки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совершения сделки:</w:t>
      </w:r>
      <w:r w:rsidRPr="00C57D2E">
        <w:rPr>
          <w:rFonts w:ascii="Times New Roman" w:eastAsia="Times New Roman" w:hAnsi="Times New Roman" w:cs="Times New Roman"/>
          <w:b/>
          <w:bCs/>
          <w:i/>
          <w:iCs/>
          <w:sz w:val="20"/>
          <w:szCs w:val="20"/>
          <w:lang w:eastAsia="ru-RU"/>
        </w:rPr>
        <w:t xml:space="preserve"> 02.04.2010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Вид и предмет сделки:</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Продажа АБК №1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Содержание сделки, в том числе гражданские права и обязанности, на установление, изменение или прекращение которых направлена совершенная сделка: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Продажа АБК №1</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исполнения обязательств по сделке:</w:t>
      </w:r>
      <w:r w:rsidRPr="00C57D2E">
        <w:rPr>
          <w:rFonts w:ascii="Times New Roman" w:eastAsia="Times New Roman" w:hAnsi="Times New Roman" w:cs="Times New Roman"/>
          <w:b/>
          <w:bCs/>
          <w:i/>
          <w:iCs/>
          <w:sz w:val="20"/>
          <w:szCs w:val="20"/>
          <w:lang w:eastAsia="ru-RU"/>
        </w:rPr>
        <w:t xml:space="preserve"> 08.06.2010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Стороны и выгодоприобретатели по сделке:</w:t>
      </w:r>
      <w:r w:rsidRPr="00C57D2E">
        <w:rPr>
          <w:rFonts w:ascii="Times New Roman" w:eastAsia="Times New Roman" w:hAnsi="Times New Roman" w:cs="Times New Roman"/>
          <w:b/>
          <w:bCs/>
          <w:i/>
          <w:iCs/>
          <w:sz w:val="20"/>
          <w:szCs w:val="20"/>
          <w:lang w:eastAsia="ru-RU"/>
        </w:rPr>
        <w:t xml:space="preserve"> ОАО"ТСРЗ",ОАО"ТМТП"</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сделки в денежном выражении:</w:t>
      </w:r>
      <w:r w:rsidRPr="00C57D2E">
        <w:rPr>
          <w:rFonts w:ascii="Times New Roman" w:eastAsia="Times New Roman" w:hAnsi="Times New Roman" w:cs="Times New Roman"/>
          <w:b/>
          <w:bCs/>
          <w:i/>
          <w:iCs/>
          <w:sz w:val="20"/>
          <w:szCs w:val="20"/>
          <w:lang w:eastAsia="ru-RU"/>
        </w:rPr>
        <w:t xml:space="preserve"> 74 537 900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Валюта:</w:t>
      </w:r>
      <w:r w:rsidRPr="00C57D2E">
        <w:rPr>
          <w:rFonts w:ascii="Times New Roman" w:eastAsia="Times New Roman" w:hAnsi="Times New Roman" w:cs="Times New Roman"/>
          <w:b/>
          <w:bCs/>
          <w:i/>
          <w:iCs/>
          <w:sz w:val="20"/>
          <w:szCs w:val="20"/>
          <w:lang w:eastAsia="ru-RU"/>
        </w:rPr>
        <w:t xml:space="preserve"> RUR</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сделки в процентах от стоимости активов эмитента:</w:t>
      </w:r>
      <w:r w:rsidRPr="00C57D2E">
        <w:rPr>
          <w:rFonts w:ascii="Times New Roman" w:eastAsia="Times New Roman" w:hAnsi="Times New Roman" w:cs="Times New Roman"/>
          <w:b/>
          <w:bCs/>
          <w:i/>
          <w:iCs/>
          <w:sz w:val="20"/>
          <w:szCs w:val="20"/>
          <w:lang w:eastAsia="ru-RU"/>
        </w:rPr>
        <w:t xml:space="preserve"> 39.3</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Стоимость активов эмитента на дату окончания отчетного периода (квартала, года), предшествующего совершению сделки (дате заключения договора) и в отношении которого составлена бухгалтерская отчетность в соответствии с законодательством Российской Федерации:</w:t>
      </w:r>
      <w:r w:rsidRPr="00C57D2E">
        <w:rPr>
          <w:rFonts w:ascii="Times New Roman" w:eastAsia="Times New Roman" w:hAnsi="Times New Roman" w:cs="Times New Roman"/>
          <w:b/>
          <w:bCs/>
          <w:i/>
          <w:iCs/>
          <w:sz w:val="20"/>
          <w:szCs w:val="20"/>
          <w:lang w:eastAsia="ru-RU"/>
        </w:rPr>
        <w:t xml:space="preserve"> 235 987 000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Сделка является крупной сделкой</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Сделка является сделкой, в совершении которой имелась заинтересованность эмитента</w:t>
      </w: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Сведения об одобрении сделки</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Орган управления эмитента, принявший решение об одобрении сделки:</w:t>
      </w:r>
      <w:r w:rsidRPr="00C57D2E">
        <w:rPr>
          <w:rFonts w:ascii="Times New Roman" w:eastAsia="Times New Roman" w:hAnsi="Times New Roman" w:cs="Times New Roman"/>
          <w:b/>
          <w:bCs/>
          <w:i/>
          <w:iCs/>
          <w:sz w:val="20"/>
          <w:szCs w:val="20"/>
          <w:lang w:eastAsia="ru-RU"/>
        </w:rPr>
        <w:t xml:space="preserve"> Общее собрание акционеров (участников)</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принятия решение об одобрении сделки:</w:t>
      </w:r>
      <w:r w:rsidRPr="00C57D2E">
        <w:rPr>
          <w:rFonts w:ascii="Times New Roman" w:eastAsia="Times New Roman" w:hAnsi="Times New Roman" w:cs="Times New Roman"/>
          <w:b/>
          <w:bCs/>
          <w:i/>
          <w:iCs/>
          <w:sz w:val="20"/>
          <w:szCs w:val="20"/>
          <w:lang w:eastAsia="ru-RU"/>
        </w:rPr>
        <w:t xml:space="preserve"> 22.03.2010</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18.02.2010</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1/2010</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8.1.7. Сведения о кредитных рейтингах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Известных эмитенту кредитных рейтингов нет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8.2. Сведения о каждой категории (типе) акций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акций:</w:t>
      </w:r>
      <w:r w:rsidRPr="00C57D2E">
        <w:rPr>
          <w:rFonts w:ascii="Times New Roman" w:eastAsia="Times New Roman" w:hAnsi="Times New Roman" w:cs="Times New Roman"/>
          <w:b/>
          <w:bCs/>
          <w:i/>
          <w:iCs/>
          <w:sz w:val="20"/>
          <w:szCs w:val="20"/>
          <w:lang w:eastAsia="ru-RU"/>
        </w:rPr>
        <w:t xml:space="preserve"> обыкновенные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Номинальная стоимость каждой акции (руб.):</w:t>
      </w:r>
      <w:r w:rsidRPr="00C57D2E">
        <w:rPr>
          <w:rFonts w:ascii="Times New Roman" w:eastAsia="Times New Roman" w:hAnsi="Times New Roman" w:cs="Times New Roman"/>
          <w:b/>
          <w:bCs/>
          <w:i/>
          <w:iCs/>
          <w:sz w:val="20"/>
          <w:szCs w:val="20"/>
          <w:lang w:eastAsia="ru-RU"/>
        </w:rPr>
        <w:t xml:space="preserve"> 10</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C57D2E">
        <w:rPr>
          <w:rFonts w:ascii="Times New Roman" w:eastAsia="Times New Roman" w:hAnsi="Times New Roman" w:cs="Times New Roman"/>
          <w:b/>
          <w:bCs/>
          <w:i/>
          <w:iCs/>
          <w:sz w:val="20"/>
          <w:szCs w:val="20"/>
          <w:lang w:eastAsia="ru-RU"/>
        </w:rPr>
        <w:t xml:space="preserve"> 2 591 500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объявленных акций:</w:t>
      </w:r>
      <w:r w:rsidRPr="00C57D2E">
        <w:rPr>
          <w:rFonts w:ascii="Times New Roman" w:eastAsia="Times New Roman" w:hAnsi="Times New Roman" w:cs="Times New Roman"/>
          <w:b/>
          <w:bCs/>
          <w:i/>
          <w:iCs/>
          <w:sz w:val="20"/>
          <w:szCs w:val="20"/>
          <w:lang w:eastAsia="ru-RU"/>
        </w:rPr>
        <w:t xml:space="preserve"> 2 591 500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акций, находящихся на балансе эмитента: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Выпуски акций данной категории (типа):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57D2E" w:rsidRPr="00C57D2E"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Регистрационный номер</w:t>
            </w:r>
          </w:p>
        </w:tc>
      </w:tr>
      <w:tr w:rsidR="00C57D2E" w:rsidRPr="00C57D2E"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1-02-30812-E</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Права, предоставляемые акциями их владельцам:</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br/>
        <w:t>Права акционеров - владельцев обыкновенных акций:</w:t>
      </w:r>
      <w:r w:rsidRPr="00C57D2E">
        <w:rPr>
          <w:rFonts w:ascii="Times New Roman" w:eastAsia="Times New Roman" w:hAnsi="Times New Roman" w:cs="Times New Roman"/>
          <w:b/>
          <w:bCs/>
          <w:i/>
          <w:iCs/>
          <w:sz w:val="20"/>
          <w:szCs w:val="20"/>
          <w:lang w:eastAsia="ru-RU"/>
        </w:rPr>
        <w:b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C57D2E">
        <w:rPr>
          <w:rFonts w:ascii="Times New Roman" w:eastAsia="Times New Roman" w:hAnsi="Times New Roman" w:cs="Times New Roman"/>
          <w:b/>
          <w:bCs/>
          <w:i/>
          <w:iCs/>
          <w:sz w:val="20"/>
          <w:szCs w:val="20"/>
          <w:lang w:eastAsia="ru-RU"/>
        </w:rPr>
        <w:br/>
        <w:t>Обыкновенные акции Общества являются голосующими по всем вопросам компетенции общего собрания.</w:t>
      </w:r>
      <w:r w:rsidRPr="00C57D2E">
        <w:rPr>
          <w:rFonts w:ascii="Times New Roman" w:eastAsia="Times New Roman" w:hAnsi="Times New Roman" w:cs="Times New Roman"/>
          <w:b/>
          <w:bCs/>
          <w:i/>
          <w:iCs/>
          <w:sz w:val="20"/>
          <w:szCs w:val="20"/>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C57D2E">
        <w:rPr>
          <w:rFonts w:ascii="Times New Roman" w:eastAsia="Times New Roman" w:hAnsi="Times New Roman" w:cs="Times New Roman"/>
          <w:b/>
          <w:bCs/>
          <w:i/>
          <w:iCs/>
          <w:sz w:val="20"/>
          <w:szCs w:val="20"/>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r w:rsidRPr="00C57D2E">
        <w:rPr>
          <w:rFonts w:ascii="Times New Roman" w:eastAsia="Times New Roman" w:hAnsi="Times New Roman" w:cs="Times New Roman"/>
          <w:b/>
          <w:bCs/>
          <w:i/>
          <w:iCs/>
          <w:sz w:val="20"/>
          <w:szCs w:val="20"/>
          <w:lang w:eastAsia="ru-RU"/>
        </w:rPr>
        <w:br/>
        <w:t>Акционеры - владельцы акций голосующих по всем вопросам компетенции общего собрания имеют следующие права:</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по всем вопросам его компетенции;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вносить вопросы в повестку дня годового собрания, в порядке и на условиях, предусмотренных настоящим Уставом;</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избирать в случаях, предусмотренных настоящим Уставом, рабочие органы собрания;</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 xml:space="preserve">требовать созыва внеочередного общего собрания акционеров, внеочередной проверки </w:t>
      </w:r>
      <w:r w:rsidRPr="00C57D2E">
        <w:rPr>
          <w:rFonts w:ascii="Times New Roman" w:eastAsia="Times New Roman" w:hAnsi="Times New Roman" w:cs="Times New Roman"/>
          <w:b/>
          <w:bCs/>
          <w:i/>
          <w:iCs/>
          <w:sz w:val="20"/>
          <w:szCs w:val="20"/>
          <w:lang w:eastAsia="ru-RU"/>
        </w:rPr>
        <w:lastRenderedPageBreak/>
        <w:t>ревизионной комиссией или независимым аудитором деятельности Общества в порядке и на условиях, предусмотренных настоящим Уставом;</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r w:rsidRPr="00C57D2E">
        <w:rPr>
          <w:rFonts w:ascii="Times New Roman" w:eastAsia="Times New Roman" w:hAnsi="Times New Roman" w:cs="Times New Roman"/>
          <w:b/>
          <w:bCs/>
          <w:i/>
          <w:iCs/>
          <w:sz w:val="20"/>
          <w:szCs w:val="20"/>
          <w:lang w:eastAsia="ru-RU"/>
        </w:rPr>
        <w:br/>
        <w:t>Предоставление Обществом информации акционерам</w:t>
      </w:r>
      <w:r w:rsidRPr="00C57D2E">
        <w:rPr>
          <w:rFonts w:ascii="Times New Roman" w:eastAsia="Times New Roman" w:hAnsi="Times New Roman" w:cs="Times New Roman"/>
          <w:b/>
          <w:bCs/>
          <w:i/>
          <w:iCs/>
          <w:sz w:val="20"/>
          <w:szCs w:val="20"/>
          <w:lang w:eastAsia="ru-RU"/>
        </w:rPr>
        <w:b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C57D2E">
        <w:rPr>
          <w:rFonts w:ascii="Times New Roman" w:eastAsia="Times New Roman" w:hAnsi="Times New Roman" w:cs="Times New Roman"/>
          <w:b/>
          <w:bCs/>
          <w:i/>
          <w:iCs/>
          <w:sz w:val="20"/>
          <w:szCs w:val="20"/>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r w:rsidRPr="00C57D2E">
        <w:rPr>
          <w:rFonts w:ascii="Times New Roman" w:eastAsia="Times New Roman" w:hAnsi="Times New Roman" w:cs="Times New Roman"/>
          <w:b/>
          <w:bCs/>
          <w:i/>
          <w:iCs/>
          <w:sz w:val="20"/>
          <w:szCs w:val="20"/>
          <w:lang w:eastAsia="ru-RU"/>
        </w:rPr>
        <w:br/>
        <w:t>Документы, предусмотренные пунктом 1 настоящей статьи, должны быть 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акций:</w:t>
      </w:r>
      <w:r w:rsidRPr="00C57D2E">
        <w:rPr>
          <w:rFonts w:ascii="Times New Roman" w:eastAsia="Times New Roman" w:hAnsi="Times New Roman" w:cs="Times New Roman"/>
          <w:b/>
          <w:bCs/>
          <w:i/>
          <w:iCs/>
          <w:sz w:val="20"/>
          <w:szCs w:val="20"/>
          <w:lang w:eastAsia="ru-RU"/>
        </w:rPr>
        <w:t xml:space="preserve"> привилегированные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Тип акций:</w:t>
      </w:r>
      <w:r w:rsidRPr="00C57D2E">
        <w:rPr>
          <w:rFonts w:ascii="Times New Roman" w:eastAsia="Times New Roman" w:hAnsi="Times New Roman" w:cs="Times New Roman"/>
          <w:b/>
          <w:bCs/>
          <w:i/>
          <w:iCs/>
          <w:sz w:val="20"/>
          <w:szCs w:val="20"/>
          <w:lang w:eastAsia="ru-RU"/>
        </w:rPr>
        <w:t xml:space="preserve"> 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Номинальная стоимость каждой акции (руб.):</w:t>
      </w:r>
      <w:r w:rsidRPr="00C57D2E">
        <w:rPr>
          <w:rFonts w:ascii="Times New Roman" w:eastAsia="Times New Roman" w:hAnsi="Times New Roman" w:cs="Times New Roman"/>
          <w:b/>
          <w:bCs/>
          <w:i/>
          <w:iCs/>
          <w:sz w:val="20"/>
          <w:szCs w:val="20"/>
          <w:lang w:eastAsia="ru-RU"/>
        </w:rPr>
        <w:t xml:space="preserve"> 10</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акций, находящихся в обращении (количество акций, которые не являются погашенными или аннулированными):</w:t>
      </w:r>
      <w:r w:rsidRPr="00C57D2E">
        <w:rPr>
          <w:rFonts w:ascii="Times New Roman" w:eastAsia="Times New Roman" w:hAnsi="Times New Roman" w:cs="Times New Roman"/>
          <w:b/>
          <w:bCs/>
          <w:i/>
          <w:iCs/>
          <w:sz w:val="20"/>
          <w:szCs w:val="20"/>
          <w:lang w:eastAsia="ru-RU"/>
        </w:rPr>
        <w:t xml:space="preserve"> 854 900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дополнительных акций, находящихся в процессе размещения (количество акций дополнительного выпуска, в отношении которого не осуществлена государственная регистрация отчета об итогах их выпуска):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объявленных акций:</w:t>
      </w:r>
      <w:r w:rsidRPr="00C57D2E">
        <w:rPr>
          <w:rFonts w:ascii="Times New Roman" w:eastAsia="Times New Roman" w:hAnsi="Times New Roman" w:cs="Times New Roman"/>
          <w:b/>
          <w:bCs/>
          <w:i/>
          <w:iCs/>
          <w:sz w:val="20"/>
          <w:szCs w:val="20"/>
          <w:lang w:eastAsia="ru-RU"/>
        </w:rPr>
        <w:t xml:space="preserve"> 854 900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акций, находящихся на балансе эмитента: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Выпуски акций данной категории (типа):</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tbl>
      <w:tblPr>
        <w:tblW w:w="0" w:type="auto"/>
        <w:tblLayout w:type="fixed"/>
        <w:tblCellMar>
          <w:left w:w="72" w:type="dxa"/>
          <w:right w:w="72" w:type="dxa"/>
        </w:tblCellMar>
        <w:tblLook w:val="0000" w:firstRow="0" w:lastRow="0" w:firstColumn="0" w:lastColumn="0" w:noHBand="0" w:noVBand="0"/>
      </w:tblPr>
      <w:tblGrid>
        <w:gridCol w:w="1892"/>
        <w:gridCol w:w="7360"/>
      </w:tblGrid>
      <w:tr w:rsidR="00C57D2E" w:rsidRPr="00C57D2E" w:rsidTr="00927FDF">
        <w:tblPrEx>
          <w:tblCellMar>
            <w:top w:w="0" w:type="dxa"/>
            <w:bottom w:w="0" w:type="dxa"/>
          </w:tblCellMar>
        </w:tblPrEx>
        <w:tc>
          <w:tcPr>
            <w:tcW w:w="1892" w:type="dxa"/>
            <w:tcBorders>
              <w:top w:val="double" w:sz="6" w:space="0" w:color="auto"/>
              <w:left w:val="double" w:sz="6" w:space="0" w:color="auto"/>
              <w:bottom w:val="sing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государственной регистрации</w:t>
            </w:r>
          </w:p>
        </w:tc>
        <w:tc>
          <w:tcPr>
            <w:tcW w:w="7360" w:type="dxa"/>
            <w:tcBorders>
              <w:top w:val="double" w:sz="6" w:space="0" w:color="auto"/>
              <w:left w:val="single" w:sz="6" w:space="0" w:color="auto"/>
              <w:bottom w:val="sing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Регистрационный номер</w:t>
            </w:r>
          </w:p>
        </w:tc>
      </w:tr>
      <w:tr w:rsidR="00C57D2E" w:rsidRPr="00C57D2E" w:rsidTr="00927FDF">
        <w:tblPrEx>
          <w:tblCellMar>
            <w:top w:w="0" w:type="dxa"/>
            <w:bottom w:w="0" w:type="dxa"/>
          </w:tblCellMar>
        </w:tblPrEx>
        <w:tc>
          <w:tcPr>
            <w:tcW w:w="1892" w:type="dxa"/>
            <w:tcBorders>
              <w:top w:val="single" w:sz="6" w:space="0" w:color="auto"/>
              <w:left w:val="double" w:sz="6" w:space="0" w:color="auto"/>
              <w:bottom w:val="double" w:sz="6" w:space="0" w:color="auto"/>
              <w:right w:val="sing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18.03.1999</w:t>
            </w:r>
          </w:p>
        </w:tc>
        <w:tc>
          <w:tcPr>
            <w:tcW w:w="7360" w:type="dxa"/>
            <w:tcBorders>
              <w:top w:val="single" w:sz="6" w:space="0" w:color="auto"/>
              <w:left w:val="single" w:sz="6" w:space="0" w:color="auto"/>
              <w:bottom w:val="double" w:sz="6" w:space="0" w:color="auto"/>
              <w:right w:val="double" w:sz="6" w:space="0" w:color="auto"/>
            </w:tcBorders>
          </w:tcPr>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2-02-30812-Е</w:t>
            </w:r>
          </w:p>
        </w:tc>
      </w:tr>
    </w:tbl>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Права, предоставляемые акциями их владельцам:</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C57D2E">
        <w:rPr>
          <w:rFonts w:ascii="Times New Roman" w:eastAsia="Times New Roman" w:hAnsi="Times New Roman" w:cs="Times New Roman"/>
          <w:b/>
          <w:bCs/>
          <w:i/>
          <w:iCs/>
          <w:sz w:val="20"/>
          <w:szCs w:val="20"/>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C57D2E">
        <w:rPr>
          <w:rFonts w:ascii="Times New Roman" w:eastAsia="Times New Roman" w:hAnsi="Times New Roman" w:cs="Times New Roman"/>
          <w:b/>
          <w:bCs/>
          <w:i/>
          <w:iCs/>
          <w:sz w:val="20"/>
          <w:szCs w:val="20"/>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дивидендов в размерах и в порядке, предусмотренных Уставом;</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начисленных, но не выплаченных дивидендов при ликвидации Общества;</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доли стоимости имущества Общества (ликвидационная стоимость), остающегося после его ликвидации.</w:t>
      </w:r>
      <w:r w:rsidRPr="00C57D2E">
        <w:rPr>
          <w:rFonts w:ascii="Times New Roman" w:eastAsia="Times New Roman" w:hAnsi="Times New Roman" w:cs="Times New Roman"/>
          <w:b/>
          <w:bCs/>
          <w:i/>
          <w:iCs/>
          <w:sz w:val="20"/>
          <w:szCs w:val="20"/>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lastRenderedPageBreak/>
        <w:t>-</w:t>
      </w:r>
      <w:r w:rsidRPr="00C57D2E">
        <w:rPr>
          <w:rFonts w:ascii="Times New Roman" w:eastAsia="Times New Roman" w:hAnsi="Times New Roman" w:cs="Times New Roman"/>
          <w:b/>
          <w:bCs/>
          <w:i/>
          <w:iCs/>
          <w:sz w:val="20"/>
          <w:szCs w:val="20"/>
          <w:lang w:eastAsia="ru-RU"/>
        </w:rPr>
        <w:tab/>
        <w:t>Привилегированная акция дает право голоса при решении следующих отдельных вопросов компетенции общего собрания:</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о реорганизации и ликвидации Общества;</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о внесении изменений и дополнений в Устав Общества, ограничивающих права акционеров - владельцев привилегированных акций.</w:t>
      </w:r>
      <w:r w:rsidRPr="00C57D2E">
        <w:rPr>
          <w:rFonts w:ascii="Times New Roman" w:eastAsia="Times New Roman" w:hAnsi="Times New Roman" w:cs="Times New Roman"/>
          <w:b/>
          <w:bCs/>
          <w:i/>
          <w:iCs/>
          <w:sz w:val="20"/>
          <w:szCs w:val="20"/>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принимать участие в очном или заочном голосовании на общих собраниях только при решении этих отдельных вопросов;</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C57D2E">
        <w:rPr>
          <w:rFonts w:ascii="Times New Roman" w:eastAsia="Times New Roman" w:hAnsi="Times New Roman" w:cs="Times New Roman"/>
          <w:b/>
          <w:bCs/>
          <w:i/>
          <w:iCs/>
          <w:sz w:val="20"/>
          <w:szCs w:val="20"/>
          <w:lang w:eastAsia="ru-RU"/>
        </w:rPr>
        <w:br/>
        <w:t>Общество гарантирует направлять ежегодно на выплату дивидендов по привилегированным именным акциям не менее 10% чистой прибыли, определяемой по итогам завершившегося финансового года, разделенного на число акций которое составляет 25% уставного капитала.</w:t>
      </w:r>
      <w:r w:rsidRPr="00C57D2E">
        <w:rPr>
          <w:rFonts w:ascii="Times New Roman" w:eastAsia="Times New Roman" w:hAnsi="Times New Roman" w:cs="Times New Roman"/>
          <w:b/>
          <w:bCs/>
          <w:i/>
          <w:iCs/>
          <w:sz w:val="20"/>
          <w:szCs w:val="20"/>
          <w:lang w:eastAsia="ru-RU"/>
        </w:rPr>
        <w:br/>
        <w:t>Порядок участия акционеров в общем собрании акционеров</w:t>
      </w:r>
      <w:r w:rsidRPr="00C57D2E">
        <w:rPr>
          <w:rFonts w:ascii="Times New Roman" w:eastAsia="Times New Roman" w:hAnsi="Times New Roman" w:cs="Times New Roman"/>
          <w:b/>
          <w:bCs/>
          <w:i/>
          <w:iCs/>
          <w:sz w:val="20"/>
          <w:szCs w:val="20"/>
          <w:lang w:eastAsia="ru-RU"/>
        </w:rPr>
        <w:br/>
      </w:r>
      <w:r w:rsidRPr="00C57D2E">
        <w:rPr>
          <w:rFonts w:ascii="Times New Roman" w:eastAsia="Times New Roman" w:hAnsi="Times New Roman" w:cs="Times New Roman"/>
          <w:b/>
          <w:bCs/>
          <w:i/>
          <w:iCs/>
          <w:sz w:val="20"/>
          <w:szCs w:val="20"/>
          <w:lang w:eastAsia="ru-RU"/>
        </w:rPr>
        <w:tab/>
        <w:t>В список лиц, имеющих право на участие в общем собрании, включаются 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Иные сведения об акциях, указываемые эмитентом по собственному усмотрению:</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8.3. Сведения о предыдущих выпусках эмиссионных ценных бумаг эмитента, за исключением акций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8.3.1. Сведения о выпусках, все ценные бумаги которых погашены (аннулированы)</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выпусков нет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8.3.2. Сведения о выпусках, ценные бумаги которых находятся в обращении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выпусков нет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8.3.3. Сведения о выпусках, обязательства эмитента по ценным бумагам которых не исполнены (дефолт)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Указанных выпусков нет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8.4. Сведения о лице (лицах), предоставившем (предоставивших) обеспечение по облигациям выпуска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размещал облигации с обеспечением, обязательства по которым еще не исполнены</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8.5. Условия обеспечения исполнения обязательств по облигациям выпуска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размещал облигации с обеспечением, которые находятся в обращении (не погашены) либо обязательства по которым не исполнены (дефолт)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8.5.1. Условия обеспечения исполнения обязательств по облигациям с ипотечным покрытием</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размещал облигации с ипотечным покрытием, обязательства по которым еще не исполнены</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8.6. Сведения об организациях, осуществляющих учет прав на эмиссионные ценные бумаги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Лицо, осуществляющее ведение реестра владельцев именных ценных бумаг эмитента:</w:t>
      </w:r>
      <w:r w:rsidRPr="00C57D2E">
        <w:rPr>
          <w:rFonts w:ascii="Times New Roman" w:eastAsia="Times New Roman" w:hAnsi="Times New Roman" w:cs="Times New Roman"/>
          <w:b/>
          <w:bCs/>
          <w:i/>
          <w:iCs/>
          <w:sz w:val="20"/>
          <w:szCs w:val="20"/>
          <w:lang w:eastAsia="ru-RU"/>
        </w:rPr>
        <w:t xml:space="preserve"> регистратор</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Сведения о регистраторе</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Полное фирменное наименование:</w:t>
      </w:r>
      <w:r w:rsidRPr="00C57D2E">
        <w:rPr>
          <w:rFonts w:ascii="Times New Roman" w:eastAsia="Times New Roman" w:hAnsi="Times New Roman" w:cs="Times New Roman"/>
          <w:b/>
          <w:bCs/>
          <w:i/>
          <w:iCs/>
          <w:sz w:val="20"/>
          <w:szCs w:val="20"/>
          <w:lang w:eastAsia="ru-RU"/>
        </w:rPr>
        <w:t xml:space="preserve"> Открытое акционерное общество «Агентство «Региональный независимый регистратор»</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Сокращенное фирменное наименование:</w:t>
      </w:r>
      <w:r w:rsidRPr="00C57D2E">
        <w:rPr>
          <w:rFonts w:ascii="Times New Roman" w:eastAsia="Times New Roman" w:hAnsi="Times New Roman" w:cs="Times New Roman"/>
          <w:b/>
          <w:bCs/>
          <w:i/>
          <w:iCs/>
          <w:sz w:val="20"/>
          <w:szCs w:val="20"/>
          <w:lang w:eastAsia="ru-RU"/>
        </w:rPr>
        <w:t xml:space="preserve"> ОАО «Агентство «РНР»</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Место нахождения:</w:t>
      </w:r>
      <w:r w:rsidRPr="00C57D2E">
        <w:rPr>
          <w:rFonts w:ascii="Times New Roman" w:eastAsia="Times New Roman" w:hAnsi="Times New Roman" w:cs="Times New Roman"/>
          <w:b/>
          <w:bCs/>
          <w:i/>
          <w:iCs/>
          <w:sz w:val="20"/>
          <w:szCs w:val="20"/>
          <w:lang w:eastAsia="ru-RU"/>
        </w:rPr>
        <w:t xml:space="preserve"> 398017 Российская Федерация, г. Липецк  ул. 9 мая, д. 10Б</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Данные о лицензии на осуществление деятельности по ведению реестра владельцев ценных бумаг</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w:t>
      </w:r>
      <w:r w:rsidRPr="00C57D2E">
        <w:rPr>
          <w:rFonts w:ascii="Times New Roman" w:eastAsia="Times New Roman" w:hAnsi="Times New Roman" w:cs="Times New Roman"/>
          <w:b/>
          <w:bCs/>
          <w:i/>
          <w:iCs/>
          <w:sz w:val="20"/>
          <w:szCs w:val="20"/>
          <w:lang w:eastAsia="ru-RU"/>
        </w:rPr>
        <w:t xml:space="preserve"> 10-000-1-00261</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выдачи:</w:t>
      </w:r>
      <w:r w:rsidRPr="00C57D2E">
        <w:rPr>
          <w:rFonts w:ascii="Times New Roman" w:eastAsia="Times New Roman" w:hAnsi="Times New Roman" w:cs="Times New Roman"/>
          <w:b/>
          <w:bCs/>
          <w:i/>
          <w:iCs/>
          <w:sz w:val="20"/>
          <w:szCs w:val="20"/>
          <w:lang w:eastAsia="ru-RU"/>
        </w:rPr>
        <w:t xml:space="preserve"> 29.11.2002</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окончания действия:</w:t>
      </w:r>
    </w:p>
    <w:p w:rsidR="00C57D2E" w:rsidRPr="00C57D2E" w:rsidRDefault="00C57D2E" w:rsidP="00C57D2E">
      <w:pPr>
        <w:widowControl w:val="0"/>
        <w:autoSpaceDE w:val="0"/>
        <w:autoSpaceDN w:val="0"/>
        <w:adjustRightInd w:val="0"/>
        <w:spacing w:before="20" w:after="40" w:line="240" w:lineRule="auto"/>
        <w:ind w:left="8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Бессрочная</w:t>
      </w:r>
    </w:p>
    <w:p w:rsidR="00C57D2E" w:rsidRPr="00C57D2E" w:rsidRDefault="00C57D2E" w:rsidP="00C57D2E">
      <w:pPr>
        <w:widowControl w:val="0"/>
        <w:autoSpaceDE w:val="0"/>
        <w:autoSpaceDN w:val="0"/>
        <w:adjustRightInd w:val="0"/>
        <w:spacing w:before="20" w:after="40" w:line="240" w:lineRule="auto"/>
        <w:ind w:left="6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выдавшего лицензию:</w:t>
      </w:r>
      <w:r w:rsidRPr="00C57D2E">
        <w:rPr>
          <w:rFonts w:ascii="Times New Roman" w:eastAsia="Times New Roman" w:hAnsi="Times New Roman" w:cs="Times New Roman"/>
          <w:b/>
          <w:bCs/>
          <w:i/>
          <w:iCs/>
          <w:sz w:val="20"/>
          <w:szCs w:val="20"/>
          <w:lang w:eastAsia="ru-RU"/>
        </w:rPr>
        <w:t xml:space="preserve"> ФКЦБ (ФСФР) России</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 которой регистратор осуществляет ведение реестра  владельцев ценных бумаг эмитента:</w:t>
      </w:r>
      <w:r w:rsidRPr="00C57D2E">
        <w:rPr>
          <w:rFonts w:ascii="Times New Roman" w:eastAsia="Times New Roman" w:hAnsi="Times New Roman" w:cs="Times New Roman"/>
          <w:b/>
          <w:bCs/>
          <w:i/>
          <w:iCs/>
          <w:sz w:val="20"/>
          <w:szCs w:val="20"/>
          <w:lang w:eastAsia="ru-RU"/>
        </w:rPr>
        <w:t xml:space="preserve"> 19.03.2007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w:t>
      </w:r>
      <w:r w:rsidRPr="00C57D2E">
        <w:rPr>
          <w:rFonts w:ascii="Times New Roman" w:eastAsia="Times New Roman" w:hAnsi="Times New Roman" w:cs="Times New Roman"/>
          <w:b/>
          <w:bCs/>
          <w:i/>
          <w:iCs/>
          <w:sz w:val="20"/>
          <w:szCs w:val="20"/>
          <w:lang w:eastAsia="ru-RU"/>
        </w:rPr>
        <w:tab/>
        <w:t>Гражданский кодекс Российской Федерации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Налоговый кодекс Российской Федерации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Таможенный кодекс Российской Федерации</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Федеральный Закон РФ от 10 декабря 2003 г. N 173-ФЗ "О валютном регулировании и валютном контроле"</w:t>
      </w:r>
      <w:r w:rsidRPr="00C57D2E">
        <w:rPr>
          <w:rFonts w:ascii="Times New Roman" w:eastAsia="Times New Roman" w:hAnsi="Times New Roman" w:cs="Times New Roman"/>
          <w:b/>
          <w:bCs/>
          <w:i/>
          <w:iCs/>
          <w:sz w:val="20"/>
          <w:szCs w:val="20"/>
          <w:lang w:eastAsia="ru-RU"/>
        </w:rPr>
        <w:br/>
        <w:t>•</w:t>
      </w:r>
      <w:r w:rsidRPr="00C57D2E">
        <w:rPr>
          <w:rFonts w:ascii="Times New Roman" w:eastAsia="Times New Roman" w:hAnsi="Times New Roman" w:cs="Times New Roman"/>
          <w:b/>
          <w:bCs/>
          <w:i/>
          <w:iCs/>
          <w:sz w:val="20"/>
          <w:szCs w:val="20"/>
          <w:lang w:eastAsia="ru-RU"/>
        </w:rPr>
        <w:tab/>
        <w:t>Приказ ЦБР от 29 июня 1992 г. №02-104А Об утверждении инструкции о порядке обязательной продажи предприятиями, объединениями, организациями части валютной выручки через уполномоченные банки и проведения операций на внутреннем валютном рынке Российской Федерации.</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8.8. Описание порядка налогообложения доходов по размещенным и размещаемым эмиссионным ценным бумагам эмитента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8.9. Сведения об объявленных (начисленных) и о выплаченных дивидендах по акциям эмитента, а также о доходах по облигациям эмитента</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8.9.1. Сведения об объявленных (начисленных) и о выплаченных дивидендах по акциям эмитента за 5 последних завершенных финансовых лет либо за каждый завершенный финансовый год, если эмитент осуществляет свою деятельность менее 5 лет</w:t>
      </w: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Дивидендный период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w:t>
      </w:r>
      <w:r w:rsidRPr="00C57D2E">
        <w:rPr>
          <w:rFonts w:ascii="Times New Roman" w:eastAsia="Times New Roman" w:hAnsi="Times New Roman" w:cs="Times New Roman"/>
          <w:b/>
          <w:bCs/>
          <w:i/>
          <w:iCs/>
          <w:sz w:val="20"/>
          <w:szCs w:val="20"/>
          <w:lang w:eastAsia="ru-RU"/>
        </w:rPr>
        <w:t xml:space="preserve"> 2005</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r w:rsidRPr="00C57D2E">
        <w:rPr>
          <w:rFonts w:ascii="Times New Roman" w:eastAsia="Times New Roman" w:hAnsi="Times New Roman" w:cs="Times New Roman"/>
          <w:b/>
          <w:bCs/>
          <w:i/>
          <w:iCs/>
          <w:sz w:val="20"/>
          <w:szCs w:val="20"/>
          <w:lang w:eastAsia="ru-RU"/>
        </w:rPr>
        <w:t xml:space="preserve"> полный год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57D2E">
        <w:rPr>
          <w:rFonts w:ascii="Times New Roman" w:eastAsia="Times New Roman" w:hAnsi="Times New Roman" w:cs="Times New Roman"/>
          <w:b/>
          <w:bCs/>
          <w:i/>
          <w:iCs/>
          <w:sz w:val="20"/>
          <w:szCs w:val="20"/>
          <w:lang w:eastAsia="ru-RU"/>
        </w:rPr>
        <w:t xml:space="preserve"> Общее собрание акционеров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57D2E">
        <w:rPr>
          <w:rFonts w:ascii="Times New Roman" w:eastAsia="Times New Roman" w:hAnsi="Times New Roman" w:cs="Times New Roman"/>
          <w:b/>
          <w:bCs/>
          <w:i/>
          <w:iCs/>
          <w:sz w:val="20"/>
          <w:szCs w:val="20"/>
          <w:lang w:eastAsia="ru-RU"/>
        </w:rPr>
        <w:t xml:space="preserve"> 08.06.2006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08.06.2006</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1/2006</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Категория (тип) акций:</w:t>
      </w:r>
      <w:r w:rsidRPr="00C57D2E">
        <w:rPr>
          <w:rFonts w:ascii="Times New Roman" w:eastAsia="Times New Roman" w:hAnsi="Times New Roman" w:cs="Times New Roman"/>
          <w:b/>
          <w:bCs/>
          <w:i/>
          <w:iCs/>
          <w:sz w:val="20"/>
          <w:szCs w:val="20"/>
          <w:lang w:eastAsia="ru-RU"/>
        </w:rPr>
        <w:t xml:space="preserve"> обыкновенные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привилегированные, тип 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Дивидендный период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w:t>
      </w:r>
      <w:r w:rsidRPr="00C57D2E">
        <w:rPr>
          <w:rFonts w:ascii="Times New Roman" w:eastAsia="Times New Roman" w:hAnsi="Times New Roman" w:cs="Times New Roman"/>
          <w:b/>
          <w:bCs/>
          <w:i/>
          <w:iCs/>
          <w:sz w:val="20"/>
          <w:szCs w:val="20"/>
          <w:lang w:eastAsia="ru-RU"/>
        </w:rPr>
        <w:t xml:space="preserve"> 2006</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r w:rsidRPr="00C57D2E">
        <w:rPr>
          <w:rFonts w:ascii="Times New Roman" w:eastAsia="Times New Roman" w:hAnsi="Times New Roman" w:cs="Times New Roman"/>
          <w:b/>
          <w:bCs/>
          <w:i/>
          <w:iCs/>
          <w:sz w:val="20"/>
          <w:szCs w:val="20"/>
          <w:lang w:eastAsia="ru-RU"/>
        </w:rPr>
        <w:t xml:space="preserve"> полный год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57D2E">
        <w:rPr>
          <w:rFonts w:ascii="Times New Roman" w:eastAsia="Times New Roman" w:hAnsi="Times New Roman" w:cs="Times New Roman"/>
          <w:b/>
          <w:bCs/>
          <w:i/>
          <w:iCs/>
          <w:sz w:val="20"/>
          <w:szCs w:val="20"/>
          <w:lang w:eastAsia="ru-RU"/>
        </w:rPr>
        <w:t xml:space="preserve"> Общее собрание акционеров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57D2E">
        <w:rPr>
          <w:rFonts w:ascii="Times New Roman" w:eastAsia="Times New Roman" w:hAnsi="Times New Roman" w:cs="Times New Roman"/>
          <w:b/>
          <w:bCs/>
          <w:i/>
          <w:iCs/>
          <w:sz w:val="20"/>
          <w:szCs w:val="20"/>
          <w:lang w:eastAsia="ru-RU"/>
        </w:rPr>
        <w:t xml:space="preserve"> 29.06.2007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29.06.2007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1/2007</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обыкновенные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2 332 350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2 332 350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привилегированные, тип 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1.8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1 538 820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1 538 820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29.08.2007г.</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денежная</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Дивидендный период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w:t>
      </w:r>
      <w:r w:rsidRPr="00C57D2E">
        <w:rPr>
          <w:rFonts w:ascii="Times New Roman" w:eastAsia="Times New Roman" w:hAnsi="Times New Roman" w:cs="Times New Roman"/>
          <w:b/>
          <w:bCs/>
          <w:i/>
          <w:iCs/>
          <w:sz w:val="20"/>
          <w:szCs w:val="20"/>
          <w:lang w:eastAsia="ru-RU"/>
        </w:rPr>
        <w:t xml:space="preserve"> 2007</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r w:rsidRPr="00C57D2E">
        <w:rPr>
          <w:rFonts w:ascii="Times New Roman" w:eastAsia="Times New Roman" w:hAnsi="Times New Roman" w:cs="Times New Roman"/>
          <w:b/>
          <w:bCs/>
          <w:i/>
          <w:iCs/>
          <w:sz w:val="20"/>
          <w:szCs w:val="20"/>
          <w:lang w:eastAsia="ru-RU"/>
        </w:rPr>
        <w:t xml:space="preserve"> полный год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lastRenderedPageBreak/>
        <w:t>Наименование органа управления эмитента, принявшего решение (объявившего) о выплате дивидендов по акциям эмитента:</w:t>
      </w:r>
      <w:r w:rsidRPr="00C57D2E">
        <w:rPr>
          <w:rFonts w:ascii="Times New Roman" w:eastAsia="Times New Roman" w:hAnsi="Times New Roman" w:cs="Times New Roman"/>
          <w:b/>
          <w:bCs/>
          <w:i/>
          <w:iCs/>
          <w:sz w:val="20"/>
          <w:szCs w:val="20"/>
          <w:lang w:eastAsia="ru-RU"/>
        </w:rPr>
        <w:t xml:space="preserve"> Общее собрание акционеров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57D2E">
        <w:rPr>
          <w:rFonts w:ascii="Times New Roman" w:eastAsia="Times New Roman" w:hAnsi="Times New Roman" w:cs="Times New Roman"/>
          <w:b/>
          <w:bCs/>
          <w:i/>
          <w:iCs/>
          <w:sz w:val="20"/>
          <w:szCs w:val="20"/>
          <w:lang w:eastAsia="ru-RU"/>
        </w:rPr>
        <w:t xml:space="preserve"> 27.06.2008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27.06.2008</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1/2008</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обыкновенные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привилегированные, тип 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0.23</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196 627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196 627</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29 августа 2008г</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денежная</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Дивидендный период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w:t>
      </w:r>
      <w:r w:rsidRPr="00C57D2E">
        <w:rPr>
          <w:rFonts w:ascii="Times New Roman" w:eastAsia="Times New Roman" w:hAnsi="Times New Roman" w:cs="Times New Roman"/>
          <w:b/>
          <w:bCs/>
          <w:i/>
          <w:iCs/>
          <w:sz w:val="20"/>
          <w:szCs w:val="20"/>
          <w:lang w:eastAsia="ru-RU"/>
        </w:rPr>
        <w:t xml:space="preserve"> 2008</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r w:rsidRPr="00C57D2E">
        <w:rPr>
          <w:rFonts w:ascii="Times New Roman" w:eastAsia="Times New Roman" w:hAnsi="Times New Roman" w:cs="Times New Roman"/>
          <w:b/>
          <w:bCs/>
          <w:i/>
          <w:iCs/>
          <w:sz w:val="20"/>
          <w:szCs w:val="20"/>
          <w:lang w:eastAsia="ru-RU"/>
        </w:rPr>
        <w:t xml:space="preserve"> полный год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57D2E">
        <w:rPr>
          <w:rFonts w:ascii="Times New Roman" w:eastAsia="Times New Roman" w:hAnsi="Times New Roman" w:cs="Times New Roman"/>
          <w:b/>
          <w:bCs/>
          <w:i/>
          <w:iCs/>
          <w:sz w:val="20"/>
          <w:szCs w:val="20"/>
          <w:lang w:eastAsia="ru-RU"/>
        </w:rPr>
        <w:t xml:space="preserve"> Общее собрание акционеров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57D2E">
        <w:rPr>
          <w:rFonts w:ascii="Times New Roman" w:eastAsia="Times New Roman" w:hAnsi="Times New Roman" w:cs="Times New Roman"/>
          <w:b/>
          <w:bCs/>
          <w:i/>
          <w:iCs/>
          <w:sz w:val="20"/>
          <w:szCs w:val="20"/>
          <w:lang w:eastAsia="ru-RU"/>
        </w:rPr>
        <w:t xml:space="preserve"> 17.06.2009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17.06.2009</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1/2009</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обыкновенные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привилегированные, тип 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нет</w:t>
      </w:r>
      <w:r w:rsidRPr="00C57D2E">
        <w:rPr>
          <w:rFonts w:ascii="Times New Roman" w:eastAsia="Times New Roman" w:hAnsi="Times New Roman" w:cs="Times New Roman"/>
          <w:b/>
          <w:bCs/>
          <w:i/>
          <w:iCs/>
          <w:sz w:val="20"/>
          <w:szCs w:val="20"/>
          <w:lang w:eastAsia="ru-RU"/>
        </w:rPr>
        <w:br/>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нет</w:t>
      </w: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 xml:space="preserve">    Дивидендный период</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Год:</w:t>
      </w:r>
      <w:r w:rsidRPr="00C57D2E">
        <w:rPr>
          <w:rFonts w:ascii="Times New Roman" w:eastAsia="Times New Roman" w:hAnsi="Times New Roman" w:cs="Times New Roman"/>
          <w:b/>
          <w:bCs/>
          <w:i/>
          <w:iCs/>
          <w:sz w:val="20"/>
          <w:szCs w:val="20"/>
          <w:lang w:eastAsia="ru-RU"/>
        </w:rPr>
        <w:t xml:space="preserve"> 2009</w:t>
      </w:r>
    </w:p>
    <w:p w:rsidR="00C57D2E" w:rsidRPr="00C57D2E" w:rsidRDefault="00C57D2E" w:rsidP="00C57D2E">
      <w:pPr>
        <w:widowControl w:val="0"/>
        <w:autoSpaceDE w:val="0"/>
        <w:autoSpaceDN w:val="0"/>
        <w:adjustRightInd w:val="0"/>
        <w:spacing w:before="20" w:after="40" w:line="240" w:lineRule="auto"/>
        <w:ind w:left="4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Период:</w:t>
      </w:r>
      <w:r w:rsidRPr="00C57D2E">
        <w:rPr>
          <w:rFonts w:ascii="Times New Roman" w:eastAsia="Times New Roman" w:hAnsi="Times New Roman" w:cs="Times New Roman"/>
          <w:b/>
          <w:bCs/>
          <w:i/>
          <w:iCs/>
          <w:sz w:val="20"/>
          <w:szCs w:val="20"/>
          <w:lang w:eastAsia="ru-RU"/>
        </w:rPr>
        <w:t xml:space="preserve"> полный год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Наименование органа управления эмитента, принявшего решение (объявившего) о выплате дивидендов по акциям эмитента:</w:t>
      </w:r>
      <w:r w:rsidRPr="00C57D2E">
        <w:rPr>
          <w:rFonts w:ascii="Times New Roman" w:eastAsia="Times New Roman" w:hAnsi="Times New Roman" w:cs="Times New Roman"/>
          <w:b/>
          <w:bCs/>
          <w:i/>
          <w:iCs/>
          <w:sz w:val="20"/>
          <w:szCs w:val="20"/>
          <w:lang w:eastAsia="ru-RU"/>
        </w:rPr>
        <w:t xml:space="preserve"> Общее собрание акционеров (участников)</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проведения собрания (заседания) органа управления эмитента, на котором принято решение о выплате (объявлении) дивидендов:</w:t>
      </w:r>
      <w:r w:rsidRPr="00C57D2E">
        <w:rPr>
          <w:rFonts w:ascii="Times New Roman" w:eastAsia="Times New Roman" w:hAnsi="Times New Roman" w:cs="Times New Roman"/>
          <w:b/>
          <w:bCs/>
          <w:i/>
          <w:iCs/>
          <w:sz w:val="20"/>
          <w:szCs w:val="20"/>
          <w:lang w:eastAsia="ru-RU"/>
        </w:rPr>
        <w:t xml:space="preserve"> 21.06.2010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на которую был составлен список лиц, имеющих право на получение дивидендов за данный дивидендный период: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Дата составления протокола:</w:t>
      </w:r>
      <w:r w:rsidRPr="00C57D2E">
        <w:rPr>
          <w:rFonts w:ascii="Times New Roman" w:eastAsia="Times New Roman" w:hAnsi="Times New Roman" w:cs="Times New Roman"/>
          <w:b/>
          <w:bCs/>
          <w:i/>
          <w:iCs/>
          <w:sz w:val="20"/>
          <w:szCs w:val="20"/>
          <w:lang w:eastAsia="ru-RU"/>
        </w:rPr>
        <w:t xml:space="preserve"> 21.06.2010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Номер протокола:</w:t>
      </w:r>
      <w:r w:rsidRPr="00C57D2E">
        <w:rPr>
          <w:rFonts w:ascii="Times New Roman" w:eastAsia="Times New Roman" w:hAnsi="Times New Roman" w:cs="Times New Roman"/>
          <w:b/>
          <w:bCs/>
          <w:i/>
          <w:iCs/>
          <w:sz w:val="20"/>
          <w:szCs w:val="20"/>
          <w:lang w:eastAsia="ru-RU"/>
        </w:rPr>
        <w:t xml:space="preserve"> 1/2009</w:t>
      </w:r>
    </w:p>
    <w:p w:rsidR="00C57D2E" w:rsidRPr="00C57D2E" w:rsidRDefault="00C57D2E" w:rsidP="00C57D2E">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обыкновенные</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Категория (тип) акций:</w:t>
      </w:r>
      <w:r w:rsidRPr="00C57D2E">
        <w:rPr>
          <w:rFonts w:ascii="Times New Roman" w:eastAsia="Times New Roman" w:hAnsi="Times New Roman" w:cs="Times New Roman"/>
          <w:b/>
          <w:bCs/>
          <w:i/>
          <w:iCs/>
          <w:sz w:val="20"/>
          <w:szCs w:val="20"/>
          <w:lang w:eastAsia="ru-RU"/>
        </w:rPr>
        <w:t xml:space="preserve"> привилегированные, тип А</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Размер объявленных (начисленных) дивидендов по акциям данной категории (типа) в расчете на одну акцию,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Совокупный размер объявленных (начисленных) дивидендов по всем акциям данной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Общий размер дивидендов, выплаченных по всем акциям эмитента одной категории (типа), руб.:</w:t>
      </w:r>
      <w:r w:rsidRPr="00C57D2E">
        <w:rPr>
          <w:rFonts w:ascii="Times New Roman" w:eastAsia="Times New Roman" w:hAnsi="Times New Roman" w:cs="Times New Roman"/>
          <w:b/>
          <w:bCs/>
          <w:i/>
          <w:iCs/>
          <w:sz w:val="20"/>
          <w:szCs w:val="20"/>
          <w:lang w:eastAsia="ru-RU"/>
        </w:rPr>
        <w:t xml:space="preserve"> 0</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Срок, отведенный для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sz w:val="20"/>
          <w:szCs w:val="20"/>
          <w:lang w:eastAsia="ru-RU"/>
        </w:rPr>
        <w:t>Форма и иные условия выплаты объявленных дивидендов по акциям эмитента:</w:t>
      </w:r>
      <w:r w:rsidRPr="00C57D2E">
        <w:rPr>
          <w:rFonts w:ascii="Times New Roman" w:eastAsia="Times New Roman" w:hAnsi="Times New Roman" w:cs="Times New Roman"/>
          <w:sz w:val="20"/>
          <w:szCs w:val="20"/>
          <w:lang w:eastAsia="ru-RU"/>
        </w:rPr>
        <w:br/>
      </w:r>
      <w:r w:rsidRPr="00C57D2E">
        <w:rPr>
          <w:rFonts w:ascii="Times New Roman" w:eastAsia="Times New Roman" w:hAnsi="Times New Roman" w:cs="Times New Roman"/>
          <w:b/>
          <w:bCs/>
          <w:i/>
          <w:iCs/>
          <w:sz w:val="20"/>
          <w:szCs w:val="20"/>
          <w:lang w:eastAsia="ru-RU"/>
        </w:rPr>
        <w:t>нет</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8.9.2. Выпуски облигаций, по которым за 5 последних завершенных финансовых лет, предшествующих дате окончания последнего отчетного квартала, а если эмитент осуществляет свою деятельность менее 5 лет - за каждый завершенный финансовый год, предшествующий дате окончания последнего отчетного квартала, выплачивался доход</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осуществлял эмиссию облигаций</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8.10. Иные сведения</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Иных сведений об эмитенте и его ценных бумаг  - нет.</w:t>
      </w:r>
    </w:p>
    <w:p w:rsidR="00C57D2E" w:rsidRPr="00C57D2E" w:rsidRDefault="00C57D2E" w:rsidP="00C57D2E">
      <w:pPr>
        <w:widowControl w:val="0"/>
        <w:autoSpaceDE w:val="0"/>
        <w:autoSpaceDN w:val="0"/>
        <w:adjustRightInd w:val="0"/>
        <w:spacing w:before="240" w:after="40" w:line="240" w:lineRule="auto"/>
        <w:outlineLvl w:val="1"/>
        <w:rPr>
          <w:rFonts w:ascii="Times New Roman" w:eastAsia="Times New Roman" w:hAnsi="Times New Roman" w:cs="Times New Roman"/>
          <w:b/>
          <w:bCs/>
          <w:lang w:eastAsia="ru-RU"/>
        </w:rPr>
      </w:pPr>
      <w:r w:rsidRPr="00C57D2E">
        <w:rPr>
          <w:rFonts w:ascii="Times New Roman" w:eastAsia="Times New Roman" w:hAnsi="Times New Roman" w:cs="Times New Roman"/>
          <w:b/>
          <w:bCs/>
          <w:lang w:eastAsia="ru-RU"/>
        </w:rPr>
        <w:t>8.11.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C57D2E">
        <w:rPr>
          <w:rFonts w:ascii="Times New Roman" w:eastAsia="Times New Roman" w:hAnsi="Times New Roman" w:cs="Times New Roman"/>
          <w:b/>
          <w:bCs/>
          <w:i/>
          <w:iCs/>
          <w:sz w:val="20"/>
          <w:szCs w:val="20"/>
          <w:lang w:eastAsia="ru-RU"/>
        </w:rPr>
        <w:t>Эмитент не является эмитентом представляемых ценных бумаг, право собственности на которые удостоверяется российскими депозитарными расписками</w:t>
      </w:r>
    </w:p>
    <w:p w:rsidR="00C57D2E" w:rsidRPr="00C57D2E" w:rsidRDefault="00C57D2E" w:rsidP="00C57D2E">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p w:rsidR="00067329" w:rsidRDefault="00067329">
      <w:bookmarkStart w:id="0" w:name="_GoBack"/>
      <w:bookmarkEnd w:id="0"/>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7D2E"/>
    <w:rsid w:val="00067329"/>
    <w:rsid w:val="00C57D2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57D2E"/>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C57D2E"/>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C57D2E"/>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C57D2E"/>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C57D2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C57D2E"/>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C57D2E"/>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C57D2E"/>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C57D2E"/>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57D2E"/>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C57D2E"/>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C57D2E"/>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C57D2E"/>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C57D2E"/>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C57D2E"/>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C57D2E"/>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C57D2E"/>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C57D2E"/>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C57D2E"/>
  </w:style>
  <w:style w:type="paragraph" w:customStyle="1" w:styleId="SubHeading">
    <w:name w:val="Sub Heading"/>
    <w:uiPriority w:val="99"/>
    <w:rsid w:val="00C57D2E"/>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C57D2E"/>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C57D2E"/>
    <w:rPr>
      <w:rFonts w:ascii="Times New Roman" w:eastAsia="Times New Roman" w:hAnsi="Times New Roman" w:cs="Times New Roman"/>
      <w:b/>
      <w:bCs/>
      <w:sz w:val="32"/>
      <w:szCs w:val="32"/>
      <w:lang w:eastAsia="ru-RU"/>
    </w:rPr>
  </w:style>
  <w:style w:type="paragraph" w:customStyle="1" w:styleId="SubTitle">
    <w:name w:val="Sub Title"/>
    <w:uiPriority w:val="99"/>
    <w:rsid w:val="00C57D2E"/>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C57D2E"/>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C57D2E"/>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57D2E"/>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57D2E"/>
    <w:rPr>
      <w:b/>
      <w:bCs/>
      <w:i/>
      <w:iCs/>
    </w:rPr>
  </w:style>
  <w:style w:type="paragraph" w:styleId="12">
    <w:name w:val="toc 1"/>
    <w:basedOn w:val="a"/>
    <w:next w:val="a"/>
    <w:autoRedefine/>
    <w:uiPriority w:val="99"/>
    <w:semiHidden/>
    <w:rsid w:val="00C57D2E"/>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C57D2E"/>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C57D2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57D2E"/>
    <w:rPr>
      <w:rFonts w:ascii="Times New Roman" w:eastAsia="Times New Roman" w:hAnsi="Times New Roman" w:cs="Times New Roman"/>
      <w:sz w:val="20"/>
      <w:szCs w:val="20"/>
      <w:lang w:eastAsia="ru-RU"/>
    </w:rPr>
  </w:style>
  <w:style w:type="character" w:styleId="a7">
    <w:name w:val="page number"/>
    <w:basedOn w:val="a0"/>
    <w:uiPriority w:val="99"/>
    <w:rsid w:val="00C57D2E"/>
  </w:style>
  <w:style w:type="paragraph" w:styleId="a8">
    <w:name w:val="Balloon Text"/>
    <w:basedOn w:val="a"/>
    <w:link w:val="a9"/>
    <w:uiPriority w:val="99"/>
    <w:semiHidden/>
    <w:rsid w:val="00C57D2E"/>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C57D2E"/>
    <w:rPr>
      <w:rFonts w:ascii="Tahoma" w:eastAsia="Times New Roman" w:hAnsi="Tahoma" w:cs="Tahoma"/>
      <w:sz w:val="16"/>
      <w:szCs w:val="16"/>
      <w:lang w:eastAsia="ru-RU"/>
    </w:rPr>
  </w:style>
  <w:style w:type="paragraph" w:styleId="aa">
    <w:name w:val="header"/>
    <w:basedOn w:val="a"/>
    <w:link w:val="ab"/>
    <w:uiPriority w:val="99"/>
    <w:rsid w:val="00C57D2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C57D2E"/>
    <w:rPr>
      <w:rFonts w:ascii="Times New Roman" w:eastAsia="Times New Roman" w:hAnsi="Times New Roman" w:cs="Times New Roman"/>
      <w:sz w:val="20"/>
      <w:szCs w:val="20"/>
      <w:lang w:eastAsia="ru-RU"/>
    </w:rPr>
  </w:style>
  <w:style w:type="paragraph" w:customStyle="1" w:styleId="Heading1">
    <w:name w:val="Heading 1"/>
    <w:uiPriority w:val="99"/>
    <w:rsid w:val="00C57D2E"/>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C57D2E"/>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C57D2E"/>
    <w:rPr>
      <w:b/>
      <w:bCs/>
      <w:i/>
      <w:iCs/>
      <w:sz w:val="22"/>
      <w:szCs w:val="22"/>
    </w:rPr>
  </w:style>
  <w:style w:type="paragraph" w:customStyle="1" w:styleId="Heading3">
    <w:name w:val="Heading 3"/>
    <w:uiPriority w:val="99"/>
    <w:rsid w:val="00C57D2E"/>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C57D2E"/>
    <w:rPr>
      <w:color w:val="0000FF"/>
      <w:u w:val="single"/>
    </w:rPr>
  </w:style>
  <w:style w:type="paragraph" w:customStyle="1" w:styleId="ConsNormal">
    <w:name w:val="ConsNormal"/>
    <w:uiPriority w:val="99"/>
    <w:rsid w:val="00C57D2E"/>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C57D2E"/>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C57D2E"/>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C57D2E"/>
    <w:rPr>
      <w:rFonts w:ascii="Times New Roman" w:eastAsia="Times New Roman" w:hAnsi="Times New Roman" w:cs="Times New Roman"/>
      <w:lang w:eastAsia="ru-RU"/>
    </w:rPr>
  </w:style>
  <w:style w:type="paragraph" w:styleId="af">
    <w:name w:val="Plain Text"/>
    <w:basedOn w:val="a"/>
    <w:link w:val="af0"/>
    <w:uiPriority w:val="99"/>
    <w:rsid w:val="00C57D2E"/>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C57D2E"/>
    <w:rPr>
      <w:rFonts w:ascii="Courier New" w:eastAsia="Times New Roman" w:hAnsi="Courier New" w:cs="Courier New"/>
      <w:sz w:val="20"/>
      <w:szCs w:val="20"/>
      <w:lang w:eastAsia="ru-RU"/>
    </w:rPr>
  </w:style>
  <w:style w:type="paragraph" w:customStyle="1" w:styleId="AcntTableHeader">
    <w:name w:val="Acnt Table Header"/>
    <w:uiPriority w:val="99"/>
    <w:rsid w:val="00C57D2E"/>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C57D2E"/>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C57D2E"/>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C57D2E"/>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C57D2E"/>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C57D2E"/>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C57D2E"/>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C57D2E"/>
    <w:rPr>
      <w:rFonts w:ascii="Times New Roman" w:eastAsia="Times New Roman" w:hAnsi="Times New Roman" w:cs="Times New Roman"/>
      <w:sz w:val="20"/>
      <w:szCs w:val="20"/>
      <w:lang w:eastAsia="ru-RU"/>
    </w:rPr>
  </w:style>
  <w:style w:type="paragraph" w:styleId="22">
    <w:name w:val="Body Text 2"/>
    <w:basedOn w:val="a"/>
    <w:link w:val="23"/>
    <w:uiPriority w:val="99"/>
    <w:rsid w:val="00C57D2E"/>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C57D2E"/>
    <w:rPr>
      <w:rFonts w:ascii="Times New Roman" w:eastAsia="Times New Roman" w:hAnsi="Times New Roman" w:cs="Times New Roman"/>
      <w:sz w:val="20"/>
      <w:szCs w:val="20"/>
      <w:lang w:eastAsia="ru-RU"/>
    </w:rPr>
  </w:style>
  <w:style w:type="paragraph" w:styleId="31">
    <w:name w:val="Body Text Indent 3"/>
    <w:basedOn w:val="a"/>
    <w:link w:val="32"/>
    <w:uiPriority w:val="99"/>
    <w:rsid w:val="00C57D2E"/>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57D2E"/>
    <w:rPr>
      <w:rFonts w:ascii="Times New Roman" w:eastAsia="Times New Roman" w:hAnsi="Times New Roman" w:cs="Times New Roman"/>
      <w:sz w:val="16"/>
      <w:szCs w:val="16"/>
      <w:lang w:eastAsia="ru-RU"/>
    </w:rPr>
  </w:style>
  <w:style w:type="character" w:styleId="af5">
    <w:name w:val="FollowedHyperlink"/>
    <w:uiPriority w:val="99"/>
    <w:rsid w:val="00C57D2E"/>
    <w:rPr>
      <w:color w:val="800080"/>
      <w:u w:val="single"/>
    </w:rPr>
  </w:style>
  <w:style w:type="paragraph" w:styleId="33">
    <w:name w:val="toc 3"/>
    <w:basedOn w:val="a"/>
    <w:next w:val="a"/>
    <w:autoRedefine/>
    <w:uiPriority w:val="99"/>
    <w:semiHidden/>
    <w:rsid w:val="00C57D2E"/>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C57D2E"/>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C57D2E"/>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C57D2E"/>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C57D2E"/>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C57D2E"/>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C57D2E"/>
    <w:rPr>
      <w:rFonts w:ascii="Times New Roman" w:eastAsia="Times New Roman" w:hAnsi="Times New Roman" w:cs="Times New Roman"/>
      <w:sz w:val="24"/>
      <w:szCs w:val="24"/>
      <w:lang w:eastAsia="ru-RU"/>
    </w:rPr>
  </w:style>
  <w:style w:type="paragraph" w:styleId="af8">
    <w:name w:val="Block Text"/>
    <w:basedOn w:val="a"/>
    <w:uiPriority w:val="99"/>
    <w:rsid w:val="00C57D2E"/>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C57D2E"/>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C57D2E"/>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C57D2E"/>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C57D2E"/>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C57D2E"/>
    <w:pPr>
      <w:tabs>
        <w:tab w:val="num" w:pos="360"/>
      </w:tabs>
      <w:ind w:left="360" w:hanging="360"/>
    </w:pPr>
    <w:rPr>
      <w:b w:val="0"/>
      <w:bCs w:val="0"/>
      <w:sz w:val="24"/>
      <w:szCs w:val="24"/>
      <w:u w:val="single"/>
    </w:rPr>
  </w:style>
  <w:style w:type="paragraph" w:customStyle="1" w:styleId="Subject">
    <w:name w:val="Subject"/>
    <w:basedOn w:val="a"/>
    <w:uiPriority w:val="99"/>
    <w:rsid w:val="00C57D2E"/>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C57D2E"/>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C57D2E"/>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C57D2E"/>
    <w:pPr>
      <w:tabs>
        <w:tab w:val="center" w:pos="4153"/>
        <w:tab w:val="right" w:pos="8306"/>
      </w:tabs>
    </w:pPr>
  </w:style>
  <w:style w:type="paragraph" w:styleId="afa">
    <w:name w:val="Normal (Web)"/>
    <w:basedOn w:val="a"/>
    <w:uiPriority w:val="99"/>
    <w:rsid w:val="00C57D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C57D2E"/>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C57D2E"/>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C57D2E"/>
    <w:rPr>
      <w:b/>
      <w:bCs/>
    </w:rPr>
  </w:style>
  <w:style w:type="character" w:customStyle="1" w:styleId="afe">
    <w:name w:val="Тема примечания Знак"/>
    <w:basedOn w:val="afc"/>
    <w:link w:val="afd"/>
    <w:uiPriority w:val="99"/>
    <w:semiHidden/>
    <w:rsid w:val="00C57D2E"/>
    <w:rPr>
      <w:rFonts w:ascii="Times New Roman" w:eastAsia="Times New Roman" w:hAnsi="Times New Roman" w:cs="Times New Roman"/>
      <w:b/>
      <w:bCs/>
      <w:sz w:val="20"/>
      <w:szCs w:val="20"/>
      <w:lang w:eastAsia="ru-RU"/>
    </w:rPr>
  </w:style>
  <w:style w:type="character" w:customStyle="1" w:styleId="text">
    <w:name w:val="text"/>
    <w:basedOn w:val="a0"/>
    <w:uiPriority w:val="99"/>
    <w:rsid w:val="00C57D2E"/>
  </w:style>
  <w:style w:type="character" w:styleId="aff">
    <w:name w:val="annotation reference"/>
    <w:uiPriority w:val="99"/>
    <w:semiHidden/>
    <w:rsid w:val="00C57D2E"/>
    <w:rPr>
      <w:sz w:val="16"/>
      <w:szCs w:val="16"/>
    </w:rPr>
  </w:style>
  <w:style w:type="paragraph" w:styleId="aff0">
    <w:name w:val="Subtitle"/>
    <w:basedOn w:val="a"/>
    <w:link w:val="aff1"/>
    <w:uiPriority w:val="99"/>
    <w:qFormat/>
    <w:rsid w:val="00C57D2E"/>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C57D2E"/>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C57D2E"/>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C57D2E"/>
    <w:rPr>
      <w:rFonts w:ascii="Times New Roman" w:eastAsia="Times New Roman" w:hAnsi="Times New Roman" w:cs="Times New Roman"/>
      <w:b/>
      <w:bCs/>
      <w:sz w:val="28"/>
      <w:szCs w:val="28"/>
      <w:lang w:eastAsia="ru-RU"/>
    </w:rPr>
  </w:style>
  <w:style w:type="paragraph" w:customStyle="1" w:styleId="Default">
    <w:name w:val="Default"/>
    <w:uiPriority w:val="99"/>
    <w:rsid w:val="00C57D2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C57D2E"/>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C57D2E"/>
    <w:rPr>
      <w:rFonts w:ascii="Times New Roman" w:eastAsia="Times New Roman" w:hAnsi="Times New Roman" w:cs="Times New Roman"/>
      <w:sz w:val="20"/>
      <w:szCs w:val="20"/>
      <w:lang w:eastAsia="ru-RU"/>
    </w:rPr>
  </w:style>
  <w:style w:type="paragraph" w:styleId="aff4">
    <w:name w:val="List"/>
    <w:basedOn w:val="a"/>
    <w:uiPriority w:val="99"/>
    <w:rsid w:val="00C57D2E"/>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C57D2E"/>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C57D2E"/>
  </w:style>
  <w:style w:type="numbering" w:customStyle="1" w:styleId="28">
    <w:name w:val="Нет списка2"/>
    <w:next w:val="a2"/>
    <w:uiPriority w:val="99"/>
    <w:semiHidden/>
    <w:unhideWhenUsed/>
    <w:rsid w:val="00C57D2E"/>
  </w:style>
  <w:style w:type="numbering" w:customStyle="1" w:styleId="36">
    <w:name w:val="Нет списка3"/>
    <w:next w:val="a2"/>
    <w:uiPriority w:val="99"/>
    <w:semiHidden/>
    <w:unhideWhenUsed/>
    <w:rsid w:val="00C57D2E"/>
  </w:style>
  <w:style w:type="numbering" w:customStyle="1" w:styleId="42">
    <w:name w:val="Нет списка4"/>
    <w:next w:val="a2"/>
    <w:uiPriority w:val="99"/>
    <w:semiHidden/>
    <w:unhideWhenUsed/>
    <w:rsid w:val="00C57D2E"/>
  </w:style>
  <w:style w:type="numbering" w:customStyle="1" w:styleId="51">
    <w:name w:val="Нет списка5"/>
    <w:next w:val="a2"/>
    <w:uiPriority w:val="99"/>
    <w:semiHidden/>
    <w:unhideWhenUsed/>
    <w:rsid w:val="00C57D2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C57D2E"/>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C57D2E"/>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C57D2E"/>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C57D2E"/>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C57D2E"/>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C57D2E"/>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C57D2E"/>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C57D2E"/>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C57D2E"/>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C57D2E"/>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C57D2E"/>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C57D2E"/>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C57D2E"/>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C57D2E"/>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C57D2E"/>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C57D2E"/>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C57D2E"/>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C57D2E"/>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C57D2E"/>
  </w:style>
  <w:style w:type="paragraph" w:customStyle="1" w:styleId="SubHeading">
    <w:name w:val="Sub Heading"/>
    <w:uiPriority w:val="99"/>
    <w:rsid w:val="00C57D2E"/>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C57D2E"/>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C57D2E"/>
    <w:rPr>
      <w:rFonts w:ascii="Times New Roman" w:eastAsia="Times New Roman" w:hAnsi="Times New Roman" w:cs="Times New Roman"/>
      <w:b/>
      <w:bCs/>
      <w:sz w:val="32"/>
      <w:szCs w:val="32"/>
      <w:lang w:eastAsia="ru-RU"/>
    </w:rPr>
  </w:style>
  <w:style w:type="paragraph" w:customStyle="1" w:styleId="SubTitle">
    <w:name w:val="Sub Title"/>
    <w:uiPriority w:val="99"/>
    <w:rsid w:val="00C57D2E"/>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C57D2E"/>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C57D2E"/>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C57D2E"/>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C57D2E"/>
    <w:rPr>
      <w:b/>
      <w:bCs/>
      <w:i/>
      <w:iCs/>
    </w:rPr>
  </w:style>
  <w:style w:type="paragraph" w:styleId="12">
    <w:name w:val="toc 1"/>
    <w:basedOn w:val="a"/>
    <w:next w:val="a"/>
    <w:autoRedefine/>
    <w:uiPriority w:val="99"/>
    <w:semiHidden/>
    <w:rsid w:val="00C57D2E"/>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C57D2E"/>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C57D2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C57D2E"/>
    <w:rPr>
      <w:rFonts w:ascii="Times New Roman" w:eastAsia="Times New Roman" w:hAnsi="Times New Roman" w:cs="Times New Roman"/>
      <w:sz w:val="20"/>
      <w:szCs w:val="20"/>
      <w:lang w:eastAsia="ru-RU"/>
    </w:rPr>
  </w:style>
  <w:style w:type="character" w:styleId="a7">
    <w:name w:val="page number"/>
    <w:basedOn w:val="a0"/>
    <w:uiPriority w:val="99"/>
    <w:rsid w:val="00C57D2E"/>
  </w:style>
  <w:style w:type="paragraph" w:styleId="a8">
    <w:name w:val="Balloon Text"/>
    <w:basedOn w:val="a"/>
    <w:link w:val="a9"/>
    <w:uiPriority w:val="99"/>
    <w:semiHidden/>
    <w:rsid w:val="00C57D2E"/>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C57D2E"/>
    <w:rPr>
      <w:rFonts w:ascii="Tahoma" w:eastAsia="Times New Roman" w:hAnsi="Tahoma" w:cs="Tahoma"/>
      <w:sz w:val="16"/>
      <w:szCs w:val="16"/>
      <w:lang w:eastAsia="ru-RU"/>
    </w:rPr>
  </w:style>
  <w:style w:type="paragraph" w:styleId="aa">
    <w:name w:val="header"/>
    <w:basedOn w:val="a"/>
    <w:link w:val="ab"/>
    <w:uiPriority w:val="99"/>
    <w:rsid w:val="00C57D2E"/>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C57D2E"/>
    <w:rPr>
      <w:rFonts w:ascii="Times New Roman" w:eastAsia="Times New Roman" w:hAnsi="Times New Roman" w:cs="Times New Roman"/>
      <w:sz w:val="20"/>
      <w:szCs w:val="20"/>
      <w:lang w:eastAsia="ru-RU"/>
    </w:rPr>
  </w:style>
  <w:style w:type="paragraph" w:customStyle="1" w:styleId="Heading1">
    <w:name w:val="Heading 1"/>
    <w:uiPriority w:val="99"/>
    <w:rsid w:val="00C57D2E"/>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C57D2E"/>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C57D2E"/>
    <w:rPr>
      <w:b/>
      <w:bCs/>
      <w:i/>
      <w:iCs/>
      <w:sz w:val="22"/>
      <w:szCs w:val="22"/>
    </w:rPr>
  </w:style>
  <w:style w:type="paragraph" w:customStyle="1" w:styleId="Heading3">
    <w:name w:val="Heading 3"/>
    <w:uiPriority w:val="99"/>
    <w:rsid w:val="00C57D2E"/>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C57D2E"/>
    <w:rPr>
      <w:color w:val="0000FF"/>
      <w:u w:val="single"/>
    </w:rPr>
  </w:style>
  <w:style w:type="paragraph" w:customStyle="1" w:styleId="ConsNormal">
    <w:name w:val="ConsNormal"/>
    <w:uiPriority w:val="99"/>
    <w:rsid w:val="00C57D2E"/>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C57D2E"/>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C57D2E"/>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C57D2E"/>
    <w:rPr>
      <w:rFonts w:ascii="Times New Roman" w:eastAsia="Times New Roman" w:hAnsi="Times New Roman" w:cs="Times New Roman"/>
      <w:lang w:eastAsia="ru-RU"/>
    </w:rPr>
  </w:style>
  <w:style w:type="paragraph" w:styleId="af">
    <w:name w:val="Plain Text"/>
    <w:basedOn w:val="a"/>
    <w:link w:val="af0"/>
    <w:uiPriority w:val="99"/>
    <w:rsid w:val="00C57D2E"/>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C57D2E"/>
    <w:rPr>
      <w:rFonts w:ascii="Courier New" w:eastAsia="Times New Roman" w:hAnsi="Courier New" w:cs="Courier New"/>
      <w:sz w:val="20"/>
      <w:szCs w:val="20"/>
      <w:lang w:eastAsia="ru-RU"/>
    </w:rPr>
  </w:style>
  <w:style w:type="paragraph" w:customStyle="1" w:styleId="AcntTableHeader">
    <w:name w:val="Acnt Table Header"/>
    <w:uiPriority w:val="99"/>
    <w:rsid w:val="00C57D2E"/>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C57D2E"/>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C57D2E"/>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C57D2E"/>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C57D2E"/>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C57D2E"/>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C57D2E"/>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C57D2E"/>
    <w:rPr>
      <w:rFonts w:ascii="Times New Roman" w:eastAsia="Times New Roman" w:hAnsi="Times New Roman" w:cs="Times New Roman"/>
      <w:sz w:val="20"/>
      <w:szCs w:val="20"/>
      <w:lang w:eastAsia="ru-RU"/>
    </w:rPr>
  </w:style>
  <w:style w:type="paragraph" w:styleId="22">
    <w:name w:val="Body Text 2"/>
    <w:basedOn w:val="a"/>
    <w:link w:val="23"/>
    <w:uiPriority w:val="99"/>
    <w:rsid w:val="00C57D2E"/>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C57D2E"/>
    <w:rPr>
      <w:rFonts w:ascii="Times New Roman" w:eastAsia="Times New Roman" w:hAnsi="Times New Roman" w:cs="Times New Roman"/>
      <w:sz w:val="20"/>
      <w:szCs w:val="20"/>
      <w:lang w:eastAsia="ru-RU"/>
    </w:rPr>
  </w:style>
  <w:style w:type="paragraph" w:styleId="31">
    <w:name w:val="Body Text Indent 3"/>
    <w:basedOn w:val="a"/>
    <w:link w:val="32"/>
    <w:uiPriority w:val="99"/>
    <w:rsid w:val="00C57D2E"/>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C57D2E"/>
    <w:rPr>
      <w:rFonts w:ascii="Times New Roman" w:eastAsia="Times New Roman" w:hAnsi="Times New Roman" w:cs="Times New Roman"/>
      <w:sz w:val="16"/>
      <w:szCs w:val="16"/>
      <w:lang w:eastAsia="ru-RU"/>
    </w:rPr>
  </w:style>
  <w:style w:type="character" w:styleId="af5">
    <w:name w:val="FollowedHyperlink"/>
    <w:uiPriority w:val="99"/>
    <w:rsid w:val="00C57D2E"/>
    <w:rPr>
      <w:color w:val="800080"/>
      <w:u w:val="single"/>
    </w:rPr>
  </w:style>
  <w:style w:type="paragraph" w:styleId="33">
    <w:name w:val="toc 3"/>
    <w:basedOn w:val="a"/>
    <w:next w:val="a"/>
    <w:autoRedefine/>
    <w:uiPriority w:val="99"/>
    <w:semiHidden/>
    <w:rsid w:val="00C57D2E"/>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C57D2E"/>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C57D2E"/>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C57D2E"/>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C57D2E"/>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C57D2E"/>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C57D2E"/>
    <w:rPr>
      <w:rFonts w:ascii="Times New Roman" w:eastAsia="Times New Roman" w:hAnsi="Times New Roman" w:cs="Times New Roman"/>
      <w:sz w:val="24"/>
      <w:szCs w:val="24"/>
      <w:lang w:eastAsia="ru-RU"/>
    </w:rPr>
  </w:style>
  <w:style w:type="paragraph" w:styleId="af8">
    <w:name w:val="Block Text"/>
    <w:basedOn w:val="a"/>
    <w:uiPriority w:val="99"/>
    <w:rsid w:val="00C57D2E"/>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C57D2E"/>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C57D2E"/>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C57D2E"/>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C57D2E"/>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C57D2E"/>
    <w:pPr>
      <w:tabs>
        <w:tab w:val="num" w:pos="360"/>
      </w:tabs>
      <w:ind w:left="360" w:hanging="360"/>
    </w:pPr>
    <w:rPr>
      <w:b w:val="0"/>
      <w:bCs w:val="0"/>
      <w:sz w:val="24"/>
      <w:szCs w:val="24"/>
      <w:u w:val="single"/>
    </w:rPr>
  </w:style>
  <w:style w:type="paragraph" w:customStyle="1" w:styleId="Subject">
    <w:name w:val="Subject"/>
    <w:basedOn w:val="a"/>
    <w:uiPriority w:val="99"/>
    <w:rsid w:val="00C57D2E"/>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C57D2E"/>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C57D2E"/>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C57D2E"/>
    <w:pPr>
      <w:tabs>
        <w:tab w:val="center" w:pos="4153"/>
        <w:tab w:val="right" w:pos="8306"/>
      </w:tabs>
    </w:pPr>
  </w:style>
  <w:style w:type="paragraph" w:styleId="afa">
    <w:name w:val="Normal (Web)"/>
    <w:basedOn w:val="a"/>
    <w:uiPriority w:val="99"/>
    <w:rsid w:val="00C57D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C57D2E"/>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C57D2E"/>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C57D2E"/>
    <w:rPr>
      <w:b/>
      <w:bCs/>
    </w:rPr>
  </w:style>
  <w:style w:type="character" w:customStyle="1" w:styleId="afe">
    <w:name w:val="Тема примечания Знак"/>
    <w:basedOn w:val="afc"/>
    <w:link w:val="afd"/>
    <w:uiPriority w:val="99"/>
    <w:semiHidden/>
    <w:rsid w:val="00C57D2E"/>
    <w:rPr>
      <w:rFonts w:ascii="Times New Roman" w:eastAsia="Times New Roman" w:hAnsi="Times New Roman" w:cs="Times New Roman"/>
      <w:b/>
      <w:bCs/>
      <w:sz w:val="20"/>
      <w:szCs w:val="20"/>
      <w:lang w:eastAsia="ru-RU"/>
    </w:rPr>
  </w:style>
  <w:style w:type="character" w:customStyle="1" w:styleId="text">
    <w:name w:val="text"/>
    <w:basedOn w:val="a0"/>
    <w:uiPriority w:val="99"/>
    <w:rsid w:val="00C57D2E"/>
  </w:style>
  <w:style w:type="character" w:styleId="aff">
    <w:name w:val="annotation reference"/>
    <w:uiPriority w:val="99"/>
    <w:semiHidden/>
    <w:rsid w:val="00C57D2E"/>
    <w:rPr>
      <w:sz w:val="16"/>
      <w:szCs w:val="16"/>
    </w:rPr>
  </w:style>
  <w:style w:type="paragraph" w:styleId="aff0">
    <w:name w:val="Subtitle"/>
    <w:basedOn w:val="a"/>
    <w:link w:val="aff1"/>
    <w:uiPriority w:val="99"/>
    <w:qFormat/>
    <w:rsid w:val="00C57D2E"/>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C57D2E"/>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C57D2E"/>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C57D2E"/>
    <w:rPr>
      <w:rFonts w:ascii="Times New Roman" w:eastAsia="Times New Roman" w:hAnsi="Times New Roman" w:cs="Times New Roman"/>
      <w:b/>
      <w:bCs/>
      <w:sz w:val="28"/>
      <w:szCs w:val="28"/>
      <w:lang w:eastAsia="ru-RU"/>
    </w:rPr>
  </w:style>
  <w:style w:type="paragraph" w:customStyle="1" w:styleId="Default">
    <w:name w:val="Default"/>
    <w:uiPriority w:val="99"/>
    <w:rsid w:val="00C57D2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C57D2E"/>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C57D2E"/>
    <w:rPr>
      <w:rFonts w:ascii="Times New Roman" w:eastAsia="Times New Roman" w:hAnsi="Times New Roman" w:cs="Times New Roman"/>
      <w:sz w:val="20"/>
      <w:szCs w:val="20"/>
      <w:lang w:eastAsia="ru-RU"/>
    </w:rPr>
  </w:style>
  <w:style w:type="paragraph" w:styleId="aff4">
    <w:name w:val="List"/>
    <w:basedOn w:val="a"/>
    <w:uiPriority w:val="99"/>
    <w:rsid w:val="00C57D2E"/>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C57D2E"/>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C57D2E"/>
  </w:style>
  <w:style w:type="numbering" w:customStyle="1" w:styleId="28">
    <w:name w:val="Нет списка2"/>
    <w:next w:val="a2"/>
    <w:uiPriority w:val="99"/>
    <w:semiHidden/>
    <w:unhideWhenUsed/>
    <w:rsid w:val="00C57D2E"/>
  </w:style>
  <w:style w:type="numbering" w:customStyle="1" w:styleId="36">
    <w:name w:val="Нет списка3"/>
    <w:next w:val="a2"/>
    <w:uiPriority w:val="99"/>
    <w:semiHidden/>
    <w:unhideWhenUsed/>
    <w:rsid w:val="00C57D2E"/>
  </w:style>
  <w:style w:type="numbering" w:customStyle="1" w:styleId="42">
    <w:name w:val="Нет списка4"/>
    <w:next w:val="a2"/>
    <w:uiPriority w:val="99"/>
    <w:semiHidden/>
    <w:unhideWhenUsed/>
    <w:rsid w:val="00C57D2E"/>
  </w:style>
  <w:style w:type="numbering" w:customStyle="1" w:styleId="51">
    <w:name w:val="Нет списка5"/>
    <w:next w:val="a2"/>
    <w:uiPriority w:val="99"/>
    <w:semiHidden/>
    <w:unhideWhenUsed/>
    <w:rsid w:val="00C57D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76</Pages>
  <Words>28783</Words>
  <Characters>164066</Characters>
  <Application>Microsoft Office Word</Application>
  <DocSecurity>0</DocSecurity>
  <Lines>1367</Lines>
  <Paragraphs>384</Paragraphs>
  <ScaleCrop>false</ScaleCrop>
  <Company/>
  <LinksUpToDate>false</LinksUpToDate>
  <CharactersWithSpaces>192465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2012-08-21T10:14:00Z</dcterms:created>
  <dcterms:modified xsi:type="dcterms:W3CDTF">2012-08-21T10:14:00Z</dcterms:modified>
</cp:coreProperties>
</file>