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CFB" w:rsidRPr="00727CFB" w:rsidRDefault="00727CFB" w:rsidP="00727CFB">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727CFB" w:rsidRPr="00727CFB" w:rsidTr="00927FDF">
        <w:trPr>
          <w:cantSplit/>
        </w:trPr>
        <w:tc>
          <w:tcPr>
            <w:tcW w:w="1378" w:type="dxa"/>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Утвержден “</w:t>
            </w:r>
          </w:p>
        </w:tc>
        <w:tc>
          <w:tcPr>
            <w:tcW w:w="493"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29</w:t>
            </w:r>
          </w:p>
        </w:tc>
        <w:tc>
          <w:tcPr>
            <w:tcW w:w="284"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октября</w:t>
            </w:r>
          </w:p>
        </w:tc>
        <w:tc>
          <w:tcPr>
            <w:tcW w:w="772"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2008г.</w:t>
            </w:r>
          </w:p>
        </w:tc>
        <w:tc>
          <w:tcPr>
            <w:tcW w:w="114"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727CFB" w:rsidRPr="00727CFB" w:rsidRDefault="00727CFB" w:rsidP="00727CFB">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Советом Директоров ОАО «Туапсинский судоремонтный завод»</w:t>
      </w:r>
    </w:p>
    <w:tbl>
      <w:tblPr>
        <w:tblW w:w="5954"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013"/>
      </w:tblGrid>
      <w:tr w:rsidR="00727CFB" w:rsidRPr="00727CFB" w:rsidTr="00927FDF">
        <w:trPr>
          <w:cantSplit/>
        </w:trPr>
        <w:tc>
          <w:tcPr>
            <w:tcW w:w="1520" w:type="dxa"/>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29    </w:t>
            </w:r>
          </w:p>
        </w:tc>
        <w:tc>
          <w:tcPr>
            <w:tcW w:w="284"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октября</w:t>
            </w:r>
          </w:p>
        </w:tc>
        <w:tc>
          <w:tcPr>
            <w:tcW w:w="794"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2008г.</w:t>
            </w:r>
          </w:p>
        </w:tc>
        <w:tc>
          <w:tcPr>
            <w:tcW w:w="76" w:type="dxa"/>
            <w:tcBorders>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w:t>
            </w:r>
          </w:p>
        </w:tc>
        <w:tc>
          <w:tcPr>
            <w:tcW w:w="1013" w:type="dxa"/>
            <w:tcBorders>
              <w:top w:val="nil"/>
              <w:left w:val="nil"/>
              <w:bottom w:val="single" w:sz="4" w:space="0" w:color="auto"/>
              <w:right w:val="single" w:sz="4" w:space="0" w:color="auto"/>
            </w:tcBorders>
            <w:vAlign w:val="bottom"/>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125</w:t>
            </w:r>
          </w:p>
        </w:tc>
      </w:tr>
    </w:tbl>
    <w:p w:rsidR="00727CFB" w:rsidRPr="00727CFB" w:rsidRDefault="00727CFB" w:rsidP="00727CFB">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w:t>
      </w:r>
    </w:p>
    <w:p w:rsidR="00727CFB" w:rsidRPr="00727CFB" w:rsidRDefault="00727CFB" w:rsidP="00727CFB">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727CFB" w:rsidRPr="00727CFB" w:rsidRDefault="00727CFB" w:rsidP="00727CFB">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727CFB" w:rsidRPr="00727CFB" w:rsidRDefault="00727CFB" w:rsidP="00727CFB">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727CFB">
        <w:rPr>
          <w:rFonts w:ascii="Times New Roman" w:eastAsia="Times New Roman" w:hAnsi="Times New Roman" w:cs="Times New Roman"/>
          <w:b/>
          <w:bCs/>
          <w:sz w:val="40"/>
          <w:szCs w:val="40"/>
          <w:lang w:eastAsia="ru-RU"/>
        </w:rPr>
        <w:t xml:space="preserve">                   </w:t>
      </w:r>
      <w:r w:rsidRPr="00727CFB">
        <w:rPr>
          <w:rFonts w:ascii="Times New Roman" w:eastAsia="Times New Roman" w:hAnsi="Times New Roman" w:cs="Times New Roman"/>
          <w:b/>
          <w:bCs/>
          <w:sz w:val="28"/>
          <w:szCs w:val="28"/>
          <w:lang w:eastAsia="ru-RU"/>
        </w:rPr>
        <w:t>ЕЖЕКВАРТАЛЬНЫЙ ОТЧЕТ ЭМИТЕНТА</w:t>
      </w:r>
    </w:p>
    <w:p w:rsidR="00727CFB" w:rsidRPr="00727CFB" w:rsidRDefault="00727CFB" w:rsidP="00727CFB">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727CFB">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727CFB" w:rsidRPr="00727CFB" w:rsidRDefault="00727CFB" w:rsidP="00727CFB">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727CFB">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727CFB" w:rsidRPr="00727CFB" w:rsidTr="00927FDF">
        <w:trPr>
          <w:jc w:val="center"/>
        </w:trPr>
        <w:tc>
          <w:tcPr>
            <w:tcW w:w="2808" w:type="dxa"/>
            <w:tcBorders>
              <w:top w:val="nil"/>
              <w:left w:val="nil"/>
              <w:bottom w:val="nil"/>
            </w:tcBorders>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Код эмитента:</w:t>
            </w:r>
          </w:p>
        </w:tc>
        <w:tc>
          <w:tcPr>
            <w:tcW w:w="7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3</w:t>
            </w:r>
          </w:p>
        </w:tc>
        <w:tc>
          <w:tcPr>
            <w:tcW w:w="7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0</w:t>
            </w:r>
          </w:p>
        </w:tc>
        <w:tc>
          <w:tcPr>
            <w:tcW w:w="54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8</w:t>
            </w:r>
          </w:p>
        </w:tc>
        <w:tc>
          <w:tcPr>
            <w:tcW w:w="7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1</w:t>
            </w:r>
          </w:p>
        </w:tc>
        <w:tc>
          <w:tcPr>
            <w:tcW w:w="54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2</w:t>
            </w:r>
          </w:p>
        </w:tc>
        <w:tc>
          <w:tcPr>
            <w:tcW w:w="360" w:type="dxa"/>
            <w:tcBorders>
              <w:top w:val="nil"/>
              <w:bottom w:val="nil"/>
            </w:tcBorders>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w:t>
            </w:r>
          </w:p>
        </w:tc>
        <w:tc>
          <w:tcPr>
            <w:tcW w:w="720" w:type="dxa"/>
          </w:tcPr>
          <w:p w:rsidR="00727CFB" w:rsidRPr="00727CFB" w:rsidRDefault="00727CFB" w:rsidP="00727CFB">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727CFB">
              <w:rPr>
                <w:rFonts w:ascii="Times New Roman" w:eastAsia="Times New Roman" w:hAnsi="Times New Roman" w:cs="Times New Roman"/>
                <w:sz w:val="28"/>
                <w:szCs w:val="28"/>
                <w:lang w:eastAsia="ru-RU"/>
              </w:rPr>
              <w:t>E</w:t>
            </w:r>
          </w:p>
        </w:tc>
      </w:tr>
    </w:tbl>
    <w:p w:rsidR="00727CFB" w:rsidRPr="00727CFB" w:rsidRDefault="00727CFB" w:rsidP="00727CFB">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727CFB" w:rsidRPr="00727CFB" w:rsidRDefault="00727CFB" w:rsidP="00727CFB">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727CFB">
        <w:rPr>
          <w:rFonts w:ascii="Times New Roman" w:eastAsia="Times New Roman" w:hAnsi="Times New Roman" w:cs="Times New Roman"/>
          <w:b/>
          <w:bCs/>
          <w:i/>
          <w:iCs/>
          <w:sz w:val="28"/>
          <w:szCs w:val="28"/>
          <w:lang w:eastAsia="ru-RU"/>
        </w:rPr>
        <w:t xml:space="preserve">                                  </w:t>
      </w:r>
      <w:r w:rsidRPr="00727CFB">
        <w:rPr>
          <w:rFonts w:ascii="Times New Roman" w:eastAsia="Times New Roman" w:hAnsi="Times New Roman" w:cs="Times New Roman"/>
          <w:b/>
          <w:bCs/>
          <w:sz w:val="28"/>
          <w:szCs w:val="28"/>
          <w:lang w:eastAsia="ru-RU"/>
        </w:rPr>
        <w:t xml:space="preserve">за </w:t>
      </w:r>
      <w:r w:rsidRPr="00727CFB">
        <w:rPr>
          <w:rFonts w:ascii="Times New Roman" w:eastAsia="Times New Roman" w:hAnsi="Times New Roman" w:cs="Times New Roman"/>
          <w:b/>
          <w:bCs/>
          <w:sz w:val="28"/>
          <w:szCs w:val="28"/>
          <w:u w:val="single"/>
          <w:lang w:val="en-US" w:eastAsia="ru-RU"/>
        </w:rPr>
        <w:t>III</w:t>
      </w:r>
      <w:r w:rsidRPr="00727CFB">
        <w:rPr>
          <w:rFonts w:ascii="Times New Roman" w:eastAsia="Times New Roman" w:hAnsi="Times New Roman" w:cs="Times New Roman"/>
          <w:b/>
          <w:bCs/>
          <w:sz w:val="28"/>
          <w:szCs w:val="28"/>
          <w:lang w:eastAsia="ru-RU"/>
        </w:rPr>
        <w:t xml:space="preserve">  квартал  </w:t>
      </w:r>
      <w:r w:rsidRPr="00727CFB">
        <w:rPr>
          <w:rFonts w:ascii="Times New Roman" w:eastAsia="Times New Roman" w:hAnsi="Times New Roman" w:cs="Times New Roman"/>
          <w:b/>
          <w:bCs/>
          <w:sz w:val="28"/>
          <w:szCs w:val="28"/>
          <w:u w:val="single"/>
          <w:lang w:eastAsia="ru-RU"/>
        </w:rPr>
        <w:t xml:space="preserve">2008 </w:t>
      </w:r>
      <w:r w:rsidRPr="00727CFB">
        <w:rPr>
          <w:rFonts w:ascii="Times New Roman" w:eastAsia="Times New Roman" w:hAnsi="Times New Roman" w:cs="Times New Roman"/>
          <w:b/>
          <w:bCs/>
          <w:sz w:val="28"/>
          <w:szCs w:val="28"/>
          <w:lang w:eastAsia="ru-RU"/>
        </w:rPr>
        <w:t>года</w:t>
      </w:r>
    </w:p>
    <w:p w:rsidR="00727CFB" w:rsidRPr="00727CFB" w:rsidRDefault="00727CFB" w:rsidP="00727CFB">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b/>
          <w:bCs/>
          <w:sz w:val="24"/>
          <w:szCs w:val="24"/>
          <w:lang w:eastAsia="ru-RU"/>
        </w:rPr>
        <w:t>Место нахождения эмитента:</w:t>
      </w:r>
      <w:r w:rsidRPr="00727CFB">
        <w:rPr>
          <w:rFonts w:ascii="Times New Roman" w:eastAsia="Times New Roman" w:hAnsi="Times New Roman" w:cs="Times New Roman"/>
          <w:b/>
          <w:bCs/>
          <w:i/>
          <w:iCs/>
          <w:sz w:val="24"/>
          <w:szCs w:val="24"/>
          <w:lang w:eastAsia="ru-RU"/>
        </w:rPr>
        <w:t xml:space="preserve"> </w:t>
      </w:r>
      <w:r w:rsidRPr="00727CFB">
        <w:rPr>
          <w:rFonts w:ascii="Times New Roman" w:eastAsia="Times New Roman" w:hAnsi="Times New Roman" w:cs="Times New Roman"/>
          <w:sz w:val="24"/>
          <w:szCs w:val="24"/>
          <w:lang w:eastAsia="ru-RU"/>
        </w:rPr>
        <w:t>352800, Краснодарский край, г.Туапсе,  ул. М.Горького, 11</w:t>
      </w:r>
      <w:r w:rsidRPr="00727CFB">
        <w:rPr>
          <w:rFonts w:ascii="Times New Roman" w:eastAsia="Times New Roman" w:hAnsi="Times New Roman" w:cs="Times New Roman"/>
          <w:sz w:val="24"/>
          <w:szCs w:val="24"/>
          <w:lang w:eastAsia="ru-RU"/>
        </w:rPr>
        <w:br/>
      </w:r>
    </w:p>
    <w:p w:rsidR="00727CFB" w:rsidRPr="00727CFB" w:rsidRDefault="00727CFB" w:rsidP="00727CFB">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727CFB" w:rsidRPr="00727CFB" w:rsidTr="00927FDF">
        <w:trPr>
          <w:cantSplit/>
        </w:trPr>
        <w:tc>
          <w:tcPr>
            <w:tcW w:w="144" w:type="dxa"/>
            <w:tcBorders>
              <w:top w:val="single" w:sz="4" w:space="0" w:color="auto"/>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727CFB" w:rsidRPr="00727CFB" w:rsidRDefault="00727CFB" w:rsidP="00727CFB">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Вр.И.О. Генерального директора «ОАО «ТСРЗ»</w:t>
            </w:r>
          </w:p>
          <w:p w:rsidR="00727CFB" w:rsidRPr="00727CFB" w:rsidRDefault="00727CFB" w:rsidP="00727CFB">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727CFB" w:rsidRPr="00727CFB" w:rsidRDefault="00727CFB" w:rsidP="00727CFB">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И.В. Кулинич</w:t>
            </w:r>
          </w:p>
        </w:tc>
        <w:tc>
          <w:tcPr>
            <w:tcW w:w="425" w:type="dxa"/>
            <w:vMerge w:val="restart"/>
            <w:tcBorders>
              <w:top w:val="single" w:sz="4" w:space="0" w:color="auto"/>
              <w:left w:val="nil"/>
              <w:bottom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727CFB" w:rsidRPr="00727CFB" w:rsidTr="00927FDF">
        <w:trPr>
          <w:cantSplit/>
        </w:trPr>
        <w:tc>
          <w:tcPr>
            <w:tcW w:w="144" w:type="dxa"/>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727CFB" w:rsidRPr="00727CFB" w:rsidRDefault="00727CFB" w:rsidP="00727CFB">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727CFB" w:rsidRPr="00727CFB" w:rsidRDefault="00727CFB" w:rsidP="00727CFB">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r>
      <w:tr w:rsidR="00727CFB" w:rsidRPr="00727CFB" w:rsidTr="00927FDF">
        <w:trPr>
          <w:cantSplit/>
        </w:trPr>
        <w:tc>
          <w:tcPr>
            <w:tcW w:w="680" w:type="dxa"/>
            <w:gridSpan w:val="2"/>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22</w:t>
            </w:r>
          </w:p>
        </w:tc>
        <w:tc>
          <w:tcPr>
            <w:tcW w:w="28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октября</w:t>
            </w:r>
          </w:p>
        </w:tc>
        <w:tc>
          <w:tcPr>
            <w:tcW w:w="284"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2008</w:t>
            </w:r>
          </w:p>
        </w:tc>
        <w:tc>
          <w:tcPr>
            <w:tcW w:w="2186" w:type="dxa"/>
            <w:gridSpan w:val="2"/>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r>
      <w:tr w:rsidR="00727CFB" w:rsidRPr="00727CFB" w:rsidTr="00927FDF">
        <w:trPr>
          <w:cantSplit/>
          <w:trHeight w:val="404"/>
        </w:trPr>
        <w:tc>
          <w:tcPr>
            <w:tcW w:w="144" w:type="dxa"/>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бухгалтер ОАО «ТСРЗ»</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О.В. Рогоманова</w:t>
            </w:r>
          </w:p>
        </w:tc>
        <w:tc>
          <w:tcPr>
            <w:tcW w:w="425" w:type="dxa"/>
            <w:vMerge/>
            <w:tcBorders>
              <w:top w:val="single" w:sz="4" w:space="0" w:color="auto"/>
              <w:left w:val="nil"/>
              <w:bottom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r>
      <w:tr w:rsidR="00727CFB" w:rsidRPr="00727CFB" w:rsidTr="00927FDF">
        <w:trPr>
          <w:cantSplit/>
        </w:trPr>
        <w:tc>
          <w:tcPr>
            <w:tcW w:w="144" w:type="dxa"/>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r>
      <w:tr w:rsidR="00727CFB" w:rsidRPr="00727CFB" w:rsidTr="00927FDF">
        <w:trPr>
          <w:cantSplit/>
        </w:trPr>
        <w:tc>
          <w:tcPr>
            <w:tcW w:w="680" w:type="dxa"/>
            <w:gridSpan w:val="2"/>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22</w:t>
            </w:r>
          </w:p>
        </w:tc>
        <w:tc>
          <w:tcPr>
            <w:tcW w:w="28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октября</w:t>
            </w:r>
          </w:p>
        </w:tc>
        <w:tc>
          <w:tcPr>
            <w:tcW w:w="284"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2008</w:t>
            </w:r>
          </w:p>
        </w:tc>
        <w:tc>
          <w:tcPr>
            <w:tcW w:w="2186" w:type="dxa"/>
            <w:gridSpan w:val="2"/>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г.</w:t>
            </w:r>
          </w:p>
        </w:tc>
        <w:tc>
          <w:tcPr>
            <w:tcW w:w="3827" w:type="dxa"/>
            <w:vMerge/>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727CFB" w:rsidRPr="00727CFB" w:rsidRDefault="00727CFB" w:rsidP="00727CFB">
            <w:pPr>
              <w:widowControl w:val="0"/>
              <w:adjustRightInd w:val="0"/>
              <w:spacing w:before="20" w:after="40" w:line="240" w:lineRule="auto"/>
              <w:rPr>
                <w:rFonts w:ascii="Times New Roman" w:eastAsia="Times New Roman" w:hAnsi="Times New Roman" w:cs="Times New Roman"/>
                <w:sz w:val="24"/>
                <w:szCs w:val="24"/>
                <w:lang w:eastAsia="ru-RU"/>
              </w:rPr>
            </w:pPr>
          </w:p>
        </w:tc>
      </w:tr>
      <w:tr w:rsidR="00727CFB" w:rsidRPr="00727CFB" w:rsidTr="00927FDF">
        <w:trPr>
          <w:cantSplit/>
        </w:trPr>
        <w:tc>
          <w:tcPr>
            <w:tcW w:w="10294" w:type="dxa"/>
            <w:gridSpan w:val="11"/>
            <w:tcBorders>
              <w:top w:val="nil"/>
              <w:left w:val="single" w:sz="4" w:space="0" w:color="auto"/>
              <w:bottom w:val="single" w:sz="4" w:space="0" w:color="auto"/>
            </w:tcBorders>
            <w:vAlign w:val="center"/>
          </w:tcPr>
          <w:p w:rsidR="00727CFB" w:rsidRPr="00727CFB" w:rsidRDefault="00727CFB" w:rsidP="00727CFB">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М.П.</w:t>
            </w:r>
          </w:p>
        </w:tc>
      </w:tr>
    </w:tbl>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727CFB" w:rsidRPr="00727CFB" w:rsidTr="00927FDF">
        <w:tc>
          <w:tcPr>
            <w:tcW w:w="2027" w:type="dxa"/>
            <w:gridSpan w:val="3"/>
            <w:tcBorders>
              <w:top w:val="single" w:sz="4" w:space="0" w:color="auto"/>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727CFB" w:rsidRPr="00727CFB" w:rsidRDefault="00727CFB" w:rsidP="00727CFB">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Кулинич Игорь Валентинович</w:t>
            </w:r>
          </w:p>
        </w:tc>
      </w:tr>
      <w:tr w:rsidR="00727CFB" w:rsidRPr="00727CFB" w:rsidTr="00927FDF">
        <w:tc>
          <w:tcPr>
            <w:tcW w:w="2027" w:type="dxa"/>
            <w:gridSpan w:val="3"/>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8(86167) 3-04-33</w:t>
            </w:r>
          </w:p>
        </w:tc>
      </w:tr>
      <w:tr w:rsidR="00727CFB" w:rsidRPr="00727CFB" w:rsidTr="00927FDF">
        <w:tc>
          <w:tcPr>
            <w:tcW w:w="1147" w:type="dxa"/>
            <w:gridSpan w:val="2"/>
            <w:tcBorders>
              <w:top w:val="nil"/>
              <w:left w:val="single" w:sz="4" w:space="0" w:color="auto"/>
              <w:bottom w:val="nil"/>
              <w:right w:val="nil"/>
            </w:tcBorders>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8(86167) 2-11-51</w:t>
            </w:r>
          </w:p>
        </w:tc>
      </w:tr>
      <w:tr w:rsidR="00727CFB" w:rsidRPr="00727CFB" w:rsidTr="00927FDF">
        <w:tc>
          <w:tcPr>
            <w:tcW w:w="1147" w:type="dxa"/>
            <w:gridSpan w:val="2"/>
            <w:tcBorders>
              <w:top w:val="nil"/>
              <w:left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727CFB" w:rsidRPr="00727CFB" w:rsidRDefault="00727CFB" w:rsidP="00727CFB">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Адрес электронной почты: </w:t>
            </w:r>
            <w:r w:rsidRPr="00727CFB">
              <w:rPr>
                <w:rFonts w:ascii="Times New Roman" w:eastAsia="Times New Roman" w:hAnsi="Times New Roman" w:cs="Times New Roman"/>
                <w:color w:val="0000FF"/>
                <w:sz w:val="24"/>
                <w:szCs w:val="24"/>
                <w:u w:val="single"/>
                <w:lang w:val="en-US" w:eastAsia="ru-RU"/>
              </w:rPr>
              <w:t>tsry</w:t>
            </w:r>
            <w:r w:rsidRPr="00727CFB">
              <w:rPr>
                <w:rFonts w:ascii="Times New Roman" w:eastAsia="Times New Roman" w:hAnsi="Times New Roman" w:cs="Times New Roman"/>
                <w:color w:val="0000FF"/>
                <w:sz w:val="24"/>
                <w:szCs w:val="24"/>
                <w:u w:val="single"/>
                <w:lang w:eastAsia="ru-RU"/>
              </w:rPr>
              <w:t>-</w:t>
            </w:r>
            <w:hyperlink r:id="rId6" w:history="1">
              <w:r w:rsidRPr="00727CFB">
                <w:rPr>
                  <w:rFonts w:ascii="Times New Roman" w:eastAsia="Times New Roman" w:hAnsi="Times New Roman" w:cs="Times New Roman"/>
                  <w:color w:val="0000FF"/>
                  <w:sz w:val="24"/>
                  <w:szCs w:val="24"/>
                  <w:u w:val="single"/>
                  <w:lang w:val="en-US" w:eastAsia="ru-RU"/>
                </w:rPr>
                <w:t>stock</w:t>
              </w:r>
              <w:r w:rsidRPr="00727CFB">
                <w:rPr>
                  <w:rFonts w:ascii="Times New Roman" w:eastAsia="Times New Roman" w:hAnsi="Times New Roman" w:cs="Times New Roman"/>
                  <w:color w:val="0000FF"/>
                  <w:sz w:val="24"/>
                  <w:szCs w:val="24"/>
                  <w:u w:val="single"/>
                  <w:lang w:eastAsia="ru-RU"/>
                </w:rPr>
                <w:t>@</w:t>
              </w:r>
              <w:r w:rsidRPr="00727CFB">
                <w:rPr>
                  <w:rFonts w:ascii="Times New Roman" w:eastAsia="Times New Roman" w:hAnsi="Times New Roman" w:cs="Times New Roman"/>
                  <w:color w:val="0000FF"/>
                  <w:sz w:val="24"/>
                  <w:szCs w:val="24"/>
                  <w:u w:val="single"/>
                  <w:lang w:val="en-US" w:eastAsia="ru-RU"/>
                </w:rPr>
                <w:t>tuapse</w:t>
              </w:r>
              <w:r w:rsidRPr="00727CFB">
                <w:rPr>
                  <w:rFonts w:ascii="Times New Roman" w:eastAsia="Times New Roman" w:hAnsi="Times New Roman" w:cs="Times New Roman"/>
                  <w:color w:val="0000FF"/>
                  <w:sz w:val="24"/>
                  <w:szCs w:val="24"/>
                  <w:u w:val="single"/>
                  <w:lang w:eastAsia="ru-RU"/>
                </w:rPr>
                <w:t>.</w:t>
              </w:r>
              <w:r w:rsidRPr="00727CFB">
                <w:rPr>
                  <w:rFonts w:ascii="Times New Roman" w:eastAsia="Times New Roman" w:hAnsi="Times New Roman" w:cs="Times New Roman"/>
                  <w:color w:val="0000FF"/>
                  <w:sz w:val="24"/>
                  <w:szCs w:val="24"/>
                  <w:u w:val="single"/>
                  <w:lang w:val="en-US" w:eastAsia="ru-RU"/>
                </w:rPr>
                <w:t>ru</w:t>
              </w:r>
            </w:hyperlink>
          </w:p>
        </w:tc>
      </w:tr>
      <w:tr w:rsidR="00727CFB" w:rsidRPr="00727CFB" w:rsidTr="00927FDF">
        <w:tc>
          <w:tcPr>
            <w:tcW w:w="797" w:type="dxa"/>
            <w:tcBorders>
              <w:top w:val="nil"/>
              <w:left w:val="single" w:sz="4" w:space="0" w:color="auto"/>
              <w:bottom w:val="single" w:sz="4" w:space="0" w:color="auto"/>
              <w:right w:val="nil"/>
            </w:tcBorders>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727CFB" w:rsidRPr="00727CFB" w:rsidTr="00927FDF">
        <w:trPr>
          <w:trHeight w:val="578"/>
        </w:trPr>
        <w:tc>
          <w:tcPr>
            <w:tcW w:w="5505" w:type="dxa"/>
            <w:gridSpan w:val="4"/>
            <w:tcBorders>
              <w:top w:val="single" w:sz="4" w:space="0" w:color="auto"/>
              <w:left w:val="single" w:sz="4" w:space="0" w:color="auto"/>
              <w:bottom w:val="single" w:sz="4" w:space="0" w:color="auto"/>
              <w:right w:val="single" w:sz="4" w:space="0" w:color="auto"/>
            </w:tcBorders>
            <w:vAlign w:val="center"/>
          </w:tcPr>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Адрес страницы (страниц) в сети Интернет, </w:t>
            </w:r>
          </w:p>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на которой раскрывается информация, </w:t>
            </w:r>
          </w:p>
          <w:p w:rsidR="00727CFB" w:rsidRPr="00727CFB" w:rsidRDefault="00727CFB" w:rsidP="00727CFB">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727CFB">
              <w:rPr>
                <w:rFonts w:ascii="Times New Roman" w:eastAsia="Times New Roman" w:hAnsi="Times New Roman" w:cs="Times New Roman"/>
                <w:sz w:val="24"/>
                <w:szCs w:val="24"/>
                <w:lang w:eastAsia="ru-RU"/>
              </w:rPr>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727CFB" w:rsidRPr="00727CFB" w:rsidRDefault="00727CFB" w:rsidP="00727CFB">
            <w:pPr>
              <w:widowControl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  </w:t>
            </w:r>
            <w:hyperlink r:id="rId7" w:history="1">
              <w:r w:rsidRPr="00727CFB">
                <w:rPr>
                  <w:rFonts w:ascii="Times New Roman" w:eastAsia="Times New Roman" w:hAnsi="Times New Roman" w:cs="Times New Roman"/>
                  <w:color w:val="0000FF"/>
                  <w:u w:val="single"/>
                  <w:lang w:val="en-US" w:eastAsia="ru-RU"/>
                </w:rPr>
                <w:t>www</w:t>
              </w:r>
              <w:r w:rsidRPr="00727CFB">
                <w:rPr>
                  <w:rFonts w:ascii="Times New Roman" w:eastAsia="Times New Roman" w:hAnsi="Times New Roman" w:cs="Times New Roman"/>
                  <w:color w:val="0000FF"/>
                  <w:u w:val="single"/>
                  <w:lang w:eastAsia="ru-RU"/>
                </w:rPr>
                <w:t>.</w:t>
              </w:r>
              <w:r w:rsidRPr="00727CFB">
                <w:rPr>
                  <w:rFonts w:ascii="Times New Roman" w:eastAsia="Times New Roman" w:hAnsi="Times New Roman" w:cs="Times New Roman"/>
                  <w:color w:val="0000FF"/>
                  <w:u w:val="single"/>
                  <w:lang w:val="en-US" w:eastAsia="ru-RU"/>
                </w:rPr>
                <w:t>tsrz.tmtp</w:t>
              </w:r>
              <w:r w:rsidRPr="00727CFB">
                <w:rPr>
                  <w:rFonts w:ascii="Times New Roman" w:eastAsia="Times New Roman" w:hAnsi="Times New Roman" w:cs="Times New Roman"/>
                  <w:color w:val="0000FF"/>
                  <w:u w:val="single"/>
                  <w:lang w:eastAsia="ru-RU"/>
                </w:rPr>
                <w:t>.</w:t>
              </w:r>
              <w:r w:rsidRPr="00727CFB">
                <w:rPr>
                  <w:rFonts w:ascii="Times New Roman" w:eastAsia="Times New Roman" w:hAnsi="Times New Roman" w:cs="Times New Roman"/>
                  <w:color w:val="0000FF"/>
                  <w:u w:val="single"/>
                  <w:lang w:val="en-US" w:eastAsia="ru-RU"/>
                </w:rPr>
                <w:t>ru</w:t>
              </w:r>
            </w:hyperlink>
            <w:r w:rsidRPr="00727CFB">
              <w:rPr>
                <w:rFonts w:ascii="Times New Roman" w:eastAsia="Times New Roman" w:hAnsi="Times New Roman" w:cs="Times New Roman"/>
                <w:lang w:eastAsia="ru-RU"/>
              </w:rPr>
              <w:t xml:space="preserve"> </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727CFB" w:rsidRPr="00727CFB" w:rsidRDefault="00727CFB" w:rsidP="00727CFB">
      <w:pPr>
        <w:widowControl w:val="0"/>
        <w:tabs>
          <w:tab w:val="left" w:pos="6430"/>
        </w:tabs>
        <w:autoSpaceDE w:val="0"/>
        <w:autoSpaceDN w:val="0"/>
        <w:adjustRightInd w:val="0"/>
        <w:spacing w:before="20" w:after="40" w:line="240" w:lineRule="auto"/>
        <w:ind w:left="284"/>
        <w:rPr>
          <w:rFonts w:ascii="Times New Roman" w:eastAsia="Times New Roman" w:hAnsi="Times New Roman" w:cs="Times New Roman"/>
          <w:i/>
          <w:iCs/>
          <w:lang w:eastAsia="ru-RU"/>
        </w:rPr>
      </w:pP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Оглавление</w:t>
      </w:r>
    </w:p>
    <w:p w:rsidR="00727CFB" w:rsidRPr="00727CFB" w:rsidRDefault="00727CFB" w:rsidP="00727CFB">
      <w:pPr>
        <w:tabs>
          <w:tab w:val="left" w:pos="9126"/>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Введение                                                                      </w:t>
      </w:r>
      <w:r w:rsidRPr="00727CFB">
        <w:rPr>
          <w:rFonts w:ascii="Times New Roman" w:eastAsia="Times New Roman" w:hAnsi="Times New Roman" w:cs="Times New Roman"/>
          <w:sz w:val="20"/>
          <w:szCs w:val="20"/>
          <w:lang w:eastAsia="ru-RU"/>
        </w:rPr>
        <w:tab/>
        <w:t xml:space="preserve">  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I</w:t>
      </w:r>
      <w:r w:rsidRPr="00727CFB">
        <w:rPr>
          <w:rFonts w:ascii="Times New Roman" w:eastAsia="Times New Roman" w:hAnsi="Times New Roman" w:cs="Times New Roman"/>
          <w:sz w:val="20"/>
          <w:szCs w:val="20"/>
          <w:lang w:eastAsia="ru-RU"/>
        </w:rPr>
        <w:t xml:space="preserve">. Краткие сведения о лицах, входящих в состав управления эмитента, сведения о банковских счетах,           7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об аудиторе, оценщике и о финансовом консультанте эмитента, а также об иных лицах, подписавших</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ежеквартальный отчет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1.1.Лица, входящие в состав органов управления эмитента                                                                              7</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1.2.Сведния о банковских счетах эмитента                                                                                                         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1.3.Сведения об аудиторе (аудиторах) эмитента                                                                                                11</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1.4.Сведения об оценщике эмитента                                                                                                                   12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1.5.Сведения о консультантах эмитента                                                                                                             12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1.6.Сведения об иных лицах, подписавших ежеквартальный отчет                                                                12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II</w:t>
      </w:r>
      <w:r w:rsidRPr="00727CFB">
        <w:rPr>
          <w:rFonts w:ascii="Times New Roman" w:eastAsia="Times New Roman" w:hAnsi="Times New Roman" w:cs="Times New Roman"/>
          <w:sz w:val="20"/>
          <w:szCs w:val="20"/>
          <w:lang w:eastAsia="ru-RU"/>
        </w:rPr>
        <w:t>. Основная информация о финансово-экономическом состоянии эмитента                                                      12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2.1.Показатели финансово-экономической деятельности эмитента                                                                12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2.2.Рыночная капитализация эмитента                                                                                                               13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2.3.Обязательства эмитента                                                                                                                                 13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2.3.1.Кредиторская задолженность                                                                                                                     13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2.3.2.Кредитная история эмитента                                                                                                                      14</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2.3.3.Обязательства эмитента из обеспечения, предоставленного третьими лицами                                    14</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2.3.4.Прочие обязательства эмитента                                                                                                                 15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2.4.Цели эмиссии и направления использования средств, полученных в результате размещения              15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w:t>
      </w:r>
      <w:r w:rsidRPr="00727CFB">
        <w:rPr>
          <w:rFonts w:ascii="Times New Roman" w:eastAsia="Times New Roman" w:hAnsi="Times New Roman" w:cs="Times New Roman"/>
          <w:sz w:val="20"/>
          <w:szCs w:val="20"/>
          <w:lang w:eastAsia="ru-RU"/>
        </w:rPr>
        <w:tab/>
        <w:t>эмиссионных ценных бумаг</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2.5.Риски связанные с приобретением размещаемых (размещенных) эмиссионных ценных бумаг           15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2.5.1.Отраслевые риски                                                                                                                                       15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2.5.2.Страновые и региональные риски                                                                                                            16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2.5.3.Финансовые риски                                                                                                                                     16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2.5.4.Правовые риски                                                                                                                                         16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2.5.5.Риски, связанные с деятельностью эмитента                                                                                          17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III</w:t>
      </w:r>
      <w:r w:rsidRPr="00727CFB">
        <w:rPr>
          <w:rFonts w:ascii="Times New Roman" w:eastAsia="Times New Roman" w:hAnsi="Times New Roman" w:cs="Times New Roman"/>
          <w:sz w:val="20"/>
          <w:szCs w:val="20"/>
          <w:lang w:eastAsia="ru-RU"/>
        </w:rPr>
        <w:t xml:space="preserve">.Подробная информация об эмитенте  </w:t>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r>
      <w:r w:rsidRPr="00727CFB">
        <w:rPr>
          <w:rFonts w:ascii="Times New Roman" w:eastAsia="Times New Roman" w:hAnsi="Times New Roman" w:cs="Times New Roman"/>
          <w:sz w:val="20"/>
          <w:szCs w:val="20"/>
          <w:lang w:eastAsia="ru-RU"/>
        </w:rPr>
        <w:tab/>
        <w:t xml:space="preserve">                      17</w:t>
      </w:r>
    </w:p>
    <w:p w:rsidR="00727CFB" w:rsidRPr="00727CFB" w:rsidRDefault="00727CFB" w:rsidP="00727CFB">
      <w:pPr>
        <w:autoSpaceDE w:val="0"/>
        <w:autoSpaceDN w:val="0"/>
        <w:adjustRightInd w:val="0"/>
        <w:spacing w:after="40" w:line="240" w:lineRule="auto"/>
        <w:ind w:right="-1"/>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3.1.История создания и развитие эмитента                                                                                                      17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3.1.1.Данные о фирменном наименовании эмитента                                                                                      17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3.1.2.Сведения о государственной регистрации эмитента                                                                             17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3.1.3.Сведения о создании и развитии эмитента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3.1.4.Контактная информация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3.1.5.Идентификационный номер налогоплательщика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3.1.6.Филиалы и представительства эмитента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3.2.Основная хозяйственная деятельность эмитента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3.2.1.Отраслевая принадлежность эмитента                                                                                                   18</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3.2.2.Основная хозяйственная деятельность эмитента                                                                                  19</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3.2.3.Материалы, товары (сырье) и поставщики эмитента                                                                            20</w:t>
      </w:r>
    </w:p>
    <w:p w:rsidR="00727CFB" w:rsidRPr="00727CFB" w:rsidRDefault="00727CFB" w:rsidP="00727CFB">
      <w:pPr>
        <w:autoSpaceDE w:val="0"/>
        <w:autoSpaceDN w:val="0"/>
        <w:adjustRightInd w:val="0"/>
        <w:spacing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3.2.4.Рынки сбыта продукции (работ, услуг) эмитента                                                                                  20                                      3.2.5.Сведения о наличии у эмитента лицензии                                                                                             20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3.2.6.Совместная деятельность эмитента                                                                                                       22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3.3.Планы будущей деятельности эмитента                                                                                                  22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3.4.Участие эмитента в промышленных, банковских и финансовых групп, холдингах,                          22                 </w:t>
      </w:r>
      <w:r w:rsidRPr="00727CFB">
        <w:rPr>
          <w:rFonts w:ascii="Times New Roman" w:eastAsia="Times New Roman" w:hAnsi="Times New Roman" w:cs="Times New Roman"/>
          <w:sz w:val="20"/>
          <w:szCs w:val="20"/>
          <w:lang w:eastAsia="ru-RU"/>
        </w:rPr>
        <w:tab/>
        <w:t>концернах и ассоциациях</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lastRenderedPageBreak/>
        <w:t xml:space="preserve">      3.5.Дочерние и зависимые хозяйственные общества эмитента                                                                   22</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3.6.Состав, структура и стоимость основных средств эмитента, информация о планах по                     22    </w:t>
      </w:r>
      <w:r w:rsidRPr="00727CFB">
        <w:rPr>
          <w:rFonts w:ascii="Times New Roman" w:eastAsia="Times New Roman" w:hAnsi="Times New Roman" w:cs="Times New Roman"/>
          <w:sz w:val="20"/>
          <w:szCs w:val="20"/>
          <w:lang w:eastAsia="ru-RU"/>
        </w:rPr>
        <w:tab/>
        <w:t xml:space="preserve">приобретению, замене, выбытию основных средств, а также обо всех фактах обременения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ab/>
        <w:t>основных средств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3.6.1.Основные средства                                                                                                                                   22</w:t>
      </w:r>
    </w:p>
    <w:p w:rsidR="00727CFB" w:rsidRPr="00727CFB" w:rsidRDefault="00727CFB" w:rsidP="00727CFB">
      <w:pPr>
        <w:tabs>
          <w:tab w:val="left" w:pos="5057"/>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IV</w:t>
      </w:r>
      <w:r w:rsidRPr="00727CFB">
        <w:rPr>
          <w:rFonts w:ascii="Times New Roman" w:eastAsia="Times New Roman" w:hAnsi="Times New Roman" w:cs="Times New Roman"/>
          <w:sz w:val="20"/>
          <w:szCs w:val="20"/>
          <w:lang w:eastAsia="ru-RU"/>
        </w:rPr>
        <w:t>.Сведения о финансово-хозяйственной деятельности эмитента                                                                    23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4.1.Результаты финансово-хозяйственной деятельности эмитента                                                             23</w:t>
      </w:r>
    </w:p>
    <w:p w:rsidR="00727CFB" w:rsidRPr="00727CFB" w:rsidRDefault="00727CFB" w:rsidP="00727CFB">
      <w:pPr>
        <w:tabs>
          <w:tab w:val="left" w:pos="6229"/>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4.1.1.Прибыль и убытки</w:t>
      </w:r>
      <w:r w:rsidRPr="00727CFB">
        <w:rPr>
          <w:rFonts w:ascii="Times New Roman" w:eastAsia="Times New Roman" w:hAnsi="Times New Roman" w:cs="Times New Roman"/>
          <w:sz w:val="20"/>
          <w:szCs w:val="20"/>
          <w:lang w:eastAsia="ru-RU"/>
        </w:rPr>
        <w:tab/>
        <w:t xml:space="preserve">                                                      23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4.1.2.Факторы, оказавшие влияние на изменение размера выручки от продажи эмитентом                    24        </w:t>
      </w:r>
      <w:r w:rsidRPr="00727CFB">
        <w:rPr>
          <w:rFonts w:ascii="Times New Roman" w:eastAsia="Times New Roman" w:hAnsi="Times New Roman" w:cs="Times New Roman"/>
          <w:sz w:val="20"/>
          <w:szCs w:val="20"/>
          <w:lang w:eastAsia="ru-RU"/>
        </w:rPr>
        <w:tab/>
        <w:t>товаров, продукции, работ, услуг и прибыли (убытков) эмитента от основной деятельности</w:t>
      </w:r>
    </w:p>
    <w:p w:rsidR="00727CFB" w:rsidRPr="00727CFB" w:rsidRDefault="00727CFB" w:rsidP="00727CFB">
      <w:pPr>
        <w:tabs>
          <w:tab w:val="left" w:pos="3366"/>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4.2.Ликвидность эмитента, достаточность капитала и оборотных средств                                                24                                                                                        </w:t>
      </w:r>
    </w:p>
    <w:p w:rsidR="00727CFB" w:rsidRPr="00727CFB" w:rsidRDefault="00727CFB" w:rsidP="00727CFB">
      <w:pPr>
        <w:tabs>
          <w:tab w:val="left" w:pos="6162"/>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4.3.Размер и структура капитала и оборотных средств эмитента</w:t>
      </w:r>
      <w:r w:rsidRPr="00727CFB">
        <w:rPr>
          <w:rFonts w:ascii="Times New Roman" w:eastAsia="Times New Roman" w:hAnsi="Times New Roman" w:cs="Times New Roman"/>
          <w:sz w:val="20"/>
          <w:szCs w:val="20"/>
          <w:lang w:eastAsia="ru-RU"/>
        </w:rPr>
        <w:tab/>
        <w:t xml:space="preserve">                                                        24</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4.3.1.Размер и структура капитала и оборотных средств эмитента                                                              24</w:t>
      </w:r>
    </w:p>
    <w:p w:rsidR="00727CFB" w:rsidRPr="00727CFB" w:rsidRDefault="00727CFB" w:rsidP="00727CFB">
      <w:pPr>
        <w:tabs>
          <w:tab w:val="left" w:pos="6028"/>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4.3.2. Финансовые вложения эмитента                                                                                                            24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4.3.3.  Нематериальные активы эмитента                                                                                                        25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4.4.Сведения о политике и расходах эмитента в области научно-технического развития,                       25                      </w:t>
      </w:r>
      <w:r w:rsidRPr="00727CFB">
        <w:rPr>
          <w:rFonts w:ascii="Times New Roman" w:eastAsia="Times New Roman" w:hAnsi="Times New Roman" w:cs="Times New Roman"/>
          <w:sz w:val="20"/>
          <w:szCs w:val="20"/>
          <w:lang w:eastAsia="ru-RU"/>
        </w:rPr>
        <w:tab/>
        <w:t>в отношении лицензий и патентов, новых разработок и исследований</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4.5.Анализ тенденций развития в сфере основной  деятельности эмитента                                                25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4.5.1.Анализ факторов и условий, влияющих на деятельность эмитента                                                     25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4.5.2.Конкуренты эмитента                                                                                                                               25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V</w:t>
      </w:r>
      <w:r w:rsidRPr="00727CFB">
        <w:rPr>
          <w:rFonts w:ascii="Times New Roman" w:eastAsia="Times New Roman" w:hAnsi="Times New Roman" w:cs="Times New Roman"/>
          <w:sz w:val="20"/>
          <w:szCs w:val="20"/>
          <w:lang w:eastAsia="ru-RU"/>
        </w:rPr>
        <w:t xml:space="preserve">.Подробные сведения о лицах, входящих в состав органов управления эмитента, органов эмитента по   26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ab/>
        <w:t xml:space="preserve">контролю за его финансово-хозяйственной деятельностью, и краткие сведения о сотрудниках  </w:t>
      </w:r>
      <w:r w:rsidRPr="00727CFB">
        <w:rPr>
          <w:rFonts w:ascii="Times New Roman" w:eastAsia="Times New Roman" w:hAnsi="Times New Roman" w:cs="Times New Roman"/>
          <w:sz w:val="20"/>
          <w:szCs w:val="20"/>
          <w:lang w:eastAsia="ru-RU"/>
        </w:rPr>
        <w:tab/>
        <w:t xml:space="preserve">(работниках) эмитента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5.1.Сведения о структуре и компетенции органов управления эмитента                                                      26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5.2.Информация о лицах, входящих в состав органов управления эмитента                                                30                                                         5.3.Сведения о размере вознаграждения, льгот и/или компенсации расходов по каждому органу                37         </w:t>
      </w:r>
      <w:r w:rsidRPr="00727CFB">
        <w:rPr>
          <w:rFonts w:ascii="Times New Roman" w:eastAsia="Times New Roman" w:hAnsi="Times New Roman" w:cs="Times New Roman"/>
          <w:sz w:val="20"/>
          <w:szCs w:val="20"/>
          <w:lang w:eastAsia="ru-RU"/>
        </w:rPr>
        <w:tab/>
        <w:t>управления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5.4.Сведения о структуре и компетенции органов контроля за финансово-хозяйственной                        39       </w:t>
      </w:r>
      <w:r w:rsidRPr="00727CFB">
        <w:rPr>
          <w:rFonts w:ascii="Times New Roman" w:eastAsia="Times New Roman" w:hAnsi="Times New Roman" w:cs="Times New Roman"/>
          <w:sz w:val="20"/>
          <w:szCs w:val="20"/>
          <w:lang w:eastAsia="ru-RU"/>
        </w:rPr>
        <w:tab/>
        <w:t>деятельности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5.5.Информация о лицах, входящих в состав органов контроля за финансово-хозяйственной                  40      </w:t>
      </w:r>
      <w:r w:rsidRPr="00727CFB">
        <w:rPr>
          <w:rFonts w:ascii="Times New Roman" w:eastAsia="Times New Roman" w:hAnsi="Times New Roman" w:cs="Times New Roman"/>
          <w:sz w:val="20"/>
          <w:szCs w:val="20"/>
          <w:lang w:eastAsia="ru-RU"/>
        </w:rPr>
        <w:tab/>
        <w:t>деятельностью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5.6.Сведения о размере вознаграждения, льгот и/или компенсации расходов по органу контроля за       42</w:t>
      </w:r>
      <w:r w:rsidRPr="00727CFB">
        <w:rPr>
          <w:rFonts w:ascii="Times New Roman" w:eastAsia="Times New Roman" w:hAnsi="Times New Roman" w:cs="Times New Roman"/>
          <w:sz w:val="20"/>
          <w:szCs w:val="20"/>
          <w:lang w:eastAsia="ru-RU"/>
        </w:rPr>
        <w:tab/>
        <w:t>финансово-хозяйственной деятельностью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5.7.Данные о численности и обобщенные данные об образовании и о составе сотрудников                      42</w:t>
      </w:r>
      <w:r w:rsidRPr="00727CFB">
        <w:rPr>
          <w:rFonts w:ascii="Times New Roman" w:eastAsia="Times New Roman" w:hAnsi="Times New Roman" w:cs="Times New Roman"/>
          <w:sz w:val="20"/>
          <w:szCs w:val="20"/>
          <w:lang w:eastAsia="ru-RU"/>
        </w:rPr>
        <w:tab/>
        <w:t>(работников) эмитента, а также об изменении численности сотрудников (работников)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5.8.Сведения о любых обязательствах эмитента перед сотрудниками (работниками), касающихся           43</w:t>
      </w:r>
      <w:r w:rsidRPr="00727CFB">
        <w:rPr>
          <w:rFonts w:ascii="Times New Roman" w:eastAsia="Times New Roman" w:hAnsi="Times New Roman" w:cs="Times New Roman"/>
          <w:sz w:val="20"/>
          <w:szCs w:val="20"/>
          <w:lang w:eastAsia="ru-RU"/>
        </w:rPr>
        <w:tab/>
        <w:t>возможности их участия в уставном (складочном) капитале (паевом фонде)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VI</w:t>
      </w:r>
      <w:r w:rsidRPr="00727CFB">
        <w:rPr>
          <w:rFonts w:ascii="Times New Roman" w:eastAsia="Times New Roman" w:hAnsi="Times New Roman" w:cs="Times New Roman"/>
          <w:sz w:val="20"/>
          <w:szCs w:val="20"/>
          <w:lang w:eastAsia="ru-RU"/>
        </w:rPr>
        <w:t xml:space="preserve">. Сведения об участниках (акционерах) эмитента и о совершенных эмитентом сделках, в свершении       43                  </w:t>
      </w:r>
      <w:r w:rsidRPr="00727CFB">
        <w:rPr>
          <w:rFonts w:ascii="Times New Roman" w:eastAsia="Times New Roman" w:hAnsi="Times New Roman" w:cs="Times New Roman"/>
          <w:sz w:val="20"/>
          <w:szCs w:val="20"/>
          <w:lang w:eastAsia="ru-RU"/>
        </w:rPr>
        <w:tab/>
        <w:t>которых имелась заинтересованность</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6.1.Сведения об общем количестве акционеров (участников) эмитента                                                         43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6.2.Сведения об участниках (акционерах) эмитента, владеющих не менее чем 5 процентами                     44              </w:t>
      </w:r>
      <w:r w:rsidRPr="00727CFB">
        <w:rPr>
          <w:rFonts w:ascii="Times New Roman" w:eastAsia="Times New Roman" w:hAnsi="Times New Roman" w:cs="Times New Roman"/>
          <w:sz w:val="20"/>
          <w:szCs w:val="20"/>
          <w:lang w:eastAsia="ru-RU"/>
        </w:rPr>
        <w:tab/>
        <w:t xml:space="preserve">его уставного </w:t>
      </w:r>
      <w:r w:rsidRPr="00727CFB">
        <w:rPr>
          <w:rFonts w:ascii="Times New Roman" w:eastAsia="Times New Roman" w:hAnsi="Times New Roman" w:cs="Times New Roman"/>
          <w:sz w:val="20"/>
          <w:szCs w:val="20"/>
          <w:lang w:eastAsia="ru-RU"/>
        </w:rPr>
        <w:tab/>
        <w:t xml:space="preserve">(складочного) капитала (паевого фонда) или не менее чем 5 процентами его </w:t>
      </w:r>
      <w:r w:rsidRPr="00727CFB">
        <w:rPr>
          <w:rFonts w:ascii="Times New Roman" w:eastAsia="Times New Roman" w:hAnsi="Times New Roman" w:cs="Times New Roman"/>
          <w:sz w:val="20"/>
          <w:szCs w:val="20"/>
          <w:lang w:eastAsia="ru-RU"/>
        </w:rPr>
        <w:tab/>
        <w:t xml:space="preserve">обыкновенных акций, а </w:t>
      </w:r>
      <w:r w:rsidRPr="00727CFB">
        <w:rPr>
          <w:rFonts w:ascii="Times New Roman" w:eastAsia="Times New Roman" w:hAnsi="Times New Roman" w:cs="Times New Roman"/>
          <w:sz w:val="20"/>
          <w:szCs w:val="20"/>
          <w:lang w:eastAsia="ru-RU"/>
        </w:rPr>
        <w:tab/>
        <w:t xml:space="preserve">также сведения об участниках (акционерах) таких лиц, владеющих не </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менее чем 20 процентами уставного (складочного) капитала (паевого фонда) или не менее чем 20 </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процентами их обыкновенных акций</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6.3.Сведения о доле участия государство или муниципального образования в уставном (складочном)        44</w:t>
      </w:r>
      <w:r w:rsidRPr="00727CFB">
        <w:rPr>
          <w:rFonts w:ascii="Times New Roman" w:eastAsia="Times New Roman" w:hAnsi="Times New Roman" w:cs="Times New Roman"/>
          <w:sz w:val="20"/>
          <w:szCs w:val="20"/>
          <w:lang w:eastAsia="ru-RU"/>
        </w:rPr>
        <w:tab/>
        <w:t>капитале (паевом фонде) эмитента, наличии специального права (золотой акции)</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6.4.Сведения об ограничениях на участие в уставном (складочном капитале (паевом фонде) эмитента      44</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6.5.Сведения об изменениях в составе и размере участия акционеров (участников) эмитента,                     45  </w:t>
      </w:r>
      <w:r w:rsidRPr="00727CFB">
        <w:rPr>
          <w:rFonts w:ascii="Times New Roman" w:eastAsia="Times New Roman" w:hAnsi="Times New Roman" w:cs="Times New Roman"/>
          <w:sz w:val="20"/>
          <w:szCs w:val="20"/>
          <w:lang w:eastAsia="ru-RU"/>
        </w:rPr>
        <w:tab/>
        <w:t xml:space="preserve">владеющих не менее чем 5 процентами его уставного (складочного) капитала (паевого фонда)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или не менее чем 5 процентами его обыкновенных акций, определенные на дату списка лиц, </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имевших право на участие в каждом общем собрании акционеров (участников)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6.6.Сведения о совершенных эмитентом сделках, в совершении которых имелась заинтересованность   45</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6.7.Сведения о размере дебиторской задолженности                                                                                        46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VII</w:t>
      </w:r>
      <w:r w:rsidRPr="00727CFB">
        <w:rPr>
          <w:rFonts w:ascii="Times New Roman" w:eastAsia="Times New Roman" w:hAnsi="Times New Roman" w:cs="Times New Roman"/>
          <w:sz w:val="20"/>
          <w:szCs w:val="20"/>
          <w:lang w:eastAsia="ru-RU"/>
        </w:rPr>
        <w:t>.  Бухгалтерская отчетность эмитента и иная финансовая информация                                                         47</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lastRenderedPageBreak/>
        <w:t xml:space="preserve">     7.1.Годовая бухгалтерская отчетность эмитента                                                                                                47</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7.2.Квартальная бухгалтерская отчетность эмитента за последний завершенный отчетный квартал         47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7.3.Сводная бухгалтерская отчетность эмитента за три последних завершенных финансовых года           47              </w:t>
      </w:r>
      <w:r w:rsidRPr="00727CFB">
        <w:rPr>
          <w:rFonts w:ascii="Times New Roman" w:eastAsia="Times New Roman" w:hAnsi="Times New Roman" w:cs="Times New Roman"/>
          <w:sz w:val="20"/>
          <w:szCs w:val="20"/>
          <w:lang w:eastAsia="ru-RU"/>
        </w:rPr>
        <w:tab/>
        <w:t>или за каждый завершенный финансовый год</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7.4.Сведения об учетной политике эмитента                                                                                                     47</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7.5.Сведения об общей сумме экспорта, а также о доле, которую составляет экспорт в общем                  47            </w:t>
      </w:r>
      <w:r w:rsidRPr="00727CFB">
        <w:rPr>
          <w:rFonts w:ascii="Times New Roman" w:eastAsia="Times New Roman" w:hAnsi="Times New Roman" w:cs="Times New Roman"/>
          <w:sz w:val="20"/>
          <w:szCs w:val="20"/>
          <w:lang w:eastAsia="ru-RU"/>
        </w:rPr>
        <w:tab/>
        <w:t>объеме продаж</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7.6.Сведения о стоимости недвижимого имущества эмитента и существенных изменениях,                      48</w:t>
      </w:r>
      <w:r w:rsidRPr="00727CFB">
        <w:rPr>
          <w:rFonts w:ascii="Times New Roman" w:eastAsia="Times New Roman" w:hAnsi="Times New Roman" w:cs="Times New Roman"/>
          <w:sz w:val="20"/>
          <w:szCs w:val="20"/>
          <w:lang w:eastAsia="ru-RU"/>
        </w:rPr>
        <w:tab/>
        <w:t xml:space="preserve">произошедших в составе имущества эмитента после даты окончания последнего завершенного </w:t>
      </w:r>
      <w:r w:rsidRPr="00727CFB">
        <w:rPr>
          <w:rFonts w:ascii="Times New Roman" w:eastAsia="Times New Roman" w:hAnsi="Times New Roman" w:cs="Times New Roman"/>
          <w:sz w:val="20"/>
          <w:szCs w:val="20"/>
          <w:lang w:eastAsia="ru-RU"/>
        </w:rPr>
        <w:tab/>
        <w:t>финансового года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7.7.Сведения об участии эмитента в судебных процессах в случае, если такое участие может                   48    </w:t>
      </w:r>
      <w:r w:rsidRPr="00727CFB">
        <w:rPr>
          <w:rFonts w:ascii="Times New Roman" w:eastAsia="Times New Roman" w:hAnsi="Times New Roman" w:cs="Times New Roman"/>
          <w:sz w:val="20"/>
          <w:szCs w:val="20"/>
          <w:lang w:eastAsia="ru-RU"/>
        </w:rPr>
        <w:tab/>
        <w:t>существенно отразится на финансово-хозяйственной деятельности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val="en-US" w:eastAsia="ru-RU"/>
        </w:rPr>
        <w:t>VIII</w:t>
      </w:r>
      <w:r w:rsidRPr="00727CFB">
        <w:rPr>
          <w:rFonts w:ascii="Times New Roman" w:eastAsia="Times New Roman" w:hAnsi="Times New Roman" w:cs="Times New Roman"/>
          <w:sz w:val="20"/>
          <w:szCs w:val="20"/>
          <w:lang w:eastAsia="ru-RU"/>
        </w:rPr>
        <w:t>. Дополнительные сведения об эмитенте и о размещенных им эмиссионных ценных бумаг                     53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8.1.Дополнительные сведения об эмитенте                                                                                                        53     8.1.1.Сведения о размере, структуре уставного (складочного) капитала (паевого фонда) эмитента               53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8.1.2.Сведения об изменении размера уставного (складочного) капитала (паевого фонда) эмитента         53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8.1.3.Сведения о формировании и об использовании резервного фонда, а также иных фондов эмитента  53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8.1.4.Сведения о порядке созыва и проведения (заседания) высшего органа управления эмитента            54</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8.1.5.Сведения коммерческих организациях, в которых эмитент владеет не менее чем 5 процентами       56</w:t>
      </w:r>
      <w:r w:rsidRPr="00727CFB">
        <w:rPr>
          <w:rFonts w:ascii="Times New Roman" w:eastAsia="Times New Roman" w:hAnsi="Times New Roman" w:cs="Times New Roman"/>
          <w:sz w:val="20"/>
          <w:szCs w:val="20"/>
          <w:lang w:eastAsia="ru-RU"/>
        </w:rPr>
        <w:tab/>
        <w:t xml:space="preserve">уставного (складочного) капитала (паевого фонда) либо не менее чем 5 процентами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ab/>
        <w:t>обыкновенных акций</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8.1.6.Сведения о существенных сделках, совершенных эмитентом                                                                 56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8.1.7.Сведения о кредитных рейтингах эмитента                                                                                               56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8.2.Сведения о каждой категории (типа) акций эмитента                                                                                 56</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8.3.Сведения о предыдущих выпусках эмиссионных ценных бумаг эмитента, за исключением акций      59</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ab/>
        <w:t>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8.3.1.Сведения о выпуске, все ценные бумаги которых погашены (аннулированы)                                      59</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8.3.2.Сведения о выпусках, ценные бумаги которых обращаются                                                                   61</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8.3.3.Сведения о выпусках, обязательства эмитента по ценным бумагам которых не исполнены               63</w:t>
      </w:r>
      <w:r w:rsidRPr="00727CFB">
        <w:rPr>
          <w:rFonts w:ascii="Times New Roman" w:eastAsia="Times New Roman" w:hAnsi="Times New Roman" w:cs="Times New Roman"/>
          <w:sz w:val="20"/>
          <w:szCs w:val="20"/>
          <w:lang w:eastAsia="ru-RU"/>
        </w:rPr>
        <w:tab/>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(дефолт)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8.4.Сведения о лице (лицах), предоставившем (предоставивших) обеспечение по облигациям выпуска   63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8.5.Условия обеспечения исполнения обязательств по облигациям выпуска                                                 63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8.6.Сведения об организациях, осуществляющих учет прав на эмиссионные ценные бумаги эмитента     63</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8.7.Сведения о законодательных актах, регулирующих вопросы импорта и экспорта капитала,                 64        </w:t>
      </w:r>
      <w:r w:rsidRPr="00727CFB">
        <w:rPr>
          <w:rFonts w:ascii="Times New Roman" w:eastAsia="Times New Roman" w:hAnsi="Times New Roman" w:cs="Times New Roman"/>
          <w:sz w:val="20"/>
          <w:szCs w:val="20"/>
          <w:lang w:eastAsia="ru-RU"/>
        </w:rPr>
        <w:tab/>
        <w:t>которые могут повлиять на выплату дивидендов, процентов и других платежей нерезидентам</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8.8.Описание порядка налогообложения доходов по размещенным и размещаемым эмиссионным           64  </w:t>
      </w:r>
      <w:r w:rsidRPr="00727CFB">
        <w:rPr>
          <w:rFonts w:ascii="Times New Roman" w:eastAsia="Times New Roman" w:hAnsi="Times New Roman" w:cs="Times New Roman"/>
          <w:sz w:val="20"/>
          <w:szCs w:val="20"/>
          <w:lang w:eastAsia="ru-RU"/>
        </w:rPr>
        <w:tab/>
        <w:t>ценным бумагам эмитента</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8.9.Сведения об объявленных (начисленных) и о выплаченных дивидендах по акциям эмитента, </w:t>
      </w:r>
      <w:r w:rsidRPr="00727CFB">
        <w:rPr>
          <w:rFonts w:ascii="Times New Roman" w:eastAsia="Times New Roman" w:hAnsi="Times New Roman" w:cs="Times New Roman"/>
          <w:sz w:val="20"/>
          <w:szCs w:val="20"/>
          <w:lang w:eastAsia="ru-RU"/>
        </w:rPr>
        <w:tab/>
        <w:t xml:space="preserve">          64              </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ab/>
        <w:t>а также о доходах по облигациям эмитента</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8.10.Иные сведения </w:t>
      </w:r>
      <w:r w:rsidRPr="00727CFB">
        <w:rPr>
          <w:rFonts w:ascii="Times New Roman" w:eastAsia="Times New Roman" w:hAnsi="Times New Roman" w:cs="Times New Roman"/>
          <w:sz w:val="20"/>
          <w:szCs w:val="20"/>
          <w:lang w:eastAsia="ru-RU"/>
        </w:rPr>
        <w:tab/>
        <w:t xml:space="preserve">                                                                                                                                           66                                    </w:t>
      </w:r>
      <w:r w:rsidRPr="00727CFB">
        <w:rPr>
          <w:rFonts w:ascii="Times New Roman" w:eastAsia="Times New Roman" w:hAnsi="Times New Roman" w:cs="Times New Roman"/>
          <w:sz w:val="20"/>
          <w:szCs w:val="20"/>
          <w:lang w:val="en-US" w:eastAsia="ru-RU"/>
        </w:rPr>
        <w:t>IX</w:t>
      </w:r>
      <w:r w:rsidRPr="00727CFB">
        <w:rPr>
          <w:rFonts w:ascii="Times New Roman" w:eastAsia="Times New Roman" w:hAnsi="Times New Roman" w:cs="Times New Roman"/>
          <w:sz w:val="20"/>
          <w:szCs w:val="20"/>
          <w:lang w:eastAsia="ru-RU"/>
        </w:rPr>
        <w:t xml:space="preserve">.  Приложения               </w:t>
      </w:r>
      <w:r w:rsidRPr="00727CFB">
        <w:rPr>
          <w:rFonts w:ascii="Times New Roman" w:eastAsia="Times New Roman" w:hAnsi="Times New Roman" w:cs="Times New Roman"/>
          <w:sz w:val="20"/>
          <w:szCs w:val="20"/>
          <w:lang w:eastAsia="ru-RU"/>
        </w:rPr>
        <w:tab/>
        <w:t xml:space="preserve">                                                                                                                                         67</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9.1.Бухгалтерский баланс за квартал, закончившийся 30 сентября 2008г.                                                           67</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9.2. Отчет о прибылях и убытках за квартал, закончившийся 30 сентября 2008г.                                              69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9.3.Положение по учетной политике общества на 2008 год в целях бухгалтерского учета и                             71</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 xml:space="preserve">      налогообложения                       </w:t>
      </w: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0"/>
          <w:szCs w:val="20"/>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       </w:t>
      </w: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Ведение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а) полное и сокращенное фирменное наименование эмитента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На русском языке: </w:t>
      </w:r>
      <w:r w:rsidRPr="00727CFB">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727CFB" w:rsidRPr="00727CFB" w:rsidRDefault="00727CFB" w:rsidP="00727CFB">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727CFB">
        <w:rPr>
          <w:rFonts w:ascii="Times New Roman" w:eastAsia="Times New Roman" w:hAnsi="Times New Roman" w:cs="Times New Roman"/>
          <w:sz w:val="23"/>
          <w:szCs w:val="23"/>
          <w:lang w:eastAsia="ru-RU"/>
        </w:rPr>
        <w:t>На</w:t>
      </w:r>
      <w:r w:rsidRPr="00727CFB">
        <w:rPr>
          <w:rFonts w:ascii="Times New Roman" w:eastAsia="Times New Roman" w:hAnsi="Times New Roman" w:cs="Times New Roman"/>
          <w:sz w:val="23"/>
          <w:szCs w:val="23"/>
          <w:lang w:val="en-US" w:eastAsia="ru-RU"/>
        </w:rPr>
        <w:t xml:space="preserve"> </w:t>
      </w:r>
      <w:r w:rsidRPr="00727CFB">
        <w:rPr>
          <w:rFonts w:ascii="Times New Roman" w:eastAsia="Times New Roman" w:hAnsi="Times New Roman" w:cs="Times New Roman"/>
          <w:sz w:val="23"/>
          <w:szCs w:val="23"/>
          <w:lang w:eastAsia="ru-RU"/>
        </w:rPr>
        <w:t>английском</w:t>
      </w:r>
      <w:r w:rsidRPr="00727CFB">
        <w:rPr>
          <w:rFonts w:ascii="Times New Roman" w:eastAsia="Times New Roman" w:hAnsi="Times New Roman" w:cs="Times New Roman"/>
          <w:sz w:val="23"/>
          <w:szCs w:val="23"/>
          <w:lang w:val="en-US" w:eastAsia="ru-RU"/>
        </w:rPr>
        <w:t xml:space="preserve"> </w:t>
      </w:r>
      <w:r w:rsidRPr="00727CFB">
        <w:rPr>
          <w:rFonts w:ascii="Times New Roman" w:eastAsia="Times New Roman" w:hAnsi="Times New Roman" w:cs="Times New Roman"/>
          <w:sz w:val="23"/>
          <w:szCs w:val="23"/>
          <w:lang w:eastAsia="ru-RU"/>
        </w:rPr>
        <w:t>языке</w:t>
      </w:r>
      <w:r w:rsidRPr="00727CFB">
        <w:rPr>
          <w:rFonts w:ascii="Times New Roman" w:eastAsia="Times New Roman" w:hAnsi="Times New Roman" w:cs="Times New Roman"/>
          <w:sz w:val="23"/>
          <w:szCs w:val="23"/>
          <w:lang w:val="en-US" w:eastAsia="ru-RU"/>
        </w:rPr>
        <w:t>:</w:t>
      </w:r>
      <w:r w:rsidRPr="00727CFB">
        <w:rPr>
          <w:rFonts w:ascii="Times New Roman" w:eastAsia="Times New Roman" w:hAnsi="Times New Roman" w:cs="Times New Roman"/>
          <w:b/>
          <w:bCs/>
          <w:sz w:val="23"/>
          <w:szCs w:val="23"/>
          <w:lang w:val="en-US" w:eastAsia="ru-RU"/>
        </w:rPr>
        <w:t xml:space="preserve"> Open Joint Stock Company  " Tuapse ship repair yard"</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На русском языке: </w:t>
      </w:r>
      <w:r w:rsidRPr="00727CFB">
        <w:rPr>
          <w:rFonts w:ascii="Times New Roman" w:eastAsia="Times New Roman" w:hAnsi="Times New Roman" w:cs="Times New Roman"/>
          <w:b/>
          <w:b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На английском языке:</w:t>
      </w:r>
      <w:r w:rsidRPr="00727CFB">
        <w:rPr>
          <w:rFonts w:ascii="Times New Roman" w:eastAsia="Times New Roman" w:hAnsi="Times New Roman" w:cs="Times New Roman"/>
          <w:b/>
          <w:bCs/>
          <w:sz w:val="23"/>
          <w:szCs w:val="23"/>
          <w:lang w:eastAsia="ru-RU"/>
        </w:rPr>
        <w:t xml:space="preserve"> </w:t>
      </w:r>
      <w:r w:rsidRPr="00727CFB">
        <w:rPr>
          <w:rFonts w:ascii="Times New Roman" w:eastAsia="Times New Roman" w:hAnsi="Times New Roman" w:cs="Times New Roman"/>
          <w:b/>
          <w:bCs/>
          <w:sz w:val="23"/>
          <w:szCs w:val="23"/>
          <w:lang w:val="en-US" w:eastAsia="ru-RU"/>
        </w:rPr>
        <w:t>OJSC</w:t>
      </w:r>
      <w:r w:rsidRPr="00727CFB">
        <w:rPr>
          <w:rFonts w:ascii="Times New Roman" w:eastAsia="Times New Roman" w:hAnsi="Times New Roman" w:cs="Times New Roman"/>
          <w:b/>
          <w:bCs/>
          <w:sz w:val="23"/>
          <w:szCs w:val="23"/>
          <w:lang w:eastAsia="ru-RU"/>
        </w:rPr>
        <w:t xml:space="preserve"> "</w:t>
      </w:r>
      <w:r w:rsidRPr="00727CFB">
        <w:rPr>
          <w:rFonts w:ascii="Times New Roman" w:eastAsia="Times New Roman" w:hAnsi="Times New Roman" w:cs="Times New Roman"/>
          <w:b/>
          <w:bCs/>
          <w:sz w:val="23"/>
          <w:szCs w:val="23"/>
          <w:lang w:val="en-US" w:eastAsia="ru-RU"/>
        </w:rPr>
        <w:t>TSRY</w:t>
      </w:r>
      <w:r w:rsidRPr="00727CFB">
        <w:rPr>
          <w:rFonts w:ascii="Times New Roman" w:eastAsia="Times New Roman" w:hAnsi="Times New Roman" w:cs="Times New Roman"/>
          <w:b/>
          <w:bCs/>
          <w:sz w:val="23"/>
          <w:szCs w:val="23"/>
          <w:lang w:eastAsia="ru-RU"/>
        </w:rPr>
        <w:t>"</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б) место нахождения эмитента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Место нахождения: </w:t>
      </w:r>
      <w:r w:rsidRPr="00727CFB">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 номера контактных телефонов эмитента,</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sz w:val="23"/>
          <w:szCs w:val="23"/>
          <w:lang w:eastAsia="ru-RU"/>
        </w:rPr>
        <w:t>адрес электронной почты</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Телефон: </w:t>
      </w:r>
      <w:r w:rsidRPr="00727CFB">
        <w:rPr>
          <w:rFonts w:ascii="Times New Roman" w:eastAsia="Times New Roman" w:hAnsi="Times New Roman" w:cs="Times New Roman"/>
          <w:b/>
          <w:bCs/>
          <w:sz w:val="23"/>
          <w:szCs w:val="23"/>
          <w:lang w:eastAsia="ru-RU"/>
        </w:rPr>
        <w:t xml:space="preserve">(86167) 2-38-15  </w:t>
      </w:r>
      <w:r w:rsidRPr="00727CFB">
        <w:rPr>
          <w:rFonts w:ascii="Times New Roman" w:eastAsia="Times New Roman" w:hAnsi="Times New Roman" w:cs="Times New Roman"/>
          <w:sz w:val="23"/>
          <w:szCs w:val="23"/>
          <w:lang w:eastAsia="ru-RU"/>
        </w:rPr>
        <w:t xml:space="preserve">Факс: </w:t>
      </w:r>
      <w:r w:rsidRPr="00727CFB">
        <w:rPr>
          <w:rFonts w:ascii="Times New Roman" w:eastAsia="Times New Roman" w:hAnsi="Times New Roman" w:cs="Times New Roman"/>
          <w:b/>
          <w:bCs/>
          <w:sz w:val="23"/>
          <w:szCs w:val="23"/>
          <w:lang w:eastAsia="ru-RU"/>
        </w:rPr>
        <w:t>(86167) 2-11-51</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727CFB">
        <w:rPr>
          <w:rFonts w:ascii="Times New Roman" w:eastAsia="Times New Roman" w:hAnsi="Times New Roman" w:cs="Times New Roman"/>
          <w:sz w:val="23"/>
          <w:szCs w:val="23"/>
          <w:lang w:eastAsia="ru-RU"/>
        </w:rPr>
        <w:t xml:space="preserve">Адрес электронной почты: </w:t>
      </w:r>
      <w:r w:rsidRPr="00727CFB">
        <w:rPr>
          <w:rFonts w:ascii="Times New Roman" w:eastAsia="Times New Roman" w:hAnsi="Times New Roman" w:cs="Times New Roman"/>
          <w:b/>
          <w:bCs/>
          <w:sz w:val="23"/>
          <w:szCs w:val="23"/>
          <w:lang w:eastAsia="ru-RU"/>
        </w:rPr>
        <w:t xml:space="preserve"> </w:t>
      </w:r>
      <w:hyperlink r:id="rId8" w:history="1">
        <w:r w:rsidRPr="00727CFB">
          <w:rPr>
            <w:rFonts w:ascii="Times New Roman" w:eastAsia="Times New Roman" w:hAnsi="Times New Roman" w:cs="Times New Roman"/>
            <w:b/>
            <w:bCs/>
            <w:color w:val="0000FF"/>
            <w:sz w:val="23"/>
            <w:szCs w:val="23"/>
            <w:u w:val="single"/>
            <w:lang w:val="en-US" w:eastAsia="ru-RU"/>
          </w:rPr>
          <w:t>tsry</w:t>
        </w:r>
        <w:r w:rsidRPr="00727CFB">
          <w:rPr>
            <w:rFonts w:ascii="Times New Roman" w:eastAsia="Times New Roman" w:hAnsi="Times New Roman" w:cs="Times New Roman"/>
            <w:b/>
            <w:bCs/>
            <w:color w:val="0000FF"/>
            <w:sz w:val="23"/>
            <w:szCs w:val="23"/>
            <w:u w:val="single"/>
            <w:lang w:eastAsia="ru-RU"/>
          </w:rPr>
          <w:t>-</w:t>
        </w:r>
        <w:r w:rsidRPr="00727CFB">
          <w:rPr>
            <w:rFonts w:ascii="Times New Roman" w:eastAsia="Times New Roman" w:hAnsi="Times New Roman" w:cs="Times New Roman"/>
            <w:b/>
            <w:bCs/>
            <w:color w:val="0000FF"/>
            <w:sz w:val="23"/>
            <w:szCs w:val="23"/>
            <w:u w:val="single"/>
            <w:lang w:val="en-US" w:eastAsia="ru-RU"/>
          </w:rPr>
          <w:t>stock</w:t>
        </w:r>
        <w:r w:rsidRPr="00727CFB">
          <w:rPr>
            <w:rFonts w:ascii="Times New Roman" w:eastAsia="Times New Roman" w:hAnsi="Times New Roman" w:cs="Times New Roman"/>
            <w:b/>
            <w:bCs/>
            <w:color w:val="0000FF"/>
            <w:sz w:val="23"/>
            <w:szCs w:val="23"/>
            <w:u w:val="single"/>
            <w:lang w:eastAsia="ru-RU"/>
          </w:rPr>
          <w:t>@</w:t>
        </w:r>
        <w:r w:rsidRPr="00727CFB">
          <w:rPr>
            <w:rFonts w:ascii="Times New Roman" w:eastAsia="Times New Roman" w:hAnsi="Times New Roman" w:cs="Times New Roman"/>
            <w:b/>
            <w:bCs/>
            <w:color w:val="0000FF"/>
            <w:sz w:val="23"/>
            <w:szCs w:val="23"/>
            <w:u w:val="single"/>
            <w:lang w:val="en-US" w:eastAsia="ru-RU"/>
          </w:rPr>
          <w:t>tuapse</w:t>
        </w:r>
        <w:r w:rsidRPr="00727CFB">
          <w:rPr>
            <w:rFonts w:ascii="Times New Roman" w:eastAsia="Times New Roman" w:hAnsi="Times New Roman" w:cs="Times New Roman"/>
            <w:b/>
            <w:bCs/>
            <w:color w:val="0000FF"/>
            <w:sz w:val="23"/>
            <w:szCs w:val="23"/>
            <w:u w:val="single"/>
            <w:lang w:eastAsia="ru-RU"/>
          </w:rPr>
          <w:t>.</w:t>
        </w:r>
        <w:r w:rsidRPr="00727CFB">
          <w:rPr>
            <w:rFonts w:ascii="Times New Roman" w:eastAsia="Times New Roman" w:hAnsi="Times New Roman" w:cs="Times New Roman"/>
            <w:b/>
            <w:bCs/>
            <w:color w:val="0000FF"/>
            <w:sz w:val="23"/>
            <w:szCs w:val="23"/>
            <w:u w:val="single"/>
            <w:lang w:val="en-US" w:eastAsia="ru-RU"/>
          </w:rPr>
          <w:t>ru</w:t>
        </w:r>
      </w:hyperlink>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727CFB">
        <w:rPr>
          <w:rFonts w:ascii="Times New Roman" w:eastAsia="Times New Roman" w:hAnsi="Times New Roman" w:cs="Times New Roman"/>
          <w:b/>
          <w:bCs/>
          <w:sz w:val="23"/>
          <w:szCs w:val="23"/>
          <w:lang w:eastAsia="ru-RU"/>
        </w:rPr>
        <w:t>г</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727CFB">
          <w:rPr>
            <w:rFonts w:ascii="Times New Roman" w:eastAsia="Times New Roman" w:hAnsi="Times New Roman" w:cs="Times New Roman"/>
            <w:b/>
            <w:bCs/>
            <w:color w:val="0000FF"/>
            <w:sz w:val="23"/>
            <w:szCs w:val="23"/>
            <w:u w:val="single"/>
            <w:lang w:eastAsia="ru-RU"/>
          </w:rPr>
          <w:t>www.</w:t>
        </w:r>
        <w:r w:rsidRPr="00727CFB">
          <w:rPr>
            <w:rFonts w:ascii="Times New Roman" w:eastAsia="Times New Roman" w:hAnsi="Times New Roman" w:cs="Times New Roman"/>
            <w:b/>
            <w:bCs/>
            <w:color w:val="0000FF"/>
            <w:sz w:val="23"/>
            <w:szCs w:val="23"/>
            <w:u w:val="single"/>
            <w:lang w:val="en-US" w:eastAsia="ru-RU"/>
          </w:rPr>
          <w:t>tsrz</w:t>
        </w:r>
        <w:r w:rsidRPr="00727CFB">
          <w:rPr>
            <w:rFonts w:ascii="Times New Roman" w:eastAsia="Times New Roman" w:hAnsi="Times New Roman" w:cs="Times New Roman"/>
            <w:b/>
            <w:bCs/>
            <w:color w:val="0000FF"/>
            <w:sz w:val="23"/>
            <w:szCs w:val="23"/>
            <w:u w:val="single"/>
            <w:lang w:eastAsia="ru-RU"/>
          </w:rPr>
          <w:t>.</w:t>
        </w:r>
        <w:r w:rsidRPr="00727CFB">
          <w:rPr>
            <w:rFonts w:ascii="Times New Roman" w:eastAsia="Times New Roman" w:hAnsi="Times New Roman" w:cs="Times New Roman"/>
            <w:b/>
            <w:bCs/>
            <w:color w:val="0000FF"/>
            <w:sz w:val="23"/>
            <w:szCs w:val="23"/>
            <w:u w:val="single"/>
            <w:lang w:val="en-US" w:eastAsia="ru-RU"/>
          </w:rPr>
          <w:t>tmtp</w:t>
        </w:r>
        <w:r w:rsidRPr="00727CFB">
          <w:rPr>
            <w:rFonts w:ascii="Times New Roman" w:eastAsia="Times New Roman" w:hAnsi="Times New Roman" w:cs="Times New Roman"/>
            <w:b/>
            <w:bCs/>
            <w:color w:val="0000FF"/>
            <w:sz w:val="23"/>
            <w:szCs w:val="23"/>
            <w:u w:val="single"/>
            <w:lang w:eastAsia="ru-RU"/>
          </w:rPr>
          <w:t>.ru</w:t>
        </w:r>
      </w:hyperlink>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727CFB" w:rsidRPr="00727CFB" w:rsidRDefault="00727CFB" w:rsidP="00727CFB">
      <w:pPr>
        <w:autoSpaceDE w:val="0"/>
        <w:autoSpaceDN w:val="0"/>
        <w:spacing w:after="0" w:line="240" w:lineRule="auto"/>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д</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Вид: </w:t>
      </w:r>
      <w:r w:rsidRPr="00727CFB">
        <w:rPr>
          <w:rFonts w:ascii="Times New Roman" w:eastAsia="Times New Roman" w:hAnsi="Times New Roman" w:cs="Times New Roman"/>
          <w:b/>
          <w:bCs/>
          <w:i/>
          <w:iCs/>
          <w:sz w:val="23"/>
          <w:szCs w:val="23"/>
          <w:lang w:eastAsia="ru-RU"/>
        </w:rPr>
        <w:t>акции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(тип): </w:t>
      </w:r>
      <w:r w:rsidRPr="00727CFB">
        <w:rPr>
          <w:rFonts w:ascii="Times New Roman" w:eastAsia="Times New Roman" w:hAnsi="Times New Roman" w:cs="Times New Roman"/>
          <w:b/>
          <w:bCs/>
          <w:i/>
          <w:iCs/>
          <w:sz w:val="23"/>
          <w:szCs w:val="23"/>
          <w:lang w:eastAsia="ru-RU"/>
        </w:rPr>
        <w:t>обыкновенные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10</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25 915 000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1-02-30812-E</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конвертация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23.03.1999 по 23.03.1999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размещение завершено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19.04.1999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Вид: </w:t>
      </w:r>
      <w:r w:rsidRPr="00727CFB">
        <w:rPr>
          <w:rFonts w:ascii="Times New Roman" w:eastAsia="Times New Roman" w:hAnsi="Times New Roman" w:cs="Times New Roman"/>
          <w:b/>
          <w:bCs/>
          <w:i/>
          <w:iCs/>
          <w:sz w:val="23"/>
          <w:szCs w:val="23"/>
          <w:lang w:eastAsia="ru-RU"/>
        </w:rPr>
        <w:t>акции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привилегированные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Тип акций: </w:t>
      </w:r>
      <w:r w:rsidRPr="00727CFB">
        <w:rPr>
          <w:rFonts w:ascii="Times New Roman" w:eastAsia="Times New Roman" w:hAnsi="Times New Roman" w:cs="Times New Roman"/>
          <w:b/>
          <w:bCs/>
          <w:i/>
          <w:iCs/>
          <w:sz w:val="23"/>
          <w:szCs w:val="23"/>
          <w:lang w:eastAsia="ru-RU"/>
        </w:rPr>
        <w:t>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10</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8 549 000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2-02-30812-E</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конвертация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23.03.1999 по 23.03.1999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размещение завершено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19.04.1999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727CFB" w:rsidRPr="00727CFB" w:rsidRDefault="00727CFB" w:rsidP="00727CFB">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1.1. Лица, входящие в состав органов управления эмитента</w:t>
      </w:r>
    </w:p>
    <w:p w:rsidR="00727CFB" w:rsidRPr="00727CFB" w:rsidRDefault="00727CFB" w:rsidP="00727CFB">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i/>
          <w:iCs/>
          <w:sz w:val="23"/>
          <w:szCs w:val="23"/>
          <w:lang w:eastAsia="ru-RU"/>
        </w:rPr>
        <w:t>Букин</w:t>
      </w:r>
      <w:r w:rsidRPr="00727CFB">
        <w:rPr>
          <w:rFonts w:ascii="Times New Roman" w:eastAsia="Times New Roman" w:hAnsi="Times New Roman" w:cs="Times New Roman"/>
          <w:b/>
          <w:bCs/>
          <w:sz w:val="23"/>
          <w:szCs w:val="23"/>
          <w:lang w:eastAsia="ru-RU"/>
        </w:rPr>
        <w:t xml:space="preserve"> </w:t>
      </w:r>
      <w:r w:rsidRPr="00727CFB">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1961</w:t>
      </w:r>
    </w:p>
    <w:p w:rsidR="00727CFB" w:rsidRPr="00727CFB" w:rsidRDefault="00727CFB" w:rsidP="00727CFB">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727CFB" w:rsidRPr="00727CFB" w:rsidRDefault="00727CFB" w:rsidP="00727CFB">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r w:rsidRPr="00727CFB">
        <w:rPr>
          <w:rFonts w:ascii="Arial" w:eastAsia="Times New Roman" w:hAnsi="Arial" w:cs="Arial"/>
          <w:b/>
          <w:bCs/>
          <w:sz w:val="26"/>
          <w:szCs w:val="26"/>
          <w:lang w:eastAsia="ru-RU"/>
        </w:rPr>
        <w:t>Бредихина Ольга Николаевна,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 xml:space="preserve">1967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Булгаков Николай Викторович,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1951</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Чепрасов Игорь Юрьевич,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0"/>
          <w:szCs w:val="20"/>
          <w:lang w:eastAsia="ru-RU"/>
        </w:rPr>
        <w:t xml:space="preserve"> </w:t>
      </w: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Анкова Ольга Валентиновна, </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Рябинина Анна Юрьевна, </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Дмитриенко Дмитрий Викторович, </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П.7 ст.44 Устава Общества</w:t>
      </w:r>
    </w:p>
    <w:p w:rsidR="00727CFB" w:rsidRPr="00727CFB" w:rsidRDefault="00727CFB" w:rsidP="00727CFB">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lastRenderedPageBreak/>
        <w:t>В связи с прекращением полномочий Единоличного исполнительного органа Общества в лице генерального директора  Мякишева Валерия Евгеньевича автоматически прекращаются полномочия членов Правления Общества в полном составе (протокол СД от 29.08.2008г. № 124).</w:t>
      </w:r>
    </w:p>
    <w:p w:rsidR="00727CFB" w:rsidRPr="00727CFB" w:rsidRDefault="00727CFB" w:rsidP="00727CFB">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Мякишева Валерия Евгеньевича,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i/>
          <w:iCs/>
          <w:sz w:val="23"/>
          <w:szCs w:val="23"/>
          <w:lang w:eastAsia="ru-RU"/>
        </w:rPr>
        <w:t>Корвяков Николай Васильевич,</w:t>
      </w:r>
      <w:r w:rsidRPr="00727CFB">
        <w:rPr>
          <w:rFonts w:ascii="Times New Roman" w:eastAsia="Times New Roman" w:hAnsi="Times New Roman" w:cs="Times New Roman"/>
          <w:b/>
          <w:b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Пшеничный Анатолий Евгеньевич,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1958</w:t>
      </w: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727CFB">
        <w:rPr>
          <w:rFonts w:ascii="Arial" w:eastAsia="Times New Roman" w:hAnsi="Arial" w:cs="Arial"/>
          <w:b/>
          <w:bCs/>
          <w:sz w:val="26"/>
          <w:szCs w:val="26"/>
          <w:lang w:eastAsia="ru-RU"/>
        </w:rPr>
        <w:t>Рогоманова Ольга Викторовна,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727CFB">
        <w:rPr>
          <w:rFonts w:ascii="Arial" w:eastAsia="Times New Roman" w:hAnsi="Arial" w:cs="Arial"/>
          <w:b/>
          <w:bCs/>
          <w:sz w:val="26"/>
          <w:szCs w:val="26"/>
          <w:lang w:eastAsia="ru-RU"/>
        </w:rPr>
        <w:t>Кулинич Игорь Валентинович,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Юдин</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Евгений</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Петрович,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1949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z w:val="23"/>
          <w:szCs w:val="23"/>
          <w:lang w:eastAsia="ru-RU"/>
        </w:rPr>
        <w:t xml:space="preserve">Единоличный исполнительный орган эмитента - Временно исполняющий обязанности генерального директора (протокол СД от 29.08.2008г. № 124). </w:t>
      </w:r>
    </w:p>
    <w:p w:rsidR="00727CFB" w:rsidRPr="00727CFB" w:rsidRDefault="00727CFB" w:rsidP="00727CFB">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Кулинич Игорь Валентинович,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1968</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1.2. Сведения о банковских счетах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Сочинский филиал ОАО АКБ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Россия , 352800, Краснодарский край, г. Туапсе, ул. Герцена,3.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2310042974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БИК: </w:t>
      </w:r>
      <w:r w:rsidRPr="00727CFB">
        <w:rPr>
          <w:rFonts w:ascii="Times New Roman" w:eastAsia="Times New Roman" w:hAnsi="Times New Roman" w:cs="Times New Roman"/>
          <w:b/>
          <w:bCs/>
          <w:sz w:val="24"/>
          <w:szCs w:val="24"/>
          <w:lang w:eastAsia="ru-RU"/>
        </w:rPr>
        <w:t>040396761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40702840169090700014 $ USD</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30101810100000000761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текущий валютный счет</w:t>
      </w:r>
    </w:p>
    <w:p w:rsidR="00727CFB" w:rsidRPr="00727CFB" w:rsidRDefault="00727CFB" w:rsidP="00727CFB">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Сочинский филиал Открытое акционерное общество Акционерно Коммерческий банк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Сочинский филиал ОАО АКБ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Россия , 352800, Краснодарский край , г.Туапсе, ул. Герцена,3.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2310042974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 xml:space="preserve">БИК: </w:t>
      </w:r>
      <w:r w:rsidRPr="00727CFB">
        <w:rPr>
          <w:rFonts w:ascii="Times New Roman" w:eastAsia="Times New Roman" w:hAnsi="Times New Roman" w:cs="Times New Roman"/>
          <w:b/>
          <w:bCs/>
          <w:sz w:val="24"/>
          <w:szCs w:val="24"/>
          <w:lang w:eastAsia="ru-RU"/>
        </w:rPr>
        <w:t>040396761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40702840469091700014 $ US</w:t>
      </w:r>
      <w:r w:rsidRPr="00727CFB">
        <w:rPr>
          <w:rFonts w:ascii="Times New Roman" w:eastAsia="Times New Roman" w:hAnsi="Times New Roman" w:cs="Times New Roman"/>
          <w:b/>
          <w:bCs/>
          <w:sz w:val="24"/>
          <w:szCs w:val="24"/>
          <w:lang w:val="en-US" w:eastAsia="ru-RU"/>
        </w:rPr>
        <w:t>D</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30101810100000000761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транзитный валютный 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Сочинский филиал Открытое акционерное общество Акционерно Коммерческий банк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Сочинский филиал ОАО АКБ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Россия , 352800, Краснодарский край , г.Туапсе, ул. Герцена,3.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2310042974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БИК: </w:t>
      </w:r>
      <w:r w:rsidRPr="00727CFB">
        <w:rPr>
          <w:rFonts w:ascii="Times New Roman" w:eastAsia="Times New Roman" w:hAnsi="Times New Roman" w:cs="Times New Roman"/>
          <w:b/>
          <w:bCs/>
          <w:sz w:val="24"/>
          <w:szCs w:val="24"/>
          <w:lang w:eastAsia="ru-RU"/>
        </w:rPr>
        <w:t>040396761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4073810269090200511 EUR</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30101810100000000761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текущий валютный 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Полное наименование:</w:t>
      </w:r>
      <w:r w:rsidRPr="00727CFB">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Сочинский филиал ОАО АКБ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Россия , 352800, Краснодарский край , г.Туапсе, ул. Герцена,3.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2310042974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БИК: </w:t>
      </w:r>
      <w:r w:rsidRPr="00727CFB">
        <w:rPr>
          <w:rFonts w:ascii="Times New Roman" w:eastAsia="Times New Roman" w:hAnsi="Times New Roman" w:cs="Times New Roman"/>
          <w:b/>
          <w:bCs/>
          <w:sz w:val="24"/>
          <w:szCs w:val="24"/>
          <w:lang w:eastAsia="ru-RU"/>
        </w:rPr>
        <w:t>040396761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40702978069091700014 EUR</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30101810100000000761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транзитный валютный 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Сочинский филиал Открытое акционерное общество Акционерно Коммерческий банк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Сочинский филиал ОАО АКБ "УРАЛСИБ-ЮГ БАНК"        г. Сочи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Россия , 352800, Краснодарский край , г.Туапсе, ул. Герцена,3.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2310042974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БИК: </w:t>
      </w:r>
      <w:r w:rsidRPr="00727CFB">
        <w:rPr>
          <w:rFonts w:ascii="Times New Roman" w:eastAsia="Times New Roman" w:hAnsi="Times New Roman" w:cs="Times New Roman"/>
          <w:b/>
          <w:bCs/>
          <w:sz w:val="24"/>
          <w:szCs w:val="24"/>
          <w:lang w:eastAsia="ru-RU"/>
        </w:rPr>
        <w:t>040396761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40702810069090500014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30101810100000000761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рублевый 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Открытое акционерное общество</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w:t>
      </w:r>
      <w:r w:rsidRPr="00727CFB">
        <w:rPr>
          <w:rFonts w:ascii="Times New Roman" w:eastAsia="Times New Roman" w:hAnsi="Times New Roman" w:cs="Times New Roman"/>
          <w:sz w:val="24"/>
          <w:szCs w:val="24"/>
          <w:lang w:eastAsia="ru-RU"/>
        </w:rPr>
        <w:t>Б</w:t>
      </w:r>
      <w:r w:rsidRPr="00727CFB">
        <w:rPr>
          <w:rFonts w:ascii="Times New Roman" w:eastAsia="Times New Roman" w:hAnsi="Times New Roman" w:cs="Times New Roman"/>
          <w:b/>
          <w:bCs/>
          <w:sz w:val="24"/>
          <w:szCs w:val="24"/>
          <w:lang w:eastAsia="ru-RU"/>
        </w:rPr>
        <w:t xml:space="preserve">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«Липецккомбанк» г.Липецк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ОАО «Липецккомбанк» г. Липецк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 398600, г5. Липецк, ул. Интернациональная, 8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044206704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КПП:</w:t>
      </w:r>
      <w:r w:rsidRPr="00727CFB">
        <w:rPr>
          <w:rFonts w:ascii="Times New Roman" w:eastAsia="Times New Roman" w:hAnsi="Times New Roman" w:cs="Times New Roman"/>
          <w:b/>
          <w:bCs/>
          <w:sz w:val="24"/>
          <w:szCs w:val="24"/>
          <w:lang w:eastAsia="ru-RU"/>
        </w:rPr>
        <w:t xml:space="preserve"> 482201001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40702810800000001646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30101810700000000704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lastRenderedPageBreak/>
        <w:t xml:space="preserve">Тип счета: </w:t>
      </w:r>
      <w:r w:rsidRPr="00727CFB">
        <w:rPr>
          <w:rFonts w:ascii="Times New Roman" w:eastAsia="Times New Roman" w:hAnsi="Times New Roman" w:cs="Times New Roman"/>
          <w:b/>
          <w:bCs/>
          <w:sz w:val="24"/>
          <w:szCs w:val="24"/>
          <w:lang w:eastAsia="ru-RU"/>
        </w:rPr>
        <w:t>рублевый</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 xml:space="preserve">Туапсинский филиал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Открытое акционерное общество</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 «Банк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 xml:space="preserve">Туапсинский филиал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ОАО «Липецккомбанк»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040364518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КПП: </w:t>
      </w:r>
      <w:r w:rsidRPr="00727CFB">
        <w:rPr>
          <w:rFonts w:ascii="Times New Roman" w:eastAsia="Times New Roman" w:hAnsi="Times New Roman" w:cs="Times New Roman"/>
          <w:b/>
          <w:bCs/>
          <w:sz w:val="24"/>
          <w:szCs w:val="24"/>
          <w:lang w:eastAsia="ru-RU"/>
        </w:rPr>
        <w:t>236502001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40702810205000000010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30101810200000000518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рублевый 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Туапсинский филиал Открытое акционерное общество</w:t>
      </w:r>
      <w:r w:rsidRPr="00727CFB">
        <w:rPr>
          <w:rFonts w:ascii="Times New Roman" w:eastAsia="Times New Roman" w:hAnsi="Times New Roman" w:cs="Times New Roman"/>
          <w:sz w:val="24"/>
          <w:szCs w:val="24"/>
          <w:lang w:eastAsia="ru-RU"/>
        </w:rPr>
        <w:t xml:space="preserve"> «Б</w:t>
      </w:r>
      <w:r w:rsidRPr="00727CFB">
        <w:rPr>
          <w:rFonts w:ascii="Times New Roman" w:eastAsia="Times New Roman" w:hAnsi="Times New Roman" w:cs="Times New Roman"/>
          <w:b/>
          <w:bCs/>
          <w:sz w:val="24"/>
          <w:szCs w:val="24"/>
          <w:lang w:eastAsia="ru-RU"/>
        </w:rPr>
        <w:t xml:space="preserve">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Сокращенное наименование:</w:t>
      </w:r>
      <w:r w:rsidRPr="00727CFB">
        <w:rPr>
          <w:rFonts w:ascii="Times New Roman" w:eastAsia="Times New Roman" w:hAnsi="Times New Roman" w:cs="Times New Roman"/>
          <w:b/>
          <w:bCs/>
          <w:sz w:val="24"/>
          <w:szCs w:val="24"/>
          <w:lang w:eastAsia="ru-RU"/>
        </w:rPr>
        <w:t xml:space="preserve"> Туапсинский филиал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ОАО «Липецккомбанк»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040364518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40702840805000000011 $ US</w:t>
      </w:r>
      <w:r w:rsidRPr="00727CFB">
        <w:rPr>
          <w:rFonts w:ascii="Times New Roman" w:eastAsia="Times New Roman" w:hAnsi="Times New Roman" w:cs="Times New Roman"/>
          <w:b/>
          <w:bCs/>
          <w:sz w:val="24"/>
          <w:szCs w:val="24"/>
          <w:lang w:val="en-US" w:eastAsia="ru-RU"/>
        </w:rPr>
        <w:t>D</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30101810200000000518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текущий валютный</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Полное наименование:</w:t>
      </w:r>
      <w:r w:rsidRPr="00727CFB">
        <w:rPr>
          <w:rFonts w:ascii="Times New Roman" w:eastAsia="Times New Roman" w:hAnsi="Times New Roman" w:cs="Times New Roman"/>
          <w:b/>
          <w:bCs/>
          <w:sz w:val="24"/>
          <w:szCs w:val="24"/>
          <w:lang w:eastAsia="ru-RU"/>
        </w:rPr>
        <w:t xml:space="preserve"> Туапсинский филиал</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Открытое акционерное общество</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«Банк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Туапсинский филиал ОАО «Липецккомбанк»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040364518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40702840105001000011 $ US</w:t>
      </w:r>
      <w:r w:rsidRPr="00727CFB">
        <w:rPr>
          <w:rFonts w:ascii="Times New Roman" w:eastAsia="Times New Roman" w:hAnsi="Times New Roman" w:cs="Times New Roman"/>
          <w:b/>
          <w:bCs/>
          <w:sz w:val="24"/>
          <w:szCs w:val="24"/>
          <w:lang w:val="en-US" w:eastAsia="ru-RU"/>
        </w:rPr>
        <w:t>D</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30101810200000000518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транзитный валютный</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Полное наименование: </w:t>
      </w:r>
      <w:r w:rsidRPr="00727CFB">
        <w:rPr>
          <w:rFonts w:ascii="Times New Roman" w:eastAsia="Times New Roman" w:hAnsi="Times New Roman" w:cs="Times New Roman"/>
          <w:b/>
          <w:bCs/>
          <w:sz w:val="24"/>
          <w:szCs w:val="24"/>
          <w:lang w:eastAsia="ru-RU"/>
        </w:rPr>
        <w:t>Туапсинский филиал Открытое акционерное общество</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«Банк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Сокращенное наименование:</w:t>
      </w:r>
      <w:r w:rsidRPr="00727CFB">
        <w:rPr>
          <w:rFonts w:ascii="Times New Roman" w:eastAsia="Times New Roman" w:hAnsi="Times New Roman" w:cs="Times New Roman"/>
          <w:b/>
          <w:bCs/>
          <w:sz w:val="24"/>
          <w:szCs w:val="24"/>
          <w:lang w:eastAsia="ru-RU"/>
        </w:rPr>
        <w:t xml:space="preserve"> Туапсинский филиал</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ОАО «Липецккомбанк»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040364518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407022978605000000002 Е</w:t>
      </w:r>
      <w:r w:rsidRPr="00727CFB">
        <w:rPr>
          <w:rFonts w:ascii="Times New Roman" w:eastAsia="Times New Roman" w:hAnsi="Times New Roman" w:cs="Times New Roman"/>
          <w:b/>
          <w:bCs/>
          <w:sz w:val="24"/>
          <w:szCs w:val="24"/>
          <w:lang w:val="en-US" w:eastAsia="ru-RU"/>
        </w:rPr>
        <w:t>UR</w:t>
      </w:r>
      <w:r w:rsidRPr="00727CFB">
        <w:rPr>
          <w:rFonts w:ascii="Times New Roman" w:eastAsia="Times New Roman" w:hAnsi="Times New Roman" w:cs="Times New Roman"/>
          <w:b/>
          <w:bCs/>
          <w:sz w:val="24"/>
          <w:szCs w:val="24"/>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30101810200000000518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текущий валютный</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счет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Полное наименование:</w:t>
      </w:r>
      <w:r w:rsidRPr="00727CFB">
        <w:rPr>
          <w:rFonts w:ascii="Times New Roman" w:eastAsia="Times New Roman" w:hAnsi="Times New Roman" w:cs="Times New Roman"/>
          <w:b/>
          <w:bCs/>
          <w:sz w:val="24"/>
          <w:szCs w:val="24"/>
          <w:lang w:eastAsia="ru-RU"/>
        </w:rPr>
        <w:t xml:space="preserve"> Туапсинский филиал</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Открытое акционерное общество</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«Банк социального развития и строительства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 xml:space="preserve">«Липецккомбанк»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Сокращенное наименование: </w:t>
      </w:r>
      <w:r w:rsidRPr="00727CFB">
        <w:rPr>
          <w:rFonts w:ascii="Times New Roman" w:eastAsia="Times New Roman" w:hAnsi="Times New Roman" w:cs="Times New Roman"/>
          <w:b/>
          <w:bCs/>
          <w:sz w:val="24"/>
          <w:szCs w:val="24"/>
          <w:lang w:eastAsia="ru-RU"/>
        </w:rPr>
        <w:t xml:space="preserve">Туапсинский филиал ОАО «Липецккомбанк»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Место нахождения: </w:t>
      </w:r>
      <w:r w:rsidRPr="00727CFB">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ИНН: </w:t>
      </w:r>
      <w:r w:rsidRPr="00727CFB">
        <w:rPr>
          <w:rFonts w:ascii="Times New Roman" w:eastAsia="Times New Roman" w:hAnsi="Times New Roman" w:cs="Times New Roman"/>
          <w:b/>
          <w:bCs/>
          <w:sz w:val="24"/>
          <w:szCs w:val="24"/>
          <w:lang w:eastAsia="ru-RU"/>
        </w:rPr>
        <w:t>4825005381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БИК:</w:t>
      </w:r>
      <w:r w:rsidRPr="00727CFB">
        <w:rPr>
          <w:rFonts w:ascii="Times New Roman" w:eastAsia="Times New Roman" w:hAnsi="Times New Roman" w:cs="Times New Roman"/>
          <w:b/>
          <w:bCs/>
          <w:sz w:val="24"/>
          <w:szCs w:val="24"/>
          <w:lang w:eastAsia="ru-RU"/>
        </w:rPr>
        <w:t xml:space="preserve"> 040364518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Номер счета: </w:t>
      </w:r>
      <w:r w:rsidRPr="00727CFB">
        <w:rPr>
          <w:rFonts w:ascii="Times New Roman" w:eastAsia="Times New Roman" w:hAnsi="Times New Roman" w:cs="Times New Roman"/>
          <w:b/>
          <w:bCs/>
          <w:sz w:val="24"/>
          <w:szCs w:val="24"/>
          <w:lang w:eastAsia="ru-RU"/>
        </w:rPr>
        <w:t>40702978905001000002 Е</w:t>
      </w:r>
      <w:r w:rsidRPr="00727CFB">
        <w:rPr>
          <w:rFonts w:ascii="Times New Roman" w:eastAsia="Times New Roman" w:hAnsi="Times New Roman" w:cs="Times New Roman"/>
          <w:b/>
          <w:bCs/>
          <w:sz w:val="24"/>
          <w:szCs w:val="24"/>
          <w:lang w:val="en-US" w:eastAsia="ru-RU"/>
        </w:rPr>
        <w:t>UR</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Корр. счет: </w:t>
      </w:r>
      <w:r w:rsidRPr="00727CFB">
        <w:rPr>
          <w:rFonts w:ascii="Times New Roman" w:eastAsia="Times New Roman" w:hAnsi="Times New Roman" w:cs="Times New Roman"/>
          <w:b/>
          <w:bCs/>
          <w:sz w:val="24"/>
          <w:szCs w:val="24"/>
          <w:lang w:eastAsia="ru-RU"/>
        </w:rPr>
        <w:t>30101810200000000518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Тип счета: </w:t>
      </w:r>
      <w:r w:rsidRPr="00727CFB">
        <w:rPr>
          <w:rFonts w:ascii="Times New Roman" w:eastAsia="Times New Roman" w:hAnsi="Times New Roman" w:cs="Times New Roman"/>
          <w:b/>
          <w:bCs/>
          <w:sz w:val="24"/>
          <w:szCs w:val="24"/>
          <w:lang w:eastAsia="ru-RU"/>
        </w:rPr>
        <w:t>транзитный валютный</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счет</w:t>
      </w:r>
    </w:p>
    <w:p w:rsidR="00727CFB" w:rsidRPr="00727CFB" w:rsidRDefault="00727CFB" w:rsidP="00727CFB">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1.3. Сведения об аудиторе (аудиторах) эмитента</w:t>
      </w:r>
    </w:p>
    <w:p w:rsidR="00727CFB" w:rsidRPr="00727CFB" w:rsidRDefault="00727CFB" w:rsidP="00727CFB">
      <w:pPr>
        <w:widowControl w:val="0"/>
        <w:autoSpaceDE w:val="0"/>
        <w:autoSpaceDN w:val="0"/>
        <w:adjustRightInd w:val="0"/>
        <w:spacing w:before="20" w:after="40" w:line="240" w:lineRule="auto"/>
        <w:ind w:left="142" w:right="-15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r w:rsidRPr="00727CFB">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w:t>
      </w:r>
      <w:r w:rsidRPr="00727CFB">
        <w:rPr>
          <w:rFonts w:ascii="Times New Roman" w:eastAsia="Times New Roman" w:hAnsi="Times New Roman" w:cs="Times New Roman"/>
          <w:b/>
          <w:bCs/>
          <w:sz w:val="23"/>
          <w:szCs w:val="23"/>
          <w:lang w:eastAsia="ru-RU"/>
        </w:rPr>
        <w:t>ЗАО Аудиторская Фирма «Финансы Л»</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sz w:val="23"/>
          <w:szCs w:val="23"/>
          <w:lang w:eastAsia="ru-RU"/>
        </w:rPr>
        <w:t>398042, г. Липецк, ул. Пестеля, д. 38.</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Телефон: </w:t>
      </w:r>
      <w:r w:rsidRPr="00727CFB">
        <w:rPr>
          <w:rFonts w:ascii="Times New Roman" w:eastAsia="Times New Roman" w:hAnsi="Times New Roman" w:cs="Times New Roman"/>
          <w:b/>
          <w:bCs/>
          <w:sz w:val="23"/>
          <w:szCs w:val="23"/>
          <w:lang w:eastAsia="ru-RU"/>
        </w:rPr>
        <w:t>(4742) 32-76-01</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Факс: </w:t>
      </w:r>
      <w:r w:rsidRPr="00727CFB">
        <w:rPr>
          <w:rFonts w:ascii="Times New Roman" w:eastAsia="Times New Roman" w:hAnsi="Times New Roman" w:cs="Times New Roman"/>
          <w:b/>
          <w:bCs/>
          <w:sz w:val="23"/>
          <w:szCs w:val="23"/>
          <w:lang w:eastAsia="ru-RU"/>
        </w:rPr>
        <w:t>(4742) 32-76-02</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Адрес электронной почты: </w:t>
      </w:r>
      <w:r w:rsidRPr="00727CFB">
        <w:rPr>
          <w:rFonts w:ascii="Times New Roman" w:eastAsia="Times New Roman" w:hAnsi="Times New Roman" w:cs="Times New Roman"/>
          <w:b/>
          <w:bCs/>
          <w:sz w:val="23"/>
          <w:szCs w:val="23"/>
          <w:lang w:val="en-US" w:eastAsia="ru-RU"/>
        </w:rPr>
        <w:t>lipetsk</w:t>
      </w:r>
      <w:r w:rsidRPr="00727CFB">
        <w:rPr>
          <w:rFonts w:ascii="Times New Roman" w:eastAsia="Times New Roman" w:hAnsi="Times New Roman" w:cs="Times New Roman"/>
          <w:b/>
          <w:bCs/>
          <w:sz w:val="23"/>
          <w:szCs w:val="23"/>
          <w:lang w:eastAsia="ru-RU"/>
        </w:rPr>
        <w:t>@</w:t>
      </w:r>
      <w:r w:rsidRPr="00727CFB">
        <w:rPr>
          <w:rFonts w:ascii="Times New Roman" w:eastAsia="Times New Roman" w:hAnsi="Times New Roman" w:cs="Times New Roman"/>
          <w:b/>
          <w:bCs/>
          <w:sz w:val="23"/>
          <w:szCs w:val="23"/>
          <w:lang w:val="en-US" w:eastAsia="ru-RU"/>
        </w:rPr>
        <w:t>faudit</w:t>
      </w:r>
      <w:r w:rsidRPr="00727CFB">
        <w:rPr>
          <w:rFonts w:ascii="Times New Roman" w:eastAsia="Times New Roman" w:hAnsi="Times New Roman" w:cs="Times New Roman"/>
          <w:b/>
          <w:bCs/>
          <w:sz w:val="23"/>
          <w:szCs w:val="23"/>
          <w:lang w:eastAsia="ru-RU"/>
        </w:rPr>
        <w:t>.</w:t>
      </w:r>
      <w:r w:rsidRPr="00727CFB">
        <w:rPr>
          <w:rFonts w:ascii="Times New Roman" w:eastAsia="Times New Roman" w:hAnsi="Times New Roman" w:cs="Times New Roman"/>
          <w:b/>
          <w:bCs/>
          <w:sz w:val="23"/>
          <w:szCs w:val="23"/>
          <w:lang w:val="en-US" w:eastAsia="ru-RU"/>
        </w:rPr>
        <w:t>ru</w:t>
      </w:r>
    </w:p>
    <w:p w:rsidR="00727CFB" w:rsidRPr="00727CFB" w:rsidRDefault="00727CFB" w:rsidP="00727CFB">
      <w:pPr>
        <w:widowControl w:val="0"/>
        <w:autoSpaceDE w:val="0"/>
        <w:autoSpaceDN w:val="0"/>
        <w:adjustRightInd w:val="0"/>
        <w:spacing w:before="24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органа, выдавшего лицензию: </w:t>
      </w:r>
      <w:r w:rsidRPr="00727CFB">
        <w:rPr>
          <w:rFonts w:ascii="Times New Roman" w:eastAsia="Times New Roman" w:hAnsi="Times New Roman" w:cs="Times New Roman"/>
          <w:b/>
          <w:bCs/>
          <w:sz w:val="23"/>
          <w:szCs w:val="23"/>
          <w:lang w:eastAsia="ru-RU"/>
        </w:rPr>
        <w:t>Министерство Финансов Российской Федерации</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Е 006167</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аудит</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20.07.2004г. № 201</w:t>
      </w:r>
    </w:p>
    <w:p w:rsidR="00727CFB" w:rsidRPr="00727CFB" w:rsidRDefault="00727CFB" w:rsidP="00727CFB">
      <w:pPr>
        <w:widowControl w:val="0"/>
        <w:autoSpaceDE w:val="0"/>
        <w:autoSpaceDN w:val="0"/>
        <w:adjustRightInd w:val="0"/>
        <w:spacing w:before="20" w:after="40" w:line="240" w:lineRule="auto"/>
        <w:ind w:left="142"/>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2009г.</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Данный аудитор должен обеспечить проведение независимой  проверки бухгалтерского учета и финансовой (бухгалтерской) отчетности эмитента за 2008 г.</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Порядок выбора аудитора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Информация о наличии существенных интересов, связывающих аудитора (должностных лиц аудитора) с эмитентом (должностными лицами эмитента):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Наличие долей участия аудитора (должностных лиц аудитора) в уставном (складочном) капитале (паевом фонде) эмитента: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Предоставление заемных средств аудитору (должностным лицам аудитора) эмитентом: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Сведения о должностных лицах эмитента, являющихся одновременно должностными </w:t>
      </w:r>
      <w:r w:rsidRPr="00727CFB">
        <w:rPr>
          <w:rFonts w:ascii="Times New Roman" w:eastAsia="Times New Roman" w:hAnsi="Times New Roman" w:cs="Times New Roman"/>
          <w:i/>
          <w:iCs/>
          <w:sz w:val="23"/>
          <w:szCs w:val="23"/>
          <w:lang w:eastAsia="ru-RU"/>
        </w:rPr>
        <w:lastRenderedPageBreak/>
        <w:t>лицами аудитора (аудитором) - таких лиц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Порядок определения размера вознаграждения аудитора – по результатам конкурса.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 таких факторов: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Информация о наличии отсроченных и просроченных платежей за оказанные аудитором услуги:   нет.</w:t>
      </w:r>
    </w:p>
    <w:p w:rsidR="00727CFB" w:rsidRPr="00727CFB" w:rsidRDefault="00727CFB" w:rsidP="00727CFB">
      <w:pPr>
        <w:spacing w:after="0" w:line="240" w:lineRule="auto"/>
        <w:rPr>
          <w:rFonts w:ascii="Times New Roman" w:eastAsia="Times New Roman" w:hAnsi="Times New Roman" w:cs="Times New Roman"/>
          <w:b/>
          <w:bCs/>
          <w:sz w:val="24"/>
          <w:szCs w:val="24"/>
          <w:lang w:eastAsia="ru-RU"/>
        </w:rPr>
      </w:pPr>
    </w:p>
    <w:p w:rsidR="00727CFB" w:rsidRPr="00727CFB" w:rsidRDefault="00727CFB" w:rsidP="00727CFB">
      <w:pPr>
        <w:spacing w:after="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1.4. Сведения об оценщике (оценщиках)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Работы по определению рыночной стоимости размещаемых ценных бумаг и размещенных ценных бумаг, находящихся в обращении (обязательства по которым не 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1.5. Сведения о консультантах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i/>
          <w:iCs/>
          <w:sz w:val="23"/>
          <w:szCs w:val="23"/>
          <w:lang w:eastAsia="ru-RU"/>
        </w:rPr>
        <w:t>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727CFB">
        <w:rPr>
          <w:rFonts w:ascii="Times New Roman" w:eastAsia="Times New Roman" w:hAnsi="Times New Roman" w:cs="Times New Roman"/>
          <w:b/>
          <w:bCs/>
          <w:i/>
          <w:iCs/>
          <w:sz w:val="23"/>
          <w:szCs w:val="23"/>
          <w:lang w:eastAsia="ru-RU"/>
        </w:rPr>
        <w:t>.</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1.6. Сведения об иных лицах, подписавших ежеквартальный отчет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Таких лиц нет</w:t>
      </w:r>
    </w:p>
    <w:p w:rsidR="00727CFB" w:rsidRPr="00727CFB" w:rsidRDefault="00727CFB" w:rsidP="00727CFB">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val="en-US" w:eastAsia="ru-RU"/>
        </w:rPr>
        <w:t>I</w:t>
      </w:r>
      <w:r w:rsidRPr="00727CFB">
        <w:rPr>
          <w:rFonts w:ascii="Times New Roman" w:eastAsia="Times New Roman" w:hAnsi="Times New Roman" w:cs="Times New Roman"/>
          <w:b/>
          <w:bCs/>
          <w:sz w:val="23"/>
          <w:szCs w:val="23"/>
          <w:lang w:eastAsia="ru-RU"/>
        </w:rPr>
        <w:t>I. Основная информация о финансово-экономическом состоянии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2.1. Показатели финансово-экономической деятельности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sz w:val="23"/>
          <w:szCs w:val="23"/>
          <w:lang w:eastAsia="ru-RU"/>
        </w:rPr>
        <w:t>Показатели, характеризующие финансовое состояние эмитента:</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2"/>
        <w:gridCol w:w="1289"/>
        <w:gridCol w:w="1290"/>
        <w:gridCol w:w="1290"/>
        <w:gridCol w:w="1289"/>
        <w:gridCol w:w="1290"/>
        <w:gridCol w:w="1124"/>
      </w:tblGrid>
      <w:tr w:rsidR="00727CFB" w:rsidRPr="00727CFB" w:rsidTr="00927FDF">
        <w:trPr>
          <w:trHeight w:val="612"/>
        </w:trPr>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показателя:</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31.12.2003</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 На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31.12.2004</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  На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31.12.2005</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31.12.2006</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31.12.2007</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 2008г.  9 мес.</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Стоимость чистых активов эмитента, руб.</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147 893</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129 553</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140 623</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156 518</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154 540</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138 604</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Отношение суммы привлеченных средств к капиталу и резервам,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6.1</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4,0</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11,7</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18,1</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19,1</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67,0</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Отношение суммы краткосрочных обязательств к капиталу и резервам,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4.1</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4,0</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11,7</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15,4</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17,8</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54,0</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Уровень просроченной задолженности,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Покрытие платежей по обслуживанию долгов,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Оборачиваемость дебиторской </w:t>
            </w:r>
            <w:r w:rsidRPr="00727CFB">
              <w:rPr>
                <w:rFonts w:ascii="Times New Roman" w:eastAsia="Times New Roman" w:hAnsi="Times New Roman" w:cs="Times New Roman"/>
                <w:sz w:val="23"/>
                <w:szCs w:val="23"/>
                <w:lang w:eastAsia="ru-RU"/>
              </w:rPr>
              <w:lastRenderedPageBreak/>
              <w:t xml:space="preserve">задолженности, раз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10.3</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16,3</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12,6</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13,1</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5,6</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Доля дивидендов в прибыли, %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16,8</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r w:rsidR="00727CFB" w:rsidRPr="00727CFB" w:rsidTr="00927FDF">
        <w:tc>
          <w:tcPr>
            <w:tcW w:w="274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Производительность труда, руб./ чел. </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203,5</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230,9</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266,8</w:t>
            </w:r>
          </w:p>
        </w:tc>
        <w:tc>
          <w:tcPr>
            <w:tcW w:w="128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241,9</w:t>
            </w:r>
          </w:p>
        </w:tc>
        <w:tc>
          <w:tcPr>
            <w:tcW w:w="129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291,9</w:t>
            </w:r>
          </w:p>
        </w:tc>
        <w:tc>
          <w:tcPr>
            <w:tcW w:w="112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157,8</w:t>
            </w:r>
          </w:p>
        </w:tc>
      </w:tr>
    </w:tbl>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 Рыночная капитализация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2.3. Обязательства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2.3.1. Кредиторская задолженность</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69"/>
        <w:gridCol w:w="1701"/>
      </w:tblGrid>
      <w:tr w:rsidR="00727CFB" w:rsidRPr="00727CFB" w:rsidTr="00927FDF">
        <w:trPr>
          <w:trHeight w:val="289"/>
        </w:trPr>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Кредиторская задолженность на конец периода</w:t>
            </w:r>
          </w:p>
        </w:tc>
        <w:tc>
          <w:tcPr>
            <w:tcW w:w="1701"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2008г. 9 мес. </w:t>
            </w:r>
          </w:p>
        </w:tc>
      </w:tr>
      <w:tr w:rsidR="00727CFB" w:rsidRPr="00727CFB" w:rsidTr="00927FDF">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Кредиторская задолженность всего: </w:t>
            </w:r>
          </w:p>
        </w:tc>
        <w:tc>
          <w:tcPr>
            <w:tcW w:w="1701"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65 420</w:t>
            </w:r>
          </w:p>
        </w:tc>
      </w:tr>
      <w:tr w:rsidR="00727CFB" w:rsidRPr="00727CFB" w:rsidTr="00927FDF">
        <w:trPr>
          <w:trHeight w:val="351"/>
        </w:trPr>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Краткосрочная</w:t>
            </w:r>
          </w:p>
        </w:tc>
        <w:tc>
          <w:tcPr>
            <w:tcW w:w="1701" w:type="dxa"/>
          </w:tcPr>
          <w:p w:rsidR="00727CFB" w:rsidRPr="00727CFB" w:rsidRDefault="00727CFB" w:rsidP="00727CFB">
            <w:pPr>
              <w:autoSpaceDN w:val="0"/>
              <w:spacing w:after="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65 420</w:t>
            </w:r>
          </w:p>
        </w:tc>
      </w:tr>
      <w:tr w:rsidR="00727CFB" w:rsidRPr="00727CFB" w:rsidTr="00927FDF">
        <w:trPr>
          <w:trHeight w:val="351"/>
        </w:trPr>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 том числе просроченная</w:t>
            </w:r>
          </w:p>
        </w:tc>
        <w:tc>
          <w:tcPr>
            <w:tcW w:w="1701" w:type="dxa"/>
          </w:tcPr>
          <w:p w:rsidR="00727CFB" w:rsidRPr="00727CFB" w:rsidRDefault="00727CFB" w:rsidP="00727CFB">
            <w:pPr>
              <w:autoSpaceDN w:val="0"/>
              <w:spacing w:after="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r w:rsidR="00727CFB" w:rsidRPr="00727CFB" w:rsidTr="00927FDF">
        <w:trPr>
          <w:trHeight w:val="351"/>
        </w:trPr>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Долгосрочная</w:t>
            </w:r>
          </w:p>
        </w:tc>
        <w:tc>
          <w:tcPr>
            <w:tcW w:w="1701" w:type="dxa"/>
          </w:tcPr>
          <w:p w:rsidR="00727CFB" w:rsidRPr="00727CFB" w:rsidRDefault="00727CFB" w:rsidP="00727CFB">
            <w:pPr>
              <w:autoSpaceDN w:val="0"/>
              <w:spacing w:after="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r w:rsidR="00727CFB" w:rsidRPr="00727CFB" w:rsidTr="00927FDF">
        <w:trPr>
          <w:trHeight w:val="351"/>
        </w:trPr>
        <w:tc>
          <w:tcPr>
            <w:tcW w:w="506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 том числе просроченная</w:t>
            </w:r>
          </w:p>
        </w:tc>
        <w:tc>
          <w:tcPr>
            <w:tcW w:w="1701" w:type="dxa"/>
          </w:tcPr>
          <w:p w:rsidR="00727CFB" w:rsidRPr="00727CFB" w:rsidRDefault="00727CFB" w:rsidP="00727CFB">
            <w:pPr>
              <w:autoSpaceDN w:val="0"/>
              <w:spacing w:after="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bl>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sz w:val="24"/>
          <w:szCs w:val="24"/>
          <w:lang w:eastAsia="ru-RU"/>
        </w:rPr>
        <w:t>Структура кредиторской задолженности эмитента с указанием срока исполнения обязательств за последний завершенный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727CFB" w:rsidRPr="00727CFB" w:rsidTr="00927FDF">
        <w:tc>
          <w:tcPr>
            <w:tcW w:w="7128" w:type="dxa"/>
            <w:vMerge w:val="restart"/>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Наименование кредиторской задолженности</w:t>
            </w:r>
          </w:p>
        </w:tc>
        <w:tc>
          <w:tcPr>
            <w:tcW w:w="2340" w:type="dxa"/>
            <w:gridSpan w:val="2"/>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Срок наступления платежа</w:t>
            </w:r>
          </w:p>
        </w:tc>
      </w:tr>
      <w:tr w:rsidR="00727CFB" w:rsidRPr="00727CFB" w:rsidTr="00927FDF">
        <w:tc>
          <w:tcPr>
            <w:tcW w:w="7128" w:type="dxa"/>
            <w:vMerge/>
            <w:vAlign w:val="center"/>
          </w:tcPr>
          <w:p w:rsidR="00727CFB" w:rsidRPr="00727CFB" w:rsidRDefault="00727CFB" w:rsidP="00727CFB">
            <w:pPr>
              <w:spacing w:after="20" w:line="240" w:lineRule="auto"/>
              <w:rPr>
                <w:rFonts w:ascii="Times New Roman" w:eastAsia="Times New Roman" w:hAnsi="Times New Roman" w:cs="Times New Roman"/>
                <w:lang w:eastAsia="ru-RU"/>
              </w:rPr>
            </w:pPr>
          </w:p>
        </w:tc>
        <w:tc>
          <w:tcPr>
            <w:tcW w:w="1067" w:type="dxa"/>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До 1 года</w:t>
            </w:r>
          </w:p>
        </w:tc>
        <w:tc>
          <w:tcPr>
            <w:tcW w:w="1273" w:type="dxa"/>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Свыше 1 года</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3 485</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просроченная,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Перед персоналом организации, тыс.руб.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5 582</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просроченная,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11 292</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просроченная, тыс.руб.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45 061</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просроченная,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Кредиты,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9 211</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просроченные,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Займы, всего,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просроченные,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облигационные,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7128" w:type="dxa"/>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 т.ч. просроченные, тыс. руб.</w:t>
            </w:r>
          </w:p>
        </w:tc>
        <w:tc>
          <w:tcPr>
            <w:tcW w:w="1067"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c>
          <w:tcPr>
            <w:tcW w:w="127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bl>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727CFB" w:rsidRPr="00727CFB" w:rsidRDefault="00727CFB" w:rsidP="00727CFB">
      <w:pPr>
        <w:autoSpaceDE w:val="0"/>
        <w:autoSpaceDN w:val="0"/>
        <w:adjustRightInd w:val="0"/>
        <w:spacing w:after="40" w:line="240" w:lineRule="auto"/>
        <w:ind w:firstLine="485"/>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Наличие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3"/>
        <w:gridCol w:w="2566"/>
        <w:gridCol w:w="1694"/>
        <w:gridCol w:w="2498"/>
      </w:tblGrid>
      <w:tr w:rsidR="00727CFB" w:rsidRPr="00727CFB" w:rsidTr="00927FDF">
        <w:tc>
          <w:tcPr>
            <w:tcW w:w="2841" w:type="dxa"/>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Полное и сокращенное фирменное наименование</w:t>
            </w:r>
          </w:p>
        </w:tc>
        <w:tc>
          <w:tcPr>
            <w:tcW w:w="2597" w:type="dxa"/>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Место нахождения</w:t>
            </w:r>
          </w:p>
        </w:tc>
        <w:tc>
          <w:tcPr>
            <w:tcW w:w="1694" w:type="dxa"/>
          </w:tcPr>
          <w:p w:rsidR="00727CFB" w:rsidRPr="00727CFB" w:rsidRDefault="00727CFB" w:rsidP="00727CFB">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Сумма кредиторской задолженности, тыс. руб.</w:t>
            </w:r>
          </w:p>
        </w:tc>
        <w:tc>
          <w:tcPr>
            <w:tcW w:w="2520" w:type="dxa"/>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Размер и условия просроченной кредиторской задолженности (процентая ставка, штрафные санкции, пени)</w:t>
            </w:r>
          </w:p>
        </w:tc>
      </w:tr>
      <w:tr w:rsidR="00727CFB" w:rsidRPr="00727CFB" w:rsidTr="00927FDF">
        <w:tc>
          <w:tcPr>
            <w:tcW w:w="2841"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lastRenderedPageBreak/>
              <w:t>УФК по г. Москва Министерство Обороны  РФ</w:t>
            </w:r>
          </w:p>
        </w:tc>
        <w:tc>
          <w:tcPr>
            <w:tcW w:w="259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Г. Москва</w:t>
            </w:r>
          </w:p>
        </w:tc>
        <w:tc>
          <w:tcPr>
            <w:tcW w:w="1694" w:type="dxa"/>
          </w:tcPr>
          <w:p w:rsidR="00727CFB" w:rsidRPr="00727CFB" w:rsidRDefault="00727CFB" w:rsidP="00727CFB">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15 137,6</w:t>
            </w:r>
          </w:p>
        </w:tc>
        <w:tc>
          <w:tcPr>
            <w:tcW w:w="25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2841"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ОАО «Туапсинский морской торговый порт»</w:t>
            </w:r>
          </w:p>
        </w:tc>
        <w:tc>
          <w:tcPr>
            <w:tcW w:w="259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Г. Туапсе</w:t>
            </w:r>
          </w:p>
        </w:tc>
        <w:tc>
          <w:tcPr>
            <w:tcW w:w="1694" w:type="dxa"/>
          </w:tcPr>
          <w:p w:rsidR="00727CFB" w:rsidRPr="00727CFB" w:rsidRDefault="00727CFB" w:rsidP="00727CFB">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9 230,2</w:t>
            </w:r>
          </w:p>
        </w:tc>
        <w:tc>
          <w:tcPr>
            <w:tcW w:w="25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2841"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ФГУП «170 ОКТБ» Мин. Обороны России</w:t>
            </w:r>
          </w:p>
        </w:tc>
        <w:tc>
          <w:tcPr>
            <w:tcW w:w="259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Г. Кронштадт</w:t>
            </w:r>
          </w:p>
        </w:tc>
        <w:tc>
          <w:tcPr>
            <w:tcW w:w="1694" w:type="dxa"/>
          </w:tcPr>
          <w:p w:rsidR="00727CFB" w:rsidRPr="00727CFB" w:rsidRDefault="00727CFB" w:rsidP="00727CFB">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8 509,2</w:t>
            </w:r>
          </w:p>
        </w:tc>
        <w:tc>
          <w:tcPr>
            <w:tcW w:w="25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r w:rsidR="00727CFB" w:rsidRPr="00727CFB" w:rsidTr="00927FDF">
        <w:tc>
          <w:tcPr>
            <w:tcW w:w="2841"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ООО «Сочиморстрой»</w:t>
            </w:r>
          </w:p>
        </w:tc>
        <w:tc>
          <w:tcPr>
            <w:tcW w:w="259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Г. Сочи</w:t>
            </w:r>
          </w:p>
        </w:tc>
        <w:tc>
          <w:tcPr>
            <w:tcW w:w="1694" w:type="dxa"/>
          </w:tcPr>
          <w:p w:rsidR="00727CFB" w:rsidRPr="00727CFB" w:rsidRDefault="00727CFB" w:rsidP="00727CFB">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5 324,1</w:t>
            </w:r>
          </w:p>
        </w:tc>
        <w:tc>
          <w:tcPr>
            <w:tcW w:w="25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0"/>
                <w:szCs w:val="20"/>
                <w:lang w:eastAsia="ru-RU"/>
              </w:rPr>
              <w:t>-</w:t>
            </w:r>
          </w:p>
        </w:tc>
      </w:tr>
    </w:tbl>
    <w:p w:rsidR="00727CFB" w:rsidRPr="00727CFB" w:rsidRDefault="00727CFB" w:rsidP="00727CFB">
      <w:pPr>
        <w:autoSpaceDN w:val="0"/>
        <w:spacing w:after="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autoSpaceDN w:val="0"/>
        <w:spacing w:after="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2.3.2. Кредитная история эмитента </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Исполнение эмитентом обязательств по действовавшим ранее и действующим на  дату окончания отчетного квартала кредитным договорам и/или договорам займа, сумма основного долга по которым составляет 10 и более процентов стоимости чистых активов эмитента на дату последнего завершенного отчетного квартала, предшествующего заключению соответствующего договора: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p>
    <w:tbl>
      <w:tblPr>
        <w:tblW w:w="10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4"/>
        <w:gridCol w:w="2027"/>
        <w:gridCol w:w="1318"/>
        <w:gridCol w:w="1951"/>
        <w:gridCol w:w="3271"/>
      </w:tblGrid>
      <w:tr w:rsidR="00727CFB" w:rsidRPr="00727CFB" w:rsidTr="00927FDF">
        <w:trPr>
          <w:trHeight w:val="933"/>
        </w:trPr>
        <w:tc>
          <w:tcPr>
            <w:tcW w:w="1815"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w:t>
            </w: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Обязательства</w:t>
            </w:r>
          </w:p>
        </w:tc>
        <w:tc>
          <w:tcPr>
            <w:tcW w:w="1933"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w:t>
            </w: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Кредитора</w:t>
            </w:r>
          </w:p>
        </w:tc>
        <w:tc>
          <w:tcPr>
            <w:tcW w:w="125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Сумма основного долга, руб./ валюта</w:t>
            </w:r>
          </w:p>
        </w:tc>
        <w:tc>
          <w:tcPr>
            <w:tcW w:w="186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Срок кредита /срок погашения</w:t>
            </w:r>
          </w:p>
        </w:tc>
        <w:tc>
          <w:tcPr>
            <w:tcW w:w="3119"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727CFB" w:rsidRPr="00727CFB" w:rsidTr="00927FDF">
        <w:tc>
          <w:tcPr>
            <w:tcW w:w="1815"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933"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257"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86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3119"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autoSpaceDN w:val="0"/>
        <w:spacing w:after="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2.3.3. Обязательства эмитента из обеспечения, предоставленного третьим лицам</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00"/>
        <w:gridCol w:w="1600"/>
        <w:gridCol w:w="1580"/>
      </w:tblGrid>
      <w:tr w:rsidR="00727CFB" w:rsidRPr="00727CFB" w:rsidTr="00927FDF">
        <w:tc>
          <w:tcPr>
            <w:tcW w:w="2908"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w:t>
            </w:r>
          </w:p>
        </w:tc>
        <w:tc>
          <w:tcPr>
            <w:tcW w:w="160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Остаток на начало отчетного периода</w:t>
            </w:r>
          </w:p>
        </w:tc>
        <w:tc>
          <w:tcPr>
            <w:tcW w:w="160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Выдано</w:t>
            </w:r>
          </w:p>
        </w:tc>
        <w:tc>
          <w:tcPr>
            <w:tcW w:w="160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Погашено</w:t>
            </w:r>
          </w:p>
        </w:tc>
        <w:tc>
          <w:tcPr>
            <w:tcW w:w="158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Остаток на конец отчетного периода</w:t>
            </w:r>
          </w:p>
        </w:tc>
      </w:tr>
      <w:tr w:rsidR="00727CFB" w:rsidRPr="00727CFB" w:rsidTr="00927FDF">
        <w:tc>
          <w:tcPr>
            <w:tcW w:w="2908" w:type="dxa"/>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600" w:type="dxa"/>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600" w:type="dxa"/>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580" w:type="dxa"/>
            <w:vAlign w:val="center"/>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2.3.4. Прочие обязательства эмитента</w:t>
      </w:r>
    </w:p>
    <w:p w:rsidR="00727CFB" w:rsidRPr="00727CFB" w:rsidRDefault="00727CFB" w:rsidP="00727CFB">
      <w:pPr>
        <w:widowControl w:val="0"/>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пеня 741 422 руб. в части применения льготы НДС по пп. 23 п. 2 ст.149 НК РФ (ремонт судов).</w:t>
      </w:r>
    </w:p>
    <w:p w:rsidR="00727CFB" w:rsidRPr="00727CFB" w:rsidRDefault="00727CFB" w:rsidP="00727CFB">
      <w:pPr>
        <w:widowControl w:val="0"/>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10.10.2007г. ИМНС РФ произведено безакцептное списание денежных средств в сумме 13 627 229 руб. со счета ОАО «ТСРЗ».</w:t>
      </w:r>
    </w:p>
    <w:p w:rsidR="00727CFB" w:rsidRPr="00727CFB" w:rsidRDefault="00727CFB" w:rsidP="00727CFB">
      <w:pPr>
        <w:widowControl w:val="0"/>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ОАО «Туапсинский судоремонтный завод», не согласившись  с данным решением, подал исковое заявление в арбитражный суд г. Краснодара. 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апелляционного суда от </w:t>
      </w:r>
      <w:r w:rsidRPr="00727CFB">
        <w:rPr>
          <w:rFonts w:ascii="Times New Roman" w:eastAsia="Times New Roman" w:hAnsi="Times New Roman" w:cs="Times New Roman"/>
          <w:i/>
          <w:iCs/>
          <w:sz w:val="23"/>
          <w:szCs w:val="23"/>
          <w:lang w:eastAsia="ru-RU"/>
        </w:rPr>
        <w:lastRenderedPageBreak/>
        <w:t>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 15.09.2008г. решение арбитражного суда Краснодарского края от 16.04.2008 г. и  Постановление  пятнадцатого апелляционного суда от 19.06.2008г. оставлены без изменения, а кассационная жалоба без удовлетворения. В настоящее время готовится заявление о пересмотре в порядке надзора  указанных решений  в Высшем  Арбитражном  Суде РФ.</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2.4. Цели эмиссии и направления использования средств, полученных в результате размещения эмиссионных ценных бумаг</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Эмиссия ценных бумаг в отчетном квартале не проводилась.</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2.5. Риски, связанные с приобретением размещаемых (размещенных) эмиссионных ценных бумаг</w:t>
      </w:r>
    </w:p>
    <w:p w:rsidR="00727CFB" w:rsidRPr="00727CFB" w:rsidRDefault="00727CFB" w:rsidP="00727CFB">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2.5.1. Отраслевые риски</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Отраслевые риски имеют индивидуальные особенности, свойственные основным видам деятельности предприятия. </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i/>
          <w:iCs/>
          <w:sz w:val="23"/>
          <w:szCs w:val="23"/>
          <w:lang w:eastAsia="ru-RU"/>
        </w:rPr>
        <w:t>Судоремонтное производство.</w:t>
      </w:r>
      <w:r w:rsidRPr="00727CFB">
        <w:rPr>
          <w:rFonts w:ascii="Times New Roman" w:eastAsia="Times New Roman" w:hAnsi="Times New Roman" w:cs="Times New Roman"/>
          <w:i/>
          <w:iCs/>
          <w:sz w:val="23"/>
          <w:szCs w:val="23"/>
          <w:lang w:eastAsia="ru-RU"/>
        </w:rPr>
        <w:t xml:space="preserve"> По судоремонтному производству отраслевые риски связаны с действием следующих факторов:</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изменение объемов бюджетных средств, направляемых на финансирование ремонтов судов ВМФ и ФСБ;</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i/>
          <w:iCs/>
          <w:sz w:val="23"/>
          <w:szCs w:val="23"/>
          <w:lang w:eastAsia="ru-RU"/>
        </w:rPr>
        <w:t xml:space="preserve">Машиностроительное производство. </w:t>
      </w:r>
      <w:r w:rsidRPr="00727CFB">
        <w:rPr>
          <w:rFonts w:ascii="Times New Roman" w:eastAsia="Times New Roman" w:hAnsi="Times New Roman" w:cs="Times New Roman"/>
          <w:i/>
          <w:iCs/>
          <w:sz w:val="23"/>
          <w:szCs w:val="23"/>
          <w:lang w:eastAsia="ru-RU"/>
        </w:rPr>
        <w:t>По машиностроительному производству отраслевые риски связаны с действием следующих факторов:</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технологические риски, связанные со значительным износом оборудования и как следствие частым его выходом из строя;</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риски, связанные со сложностью контроля качества приобретаемого сырья;</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риски, связанные с изменением структуры сырьевых рынков;</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риски, связанные со значительным влиянием на выпуск продукции человеческого фактора.</w:t>
      </w:r>
    </w:p>
    <w:p w:rsidR="00727CFB" w:rsidRPr="00727CFB" w:rsidRDefault="00727CFB" w:rsidP="00727CFB">
      <w:pPr>
        <w:autoSpaceDE w:val="0"/>
        <w:autoSpaceDN w:val="0"/>
        <w:spacing w:after="0" w:line="240" w:lineRule="auto"/>
        <w:ind w:left="284"/>
        <w:rPr>
          <w:rFonts w:ascii="Times New Roman" w:eastAsia="Times New Roman" w:hAnsi="Times New Roman" w:cs="Times New Roman"/>
          <w:i/>
          <w:iCs/>
          <w:sz w:val="24"/>
          <w:szCs w:val="24"/>
          <w:lang w:eastAsia="ru-RU"/>
        </w:rPr>
      </w:pPr>
    </w:p>
    <w:p w:rsidR="00727CFB" w:rsidRPr="00727CFB" w:rsidRDefault="00727CFB" w:rsidP="00727CFB">
      <w:pPr>
        <w:autoSpaceDE w:val="0"/>
        <w:autoSpaceDN w:val="0"/>
        <w:spacing w:after="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lang w:eastAsia="ru-RU"/>
        </w:rPr>
        <w:t>2.5.2</w:t>
      </w:r>
      <w:r w:rsidRPr="00727CFB">
        <w:rPr>
          <w:rFonts w:ascii="Times New Roman" w:eastAsia="Times New Roman" w:hAnsi="Times New Roman" w:cs="Times New Roman"/>
          <w:b/>
          <w:bCs/>
          <w:sz w:val="20"/>
          <w:szCs w:val="20"/>
          <w:lang w:eastAsia="ru-RU"/>
        </w:rPr>
        <w:t xml:space="preserve">. </w:t>
      </w:r>
      <w:r w:rsidRPr="00727CFB">
        <w:rPr>
          <w:rFonts w:ascii="Times New Roman" w:eastAsia="Times New Roman" w:hAnsi="Times New Roman" w:cs="Times New Roman"/>
          <w:b/>
          <w:bCs/>
          <w:sz w:val="23"/>
          <w:szCs w:val="23"/>
          <w:lang w:eastAsia="ru-RU"/>
        </w:rPr>
        <w:t xml:space="preserve">Страновые и региональные риски </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Страновые и региональные риски для ОАО «ТСРЗ» обусловлены изменением уровня следующих групп экономических показателей:</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уровень инфляции, влияющий на стоимость производственных ресурсов;</w:t>
      </w:r>
    </w:p>
    <w:p w:rsidR="00727CFB" w:rsidRPr="00727CFB" w:rsidRDefault="00727CFB" w:rsidP="00727CFB">
      <w:pPr>
        <w:numPr>
          <w:ilvl w:val="0"/>
          <w:numId w:val="2"/>
        </w:numPr>
        <w:autoSpaceDE w:val="0"/>
        <w:autoSpaceDN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наличие на рынке труда квалифицированных рабочих кадров.</w:t>
      </w:r>
    </w:p>
    <w:p w:rsidR="00727CFB" w:rsidRPr="00727CFB" w:rsidRDefault="00727CFB" w:rsidP="00727CFB">
      <w:pPr>
        <w:keepNext/>
        <w:widowControl w:val="0"/>
        <w:autoSpaceDE w:val="0"/>
        <w:autoSpaceDN w:val="0"/>
        <w:adjustRightInd w:val="0"/>
        <w:spacing w:before="240" w:after="60" w:line="240" w:lineRule="auto"/>
        <w:jc w:val="both"/>
        <w:outlineLvl w:val="2"/>
        <w:rPr>
          <w:rFonts w:ascii="Arial" w:eastAsia="Times New Roman" w:hAnsi="Arial" w:cs="Arial"/>
          <w:b/>
          <w:bCs/>
          <w:i/>
          <w:iCs/>
          <w:sz w:val="26"/>
          <w:szCs w:val="26"/>
          <w:lang w:eastAsia="ru-RU"/>
        </w:rPr>
      </w:pP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2.5.3. Финансовые риски.</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Финансовые риски, отражающиеся на деятельности предприятия, связаны в </w:t>
      </w:r>
      <w:r w:rsidRPr="00727CFB">
        <w:rPr>
          <w:rFonts w:ascii="Times New Roman" w:eastAsia="Times New Roman" w:hAnsi="Times New Roman" w:cs="Times New Roman"/>
          <w:i/>
          <w:iCs/>
          <w:sz w:val="23"/>
          <w:szCs w:val="23"/>
          <w:lang w:eastAsia="ru-RU"/>
        </w:rPr>
        <w:lastRenderedPageBreak/>
        <w:t xml:space="preserve">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w:t>
      </w:r>
    </w:p>
    <w:p w:rsidR="00727CFB" w:rsidRPr="00727CFB" w:rsidRDefault="00727CFB" w:rsidP="00727CFB">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sz w:val="24"/>
          <w:szCs w:val="24"/>
          <w:lang w:eastAsia="ru-RU"/>
        </w:rPr>
      </w:pPr>
      <w:r w:rsidRPr="00727CFB">
        <w:rPr>
          <w:rFonts w:ascii="Arial" w:eastAsia="Times New Roman" w:hAnsi="Arial" w:cs="Arial"/>
          <w:b/>
          <w:bCs/>
          <w:i/>
          <w:iCs/>
          <w:sz w:val="24"/>
          <w:szCs w:val="24"/>
          <w:lang w:eastAsia="ru-RU"/>
        </w:rPr>
        <w:t>2.5.4. Правовые риски.</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Существенное влияние на деятельность предприятия в отчетном периоде оказывают риски, связанные с не проработанностью законодательства по НДС. В  периоде до 2007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727CFB">
          <w:rPr>
            <w:rFonts w:ascii="Times New Roman" w:eastAsia="Times New Roman" w:hAnsi="Times New Roman" w:cs="Times New Roman"/>
            <w:sz w:val="23"/>
            <w:szCs w:val="23"/>
            <w:lang w:eastAsia="ru-RU"/>
          </w:rPr>
          <w:t xml:space="preserve"> от 15.01.2007 N А05-10597/2005-20</w:t>
        </w:r>
      </w:hyperlink>
      <w:r w:rsidRPr="00727CFB">
        <w:rPr>
          <w:rFonts w:ascii="Times New Roman" w:eastAsia="Times New Roman" w:hAnsi="Times New Roman" w:cs="Times New Roman"/>
          <w:i/>
          <w:iCs/>
          <w:sz w:val="23"/>
          <w:szCs w:val="23"/>
          <w:lang w:eastAsia="ru-RU"/>
        </w:rPr>
        <w:t xml:space="preserve"> в пользу предприятия отменено.</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 15.09.2008г. решение арбитражного суда Краснодарского края от 16.04.2008 г. и  Постановление  пятнадцатого апелляционного суда от 19.06.2008г. оставлены без изменения, а кассационная жалоба без удовлетворения. В настоящее время готовится заявление о пересмотре в порядке надзора  указанных решений  в Высшем  Арбитражном  Суде РФ.</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Правовые риски также связаны с возможными изменениями в области 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2.5.5. Риски, связанные с деятельностью эмитента.</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Риски перечислены в выше изложенных подпунктах настоящего раздела.</w:t>
      </w:r>
    </w:p>
    <w:p w:rsidR="00727CFB" w:rsidRPr="00727CFB" w:rsidRDefault="00727CFB" w:rsidP="00727CFB">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Кроме рисков, непосредственно связанных с хозяйственной деятельностью </w:t>
      </w:r>
      <w:r w:rsidRPr="00727CFB">
        <w:rPr>
          <w:rFonts w:ascii="Times New Roman" w:eastAsia="Times New Roman" w:hAnsi="Times New Roman" w:cs="Times New Roman"/>
          <w:i/>
          <w:iCs/>
          <w:sz w:val="23"/>
          <w:szCs w:val="23"/>
          <w:lang w:eastAsia="ru-RU"/>
        </w:rPr>
        <w:lastRenderedPageBreak/>
        <w:t xml:space="preserve">предприятия, возможно негативное влияние форс-мажорных обстоятельств общеэкономического характера. </w:t>
      </w:r>
    </w:p>
    <w:p w:rsidR="00727CFB" w:rsidRPr="00727CFB" w:rsidRDefault="00727CFB" w:rsidP="00727CFB">
      <w:pPr>
        <w:widowControl w:val="0"/>
        <w:shd w:val="clear" w:color="auto" w:fill="FFFFFF"/>
        <w:autoSpaceDE w:val="0"/>
        <w:autoSpaceDN w:val="0"/>
        <w:adjustRightInd w:val="0"/>
        <w:spacing w:after="40" w:line="240" w:lineRule="auto"/>
        <w:ind w:left="284"/>
        <w:jc w:val="center"/>
        <w:rPr>
          <w:rFonts w:ascii="Times New Roman" w:eastAsia="Times New Roman" w:hAnsi="Times New Roman" w:cs="Times New Roman"/>
          <w:b/>
          <w:bCs/>
          <w:sz w:val="24"/>
          <w:szCs w:val="24"/>
          <w:lang w:eastAsia="ru-RU"/>
        </w:rPr>
      </w:pPr>
    </w:p>
    <w:p w:rsidR="00727CFB" w:rsidRPr="00727CFB" w:rsidRDefault="00727CFB" w:rsidP="00727CFB">
      <w:pPr>
        <w:widowControl w:val="0"/>
        <w:shd w:val="clear" w:color="auto" w:fill="FFFFFF"/>
        <w:autoSpaceDE w:val="0"/>
        <w:autoSpaceDN w:val="0"/>
        <w:adjustRightInd w:val="0"/>
        <w:spacing w:after="40" w:line="240" w:lineRule="auto"/>
        <w:ind w:left="284"/>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III. Подробная информация об эмитенте</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 История создания и развитие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3.1.1. Данные о фирменном наименовании (наименовании)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Полное фирменное наименование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На русском языке:</w:t>
      </w:r>
      <w:r w:rsidRPr="00727CFB">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val="en-US" w:eastAsia="ru-RU"/>
        </w:rPr>
      </w:pPr>
      <w:r w:rsidRPr="00727CFB">
        <w:rPr>
          <w:rFonts w:ascii="Times New Roman" w:eastAsia="Times New Roman" w:hAnsi="Times New Roman" w:cs="Times New Roman"/>
          <w:sz w:val="23"/>
          <w:szCs w:val="23"/>
          <w:lang w:eastAsia="ru-RU"/>
        </w:rPr>
        <w:t>На</w:t>
      </w:r>
      <w:r w:rsidRPr="00727CFB">
        <w:rPr>
          <w:rFonts w:ascii="Times New Roman" w:eastAsia="Times New Roman" w:hAnsi="Times New Roman" w:cs="Times New Roman"/>
          <w:sz w:val="23"/>
          <w:szCs w:val="23"/>
          <w:lang w:val="en-US" w:eastAsia="ru-RU"/>
        </w:rPr>
        <w:t xml:space="preserve"> </w:t>
      </w:r>
      <w:r w:rsidRPr="00727CFB">
        <w:rPr>
          <w:rFonts w:ascii="Times New Roman" w:eastAsia="Times New Roman" w:hAnsi="Times New Roman" w:cs="Times New Roman"/>
          <w:sz w:val="23"/>
          <w:szCs w:val="23"/>
          <w:lang w:eastAsia="ru-RU"/>
        </w:rPr>
        <w:t>английском</w:t>
      </w:r>
      <w:r w:rsidRPr="00727CFB">
        <w:rPr>
          <w:rFonts w:ascii="Times New Roman" w:eastAsia="Times New Roman" w:hAnsi="Times New Roman" w:cs="Times New Roman"/>
          <w:sz w:val="23"/>
          <w:szCs w:val="23"/>
          <w:lang w:val="en-US" w:eastAsia="ru-RU"/>
        </w:rPr>
        <w:t xml:space="preserve"> </w:t>
      </w:r>
      <w:r w:rsidRPr="00727CFB">
        <w:rPr>
          <w:rFonts w:ascii="Times New Roman" w:eastAsia="Times New Roman" w:hAnsi="Times New Roman" w:cs="Times New Roman"/>
          <w:sz w:val="23"/>
          <w:szCs w:val="23"/>
          <w:lang w:eastAsia="ru-RU"/>
        </w:rPr>
        <w:t>языке</w:t>
      </w:r>
      <w:r w:rsidRPr="00727CFB">
        <w:rPr>
          <w:rFonts w:ascii="Times New Roman" w:eastAsia="Times New Roman" w:hAnsi="Times New Roman" w:cs="Times New Roman"/>
          <w:sz w:val="23"/>
          <w:szCs w:val="23"/>
          <w:lang w:val="en-US" w:eastAsia="ru-RU"/>
        </w:rPr>
        <w:t xml:space="preserve">: </w:t>
      </w:r>
      <w:r w:rsidRPr="00727CFB">
        <w:rPr>
          <w:rFonts w:ascii="Times New Roman" w:eastAsia="Times New Roman" w:hAnsi="Times New Roman" w:cs="Times New Roman"/>
          <w:b/>
          <w:bCs/>
          <w:sz w:val="23"/>
          <w:szCs w:val="23"/>
          <w:lang w:val="en-US" w:eastAsia="ru-RU"/>
        </w:rPr>
        <w:t>Open joint stock company "Tuapse ship repair yard"</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эмитента: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0"/>
          <w:szCs w:val="20"/>
          <w:lang w:eastAsia="ru-RU"/>
        </w:rPr>
      </w:pPr>
      <w:r w:rsidRPr="00727CFB">
        <w:rPr>
          <w:rFonts w:ascii="Times New Roman" w:eastAsia="Times New Roman" w:hAnsi="Times New Roman" w:cs="Times New Roman"/>
          <w:sz w:val="23"/>
          <w:szCs w:val="23"/>
          <w:lang w:eastAsia="ru-RU"/>
        </w:rPr>
        <w:t>На русском языке:</w:t>
      </w:r>
      <w:r w:rsidRPr="00727CFB">
        <w:rPr>
          <w:rFonts w:ascii="Times New Roman" w:eastAsia="Times New Roman" w:hAnsi="Times New Roman" w:cs="Times New Roman"/>
          <w:b/>
          <w:bCs/>
          <w:sz w:val="23"/>
          <w:szCs w:val="23"/>
          <w:lang w:eastAsia="ru-RU"/>
        </w:rPr>
        <w:t xml:space="preserve"> </w:t>
      </w:r>
      <w:r w:rsidRPr="00727CFB">
        <w:rPr>
          <w:rFonts w:ascii="Times New Roman" w:eastAsia="Times New Roman" w:hAnsi="Times New Roman" w:cs="Times New Roman"/>
          <w:b/>
          <w:bCs/>
          <w:sz w:val="20"/>
          <w:szCs w:val="20"/>
          <w:lang w:eastAsia="ru-RU"/>
        </w:rPr>
        <w:t xml:space="preserve">ОАО "ТСРЗ"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0"/>
          <w:szCs w:val="20"/>
          <w:lang w:eastAsia="ru-RU"/>
        </w:rPr>
      </w:pPr>
      <w:r w:rsidRPr="00727CFB">
        <w:rPr>
          <w:rFonts w:ascii="Times New Roman" w:eastAsia="Times New Roman" w:hAnsi="Times New Roman" w:cs="Times New Roman"/>
          <w:sz w:val="23"/>
          <w:szCs w:val="23"/>
          <w:lang w:eastAsia="ru-RU"/>
        </w:rPr>
        <w:t xml:space="preserve">На английском языке: </w:t>
      </w:r>
      <w:r w:rsidRPr="00727CFB">
        <w:rPr>
          <w:rFonts w:ascii="Times New Roman" w:eastAsia="Times New Roman" w:hAnsi="Times New Roman" w:cs="Times New Roman"/>
          <w:b/>
          <w:bCs/>
          <w:sz w:val="20"/>
          <w:szCs w:val="20"/>
          <w:lang w:val="en-US" w:eastAsia="ru-RU"/>
        </w:rPr>
        <w:t>OJSC</w:t>
      </w:r>
      <w:r w:rsidRPr="00727CFB">
        <w:rPr>
          <w:rFonts w:ascii="Times New Roman" w:eastAsia="Times New Roman" w:hAnsi="Times New Roman" w:cs="Times New Roman"/>
          <w:b/>
          <w:bCs/>
          <w:sz w:val="20"/>
          <w:szCs w:val="20"/>
          <w:lang w:eastAsia="ru-RU"/>
        </w:rPr>
        <w:t xml:space="preserve"> "</w:t>
      </w:r>
      <w:r w:rsidRPr="00727CFB">
        <w:rPr>
          <w:rFonts w:ascii="Times New Roman" w:eastAsia="Times New Roman" w:hAnsi="Times New Roman" w:cs="Times New Roman"/>
          <w:b/>
          <w:bCs/>
          <w:sz w:val="20"/>
          <w:szCs w:val="20"/>
          <w:lang w:val="en-US" w:eastAsia="ru-RU"/>
        </w:rPr>
        <w:t>TSRY</w:t>
      </w:r>
      <w:r w:rsidRPr="00727CFB">
        <w:rPr>
          <w:rFonts w:ascii="Times New Roman" w:eastAsia="Times New Roman" w:hAnsi="Times New Roman" w:cs="Times New Roman"/>
          <w:b/>
          <w:bCs/>
          <w:sz w:val="20"/>
          <w:szCs w:val="20"/>
          <w:lang w:eastAsia="ru-RU"/>
        </w:rPr>
        <w:t>"</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r w:rsidRPr="00727CFB">
        <w:rPr>
          <w:rFonts w:ascii="Times New Roman" w:eastAsia="Times New Roman" w:hAnsi="Times New Roman" w:cs="Times New Roman"/>
          <w:b/>
          <w:bCs/>
          <w:sz w:val="23"/>
          <w:szCs w:val="23"/>
          <w:lang w:eastAsia="ru-RU"/>
        </w:rPr>
        <w:t>Туапсинский</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sz w:val="23"/>
          <w:szCs w:val="23"/>
          <w:lang w:eastAsia="ru-RU"/>
        </w:rPr>
        <w:t>Судоремонтный завод им. Дзержинского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w:t>
      </w:r>
      <w:r w:rsidRPr="00727CFB">
        <w:rPr>
          <w:rFonts w:ascii="Times New Roman" w:eastAsia="Times New Roman" w:hAnsi="Times New Roman" w:cs="Times New Roman"/>
          <w:b/>
          <w:bCs/>
          <w:sz w:val="23"/>
          <w:szCs w:val="23"/>
          <w:lang w:eastAsia="ru-RU"/>
        </w:rPr>
        <w:t>"ТСРЗ" им. Дзержинского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введения наименования: </w:t>
      </w:r>
      <w:r w:rsidRPr="00727CFB">
        <w:rPr>
          <w:rFonts w:ascii="Times New Roman" w:eastAsia="Times New Roman" w:hAnsi="Times New Roman" w:cs="Times New Roman"/>
          <w:b/>
          <w:bCs/>
          <w:i/>
          <w:iCs/>
          <w:sz w:val="23"/>
          <w:szCs w:val="23"/>
          <w:lang w:eastAsia="ru-RU"/>
        </w:rPr>
        <w:t>1935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r w:rsidRPr="00727CFB">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3"/>
          <w:szCs w:val="23"/>
          <w:lang w:eastAsia="ru-RU"/>
        </w:rPr>
        <w:t>судоремонтный завод"</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w:t>
      </w:r>
      <w:r w:rsidRPr="00727CFB">
        <w:rPr>
          <w:rFonts w:ascii="Times New Roman" w:eastAsia="Times New Roman" w:hAnsi="Times New Roman" w:cs="Times New Roman"/>
          <w:b/>
          <w:bCs/>
          <w:sz w:val="23"/>
          <w:szCs w:val="23"/>
          <w:lang w:eastAsia="ru-RU"/>
        </w:rPr>
        <w:t>АООТ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введения наименования: </w:t>
      </w:r>
      <w:r w:rsidRPr="00727CFB">
        <w:rPr>
          <w:rFonts w:ascii="Times New Roman" w:eastAsia="Times New Roman" w:hAnsi="Times New Roman" w:cs="Times New Roman"/>
          <w:b/>
          <w:bCs/>
          <w:sz w:val="23"/>
          <w:szCs w:val="23"/>
          <w:lang w:eastAsia="ru-RU"/>
        </w:rPr>
        <w:t>06.11.1992</w:t>
      </w:r>
    </w:p>
    <w:p w:rsidR="00727CFB" w:rsidRPr="00727CFB" w:rsidRDefault="00727CFB" w:rsidP="00727CFB">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r w:rsidRPr="00727CFB">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Сокращенное наименование: </w:t>
      </w:r>
      <w:r w:rsidRPr="00727CFB">
        <w:rPr>
          <w:rFonts w:ascii="Times New Roman" w:eastAsia="Times New Roman" w:hAnsi="Times New Roman" w:cs="Times New Roman"/>
          <w:b/>
          <w:b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введения наименования: </w:t>
      </w:r>
      <w:r w:rsidRPr="00727CFB">
        <w:rPr>
          <w:rFonts w:ascii="Times New Roman" w:eastAsia="Times New Roman" w:hAnsi="Times New Roman" w:cs="Times New Roman"/>
          <w:b/>
          <w:bCs/>
          <w:sz w:val="23"/>
          <w:szCs w:val="23"/>
          <w:lang w:eastAsia="ru-RU"/>
        </w:rPr>
        <w:t>29.04.1996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Основание введения наименования: </w:t>
      </w:r>
      <w:r w:rsidRPr="00727CFB">
        <w:rPr>
          <w:rFonts w:ascii="Times New Roman" w:eastAsia="Times New Roman" w:hAnsi="Times New Roman" w:cs="Times New Roman"/>
          <w:b/>
          <w:bCs/>
          <w:sz w:val="23"/>
          <w:szCs w:val="23"/>
          <w:lang w:eastAsia="ru-RU"/>
        </w:rPr>
        <w:t xml:space="preserve">Постановление главы г. Туапсе от 29.04.1996г. № 700 </w:t>
      </w:r>
      <w:r w:rsidRPr="00727CFB">
        <w:rPr>
          <w:rFonts w:ascii="Times New Roman" w:eastAsia="Times New Roman" w:hAnsi="Times New Roman" w:cs="Times New Roman"/>
          <w:b/>
          <w:bCs/>
          <w:sz w:val="23"/>
          <w:szCs w:val="23"/>
          <w:lang w:eastAsia="ru-RU"/>
        </w:rPr>
        <w:br/>
        <w:t>Свидетельство о государственной регистрации № 911</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3.1.2. Сведения о государственной регистрации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Данные свидетельства о государственной регистрации юридического лица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Номер государственной регистрации: </w:t>
      </w:r>
      <w:r w:rsidRPr="00727CFB">
        <w:rPr>
          <w:rFonts w:ascii="Times New Roman" w:eastAsia="Times New Roman" w:hAnsi="Times New Roman" w:cs="Times New Roman"/>
          <w:b/>
          <w:bCs/>
          <w:sz w:val="23"/>
          <w:szCs w:val="23"/>
          <w:lang w:eastAsia="ru-RU"/>
        </w:rPr>
        <w:t>№ 911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государственной регистрации: </w:t>
      </w:r>
      <w:r w:rsidRPr="00727CFB">
        <w:rPr>
          <w:rFonts w:ascii="Times New Roman" w:eastAsia="Times New Roman" w:hAnsi="Times New Roman" w:cs="Times New Roman"/>
          <w:b/>
          <w:bCs/>
          <w:sz w:val="23"/>
          <w:szCs w:val="23"/>
          <w:lang w:eastAsia="ru-RU"/>
        </w:rPr>
        <w:t>29.04.1996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727CFB">
        <w:rPr>
          <w:rFonts w:ascii="Times New Roman" w:eastAsia="Times New Roman" w:hAnsi="Times New Roman" w:cs="Times New Roman"/>
          <w:b/>
          <w:bCs/>
          <w:sz w:val="23"/>
          <w:szCs w:val="23"/>
          <w:lang w:eastAsia="ru-RU"/>
        </w:rPr>
        <w:t>Постановление главы  г. Туапсе от 29.04.1996г. № 700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727CFB">
        <w:rPr>
          <w:rFonts w:ascii="Times New Roman" w:eastAsia="Times New Roman" w:hAnsi="Times New Roman" w:cs="Times New Roman"/>
          <w:b/>
          <w:bCs/>
          <w:sz w:val="23"/>
          <w:szCs w:val="23"/>
          <w:lang w:eastAsia="ru-RU"/>
        </w:rPr>
        <w:t>1022303275048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sz w:val="23"/>
          <w:szCs w:val="23"/>
          <w:lang w:eastAsia="ru-RU"/>
        </w:rPr>
        <w:t>13.09.2002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регистрирующего органа: </w:t>
      </w:r>
      <w:r w:rsidRPr="00727CFB">
        <w:rPr>
          <w:rFonts w:ascii="Times New Roman" w:eastAsia="Times New Roman" w:hAnsi="Times New Roman" w:cs="Times New Roman"/>
          <w:b/>
          <w:bCs/>
          <w:sz w:val="23"/>
          <w:szCs w:val="23"/>
          <w:lang w:eastAsia="ru-RU"/>
        </w:rPr>
        <w:t>Инспекция МНС России по г. Туапсе</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3.1.3. Сведения о создании и развитии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Срок существования эмитента с даты его государственной регистрации - с ноября 1992 года.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w:t>
      </w:r>
      <w:r w:rsidRPr="00727CFB">
        <w:rPr>
          <w:rFonts w:ascii="Times New Roman" w:eastAsia="Times New Roman" w:hAnsi="Times New Roman" w:cs="Times New Roman"/>
          <w:i/>
          <w:iCs/>
          <w:sz w:val="23"/>
          <w:szCs w:val="23"/>
          <w:lang w:eastAsia="ru-RU"/>
        </w:rPr>
        <w:lastRenderedPageBreak/>
        <w:t>721.</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Эмитент создан на неопределенный срок.</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 1935 году заводу присвоено имя Ф.Э. Дзержинского и с этого времени он функционировал как  «Туапсинский судоремонтный завод им. Дзержинского».</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С 1935 года функционирует как государственное предприятие «Судоремонтный завод им. Дзержинского».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 6 ноября 1992 года при приватизации был преобразован в акционерное общество открытого типа «Туапсинский судоремонтный завод».</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 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Цель создания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 соответствии с уставом общества основной целью создания эмитента является получение прибыли.</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3.1.4. Контактная информация</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Телефон: </w:t>
      </w:r>
      <w:r w:rsidRPr="00727CFB">
        <w:rPr>
          <w:rFonts w:ascii="Times New Roman" w:eastAsia="Times New Roman" w:hAnsi="Times New Roman" w:cs="Times New Roman"/>
          <w:b/>
          <w:bCs/>
          <w:sz w:val="23"/>
          <w:szCs w:val="23"/>
          <w:lang w:eastAsia="ru-RU"/>
        </w:rPr>
        <w:t>(86167) 2-38-15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Факс: </w:t>
      </w:r>
      <w:r w:rsidRPr="00727CFB">
        <w:rPr>
          <w:rFonts w:ascii="Times New Roman" w:eastAsia="Times New Roman" w:hAnsi="Times New Roman" w:cs="Times New Roman"/>
          <w:b/>
          <w:bCs/>
          <w:sz w:val="23"/>
          <w:szCs w:val="23"/>
          <w:lang w:eastAsia="ru-RU"/>
        </w:rPr>
        <w:t>(86167) 2-11-51</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Адрес электронной почты: </w:t>
      </w:r>
      <w:r w:rsidRPr="00727CFB">
        <w:rPr>
          <w:rFonts w:ascii="Times New Roman" w:eastAsia="Times New Roman" w:hAnsi="Times New Roman" w:cs="Times New Roman"/>
          <w:b/>
          <w:bCs/>
          <w:sz w:val="23"/>
          <w:szCs w:val="23"/>
          <w:u w:val="single"/>
          <w:lang w:val="en-US" w:eastAsia="ru-RU"/>
        </w:rPr>
        <w:t>tsry</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stock</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tuapse</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ru</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727CFB">
        <w:rPr>
          <w:rFonts w:ascii="Times New Roman" w:eastAsia="Times New Roman" w:hAnsi="Times New Roman" w:cs="Times New Roman"/>
          <w:b/>
          <w:bCs/>
          <w:sz w:val="23"/>
          <w:szCs w:val="23"/>
          <w:u w:val="single"/>
          <w:lang w:val="en-US" w:eastAsia="ru-RU"/>
        </w:rPr>
        <w:t>www</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tsrz</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tmtp</w:t>
      </w:r>
      <w:r w:rsidRPr="00727CFB">
        <w:rPr>
          <w:rFonts w:ascii="Times New Roman" w:eastAsia="Times New Roman" w:hAnsi="Times New Roman" w:cs="Times New Roman"/>
          <w:b/>
          <w:bCs/>
          <w:sz w:val="23"/>
          <w:szCs w:val="23"/>
          <w:u w:val="single"/>
          <w:lang w:eastAsia="ru-RU"/>
        </w:rPr>
        <w:t>.</w:t>
      </w:r>
      <w:r w:rsidRPr="00727CFB">
        <w:rPr>
          <w:rFonts w:ascii="Times New Roman" w:eastAsia="Times New Roman" w:hAnsi="Times New Roman" w:cs="Times New Roman"/>
          <w:b/>
          <w:bCs/>
          <w:sz w:val="23"/>
          <w:szCs w:val="23"/>
          <w:u w:val="single"/>
          <w:lang w:val="en-US" w:eastAsia="ru-RU"/>
        </w:rPr>
        <w:t>ru</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3.1.5. Идентификационный номер налогоплательщика</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3"/>
          <w:szCs w:val="23"/>
          <w:lang w:eastAsia="ru-RU"/>
        </w:rPr>
        <w:t xml:space="preserve"> ИНН - 2322002888</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3.1.6. Филиалы и представительства эмитента  -   Нет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 Основная хозяйственная деятельность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3.2.1. Отраслевая принадлежность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727CFB" w:rsidRPr="00727CFB" w:rsidRDefault="00727CFB" w:rsidP="00727CFB">
      <w:pPr>
        <w:widowControl w:val="0"/>
        <w:numPr>
          <w:ilvl w:val="2"/>
          <w:numId w:val="5"/>
        </w:numPr>
        <w:autoSpaceDE w:val="0"/>
        <w:autoSpaceDN w:val="0"/>
        <w:adjustRightInd w:val="0"/>
        <w:snapToGrid w:val="0"/>
        <w:spacing w:before="24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Предоставление услуг по ремонту и техническому обслуживанию  </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29.11.10     - Производство сменно-запасных частей и продукции машиностроения</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61.10          - Деятельность морского транспорта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63.1            - Транспортная обработка грузов и хранение</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3.2.2. Основная хозяйственная деятельность эмитента</w:t>
      </w:r>
    </w:p>
    <w:p w:rsidR="00727CFB" w:rsidRPr="00727CFB" w:rsidRDefault="00727CFB" w:rsidP="00727CFB">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Основными направлениями хозяйственной деятельности эмитента являются  судоремонтные работы и  изготовление СЗЧ дизелей судовых двигателей.</w:t>
      </w:r>
    </w:p>
    <w:p w:rsidR="00727CFB" w:rsidRPr="00727CFB" w:rsidRDefault="00727CFB" w:rsidP="00727CFB">
      <w:pPr>
        <w:widowControl w:val="0"/>
        <w:autoSpaceDE w:val="0"/>
        <w:autoSpaceDN w:val="0"/>
        <w:adjustRightInd w:val="0"/>
        <w:spacing w:before="240" w:after="40" w:line="240" w:lineRule="auto"/>
        <w:ind w:firstLine="720"/>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Доля выручки эмитента от основных видов деятельности</w:t>
      </w:r>
      <w:r w:rsidRPr="00727CFB">
        <w:rPr>
          <w:rFonts w:ascii="Times New Roman" w:eastAsia="Times New Roman" w:hAnsi="Times New Roman" w:cs="Times New Roman"/>
          <w:b/>
          <w:bCs/>
          <w:sz w:val="23"/>
          <w:szCs w:val="23"/>
          <w:lang w:eastAsia="ru-RU"/>
        </w:rPr>
        <w:t>:</w:t>
      </w: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3"/>
          <w:szCs w:val="23"/>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20"/>
        <w:gridCol w:w="1020"/>
        <w:gridCol w:w="1020"/>
        <w:gridCol w:w="1020"/>
        <w:gridCol w:w="1020"/>
      </w:tblGrid>
      <w:tr w:rsidR="00727CFB" w:rsidRPr="00727CFB" w:rsidTr="00927FDF">
        <w:trPr>
          <w:trHeight w:val="838"/>
        </w:trPr>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вида деятельности</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2003г.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2004г.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2005г.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2006г.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2007г.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rPr>
          <w:trHeight w:val="609"/>
        </w:trPr>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Судоремонтные работы</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44,2</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49,5</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52,8</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56,1</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62,9</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51,5</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40,3</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40,5</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40,2</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39,8</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35,9</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44,4</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Прочие</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15,5</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4,1</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4,1</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Всего доходов </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r>
    </w:tbl>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727CFB" w:rsidRPr="00727CFB" w:rsidRDefault="00727CFB" w:rsidP="00727CFB">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20"/>
        <w:gridCol w:w="1020"/>
        <w:gridCol w:w="1020"/>
        <w:gridCol w:w="1020"/>
        <w:gridCol w:w="1020"/>
      </w:tblGrid>
      <w:tr w:rsidR="00727CFB" w:rsidRPr="00727CFB" w:rsidTr="00927FDF">
        <w:trPr>
          <w:trHeight w:val="838"/>
        </w:trPr>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вида деятельности</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2003г.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2004г.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2005г.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2006г.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2007г. </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rPr>
          <w:trHeight w:val="609"/>
        </w:trPr>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Судоремонтные работы</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101 290</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120 586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138 417</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127 556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152 166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58 388</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92 401</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98 667</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105 386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90 335</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86 839</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50 339</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Прочие</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35 602</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24 386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18 193</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9 247</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3 012</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4 594</w:t>
            </w:r>
          </w:p>
        </w:tc>
      </w:tr>
      <w:tr w:rsidR="00727CFB" w:rsidRPr="00727CFB" w:rsidTr="00927FDF">
        <w:tc>
          <w:tcPr>
            <w:tcW w:w="3644"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Всего доходов                        </w:t>
            </w:r>
          </w:p>
        </w:tc>
        <w:tc>
          <w:tcPr>
            <w:tcW w:w="101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229 293</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243 639</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261 996</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227 138</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241 967</w:t>
            </w:r>
          </w:p>
        </w:tc>
        <w:tc>
          <w:tcPr>
            <w:tcW w:w="1020"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113 321</w:t>
            </w:r>
          </w:p>
        </w:tc>
      </w:tr>
    </w:tbl>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Сезонного характера хозяйственной деятельности у эмитента нет.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3.2.3. Материалы, товары (сырье) и поставщики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Поставщики эмитента, на долю которых приходиться 10 и более процентов всех поставок товарно-материальных ценностей, с указанием их доли в общем объеме поставок.</w:t>
      </w:r>
    </w:p>
    <w:p w:rsidR="00727CFB" w:rsidRPr="00727CFB" w:rsidRDefault="00727CFB" w:rsidP="00727CFB">
      <w:pPr>
        <w:tabs>
          <w:tab w:val="left" w:pos="4536"/>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left" w:pos="4536"/>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2008г. 9 мес.</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Полное наименование</w:t>
      </w:r>
      <w:r w:rsidRPr="00727CFB">
        <w:rPr>
          <w:rFonts w:ascii="Times New Roman" w:eastAsia="Times New Roman" w:hAnsi="Times New Roman" w:cs="Times New Roman"/>
          <w:b/>
          <w:bCs/>
          <w:sz w:val="23"/>
          <w:szCs w:val="23"/>
          <w:lang w:eastAsia="ru-RU"/>
        </w:rPr>
        <w:t>: ОАО «Кубаньэнергосбыт»</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Доля в общем объеме поставок – 10,2 %</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Адрес: г. Краснодар, ул. Гимназическая, 55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Импорт занимает незначительную часть в поставках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lastRenderedPageBreak/>
        <w:t>В дальнейшем смена поставщиков не планируется.</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3.2.4. Рынки сбыта продукции (работ, услуг)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Возможные факторы, которые могут негативно повлиять на сбыт эмитентом его продукции (работ, услуг):</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См. раздел «Риски»</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727CFB">
        <w:rPr>
          <w:rFonts w:ascii="Times New Roman" w:eastAsia="Times New Roman" w:hAnsi="Times New Roman" w:cs="Times New Roman"/>
          <w:b/>
          <w:bCs/>
          <w:sz w:val="23"/>
          <w:szCs w:val="23"/>
          <w:lang w:eastAsia="ru-RU"/>
        </w:rPr>
        <w:t>Основные потребители услуг:</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4"/>
        <w:gridCol w:w="1413"/>
        <w:gridCol w:w="1134"/>
      </w:tblGrid>
      <w:tr w:rsidR="00727CFB" w:rsidRPr="00727CFB" w:rsidTr="00927FDF">
        <w:trPr>
          <w:trHeight w:val="350"/>
        </w:trPr>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Покупатели и заказчики</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31.12.2007г.    </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ОАО «ТМТП»</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6,2</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12,6</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ФСБ</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16,1</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ВМФ</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28,8</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5,4</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Ван-Вест</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14,9</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24,8</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Дирк Янссен</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11,2</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7,2</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Прочие заказчики</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22,8</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43,5</w:t>
            </w:r>
          </w:p>
        </w:tc>
      </w:tr>
      <w:tr w:rsidR="00727CFB" w:rsidRPr="00727CFB" w:rsidTr="00927FDF">
        <w:tc>
          <w:tcPr>
            <w:tcW w:w="271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1134"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r>
    </w:tbl>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3.2.5. Сведения о наличии у эмитента лицензий</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органа, выдавшего лицензию: </w:t>
      </w:r>
      <w:r w:rsidRPr="00727CFB">
        <w:rPr>
          <w:rFonts w:ascii="Times New Roman" w:eastAsia="Times New Roman" w:hAnsi="Times New Roman" w:cs="Times New Roman"/>
          <w:b/>
          <w:bCs/>
          <w:sz w:val="23"/>
          <w:szCs w:val="23"/>
          <w:lang w:eastAsia="ru-RU"/>
        </w:rPr>
        <w:t>Министерство природных ресурсов</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КРД 000505 БМТБК</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02.03.2001</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01.10.2010</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Россудостроение</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5238-С-ВТ-Рм</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28.10.2007</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28.10.2012</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Российский Морской Регистр Судоходства</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sz w:val="23"/>
          <w:szCs w:val="23"/>
          <w:lang w:eastAsia="ru-RU"/>
        </w:rPr>
        <w:t>04.00034.185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lastRenderedPageBreak/>
        <w:t xml:space="preserve">Наименование вида (видов) деятельности: </w:t>
      </w:r>
      <w:r w:rsidRPr="00727CFB">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22014001  Монтаж и пуско-наладка работы электрооборудования и оборудования автоматизации.</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17.12.2004</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17.12.2009</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Министерство природных ресурсов</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КРД 01153 ВЭ</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08.07.1997</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10.07.2017</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Российский Морской Регистр Судоходства</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 07.00023.185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замеры остаточных толщин</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07.12.2007</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25.11.2012</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Российский Морской Регистр Судоходства</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Дефектация и ремонт судов.</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27.12.2007</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17.12.2012</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727CFB" w:rsidRPr="00727CFB" w:rsidRDefault="00727CFB" w:rsidP="00727CFB">
      <w:pPr>
        <w:widowControl w:val="0"/>
        <w:numPr>
          <w:ilvl w:val="0"/>
          <w:numId w:val="6"/>
        </w:numPr>
        <w:tabs>
          <w:tab w:val="num" w:pos="142"/>
        </w:tabs>
        <w:autoSpaceDE w:val="0"/>
        <w:autoSpaceDN w:val="0"/>
        <w:adjustRightInd w:val="0"/>
        <w:snapToGrid w:val="0"/>
        <w:spacing w:before="20" w:after="2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органа, выдавшего лицензию: Управление ФСБ России по Краснодарскому краю</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Номер: </w:t>
      </w:r>
      <w:r w:rsidRPr="00727CFB">
        <w:rPr>
          <w:rFonts w:ascii="Times New Roman" w:eastAsia="Times New Roman" w:hAnsi="Times New Roman" w:cs="Times New Roman"/>
          <w:b/>
          <w:bCs/>
          <w:sz w:val="23"/>
          <w:szCs w:val="23"/>
          <w:lang w:eastAsia="ru-RU"/>
        </w:rPr>
        <w:t>Б  273391 № 494</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Наименование вида (видов) деятельности: </w:t>
      </w:r>
      <w:r w:rsidRPr="00727CFB">
        <w:rPr>
          <w:rFonts w:ascii="Times New Roman" w:eastAsia="Times New Roman" w:hAnsi="Times New Roman" w:cs="Times New Roman"/>
          <w:b/>
          <w:bCs/>
          <w:sz w:val="23"/>
          <w:szCs w:val="23"/>
          <w:lang w:eastAsia="ru-RU"/>
        </w:rPr>
        <w:t>Разрешает осуществление работ с использованием сведений, составляющих государственную тайну</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sz w:val="23"/>
          <w:szCs w:val="23"/>
          <w:lang w:eastAsia="ru-RU"/>
        </w:rPr>
        <w:t>21.06.2004</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окончания действия: </w:t>
      </w:r>
      <w:r w:rsidRPr="00727CFB">
        <w:rPr>
          <w:rFonts w:ascii="Times New Roman" w:eastAsia="Times New Roman" w:hAnsi="Times New Roman" w:cs="Times New Roman"/>
          <w:b/>
          <w:bCs/>
          <w:sz w:val="23"/>
          <w:szCs w:val="23"/>
          <w:lang w:eastAsia="ru-RU"/>
        </w:rPr>
        <w:t>21.06.2009</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3.2.6. Совместная деятельность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Эмитент не ведет совместную деятельность с другими организациями.</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3.3. Планы будущей деятельности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Эмитент не планирует изменять или расширять основные виды деятельности и не </w:t>
      </w:r>
      <w:r w:rsidRPr="00727CFB">
        <w:rPr>
          <w:rFonts w:ascii="Times New Roman" w:eastAsia="Times New Roman" w:hAnsi="Times New Roman" w:cs="Times New Roman"/>
          <w:i/>
          <w:iCs/>
          <w:sz w:val="23"/>
          <w:szCs w:val="23"/>
          <w:lang w:eastAsia="ru-RU"/>
        </w:rPr>
        <w:lastRenderedPageBreak/>
        <w:t>планирует иные источники дохода кроме имеющихся.</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3.4. Участие эмитента в промышленных, банковских и финансовых группах, холдингах, концернах и ассоциациях</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Открытое акционерное общество «Туапсинский судоремонтный завод» входит в группу НЛМК и является членом Ассоциации судоремонтных заводов.</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sz w:val="23"/>
          <w:szCs w:val="23"/>
          <w:lang w:eastAsia="ru-RU"/>
        </w:rPr>
        <w:t xml:space="preserve">3.5. Дочерние и зависимые хозяйственные общества эмитента      </w:t>
      </w:r>
      <w:r w:rsidRPr="00727CFB">
        <w:rPr>
          <w:rFonts w:ascii="Times New Roman" w:eastAsia="Times New Roman" w:hAnsi="Times New Roman" w:cs="Times New Roman"/>
          <w:i/>
          <w:iCs/>
          <w:sz w:val="23"/>
          <w:szCs w:val="23"/>
          <w:lang w:eastAsia="ru-RU"/>
        </w:rPr>
        <w:t>нет.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3.6.1. Основные средства </w:t>
      </w:r>
    </w:p>
    <w:p w:rsidR="00727CFB" w:rsidRPr="00727CFB" w:rsidRDefault="00727CFB" w:rsidP="00727CFB">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Информация о первоначальной (восстановительной) стоимости основных средств на конец периода и величина начисленной амортизации (тыс. руб.)</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409"/>
      </w:tblGrid>
      <w:tr w:rsidR="00727CFB" w:rsidRPr="00727CFB" w:rsidTr="00927FDF">
        <w:trPr>
          <w:trHeight w:val="255"/>
        </w:trPr>
        <w:tc>
          <w:tcPr>
            <w:tcW w:w="4330" w:type="dxa"/>
            <w:vMerge w:val="restart"/>
            <w:noWrap/>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 группы ОС</w:t>
            </w:r>
          </w:p>
        </w:tc>
        <w:tc>
          <w:tcPr>
            <w:tcW w:w="4752" w:type="dxa"/>
            <w:gridSpan w:val="2"/>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2008 год 9 мес.</w:t>
            </w:r>
          </w:p>
        </w:tc>
      </w:tr>
      <w:tr w:rsidR="00727CFB" w:rsidRPr="00727CFB" w:rsidTr="00927FDF">
        <w:trPr>
          <w:trHeight w:val="255"/>
        </w:trPr>
        <w:tc>
          <w:tcPr>
            <w:tcW w:w="4330" w:type="dxa"/>
            <w:vMerge/>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2343"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Первоначальная (восстановительная) на 01.10.2008 г. стоимость, тыс. руб.</w:t>
            </w:r>
          </w:p>
        </w:tc>
        <w:tc>
          <w:tcPr>
            <w:tcW w:w="2409"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Сумма начисленной амортизации, за 9 мес. 2008 г.,</w:t>
            </w:r>
          </w:p>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тыс. руб.</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Здания </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56 563</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334</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Сооружения</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37 747</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105</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Машины, оборудование</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71 923</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1 849</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Транспортные средства</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4 850</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36</w:t>
            </w:r>
          </w:p>
        </w:tc>
      </w:tr>
      <w:tr w:rsidR="00727CFB" w:rsidRPr="00727CFB" w:rsidTr="00927FDF">
        <w:trPr>
          <w:trHeight w:val="255"/>
        </w:trPr>
        <w:tc>
          <w:tcPr>
            <w:tcW w:w="4330" w:type="dxa"/>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808</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13</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Другие виды</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723</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1</w:t>
            </w:r>
          </w:p>
        </w:tc>
      </w:tr>
      <w:tr w:rsidR="00727CFB" w:rsidRPr="00727CFB" w:rsidTr="00927FDF">
        <w:trPr>
          <w:trHeight w:val="255"/>
        </w:trPr>
        <w:tc>
          <w:tcPr>
            <w:tcW w:w="433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Итого</w:t>
            </w:r>
          </w:p>
        </w:tc>
        <w:tc>
          <w:tcPr>
            <w:tcW w:w="2343"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172 614</w:t>
            </w:r>
          </w:p>
        </w:tc>
        <w:tc>
          <w:tcPr>
            <w:tcW w:w="2409" w:type="dxa"/>
            <w:vAlign w:val="center"/>
          </w:tcPr>
          <w:p w:rsidR="00727CFB" w:rsidRPr="00727CFB" w:rsidRDefault="00727CFB" w:rsidP="00727CFB">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2 338</w:t>
            </w:r>
          </w:p>
        </w:tc>
      </w:tr>
    </w:tbl>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Переоценка основных средств за указанный период не проводилась.</w:t>
      </w:r>
    </w:p>
    <w:p w:rsidR="00727CFB" w:rsidRPr="00727CFB" w:rsidRDefault="00727CFB" w:rsidP="00727CFB">
      <w:pPr>
        <w:widowControl w:val="0"/>
        <w:autoSpaceDE w:val="0"/>
        <w:autoSpaceDN w:val="0"/>
        <w:adjustRightInd w:val="0"/>
        <w:spacing w:before="240" w:after="40" w:line="240" w:lineRule="auto"/>
        <w:ind w:left="200"/>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IV. Сведения о финансово-хозяйственной деятельности эмитента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4.1. Результаты финансово-хозяйственной деятельности эмитента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4.1.1. Прибыль и убыток</w:t>
      </w:r>
    </w:p>
    <w:p w:rsidR="00727CFB" w:rsidRPr="00727CFB" w:rsidRDefault="00727CFB" w:rsidP="00727CFB">
      <w:pPr>
        <w:widowControl w:val="0"/>
        <w:autoSpaceDE w:val="0"/>
        <w:autoSpaceDN w:val="0"/>
        <w:adjustRightInd w:val="0"/>
        <w:spacing w:before="20" w:after="40" w:line="240" w:lineRule="auto"/>
        <w:ind w:firstLine="720"/>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Показатели, характеризующие прибыльность и убыточность эмитента за соответствующий отчетный период, приводятся в виде следующей таблицы:</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1413"/>
        <w:gridCol w:w="1413"/>
        <w:gridCol w:w="1413"/>
        <w:gridCol w:w="1356"/>
        <w:gridCol w:w="1413"/>
        <w:gridCol w:w="1097"/>
      </w:tblGrid>
      <w:tr w:rsidR="00727CFB" w:rsidRPr="00727CFB" w:rsidTr="00927FDF">
        <w:trPr>
          <w:trHeight w:val="740"/>
        </w:trPr>
        <w:tc>
          <w:tcPr>
            <w:tcW w:w="2068"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 показателя:</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31.12.2003г.</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31.12.2004г.</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31.12.2005г.</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31.122006г.</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31.12.2007г.</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Выручка, руб.</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229 293</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243 639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261 996</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227 138</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242 017</w:t>
            </w:r>
          </w:p>
        </w:tc>
        <w:tc>
          <w:tcPr>
            <w:tcW w:w="109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113321</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Валовая прибыль, руб.</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25 857</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19 673</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27 191</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21 165</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54 764</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13436</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Чистая прибыль,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(нераспределенная </w:t>
            </w:r>
            <w:r w:rsidRPr="00727CFB">
              <w:rPr>
                <w:rFonts w:ascii="Times New Roman" w:eastAsia="Times New Roman" w:hAnsi="Times New Roman" w:cs="Times New Roman"/>
                <w:sz w:val="23"/>
                <w:szCs w:val="23"/>
                <w:lang w:eastAsia="ru-RU"/>
              </w:rPr>
              <w:lastRenderedPageBreak/>
              <w:t>прибыль</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(непокрытый убыток), руб.</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10 367</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5 108</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11 583</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15 430</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1 894</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-15740</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Коэффициент чистой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прибыльности, %</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4,5</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4,7</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6,8</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0,8</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Рентабельность активов, %</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7,0</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8,2</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1,0</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Рентабельность</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собственного капитала, %</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7,0</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8,2</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Рентабельность продукции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(продаж), %</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4,5</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4,4</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9,3</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1,7</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r>
      <w:tr w:rsidR="00727CFB" w:rsidRPr="00727CFB" w:rsidTr="00927FDF">
        <w:trPr>
          <w:trHeight w:val="328"/>
        </w:trPr>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Оборачиваемость капитала</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1,9</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1,9</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1,6</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0,72</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Сумма непокрытого убытка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 отчетную дату, руб.</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r w:rsidR="00727CFB" w:rsidRPr="00727CFB" w:rsidTr="00927FDF">
        <w:tc>
          <w:tcPr>
            <w:tcW w:w="206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Соотношение непокрытого</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убытка на отчетную дату и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валюты баланса</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35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c>
          <w:tcPr>
            <w:tcW w:w="14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w:t>
            </w:r>
          </w:p>
        </w:tc>
        <w:tc>
          <w:tcPr>
            <w:tcW w:w="1097"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w:t>
            </w:r>
          </w:p>
        </w:tc>
      </w:tr>
    </w:tbl>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Относительное снижение объемов выручки в отчетном периоде связано по виду деятельности судоремонт с переходом сроков сдачи объектов на более поздний период по причине увеличения объемов выполняемых работ по сравнению с предусмотренными контрактами. Существенным фактором, препятствующим освоению данных работ в отчетном периоде, является значительный отток квалифицированных рабочих кадров имевший место во второй половине 2007 года. По машиностроительному производству снижение объемов производимой продукции связано с уменьшением объема реализации продукции в условиях падения спроса на изделия СЗЧ ДВС. Падение спроса обусловлено вынужденным увеличением отпускных цен на продукцию производства в целях компенсации значительного роста стоимости сырьевых ресурсов, имевшего место в I квартале 2008 года.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4.2. Ликвидность эмитента </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4"/>
          <w:szCs w:val="24"/>
          <w:lang w:eastAsia="ru-RU"/>
        </w:rPr>
        <w:t xml:space="preserve">  </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sz w:val="23"/>
          <w:szCs w:val="23"/>
          <w:lang w:eastAsia="ru-RU"/>
        </w:rPr>
        <w:t>Показатели, характеризующие ликвидность эмитента за соответствующий отчетный период:</w:t>
      </w:r>
    </w:p>
    <w:tbl>
      <w:tblPr>
        <w:tblW w:w="10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1356"/>
        <w:gridCol w:w="1413"/>
        <w:gridCol w:w="1413"/>
        <w:gridCol w:w="1413"/>
        <w:gridCol w:w="1413"/>
        <w:gridCol w:w="887"/>
      </w:tblGrid>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 показателя:</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31.12.2003г</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31.12.2004г. </w:t>
            </w:r>
          </w:p>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31.12.2005г.</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31.12.2006г. </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31.12.2007г.</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2008г.   9 мес. </w:t>
            </w:r>
          </w:p>
        </w:tc>
      </w:tr>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Собственные оборотные средства, руб.:</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147 893</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129 553</w:t>
            </w: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140 623</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156 518</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91 145</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59096</w:t>
            </w:r>
          </w:p>
        </w:tc>
      </w:tr>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Индекс постоянного актива</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0,7</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0,6</w:t>
            </w: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0,5</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0,4</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0,4</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0,7</w:t>
            </w:r>
          </w:p>
        </w:tc>
      </w:tr>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Коэффициент текущей ликвидности </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2,3</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2,9</w:t>
            </w: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5,5</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4,8</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4,4</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2,0</w:t>
            </w:r>
          </w:p>
        </w:tc>
      </w:tr>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Коэффициент быстрой ликвидности</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0,7</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0,8</w:t>
            </w: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2,9</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2,3</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2,3</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0,7</w:t>
            </w:r>
          </w:p>
        </w:tc>
      </w:tr>
      <w:tr w:rsidR="00727CFB" w:rsidRPr="00727CFB" w:rsidTr="00927FDF">
        <w:tc>
          <w:tcPr>
            <w:tcW w:w="3936" w:type="dxa"/>
          </w:tcPr>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Коэффициент автономии собственных средств</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1,0</w:t>
            </w:r>
          </w:p>
        </w:tc>
        <w:tc>
          <w:tcPr>
            <w:tcW w:w="1021"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0,6</w:t>
            </w:r>
          </w:p>
        </w:tc>
        <w:tc>
          <w:tcPr>
            <w:tcW w:w="1079"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0,8</w:t>
            </w:r>
          </w:p>
        </w:tc>
        <w:tc>
          <w:tcPr>
            <w:tcW w:w="1016"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0,6</w:t>
            </w:r>
          </w:p>
        </w:tc>
        <w:tc>
          <w:tcPr>
            <w:tcW w:w="964"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0,8</w:t>
            </w:r>
          </w:p>
        </w:tc>
        <w:tc>
          <w:tcPr>
            <w:tcW w:w="1093" w:type="dxa"/>
          </w:tcPr>
          <w:p w:rsidR="00727CFB" w:rsidRPr="00727CFB" w:rsidRDefault="00727CFB" w:rsidP="00727CFB">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0,6</w:t>
            </w:r>
          </w:p>
        </w:tc>
      </w:tr>
    </w:tbl>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4.3. Размер, структура и достаточность капитала и оборотных средств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4.3.1. Размер и структура капитала и оборотных средств эмитента</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3"/>
        <w:gridCol w:w="1465"/>
        <w:gridCol w:w="1465"/>
        <w:gridCol w:w="1465"/>
        <w:gridCol w:w="1405"/>
        <w:gridCol w:w="1405"/>
        <w:gridCol w:w="996"/>
      </w:tblGrid>
      <w:tr w:rsidR="00727CFB" w:rsidRPr="00727CFB" w:rsidTr="00927FDF">
        <w:tc>
          <w:tcPr>
            <w:tcW w:w="211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Наименование показателя</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тыс. руб.)</w:t>
            </w:r>
          </w:p>
        </w:tc>
        <w:tc>
          <w:tcPr>
            <w:tcW w:w="1465"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На 31.12.2003г. </w:t>
            </w:r>
          </w:p>
        </w:tc>
        <w:tc>
          <w:tcPr>
            <w:tcW w:w="1465"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На 31.12.2004г. </w:t>
            </w:r>
          </w:p>
        </w:tc>
        <w:tc>
          <w:tcPr>
            <w:tcW w:w="1465"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На 31.12.2005г.</w:t>
            </w:r>
          </w:p>
        </w:tc>
        <w:tc>
          <w:tcPr>
            <w:tcW w:w="1405"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На 31.12.2006г  </w:t>
            </w:r>
          </w:p>
        </w:tc>
        <w:tc>
          <w:tcPr>
            <w:tcW w:w="1405"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На 31.12.2007г </w:t>
            </w:r>
          </w:p>
        </w:tc>
        <w:tc>
          <w:tcPr>
            <w:tcW w:w="996"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2008г.    9 мес.</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Уставный капитала эмитента</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34 464</w:t>
            </w: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Общая стоимость акций, выкупленных эмитентом</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w:t>
            </w: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Резервный капитал эмитента, сформированного за счет отчислений из прибыли эмитента</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5 169</w:t>
            </w: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Размер добавочного капитала эмитента</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73 929</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31 743</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25 923</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25 923</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25 923</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25 923</w:t>
            </w: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Нераспределенная прибыль эмитента</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24 783</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58 177</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75 067</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90 962</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88 984</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73 048</w:t>
            </w:r>
          </w:p>
        </w:tc>
      </w:tr>
      <w:tr w:rsidR="00727CFB" w:rsidRPr="00727CFB" w:rsidTr="00927FDF">
        <w:tc>
          <w:tcPr>
            <w:tcW w:w="2113" w:type="dxa"/>
            <w:vAlign w:val="center"/>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Общая сумма капитала эмитента</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147 893</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129 553</w:t>
            </w:r>
          </w:p>
        </w:tc>
        <w:tc>
          <w:tcPr>
            <w:tcW w:w="146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140 623</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156 518</w:t>
            </w:r>
          </w:p>
        </w:tc>
        <w:tc>
          <w:tcPr>
            <w:tcW w:w="1405"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154 540</w:t>
            </w:r>
          </w:p>
        </w:tc>
        <w:tc>
          <w:tcPr>
            <w:tcW w:w="996" w:type="dxa"/>
            <w:vAlign w:val="center"/>
          </w:tcPr>
          <w:p w:rsidR="00727CFB" w:rsidRPr="00727CFB" w:rsidRDefault="00727CFB" w:rsidP="00727CFB">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138 604</w:t>
            </w:r>
          </w:p>
        </w:tc>
      </w:tr>
    </w:tbl>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 xml:space="preserve">Структура и размер оборотных средств </w:t>
      </w:r>
      <w:r w:rsidRPr="00727CFB">
        <w:rPr>
          <w:rFonts w:ascii="Times New Roman" w:eastAsia="Times New Roman" w:hAnsi="Times New Roman" w:cs="Times New Roman"/>
          <w:sz w:val="23"/>
          <w:szCs w:val="23"/>
          <w:lang w:eastAsia="ru-RU"/>
        </w:rPr>
        <w:t>эмитента</w:t>
      </w:r>
      <w:r w:rsidRPr="00727CFB">
        <w:rPr>
          <w:rFonts w:ascii="Times New Roman" w:eastAsia="Times New Roman" w:hAnsi="Times New Roman" w:cs="Times New Roman"/>
          <w:sz w:val="24"/>
          <w:szCs w:val="24"/>
          <w:lang w:eastAsia="ru-RU"/>
        </w:rPr>
        <w:t xml:space="preserve"> (см. бухгалтерский баланс)</w:t>
      </w: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Источник формирования оборотных средств </w:t>
      </w:r>
      <w:r w:rsidRPr="00727CFB">
        <w:rPr>
          <w:rFonts w:ascii="Times New Roman" w:eastAsia="Times New Roman" w:hAnsi="Times New Roman" w:cs="Times New Roman"/>
          <w:sz w:val="23"/>
          <w:szCs w:val="23"/>
          <w:lang w:eastAsia="ru-RU"/>
        </w:rPr>
        <w:t>эмитента</w:t>
      </w:r>
      <w:r w:rsidRPr="00727CFB">
        <w:rPr>
          <w:rFonts w:ascii="Times New Roman" w:eastAsia="Times New Roman" w:hAnsi="Times New Roman" w:cs="Times New Roman"/>
          <w:sz w:val="24"/>
          <w:szCs w:val="24"/>
          <w:lang w:eastAsia="ru-RU"/>
        </w:rPr>
        <w:t xml:space="preserve"> – доходы эмитента.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4.3.2. Финансовые вложения эмитента ( 10 и более процентов от суммы финансовых </w:t>
      </w: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3"/>
          <w:szCs w:val="23"/>
          <w:lang w:eastAsia="ru-RU"/>
        </w:rPr>
        <w:t>вложений)</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Финансовые вложения по состоянию на 01.10.2008 года</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Вид ценных бумаг: обыкновенные акции</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Полное и сокращенное наименование эмитента: Открытое акционерное общество «Инвестсервис» (ОАО «Инвестсервис»)</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Место нахождения: 350020, г. Краснодар, ул. Коммунаров, 268</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Государственный регистрационный номер выпуска: 1-05-30123-Е</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Количество ценных бумаг, находящихся  в собственности эмитента: 2 (две) штуки обыкновенных акций.</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Общая номинальная стоимость ценных бумаг, находящихся  в собственности эмитента: 40 рублей.</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Общая балансовая стоимость ценных бумаг, находящихся  в собственности эмитента: 60000 рублей.</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Процент вложения: 0,0147%.</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4.3.3. Нематериальные активы эмитента</w:t>
      </w:r>
    </w:p>
    <w:p w:rsidR="00727CFB" w:rsidRPr="00727CFB" w:rsidRDefault="00727CFB" w:rsidP="00727CFB">
      <w:pPr>
        <w:widowControl w:val="0"/>
        <w:autoSpaceDE w:val="0"/>
        <w:autoSpaceDN w:val="0"/>
        <w:adjustRightInd w:val="0"/>
        <w:spacing w:before="24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 период 2000  года по настоящее время нематериальные активы не вносились в уставный капитал Общества  и не  поступали в безвозмездном порядке.</w:t>
      </w:r>
    </w:p>
    <w:p w:rsidR="00727CFB" w:rsidRPr="00727CFB" w:rsidRDefault="00727CFB" w:rsidP="00727CFB">
      <w:pPr>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 учете и отчетности нематериальные активы отражаются по первоначальной и остаточной стоимости. Отдельно отражают износ нематериальных активов.</w:t>
      </w:r>
    </w:p>
    <w:p w:rsidR="00727CFB" w:rsidRPr="00727CFB" w:rsidRDefault="00727CFB" w:rsidP="00727CFB">
      <w:pPr>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 соответствии со ст.11 Федерального закона от 21.11.96 г. N 129-ФЗ "О бухгалтерском учете" первоначальная стоимость определяется:</w:t>
      </w:r>
    </w:p>
    <w:p w:rsidR="00727CFB" w:rsidRPr="00727CFB" w:rsidRDefault="00727CFB" w:rsidP="00727CFB">
      <w:pPr>
        <w:numPr>
          <w:ilvl w:val="0"/>
          <w:numId w:val="6"/>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для имущества, приобретенного за плату, - путем суммирования фактически произведенных расходов на его покупку;</w:t>
      </w:r>
    </w:p>
    <w:p w:rsidR="00727CFB" w:rsidRPr="00727CFB" w:rsidRDefault="00727CFB" w:rsidP="00727CFB">
      <w:pPr>
        <w:numPr>
          <w:ilvl w:val="0"/>
          <w:numId w:val="6"/>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для имущества, полученного безвозмездно, - по рыночной стоимости на дату оприходования; имущества (экспертным путем);</w:t>
      </w:r>
    </w:p>
    <w:p w:rsidR="00727CFB" w:rsidRPr="00727CFB" w:rsidRDefault="00727CFB" w:rsidP="00727CFB">
      <w:pPr>
        <w:numPr>
          <w:ilvl w:val="0"/>
          <w:numId w:val="6"/>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для имущества, произведенного в самой организации, - по стоимости его изготовления.</w:t>
      </w:r>
    </w:p>
    <w:p w:rsidR="00727CFB" w:rsidRPr="00727CFB" w:rsidRDefault="00727CFB" w:rsidP="00727CFB">
      <w:pPr>
        <w:widowControl w:val="0"/>
        <w:autoSpaceDE w:val="0"/>
        <w:autoSpaceDN w:val="0"/>
        <w:adjustRightInd w:val="0"/>
        <w:spacing w:before="24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В случае внесения нематериальных объектов в счет вкладов в уставный капитал (фонд) оценка этого имущества производится по договоренности сторон (согласованной стоимости). </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7"/>
        <w:gridCol w:w="3174"/>
        <w:gridCol w:w="3190"/>
      </w:tblGrid>
      <w:tr w:rsidR="00727CFB" w:rsidRPr="00727CFB" w:rsidTr="00927FDF">
        <w:tc>
          <w:tcPr>
            <w:tcW w:w="3284"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 группы нематериальных активов</w:t>
            </w:r>
          </w:p>
        </w:tc>
        <w:tc>
          <w:tcPr>
            <w:tcW w:w="3284"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Полная стоимость, руб.</w:t>
            </w:r>
          </w:p>
        </w:tc>
        <w:tc>
          <w:tcPr>
            <w:tcW w:w="3285"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Величина начисленной амортизации, руб.</w:t>
            </w:r>
          </w:p>
        </w:tc>
      </w:tr>
      <w:tr w:rsidR="00727CFB" w:rsidRPr="00727CFB" w:rsidTr="00927FDF">
        <w:tc>
          <w:tcPr>
            <w:tcW w:w="3284"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Итого</w:t>
            </w:r>
          </w:p>
        </w:tc>
        <w:tc>
          <w:tcPr>
            <w:tcW w:w="3284"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3285"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727CFB">
        <w:rPr>
          <w:rFonts w:ascii="Times New Roman" w:eastAsia="Times New Roman" w:hAnsi="Times New Roman" w:cs="Times New Roman"/>
          <w:lang w:eastAsia="ru-RU"/>
        </w:rPr>
        <w:t xml:space="preserve">  </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lastRenderedPageBreak/>
        <w:t>Нет</w:t>
      </w:r>
    </w:p>
    <w:p w:rsidR="00727CFB" w:rsidRPr="00727CFB" w:rsidRDefault="00727CFB" w:rsidP="00727CFB">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4.5. Анализ тенденций развития в сфере основной деятельности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Анализ тенденций развития в сфере основной деятельности эмитента: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Эмитент является основным производителем запасных частей и поставщиком услуг по ремонту судов на юге России, при этом наблюдается устойчивая тенденция</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i/>
          <w:iCs/>
          <w:sz w:val="23"/>
          <w:szCs w:val="23"/>
          <w:lang w:eastAsia="ru-RU"/>
        </w:rPr>
        <w:t>расширения</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i/>
          <w:iCs/>
          <w:sz w:val="23"/>
          <w:szCs w:val="23"/>
          <w:lang w:eastAsia="ru-RU"/>
        </w:rPr>
        <w:t xml:space="preserve">рынков потребления услуг и продукции, производимой эмитентом.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Наблюдается устойчивая тенденция увеличения спроса на услуги судоремонта как со стороны гос. заказчиков, так и по частным судовладельцам. Спрос на СЗЧ ДВС крайне не устойчив.</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4.5.1. Анализ факторов и условий, влияющих на деятельность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4.5.2. Конкуренты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i/>
          <w:iCs/>
          <w:sz w:val="23"/>
          <w:szCs w:val="23"/>
          <w:u w:val="single"/>
          <w:lang w:eastAsia="ru-RU"/>
        </w:rPr>
        <w:t>Основные конкуренты на рынке услуг судоремонта:</w:t>
      </w:r>
      <w:r w:rsidRPr="00727CFB">
        <w:rPr>
          <w:rFonts w:ascii="Times New Roman" w:eastAsia="Times New Roman" w:hAnsi="Times New Roman" w:cs="Times New Roman"/>
          <w:i/>
          <w:iCs/>
          <w:sz w:val="23"/>
          <w:szCs w:val="23"/>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Резкое снижение объемов выполняемых работ по ОАО «Новороссийский судоремонтный завод», а также избыток заказов на ремонт судов на предприятиях северного побережья Турции создали благоприятные предпосылки для роста объемов судоремонта.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b/>
          <w:bCs/>
          <w:i/>
          <w:iCs/>
          <w:sz w:val="23"/>
          <w:szCs w:val="23"/>
          <w:u w:val="single"/>
          <w:lang w:eastAsia="ru-RU"/>
        </w:rPr>
        <w:t>Основные конкуренты на рынке СЗЧ ДВС:</w:t>
      </w:r>
      <w:r w:rsidRPr="00727CFB">
        <w:rPr>
          <w:rFonts w:ascii="Times New Roman" w:eastAsia="Times New Roman" w:hAnsi="Times New Roman" w:cs="Times New Roman"/>
          <w:i/>
          <w:iCs/>
          <w:sz w:val="23"/>
          <w:szCs w:val="23"/>
          <w:lang w:eastAsia="ru-RU"/>
        </w:rPr>
        <w:t xml:space="preserve"> Китай - "</w:t>
      </w:r>
      <w:r w:rsidRPr="00727CFB">
        <w:rPr>
          <w:rFonts w:ascii="Times New Roman" w:eastAsia="Times New Roman" w:hAnsi="Times New Roman" w:cs="Times New Roman"/>
          <w:i/>
          <w:iCs/>
          <w:sz w:val="23"/>
          <w:szCs w:val="23"/>
          <w:lang w:val="en-US" w:eastAsia="ru-RU"/>
        </w:rPr>
        <w:t>Dalian</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Marine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Works</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Hudong</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Heavy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Machinery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Yichang</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Marine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Plant</w:t>
      </w:r>
      <w:r w:rsidRPr="00727CFB">
        <w:rPr>
          <w:rFonts w:ascii="Times New Roman" w:eastAsia="Times New Roman" w:hAnsi="Times New Roman" w:cs="Times New Roman"/>
          <w:i/>
          <w:iCs/>
          <w:sz w:val="23"/>
          <w:szCs w:val="23"/>
          <w:lang w:eastAsia="ru-RU"/>
        </w:rPr>
        <w:t>"; Хорватия - "</w:t>
      </w:r>
      <w:r w:rsidRPr="00727CFB">
        <w:rPr>
          <w:rFonts w:ascii="Times New Roman" w:eastAsia="Times New Roman" w:hAnsi="Times New Roman" w:cs="Times New Roman"/>
          <w:i/>
          <w:iCs/>
          <w:sz w:val="23"/>
          <w:szCs w:val="23"/>
          <w:lang w:val="en-US" w:eastAsia="ru-RU"/>
        </w:rPr>
        <w:t>Brodosplit</w:t>
      </w:r>
      <w:r w:rsidRPr="00727CFB">
        <w:rPr>
          <w:rFonts w:ascii="Times New Roman" w:eastAsia="Times New Roman" w:hAnsi="Times New Roman" w:cs="Times New Roman"/>
          <w:i/>
          <w:iCs/>
          <w:sz w:val="23"/>
          <w:szCs w:val="23"/>
          <w:lang w:eastAsia="ru-RU"/>
        </w:rPr>
        <w:t xml:space="preserve"> -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Factory</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Uljanik</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Strojogradnja</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Adria</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Япония - "</w:t>
      </w:r>
      <w:r w:rsidRPr="00727CFB">
        <w:rPr>
          <w:rFonts w:ascii="Times New Roman" w:eastAsia="Times New Roman" w:hAnsi="Times New Roman" w:cs="Times New Roman"/>
          <w:i/>
          <w:iCs/>
          <w:sz w:val="23"/>
          <w:szCs w:val="23"/>
          <w:lang w:val="en-US" w:eastAsia="ru-RU"/>
        </w:rPr>
        <w:t>Hitachi</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Zosen</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Engineering</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Kawasaki</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Heavy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Indastries</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Mitsubishi</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Heavy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Industries</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Mitsui</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Engineering</w:t>
      </w:r>
      <w:r w:rsidRPr="00727CFB">
        <w:rPr>
          <w:rFonts w:ascii="Times New Roman" w:eastAsia="Times New Roman" w:hAnsi="Times New Roman" w:cs="Times New Roman"/>
          <w:i/>
          <w:iCs/>
          <w:sz w:val="23"/>
          <w:szCs w:val="23"/>
          <w:lang w:eastAsia="ru-RU"/>
        </w:rPr>
        <w:t xml:space="preserve"> &amp; </w:t>
      </w:r>
      <w:r w:rsidRPr="00727CFB">
        <w:rPr>
          <w:rFonts w:ascii="Times New Roman" w:eastAsia="Times New Roman" w:hAnsi="Times New Roman" w:cs="Times New Roman"/>
          <w:i/>
          <w:iCs/>
          <w:sz w:val="23"/>
          <w:szCs w:val="23"/>
          <w:lang w:val="en-US" w:eastAsia="ru-RU"/>
        </w:rPr>
        <w:t>Shipbuilding</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Makita</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Corporation</w:t>
      </w:r>
      <w:r w:rsidRPr="00727CFB">
        <w:rPr>
          <w:rFonts w:ascii="Times New Roman" w:eastAsia="Times New Roman" w:hAnsi="Times New Roman" w:cs="Times New Roman"/>
          <w:i/>
          <w:iCs/>
          <w:sz w:val="23"/>
          <w:szCs w:val="23"/>
          <w:lang w:eastAsia="ru-RU"/>
        </w:rPr>
        <w:t>"; Корея - "</w:t>
      </w:r>
      <w:r w:rsidRPr="00727CFB">
        <w:rPr>
          <w:rFonts w:ascii="Times New Roman" w:eastAsia="Times New Roman" w:hAnsi="Times New Roman" w:cs="Times New Roman"/>
          <w:i/>
          <w:iCs/>
          <w:sz w:val="23"/>
          <w:szCs w:val="23"/>
          <w:lang w:val="en-US" w:eastAsia="ru-RU"/>
        </w:rPr>
        <w:t>Doosan</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w:t>
      </w:r>
      <w:r w:rsidRPr="00727CFB">
        <w:rPr>
          <w:rFonts w:ascii="Times New Roman" w:eastAsia="Times New Roman" w:hAnsi="Times New Roman" w:cs="Times New Roman"/>
          <w:i/>
          <w:iCs/>
          <w:sz w:val="23"/>
          <w:szCs w:val="23"/>
          <w:lang w:val="en-US" w:eastAsia="ru-RU"/>
        </w:rPr>
        <w:t>Hyundai</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Heavy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Industries</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STX</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Engine</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Ltd</w:t>
      </w:r>
      <w:r w:rsidRPr="00727CFB">
        <w:rPr>
          <w:rFonts w:ascii="Times New Roman" w:eastAsia="Times New Roman" w:hAnsi="Times New Roman" w:cs="Times New Roman"/>
          <w:i/>
          <w:iCs/>
          <w:sz w:val="23"/>
          <w:szCs w:val="23"/>
          <w:lang w:eastAsia="ru-RU"/>
        </w:rPr>
        <w:t>"; Польша - "</w:t>
      </w:r>
      <w:r w:rsidRPr="00727CFB">
        <w:rPr>
          <w:rFonts w:ascii="Times New Roman" w:eastAsia="Times New Roman" w:hAnsi="Times New Roman" w:cs="Times New Roman"/>
          <w:i/>
          <w:iCs/>
          <w:sz w:val="23"/>
          <w:szCs w:val="23"/>
          <w:lang w:val="en-US" w:eastAsia="ru-RU"/>
        </w:rPr>
        <w:t>H</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Cegielski</w:t>
      </w:r>
      <w:r w:rsidRPr="00727CFB">
        <w:rPr>
          <w:rFonts w:ascii="Times New Roman" w:eastAsia="Times New Roman" w:hAnsi="Times New Roman" w:cs="Times New Roman"/>
          <w:i/>
          <w:iCs/>
          <w:sz w:val="23"/>
          <w:szCs w:val="23"/>
          <w:lang w:eastAsia="ru-RU"/>
        </w:rPr>
        <w:t xml:space="preserve"> - </w:t>
      </w:r>
      <w:r w:rsidRPr="00727CFB">
        <w:rPr>
          <w:rFonts w:ascii="Times New Roman" w:eastAsia="Times New Roman" w:hAnsi="Times New Roman" w:cs="Times New Roman"/>
          <w:i/>
          <w:iCs/>
          <w:sz w:val="23"/>
          <w:szCs w:val="23"/>
          <w:lang w:val="en-US" w:eastAsia="ru-RU"/>
        </w:rPr>
        <w:t>Poznan</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S</w:t>
      </w: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i/>
          <w:iCs/>
          <w:sz w:val="23"/>
          <w:szCs w:val="23"/>
          <w:lang w:val="en-US" w:eastAsia="ru-RU"/>
        </w:rPr>
        <w:t>A</w:t>
      </w:r>
      <w:r w:rsidRPr="00727CFB">
        <w:rPr>
          <w:rFonts w:ascii="Times New Roman" w:eastAsia="Times New Roman" w:hAnsi="Times New Roman" w:cs="Times New Roman"/>
          <w:i/>
          <w:iCs/>
          <w:sz w:val="23"/>
          <w:szCs w:val="23"/>
          <w:lang w:eastAsia="ru-RU"/>
        </w:rPr>
        <w:t>."; Россия - "Брянский машиностроительный завод", Испания - "</w:t>
      </w:r>
      <w:r w:rsidRPr="00727CFB">
        <w:rPr>
          <w:rFonts w:ascii="Times New Roman" w:eastAsia="Times New Roman" w:hAnsi="Times New Roman" w:cs="Times New Roman"/>
          <w:i/>
          <w:iCs/>
          <w:sz w:val="23"/>
          <w:szCs w:val="23"/>
          <w:lang w:val="en-US" w:eastAsia="ru-RU"/>
        </w:rPr>
        <w:t>Isar</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Construcciones</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Navales</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S</w:t>
      </w: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i/>
          <w:iCs/>
          <w:sz w:val="23"/>
          <w:szCs w:val="23"/>
          <w:lang w:val="en-US" w:eastAsia="ru-RU"/>
        </w:rPr>
        <w:t>A</w:t>
      </w:r>
      <w:r w:rsidRPr="00727CFB">
        <w:rPr>
          <w:rFonts w:ascii="Times New Roman" w:eastAsia="Times New Roman" w:hAnsi="Times New Roman" w:cs="Times New Roman"/>
          <w:i/>
          <w:iCs/>
          <w:sz w:val="23"/>
          <w:szCs w:val="23"/>
          <w:lang w:eastAsia="ru-RU"/>
        </w:rPr>
        <w:t>.", Вьетнам - "</w:t>
      </w:r>
      <w:r w:rsidRPr="00727CFB">
        <w:rPr>
          <w:rFonts w:ascii="Times New Roman" w:eastAsia="Times New Roman" w:hAnsi="Times New Roman" w:cs="Times New Roman"/>
          <w:i/>
          <w:iCs/>
          <w:sz w:val="23"/>
          <w:szCs w:val="23"/>
          <w:lang w:val="en-US" w:eastAsia="ru-RU"/>
        </w:rPr>
        <w:t>Vietnam</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Shipbuilding</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Industry</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Corporation</w:t>
      </w:r>
      <w:r w:rsidRPr="00727CFB">
        <w:rPr>
          <w:rFonts w:ascii="Times New Roman" w:eastAsia="Times New Roman" w:hAnsi="Times New Roman" w:cs="Times New Roman"/>
          <w:i/>
          <w:iCs/>
          <w:sz w:val="23"/>
          <w:szCs w:val="23"/>
          <w:lang w:eastAsia="ru-RU"/>
        </w:rPr>
        <w:t>", а также и сама фирма "</w:t>
      </w:r>
      <w:r w:rsidRPr="00727CFB">
        <w:rPr>
          <w:rFonts w:ascii="Times New Roman" w:eastAsia="Times New Roman" w:hAnsi="Times New Roman" w:cs="Times New Roman"/>
          <w:i/>
          <w:iCs/>
          <w:sz w:val="23"/>
          <w:szCs w:val="23"/>
          <w:lang w:val="en-US" w:eastAsia="ru-RU"/>
        </w:rPr>
        <w:t>MAN</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i/>
          <w:iCs/>
          <w:sz w:val="23"/>
          <w:szCs w:val="23"/>
          <w:lang w:val="en-US" w:eastAsia="ru-RU"/>
        </w:rPr>
        <w:t>Diesel</w:t>
      </w:r>
      <w:r w:rsidRPr="00727CFB">
        <w:rPr>
          <w:rFonts w:ascii="Times New Roman" w:eastAsia="Times New Roman" w:hAnsi="Times New Roman" w:cs="Times New Roman"/>
          <w:i/>
          <w:iCs/>
          <w:sz w:val="23"/>
          <w:szCs w:val="23"/>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5.1. Сведения о структуре и компетенции органов управления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Структура органов управления эмитента:</w:t>
      </w:r>
    </w:p>
    <w:p w:rsidR="00727CFB" w:rsidRPr="00727CFB" w:rsidRDefault="00727CFB" w:rsidP="00727CFB">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1.Общее собрание акционеров.</w:t>
      </w:r>
    </w:p>
    <w:p w:rsidR="00727CFB" w:rsidRPr="00727CFB" w:rsidRDefault="00727CFB" w:rsidP="00727CFB">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2.Совет директоров.</w:t>
      </w:r>
    </w:p>
    <w:p w:rsidR="00727CFB" w:rsidRPr="00727CFB" w:rsidRDefault="00727CFB" w:rsidP="00727CFB">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3.Генеральный директор.</w:t>
      </w:r>
    </w:p>
    <w:p w:rsidR="00727CFB" w:rsidRPr="00727CFB" w:rsidRDefault="00727CFB" w:rsidP="00727CFB">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4.Правление.</w:t>
      </w:r>
    </w:p>
    <w:p w:rsidR="00727CFB" w:rsidRPr="00727CFB" w:rsidRDefault="00727CFB" w:rsidP="00727CFB">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Статья 22. Общее собрание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К компетенции общего собрания акционеров относятся: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1) внесение изменений и дополнений в Устав Общества или утверждение Устава </w:t>
      </w:r>
      <w:r w:rsidRPr="00727CFB">
        <w:rPr>
          <w:rFonts w:ascii="Times New Roman" w:eastAsia="Times New Roman" w:hAnsi="Times New Roman" w:cs="Times New Roman"/>
          <w:b/>
          <w:bCs/>
          <w:i/>
          <w:iCs/>
          <w:sz w:val="23"/>
          <w:szCs w:val="23"/>
          <w:lang w:eastAsia="ru-RU"/>
        </w:rPr>
        <w:lastRenderedPageBreak/>
        <w:t>Общества в новой редакции;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реорганизация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 ликвидация Общества, назначение ликвидационной комиссии и утверждение промежуточного и окончательного ликвидационных балансов;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 определение количественного состава Совета директоров Общества, избрание его членов и досрочное прекращение их полномочий;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5) определение количества, номинальной стоимости, категории (типа) объявленных акций и прав, предоставляемых этими акциями;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6) 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8) выплата (объявление) дивидендов по результатам первого квартала, полугодия, девяти месяцев финансового года;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9) избрание членов ревизионной комиссии Общества и досрочное прекращение их полномочий;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10) утверждение аудитора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12) определение порядка ведения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13) избрание членов счетной комиссии и досрочное прекращение их полномочий;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14) дробление и консолидация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15) принятие решений об одобрении сделок в случаях, предусмотренных статьей 83 Федерального закона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16) принятие решений об одобрении крупных сделок в случаях, предусмотренных статьей 79 Федерального закона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17) приобретение Обществом размещенных акций в случаях, предусмотренных Федеральным законом "Об акционерных обществах" и принятом в соответствии с ним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18)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19) утверждение внутренних документов, регулирующих деятельность органов Общества: общего собрания акционеров, исполнительных органов Общества (Генерального директора, Правления, управляющей организации или управляющего), ревизионной и счетной комиссий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20) решение иных вопросов, предусмотренных Федеральным законом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 Вопросы, отнесенные к компетенции общего собрания акционеров, не могут быть переданы на решение исполнительному органу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Вопросы, отнесенные к компетенции общего собрания акционеров, не могут быть переданы на решение Совету директоров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Компетенция совета директоров (наблюдательного совета) эмитента в соответствии с его уставом (учредительными документами):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Статья 38. Совет директоров Общества, компетенция Совета директоров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 Совет директоров Общества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К компетенции Совета директоров Общества относятся следующие вопросы: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 определение приоритетных направлений деятельности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созыв годового и внеочередного общих собраний акционеров, за исключением случаев, предусмотренных пунктом 8 статьи 29 настоящего Устава;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 утверждение повестки дня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статей с 22 по 37 настоящего Устава, связанные с подготовкой и проведением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5) вынесение на решение общего собрания акционеров вопросов, предусмотренных подпунктами 2, 6, 14 - 20 пункта 2 статьи 22 настоящего Устава;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6) увеличение уставного капитала Общества путем размещения Обществом дополнительных акций в пределах количества и категорий (типов) объявленных акций, за исключением размещения дополнительных акций по закрытой подписке;</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7) размещение Обществом облигаций и иных эмиссионных ценных бумаг в случаях, </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предусмотренных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9) приобретение размещенных Обществом акций, облигаций и иных ценных бумаг в случаях, предусмотренных Федеральным законом "Об акционерных обществах" и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10) утверждение условий договора с Генеральным директором Общества, с членами Правления Общества, с управляющей организацией или управляющим по осуществлению руководства текущей деятельностью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11) образование коллегиального исполнительного органа Общества (Правления) - определение количественного состава Правления, и досрочное прекращение их полномочий;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12) 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13)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14) рекомендации по размеру дивиденда по акциям и порядку его выплаты;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15) использование резервного фонда и иных фондов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16) утверждение внутренних документов Общества, за исключением внутренних </w:t>
      </w:r>
      <w:r w:rsidRPr="00727CFB">
        <w:rPr>
          <w:rFonts w:ascii="Times New Roman" w:eastAsia="Times New Roman" w:hAnsi="Times New Roman" w:cs="Times New Roman"/>
          <w:b/>
          <w:bCs/>
          <w:i/>
          <w:iCs/>
          <w:sz w:val="23"/>
          <w:szCs w:val="23"/>
          <w:lang w:eastAsia="ru-RU"/>
        </w:rPr>
        <w:lastRenderedPageBreak/>
        <w:t>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17) создание филиалов и открытие представительств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18) одобрение крупных сделок в случаях, предусмотренных главой Х Федерального закона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19)</w:t>
      </w:r>
      <w:r w:rsidRPr="00727CFB">
        <w:rPr>
          <w:rFonts w:ascii="Times New Roman" w:eastAsia="Times New Roman" w:hAnsi="Times New Roman" w:cs="Times New Roman"/>
          <w:b/>
          <w:bCs/>
          <w:i/>
          <w:iCs/>
          <w:sz w:val="23"/>
          <w:szCs w:val="23"/>
          <w:lang w:eastAsia="ru-RU"/>
        </w:rPr>
        <w:tab/>
        <w:t>одобрение сделок, предусмотренных главой XI Федерального закона "Об акционерных обществах";</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20) утверждение регистратора Общества и условий договора с ним, а также расторжение договора с ним;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21) определение оплаты услуг аудитора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22) утверждение бюджета Общества на очередной финансовый год;</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23) утверждение организационной структуры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24) одобрение сделок, связанных с отчуждением, обременением или приобретением недвижимого имущества (до совершения сделки);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25) одобрение сделок с принадлежащими Обществу эмиссионными ценными бумагами (до совершения сделки);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26) об участии Общества в уставном капитале других хозяйственных обществ, за исключением случая, предусмотренного п.п.18 п.2 ст.22 настоящего Устава;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29) рассмотрение ежеквартальных отчетов Правления Общества о деятельности и финансовом положении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30) предварительное утверждение годового отчета Общества, выносимого на рассмотрение годового общего собрания акционеров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31) избрание Председателя и секретаря Совета директоров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32) иные вопросы, предусмотренные Федеральным законом "Об акционерных обществах" и Уставом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4.Вопросы, отнесенные к компетенции Совета директоров Общества, не могут быть переданы на решение исполнительному органу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Статья 42. Исполнительные органы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 Руководство текущей деятельностью Общества осуществляется единоличным исполнительным органом Общества (Генеральным директором) и коллегиальным исполнительным органом Общества (Правлением).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Правление состоит из Генерального директора и членов Правления.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Исполнительные органы подотчетны Совету директоров Общества и общему собранию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Статья 43. Единоличный исполнительный орган Общества - Генеральный директор</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 и Правления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Генеральный директор Общества организует выполнение решений общего собрания </w:t>
      </w:r>
      <w:r w:rsidRPr="00727CFB">
        <w:rPr>
          <w:rFonts w:ascii="Times New Roman" w:eastAsia="Times New Roman" w:hAnsi="Times New Roman" w:cs="Times New Roman"/>
          <w:b/>
          <w:bCs/>
          <w:i/>
          <w:iCs/>
          <w:sz w:val="23"/>
          <w:szCs w:val="23"/>
          <w:lang w:eastAsia="ru-RU"/>
        </w:rPr>
        <w:lastRenderedPageBreak/>
        <w:t>акционеров, Совета директоров Общества и Правления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 организует работу Правления Общества, осуществляет функции Председателя Правления Обществ  а, выносит на решение Совета директоров Общества вопросы, указанные в подпункте 11пункта 3 статьи 38 Устава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Генеральный директор по своему усмотрению может выносить вопросы, относящиеся к его компетенции на решение Правления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Статья 44. Правление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 К компетенции Правления относятся следующие вопросы: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 обеспечение реализации принятых общим собранием акционеров и Совето</w:t>
      </w:r>
      <w:r w:rsidRPr="00727CFB">
        <w:rPr>
          <w:rFonts w:ascii="Times New Roman" w:eastAsia="Times New Roman" w:hAnsi="Times New Roman" w:cs="Times New Roman"/>
          <w:b/>
          <w:bCs/>
          <w:sz w:val="23"/>
          <w:szCs w:val="23"/>
          <w:lang w:eastAsia="ru-RU"/>
        </w:rPr>
        <w:t xml:space="preserve">м </w:t>
      </w:r>
      <w:r w:rsidRPr="00727CFB">
        <w:rPr>
          <w:rFonts w:ascii="Times New Roman" w:eastAsia="Times New Roman" w:hAnsi="Times New Roman" w:cs="Times New Roman"/>
          <w:b/>
          <w:bCs/>
          <w:i/>
          <w:iCs/>
          <w:sz w:val="23"/>
          <w:szCs w:val="23"/>
          <w:lang w:eastAsia="ru-RU"/>
        </w:rPr>
        <w:t>директоров Общества решений;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 разработка хозяйственной политики деятельности Общества, принятие</w:t>
      </w:r>
      <w:r w:rsidRPr="00727CFB">
        <w:rPr>
          <w:rFonts w:ascii="Times New Roman" w:eastAsia="Times New Roman" w:hAnsi="Times New Roman" w:cs="Times New Roman"/>
          <w:b/>
          <w:bCs/>
          <w:sz w:val="23"/>
          <w:szCs w:val="23"/>
          <w:lang w:eastAsia="ru-RU"/>
        </w:rPr>
        <w:t xml:space="preserve"> </w:t>
      </w:r>
      <w:r w:rsidRPr="00727CFB">
        <w:rPr>
          <w:rFonts w:ascii="Times New Roman" w:eastAsia="Times New Roman" w:hAnsi="Times New Roman" w:cs="Times New Roman"/>
          <w:b/>
          <w:bCs/>
          <w:i/>
          <w:iCs/>
          <w:sz w:val="23"/>
          <w:szCs w:val="23"/>
          <w:lang w:eastAsia="ru-RU"/>
        </w:rPr>
        <w:t>соответствующих решений, контроль за их реализацией;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3) 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4) 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5) координация работы служб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6) рассмотрение отчетов руководителей служб, подразделений, филиалов и представительств Общества об итогах деятельности за установленные отчетные периоды и об итогах работы по конкретным направлениям деятельности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7) создание и назначение комиссий и рабочих групп для решения конкретных вопросов деятельности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8) осуществление организационно-технического обеспечения деятельности общего </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собрания акционеров, Совета директоров Общества, ревизионной комиссии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9) представление на утверждение Совета директоров Общества сметы расходов на подготовку и проведение Общих собраний акционеров Общества; </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10) анализ и обобщение результатов работы служб, подразделений, филиалов и представительств Общества, рекомендации по совершенствованию их работы;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11) использование средств Общества на благотворительные цели;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12) принятие решения о совершении Обществом сделки (сделок) по залогу движимого имущества Общества, о привлечении Обществом кредитов, займов и выдаче Обществом займа, о поручительстве Обществом за исполнение обязательств третьим лицом;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13) разработка предложений о величине, условиях и порядке увеличения или уменьшения уставного капитала Общества, консолидации или дроблении акций Общества, о приобретении акций Общества, размещении Обществом облигаций и иных ценных бумаг;</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14) подготовка и вынесение на решение Совета директоров Общества предложений о приобретении и выкупе Обществом размещенных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15) 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16) установление системы оплаты труда, форм материального поощрения, размеров тарифных ставок (окладов), норм труда;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17) определение и утверждение учетной политики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18) определение в соответствии с законодательством Российской Федерации состава </w:t>
      </w:r>
      <w:r w:rsidRPr="00727CFB">
        <w:rPr>
          <w:rFonts w:ascii="Times New Roman" w:eastAsia="Times New Roman" w:hAnsi="Times New Roman" w:cs="Times New Roman"/>
          <w:b/>
          <w:bCs/>
          <w:i/>
          <w:iCs/>
          <w:sz w:val="23"/>
          <w:szCs w:val="23"/>
          <w:lang w:eastAsia="ru-RU"/>
        </w:rPr>
        <w:lastRenderedPageBreak/>
        <w:t>и объема сведений, составляющих служебную и коммерческую тайну Общества, а также порядок ее защиты;</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19) принятие решения о голосовании Общества на общих собраниях акционеров (участников) хозяйственных обществ, в которых Общество владеет акциями (долями участия);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20) разработка бюджета Общества на очередной финансовый год и представление их на утверждение Совета директоров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21) предварительное утверждение условий сделок, связанных с отчуждением, обременением или приобретением недвижимого имущества;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22) представление Совету директоров Общества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23) составление ежеквартальных отчетов Правления Общества о деятельности и финансовом положении Общества и их представление на утверждение Совету директоров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24) рассмотрение других вопросов, вносимых по инициативе Генерального директора.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В пределах своей компетенции Правление может принимать внутренние документы Общества (положения, регламенты и другие документы), обязательные для исполнения всеми работниками Общества.</w:t>
      </w:r>
    </w:p>
    <w:p w:rsidR="00727CFB" w:rsidRPr="00727CFB" w:rsidRDefault="00727CFB" w:rsidP="00727CFB">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5.2 Информация о лицах, входящих в состав органов управления эмитента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i/>
          <w:iCs/>
          <w:sz w:val="23"/>
          <w:szCs w:val="23"/>
          <w:lang w:eastAsia="ru-RU"/>
        </w:rPr>
        <w:t>Лицо, исполняющее функции единоличного исполнительного органа эмитента</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Кулинич Игорь Валентинович</w:t>
      </w:r>
    </w:p>
    <w:p w:rsidR="00727CFB" w:rsidRPr="00727CFB" w:rsidRDefault="00727CFB" w:rsidP="00727CFB">
      <w:pPr>
        <w:widowControl w:val="0"/>
        <w:tabs>
          <w:tab w:val="left" w:pos="7223"/>
        </w:tabs>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727CFB" w:rsidRPr="00727CFB" w:rsidRDefault="00727CFB" w:rsidP="00727CFB">
      <w:pPr>
        <w:widowControl w:val="0"/>
        <w:tabs>
          <w:tab w:val="left" w:pos="7223"/>
        </w:tabs>
        <w:autoSpaceDE w:val="0"/>
        <w:autoSpaceDN w:val="0"/>
        <w:adjustRightInd w:val="0"/>
        <w:spacing w:before="20" w:after="40" w:line="240" w:lineRule="auto"/>
        <w:ind w:firstLine="720"/>
        <w:jc w:val="both"/>
        <w:rPr>
          <w:rFonts w:ascii="Times New Roman" w:eastAsia="Times New Roman" w:hAnsi="Times New Roman" w:cs="Times New Roman"/>
          <w:sz w:val="20"/>
          <w:szCs w:val="20"/>
          <w:lang w:eastAsia="ru-RU"/>
        </w:rPr>
      </w:pPr>
      <w:r w:rsidRPr="00727CFB">
        <w:rPr>
          <w:rFonts w:ascii="Times New Roman" w:eastAsia="Times New Roman" w:hAnsi="Times New Roman" w:cs="Times New Roman"/>
          <w:i/>
          <w:iCs/>
          <w:sz w:val="23"/>
          <w:szCs w:val="23"/>
          <w:lang w:eastAsia="ru-RU"/>
        </w:rPr>
        <w:t>Лица, входящие в состав коллегиального исполнительного органа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П.7 ст.44 Устава Общества</w:t>
      </w:r>
    </w:p>
    <w:p w:rsidR="00727CFB" w:rsidRPr="00727CFB" w:rsidRDefault="00727CFB" w:rsidP="00727CFB">
      <w:pPr>
        <w:widowControl w:val="0"/>
        <w:tabs>
          <w:tab w:val="left" w:pos="2646"/>
        </w:tabs>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 связи с прекращением полномочий Единоличного исполнительного органа Общества в лице генерального директора  Мякишева Валерия Евгеньевича автоматически прекращаются полномочия членов Правления Общества в полном составе.( протокол СД от 29.08.2008г. № 124).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Мякишев Валерий Евгеньевич,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 xml:space="preserve">1951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2001-2004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Главный инженер листопрокатного производства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Начальник производства труб, автозапчастей и металлоизделий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Главный инженер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03</w:t>
      </w:r>
      <w:r w:rsidRPr="00727CFB">
        <w:rPr>
          <w:rFonts w:ascii="Times New Roman" w:eastAsia="Times New Roman" w:hAnsi="Times New Roman" w:cs="Times New Roman"/>
          <w:sz w:val="23"/>
          <w:szCs w:val="23"/>
          <w:lang w:eastAsia="ru-RU"/>
        </w:rPr>
        <w:t>.</w:t>
      </w:r>
      <w:r w:rsidRPr="00727CFB">
        <w:rPr>
          <w:rFonts w:ascii="Times New Roman" w:eastAsia="Times New Roman" w:hAnsi="Times New Roman" w:cs="Times New Roman"/>
          <w:b/>
          <w:bCs/>
          <w:i/>
          <w:iCs/>
          <w:sz w:val="23"/>
          <w:szCs w:val="23"/>
          <w:lang w:eastAsia="ru-RU"/>
        </w:rPr>
        <w:t>12.2005 – 29.08.2008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Генеральный директор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Приказ № 396 О досрочном сложении полномочий генерального директора.                       В соответствии с решением Совета директоров ОАО «ТСРЗ» (протокол от 29.08.2008 №124) прекратить досрочно, 29 августа 2008 года, полномочия генерального директора ОАО «ТСРЗ» Мякишева В.Е. по собственному желанию.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Юдин</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Евгений</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Петрович,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1949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1998 - 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судоремонт, машиностроение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Корвяков Николай Васильевич,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1993 - 2005</w:t>
      </w:r>
    </w:p>
    <w:p w:rsidR="00727CFB" w:rsidRPr="00727CFB" w:rsidRDefault="00727CFB" w:rsidP="00727CFB">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ЗАО "ЗХ Стинол" г. Липецк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Начальник цеха (главного сборочного цеха)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 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Сфера деятельности:</w:t>
      </w:r>
      <w:r w:rsidRPr="00727CFB">
        <w:rPr>
          <w:rFonts w:ascii="Times New Roman" w:eastAsia="Times New Roman" w:hAnsi="Times New Roman" w:cs="Times New Roman"/>
          <w:b/>
          <w:bCs/>
          <w:i/>
          <w:iCs/>
          <w:sz w:val="23"/>
          <w:szCs w:val="23"/>
          <w:lang w:eastAsia="ru-RU"/>
        </w:rPr>
        <w:t xml:space="preserve"> 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Должность: </w:t>
      </w:r>
      <w:r w:rsidRPr="00727CFB">
        <w:rPr>
          <w:rFonts w:ascii="Times New Roman" w:eastAsia="Times New Roman" w:hAnsi="Times New Roman" w:cs="Times New Roman"/>
          <w:b/>
          <w:bCs/>
          <w:i/>
          <w:iCs/>
          <w:sz w:val="23"/>
          <w:szCs w:val="23"/>
          <w:lang w:eastAsia="ru-RU"/>
        </w:rPr>
        <w:t xml:space="preserve">Главный инженер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Кулинич Игорь Валентинович,</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2000-2002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ЗАО фирма «Туапсестрой»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промышленное и гражданское строительство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Специалист по маркетингу</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2002- 2005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ЗАО фирма «Туапсестрой»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промышленное и гражданское строительство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Начальник финансово-экономического отдела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2005- 2006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судоремонт, машиностроение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2006-наст.время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 судоремонт, машиностроение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Рогоманова Ольга Викторовна,</w:t>
      </w:r>
      <w:r w:rsidRPr="00727CFB">
        <w:rPr>
          <w:rFonts w:ascii="Times New Roman" w:eastAsia="Times New Roman" w:hAnsi="Times New Roman" w:cs="Times New Roman"/>
          <w:i/>
          <w:i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2003 -2004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Старший экономист  по финансам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2004-2005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Должность: </w:t>
      </w:r>
      <w:r w:rsidRPr="00727CFB">
        <w:rPr>
          <w:rFonts w:ascii="Times New Roman" w:eastAsia="Times New Roman" w:hAnsi="Times New Roman" w:cs="Times New Roman"/>
          <w:b/>
          <w:bCs/>
          <w:i/>
          <w:iCs/>
          <w:sz w:val="23"/>
          <w:szCs w:val="23"/>
          <w:lang w:eastAsia="ru-RU"/>
        </w:rPr>
        <w:t xml:space="preserve">Заместитель главного бухгалтера по финансам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2006- 2006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 Исполняющий обязанности  главного бухгалтера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2006-наст.время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Должность:</w:t>
      </w:r>
      <w:r w:rsidRPr="00727CFB">
        <w:rPr>
          <w:rFonts w:ascii="Times New Roman" w:eastAsia="Times New Roman" w:hAnsi="Times New Roman" w:cs="Times New Roman"/>
          <w:b/>
          <w:bCs/>
          <w:i/>
          <w:iCs/>
          <w:sz w:val="23"/>
          <w:szCs w:val="23"/>
          <w:lang w:eastAsia="ru-RU"/>
        </w:rPr>
        <w:t xml:space="preserve"> Главный бухгалтер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p>
    <w:p w:rsidR="00727CFB" w:rsidRPr="00727CFB" w:rsidRDefault="00727CFB" w:rsidP="00727CFB">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727CFB">
        <w:rPr>
          <w:rFonts w:ascii="Arial" w:eastAsia="Times New Roman" w:hAnsi="Arial" w:cs="Arial"/>
          <w:b/>
          <w:bCs/>
          <w:sz w:val="26"/>
          <w:szCs w:val="26"/>
          <w:lang w:eastAsia="ru-RU"/>
        </w:rPr>
        <w:t>Пшеничный Анатолий Евгеньевич,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2002- 2002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Контрольный  мастер-руководитель группы технического контроля УМП</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2002- 2004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Заместитель начальника по техническим вопросам- начальник  технологического  бюро УМП</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 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судоремонт, машиностроение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Лица, входящие в состав Совета директоров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sz w:val="23"/>
          <w:szCs w:val="23"/>
          <w:lang w:eastAsia="ru-RU"/>
        </w:rPr>
        <w:lastRenderedPageBreak/>
        <w:t>Председатель Совета директоров</w:t>
      </w: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Букин Олег Юрьевич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Члены Совета директоров: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Букин Олег Юрьевич,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1999 -2003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ЗАО "БМТ-Карго"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Генеральный директор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2003-наст.время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ООО "НТК"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Генеральный директор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Бредихина Ольга Николаевна,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2002-2005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Начальник отдела по работе с акционерами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2005-2007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Директор по управлению недвижимым имуществом и ценными бумагами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2007-наст.время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Директор по правовым и корпоративным вопросам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Доли в дочерних/зависимых обществах эмитента: </w:t>
      </w:r>
      <w:r w:rsidRPr="00727CFB">
        <w:rPr>
          <w:rFonts w:ascii="Times New Roman" w:eastAsia="Times New Roman" w:hAnsi="Times New Roman" w:cs="Times New Roman"/>
          <w:b/>
          <w:bCs/>
          <w:i/>
          <w:iCs/>
          <w:sz w:val="23"/>
          <w:szCs w:val="23"/>
          <w:lang w:eastAsia="ru-RU"/>
        </w:rPr>
        <w:t>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 xml:space="preserve">Чепрасов Игорь Юрьевич,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2000-2005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Первый заместитель генерального директора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Директор по экономике и финансам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Булгаков Николай Викторович,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1951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2001-2005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ООО «Румелко» в г. Липецк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Специалист  Липецкого филиала </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 xml:space="preserve"> ООО «Румелко» в г. Липецк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2005- 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транспорт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Коммерческий директор ОАО «Морской порт Санкт-петербург»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Рябинина Анна Юрьевна,</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2003 - 2003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"Новорослесэкспорт"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lastRenderedPageBreak/>
        <w:t xml:space="preserve">Сфера деятельности: </w:t>
      </w:r>
      <w:r w:rsidRPr="00727CFB">
        <w:rPr>
          <w:rFonts w:ascii="Times New Roman" w:eastAsia="Times New Roman" w:hAnsi="Times New Roman" w:cs="Times New Roman"/>
          <w:b/>
          <w:bCs/>
          <w:i/>
          <w:iCs/>
          <w:sz w:val="23"/>
          <w:szCs w:val="23"/>
          <w:lang w:eastAsia="ru-RU"/>
        </w:rPr>
        <w:t xml:space="preserve">транспорт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Ведущий финансовый контролер</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2003 - 2004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ЗАО "Комплексные энергетические системы"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управление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Ведущий специалист  отдела  финансового планирования, контроля и анализа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2004 - 2004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ООО "НТК"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транспорт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2004-. 2006г.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"ТСРЗ"</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судоремонт, машиностроение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2006г.- 2008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ООО "НТК"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транспорт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2008г.- 2008</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ООО "НТК"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транспорт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2008-наст.время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ОАО "Волго-Балтийская компания"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 xml:space="preserve">Управление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27CFB">
        <w:rPr>
          <w:rFonts w:ascii="Times New Roman" w:eastAsia="Times New Roman" w:hAnsi="Times New Roman" w:cs="Times New Roman"/>
          <w:b/>
          <w:bCs/>
          <w:i/>
          <w:iCs/>
          <w:sz w:val="23"/>
          <w:szCs w:val="23"/>
          <w:lang w:eastAsia="ru-RU"/>
        </w:rPr>
        <w:t>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Анкова Ольга Валентиновна,</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Год рождения</w:t>
      </w:r>
      <w:r w:rsidRPr="00727CFB">
        <w:rPr>
          <w:rFonts w:ascii="Times New Roman" w:eastAsia="Times New Roman" w:hAnsi="Times New Roman" w:cs="Times New Roman"/>
          <w:i/>
          <w:iCs/>
          <w:sz w:val="23"/>
          <w:szCs w:val="23"/>
          <w:lang w:eastAsia="ru-RU"/>
        </w:rPr>
        <w:t xml:space="preserve">:  </w:t>
      </w:r>
      <w:r w:rsidRPr="00727CFB">
        <w:rPr>
          <w:rFonts w:ascii="Times New Roman" w:eastAsia="Times New Roman" w:hAnsi="Times New Roman" w:cs="Times New Roman"/>
          <w:b/>
          <w:bCs/>
          <w:i/>
          <w:iCs/>
          <w:sz w:val="23"/>
          <w:szCs w:val="23"/>
          <w:lang w:eastAsia="ru-RU"/>
        </w:rPr>
        <w:t>1977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2003- 2003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Департамент имущественных отношений  Краснодарского края </w:t>
      </w:r>
    </w:p>
    <w:p w:rsidR="00727CFB" w:rsidRPr="00727CFB" w:rsidRDefault="00727CFB" w:rsidP="00727CFB">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управление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lastRenderedPageBreak/>
        <w:t xml:space="preserve">Должность: </w:t>
      </w:r>
      <w:r w:rsidRPr="00727CFB">
        <w:rPr>
          <w:rFonts w:ascii="Times New Roman" w:eastAsia="Times New Roman" w:hAnsi="Times New Roman" w:cs="Times New Roman"/>
          <w:b/>
          <w:bCs/>
          <w:i/>
          <w:iCs/>
          <w:sz w:val="23"/>
          <w:szCs w:val="23"/>
          <w:lang w:eastAsia="ru-RU"/>
        </w:rPr>
        <w:t xml:space="preserve">Главный специалист департамента имущественных отношений Краснодарского края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2003-2007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727CFB" w:rsidRPr="00727CFB" w:rsidRDefault="00727CFB" w:rsidP="00727CFB">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управление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 xml:space="preserve"> 2007-наст.время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727CFB" w:rsidRPr="00727CFB" w:rsidRDefault="00727CFB" w:rsidP="00727CFB">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управление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Заместитель начальника  отдела  коммерческих организаций, приватизации и оценки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27CFB">
        <w:rPr>
          <w:rFonts w:ascii="Times New Roman" w:eastAsia="Times New Roman" w:hAnsi="Times New Roman" w:cs="Times New Roman"/>
          <w:b/>
          <w:bCs/>
          <w:i/>
          <w:iCs/>
          <w:sz w:val="23"/>
          <w:szCs w:val="23"/>
          <w:lang w:eastAsia="ru-RU"/>
        </w:rPr>
        <w:t>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Дмитриенко Дмитрий Викторович,</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Должность: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5.3. Сведения о размере вознаграждения, льгот и/или компенсации расходов по каждому органу управления эмитента </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Вознаграждения членов Совета Директоров за отчетный квартал:</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Начислено: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Заработная плата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Выплачено: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Заработная плата (руб.): </w:t>
      </w:r>
      <w:r w:rsidRPr="00727CFB">
        <w:rPr>
          <w:rFonts w:ascii="Times New Roman" w:eastAsia="Times New Roman" w:hAnsi="Times New Roman" w:cs="Times New Roman"/>
          <w:color w:val="FF6600"/>
          <w:sz w:val="23"/>
          <w:szCs w:val="23"/>
          <w:lang w:eastAsia="ru-RU"/>
        </w:rPr>
        <w:t xml:space="preserve"> </w:t>
      </w:r>
      <w:r w:rsidRPr="00727CFB">
        <w:rPr>
          <w:rFonts w:ascii="Times New Roman" w:eastAsia="Times New Roman" w:hAnsi="Times New Roman" w:cs="Times New Roman"/>
          <w:sz w:val="23"/>
          <w:szCs w:val="23"/>
          <w:lang w:eastAsia="ru-RU"/>
        </w:rPr>
        <w:t>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456 375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Вознаграждения членов Правления за отчетный квартал:</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Начислено: 411 458</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Заработная плата (руб.):  315 458</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96 000</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411 458</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Выплачено: 498 449</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Заработная плата (руб.): </w:t>
      </w:r>
      <w:r w:rsidRPr="00727CFB">
        <w:rPr>
          <w:rFonts w:ascii="Times New Roman" w:eastAsia="Times New Roman" w:hAnsi="Times New Roman" w:cs="Times New Roman"/>
          <w:color w:val="FF6600"/>
          <w:sz w:val="23"/>
          <w:szCs w:val="23"/>
          <w:lang w:eastAsia="ru-RU"/>
        </w:rPr>
        <w:t xml:space="preserve"> </w:t>
      </w:r>
      <w:r w:rsidRPr="00727CFB">
        <w:rPr>
          <w:rFonts w:ascii="Times New Roman" w:eastAsia="Times New Roman" w:hAnsi="Times New Roman" w:cs="Times New Roman"/>
          <w:sz w:val="23"/>
          <w:szCs w:val="23"/>
          <w:lang w:eastAsia="ru-RU"/>
        </w:rPr>
        <w:t>354 449</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144 000</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498 449</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Суммарный размер вознаграждений, выплаченных всем лицам, являющимся членами Совета Директоров и  Правления за отчетный квартал:</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Начислено: 867 833</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Заработная плата (руб.): 315 458</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552 375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867 833</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Выплачено: 954 824</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Заработная плата (руб.): </w:t>
      </w:r>
      <w:r w:rsidRPr="00727CFB">
        <w:rPr>
          <w:rFonts w:ascii="Times New Roman" w:eastAsia="Times New Roman" w:hAnsi="Times New Roman" w:cs="Times New Roman"/>
          <w:color w:val="FF6600"/>
          <w:sz w:val="23"/>
          <w:szCs w:val="23"/>
          <w:lang w:eastAsia="ru-RU"/>
        </w:rPr>
        <w:t xml:space="preserve"> </w:t>
      </w:r>
      <w:r w:rsidRPr="00727CFB">
        <w:rPr>
          <w:rFonts w:ascii="Times New Roman" w:eastAsia="Times New Roman" w:hAnsi="Times New Roman" w:cs="Times New Roman"/>
          <w:sz w:val="23"/>
          <w:szCs w:val="23"/>
          <w:lang w:eastAsia="ru-RU"/>
        </w:rPr>
        <w:t>354 449</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Вознаграждения (руб.):   600 375</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Всего (руб.): 954 824</w:t>
      </w: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Вознаграждение членам Совета Директоров:</w:t>
      </w:r>
    </w:p>
    <w:p w:rsidR="00727CFB" w:rsidRPr="00727CFB" w:rsidRDefault="00727CFB" w:rsidP="00727CFB">
      <w:pPr>
        <w:widowControl w:val="0"/>
        <w:autoSpaceDE w:val="0"/>
        <w:autoSpaceDN w:val="0"/>
        <w:adjustRightInd w:val="0"/>
        <w:spacing w:before="40"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727CFB" w:rsidRPr="00727CFB" w:rsidRDefault="00727CFB" w:rsidP="00727CFB">
      <w:pPr>
        <w:widowControl w:val="0"/>
        <w:autoSpaceDE w:val="0"/>
        <w:autoSpaceDN w:val="0"/>
        <w:adjustRightInd w:val="0"/>
        <w:spacing w:before="20" w:after="12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727CFB" w:rsidRPr="00727CFB" w:rsidRDefault="00727CFB" w:rsidP="00727CFB">
      <w:pPr>
        <w:widowControl w:val="0"/>
        <w:autoSpaceDE w:val="0"/>
        <w:autoSpaceDN w:val="0"/>
        <w:adjustRightInd w:val="0"/>
        <w:spacing w:before="20" w:after="40" w:line="240" w:lineRule="auto"/>
        <w:ind w:left="720" w:hanging="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727CFB" w:rsidRPr="00727CFB" w:rsidRDefault="00727CFB" w:rsidP="00727CFB">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i/>
          <w:iCs/>
          <w:sz w:val="23"/>
          <w:szCs w:val="23"/>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727CFB" w:rsidRPr="00727CFB" w:rsidRDefault="00727CFB" w:rsidP="00727CFB">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i/>
          <w:iCs/>
          <w:sz w:val="23"/>
          <w:szCs w:val="23"/>
          <w:lang w:eastAsia="ru-RU"/>
        </w:rPr>
        <w:tab/>
        <w:t xml:space="preserve">за участие в заседании Совета директоров в форме предоставления письменного мнения по вопросам повестки дня члену Совета директоров выплачивается </w:t>
      </w:r>
      <w:r w:rsidRPr="00727CFB">
        <w:rPr>
          <w:rFonts w:ascii="Times New Roman" w:eastAsia="Times New Roman" w:hAnsi="Times New Roman" w:cs="Times New Roman"/>
          <w:i/>
          <w:iCs/>
          <w:sz w:val="23"/>
          <w:szCs w:val="23"/>
          <w:lang w:eastAsia="ru-RU"/>
        </w:rPr>
        <w:lastRenderedPageBreak/>
        <w:t>вознаграждение в размере 300 (трёхсот) долларов США;</w:t>
      </w:r>
    </w:p>
    <w:p w:rsidR="00727CFB" w:rsidRPr="00727CFB" w:rsidRDefault="00727CFB" w:rsidP="00727CFB">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w:t>
      </w:r>
      <w:r w:rsidRPr="00727CFB">
        <w:rPr>
          <w:rFonts w:ascii="Times New Roman" w:eastAsia="Times New Roman" w:hAnsi="Times New Roman" w:cs="Times New Roman"/>
          <w:i/>
          <w:iCs/>
          <w:sz w:val="23"/>
          <w:szCs w:val="23"/>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727CFB" w:rsidRPr="00727CFB" w:rsidRDefault="00727CFB" w:rsidP="00727CFB">
      <w:pPr>
        <w:widowControl w:val="0"/>
        <w:autoSpaceDE w:val="0"/>
        <w:autoSpaceDN w:val="0"/>
        <w:adjustRightInd w:val="0"/>
        <w:spacing w:before="20" w:after="40" w:line="240" w:lineRule="auto"/>
        <w:ind w:left="720" w:hanging="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727CFB" w:rsidRPr="00727CFB" w:rsidRDefault="00727CFB" w:rsidP="00727CFB">
      <w:pPr>
        <w:widowControl w:val="0"/>
        <w:autoSpaceDE w:val="0"/>
        <w:autoSpaceDN w:val="0"/>
        <w:adjustRightInd w:val="0"/>
        <w:spacing w:before="20" w:after="40" w:line="240" w:lineRule="auto"/>
        <w:ind w:left="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727CFB" w:rsidRPr="00727CFB" w:rsidRDefault="00727CFB" w:rsidP="00727CFB">
      <w:pPr>
        <w:widowControl w:val="0"/>
        <w:autoSpaceDE w:val="0"/>
        <w:autoSpaceDN w:val="0"/>
        <w:adjustRightInd w:val="0"/>
        <w:spacing w:before="20" w:after="40" w:line="240" w:lineRule="auto"/>
        <w:ind w:left="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w:t>
      </w:r>
    </w:p>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sz w:val="24"/>
          <w:szCs w:val="24"/>
          <w:lang w:eastAsia="ru-RU"/>
        </w:rPr>
        <w:t>Вознаграждения членам правления:</w:t>
      </w:r>
    </w:p>
    <w:p w:rsidR="00727CFB" w:rsidRPr="00727CFB" w:rsidRDefault="00727CFB" w:rsidP="00727CFB">
      <w:pPr>
        <w:widowControl w:val="0"/>
        <w:autoSpaceDE w:val="0"/>
        <w:autoSpaceDN w:val="0"/>
        <w:adjustRightInd w:val="0"/>
        <w:spacing w:before="40"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Вознаграждение членам Правления выплачивается  в соответствии с принятым общим собранием акционеров Положение о правлении ОАО «ТСРЗ».</w:t>
      </w:r>
    </w:p>
    <w:p w:rsidR="00727CFB" w:rsidRPr="00727CFB" w:rsidRDefault="00727CFB" w:rsidP="00727CFB">
      <w:pPr>
        <w:widowControl w:val="0"/>
        <w:autoSpaceDE w:val="0"/>
        <w:autoSpaceDN w:val="0"/>
        <w:adjustRightInd w:val="0"/>
        <w:spacing w:before="20" w:after="12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noProof/>
          <w:sz w:val="23"/>
          <w:szCs w:val="23"/>
          <w:lang w:eastAsia="ru-RU"/>
        </w:rPr>
      </w:pPr>
      <w:r w:rsidRPr="00727CFB">
        <w:rPr>
          <w:rFonts w:ascii="Times New Roman" w:eastAsia="Times New Roman" w:hAnsi="Times New Roman" w:cs="Times New Roman"/>
          <w:i/>
          <w:iCs/>
          <w:noProof/>
          <w:sz w:val="23"/>
          <w:szCs w:val="23"/>
          <w:lang w:eastAsia="ru-RU"/>
        </w:rPr>
        <w:t xml:space="preserve">Членам </w:t>
      </w:r>
      <w:r w:rsidRPr="00727CFB">
        <w:rPr>
          <w:rFonts w:ascii="Times New Roman" w:eastAsia="Times New Roman" w:hAnsi="Times New Roman" w:cs="Times New Roman"/>
          <w:i/>
          <w:iCs/>
          <w:sz w:val="23"/>
          <w:szCs w:val="23"/>
          <w:lang w:eastAsia="ru-RU"/>
        </w:rPr>
        <w:t>Правления</w:t>
      </w:r>
      <w:r w:rsidRPr="00727CFB">
        <w:rPr>
          <w:rFonts w:ascii="Times New Roman" w:eastAsia="Times New Roman" w:hAnsi="Times New Roman" w:cs="Times New Roman"/>
          <w:i/>
          <w:iCs/>
          <w:noProof/>
          <w:sz w:val="23"/>
          <w:szCs w:val="23"/>
          <w:lang w:eastAsia="ru-RU"/>
        </w:rPr>
        <w:t xml:space="preserve"> Общества в период исполнения ими своих обязанностей выплачивается вознаграждение за исполнение ими функций членов </w:t>
      </w:r>
      <w:r w:rsidRPr="00727CFB">
        <w:rPr>
          <w:rFonts w:ascii="Times New Roman" w:eastAsia="Times New Roman" w:hAnsi="Times New Roman" w:cs="Times New Roman"/>
          <w:i/>
          <w:iCs/>
          <w:sz w:val="23"/>
          <w:szCs w:val="23"/>
          <w:lang w:eastAsia="ru-RU"/>
        </w:rPr>
        <w:t>Правления</w:t>
      </w:r>
      <w:r w:rsidRPr="00727CFB">
        <w:rPr>
          <w:rFonts w:ascii="Times New Roman" w:eastAsia="Times New Roman" w:hAnsi="Times New Roman" w:cs="Times New Roman"/>
          <w:i/>
          <w:iCs/>
          <w:noProof/>
          <w:sz w:val="23"/>
          <w:szCs w:val="23"/>
          <w:lang w:eastAsia="ru-RU"/>
        </w:rPr>
        <w:t xml:space="preserve">. </w:t>
      </w:r>
    </w:p>
    <w:p w:rsidR="00727CFB" w:rsidRPr="00727CFB" w:rsidRDefault="00727CFB" w:rsidP="00727CFB">
      <w:pPr>
        <w:snapToGrid w:val="0"/>
        <w:spacing w:after="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5.4. Сведения о структуре и компетенции органов контроля за финансово-хозяйственной деятельностью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Орган контроля за финансово-хозяйственной деятельностью эмитента – ревизионная комиссия.</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Компетенция в соответствии с уставом (учредительными документами) эмитента:</w:t>
      </w: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Устав эмитента (извлечение)</w:t>
      </w: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Статья 49.</w:t>
      </w:r>
      <w:r w:rsidRPr="00727CFB">
        <w:rPr>
          <w:rFonts w:ascii="Times New Roman" w:eastAsia="Times New Roman" w:hAnsi="Times New Roman" w:cs="Times New Roman"/>
          <w:i/>
          <w:iCs/>
          <w:sz w:val="24"/>
          <w:szCs w:val="24"/>
          <w:lang w:eastAsia="ru-RU"/>
        </w:rPr>
        <w:t xml:space="preserve"> </w:t>
      </w:r>
      <w:r w:rsidRPr="00727CFB">
        <w:rPr>
          <w:rFonts w:ascii="Times New Roman" w:eastAsia="Times New Roman" w:hAnsi="Times New Roman" w:cs="Times New Roman"/>
          <w:b/>
          <w:bCs/>
          <w:i/>
          <w:iCs/>
          <w:sz w:val="24"/>
          <w:szCs w:val="24"/>
          <w:lang w:eastAsia="ru-RU"/>
        </w:rPr>
        <w:t>Ревизионная комиссия Общества</w:t>
      </w:r>
    </w:p>
    <w:p w:rsidR="00727CFB" w:rsidRPr="00727CFB" w:rsidRDefault="00727CFB" w:rsidP="00727CFB">
      <w:pPr>
        <w:widowControl w:val="0"/>
        <w:autoSpaceDE w:val="0"/>
        <w:autoSpaceDN w:val="0"/>
        <w:adjustRightInd w:val="0"/>
        <w:spacing w:before="20" w:after="40" w:line="240" w:lineRule="auto"/>
        <w:ind w:firstLine="851"/>
        <w:jc w:val="both"/>
        <w:rPr>
          <w:rFonts w:ascii="Times New Roman" w:eastAsia="Times New Roman" w:hAnsi="Times New Roman" w:cs="Times New Roman"/>
          <w:b/>
          <w:bCs/>
          <w:i/>
          <w:iCs/>
          <w:snapToGrid w:val="0"/>
          <w:sz w:val="24"/>
          <w:szCs w:val="24"/>
          <w:lang w:eastAsia="ru-RU"/>
        </w:rPr>
      </w:pPr>
      <w:r w:rsidRPr="00727CFB">
        <w:rPr>
          <w:rFonts w:ascii="Times New Roman" w:eastAsia="Times New Roman" w:hAnsi="Times New Roman" w:cs="Times New Roman"/>
          <w:b/>
          <w:bCs/>
          <w:i/>
          <w:iCs/>
          <w:snapToGrid w:val="0"/>
          <w:sz w:val="24"/>
          <w:szCs w:val="24"/>
          <w:lang w:eastAsia="ru-RU"/>
        </w:rPr>
        <w:t>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727CFB" w:rsidRPr="00727CFB" w:rsidRDefault="00727CFB" w:rsidP="00727CFB">
      <w:pPr>
        <w:widowControl w:val="0"/>
        <w:autoSpaceDE w:val="0"/>
        <w:autoSpaceDN w:val="0"/>
        <w:adjustRightInd w:val="0"/>
        <w:spacing w:before="20" w:after="40" w:line="240" w:lineRule="auto"/>
        <w:ind w:firstLine="851"/>
        <w:jc w:val="both"/>
        <w:rPr>
          <w:rFonts w:ascii="Times New Roman" w:eastAsia="Times New Roman" w:hAnsi="Times New Roman" w:cs="Times New Roman"/>
          <w:b/>
          <w:bCs/>
          <w:i/>
          <w:iCs/>
          <w:snapToGrid w:val="0"/>
          <w:sz w:val="24"/>
          <w:szCs w:val="24"/>
          <w:lang w:eastAsia="ru-RU"/>
        </w:rPr>
      </w:pPr>
      <w:r w:rsidRPr="00727CFB">
        <w:rPr>
          <w:rFonts w:ascii="Times New Roman" w:eastAsia="Times New Roman" w:hAnsi="Times New Roman" w:cs="Times New Roman"/>
          <w:b/>
          <w:bCs/>
          <w:i/>
          <w:iCs/>
          <w:snapToGrid w:val="0"/>
          <w:sz w:val="24"/>
          <w:szCs w:val="24"/>
          <w:lang w:eastAsia="ru-RU"/>
        </w:rPr>
        <w:t>5.По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727CFB">
        <w:rPr>
          <w:rFonts w:ascii="Times New Roman" w:eastAsia="Times New Roman" w:hAnsi="Times New Roman" w:cs="Times New Roman"/>
          <w:b/>
          <w:bCs/>
          <w:snapToGrid w:val="0"/>
          <w:lang w:eastAsia="ru-RU"/>
        </w:rPr>
        <w:t xml:space="preserve"> </w:t>
      </w:r>
      <w:r w:rsidRPr="00727CFB">
        <w:rPr>
          <w:rFonts w:ascii="Times New Roman" w:eastAsia="Times New Roman" w:hAnsi="Times New Roman" w:cs="Times New Roman"/>
          <w:b/>
          <w:bCs/>
          <w:i/>
          <w:iCs/>
          <w:snapToGrid w:val="0"/>
          <w:sz w:val="24"/>
          <w:szCs w:val="24"/>
          <w:lang w:eastAsia="ru-RU"/>
        </w:rPr>
        <w:t>Общества.</w:t>
      </w: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Положение о ревизионной комиссии открытого акционерного общества "Туапсинский судоремонтный завод" (извлечение)</w:t>
      </w: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 xml:space="preserve">3.1. В соответствии со своей компетенцией Ревизионная комиссия Общества </w:t>
      </w:r>
      <w:r w:rsidRPr="00727CFB">
        <w:rPr>
          <w:rFonts w:ascii="Times New Roman" w:eastAsia="Times New Roman" w:hAnsi="Times New Roman" w:cs="Times New Roman"/>
          <w:b/>
          <w:bCs/>
          <w:i/>
          <w:iCs/>
          <w:sz w:val="24"/>
          <w:szCs w:val="24"/>
          <w:lang w:eastAsia="ru-RU"/>
        </w:rPr>
        <w:lastRenderedPageBreak/>
        <w:t>проводит ревизии (проверки) финансово-хозяйственной деятельности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3.2. 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3.3. Ревизионная комиссия Общества осуществляет:</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3.3.1. Проверки по итогам финансового года.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3.3.2. Внеочередные проверки.</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3.4. 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3.5. 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3.6. 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3.7. 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3.8. Ревизионная комиссия Общества вправе:</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3.8.1. 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p>
    <w:p w:rsidR="00727CFB" w:rsidRPr="00727CFB" w:rsidRDefault="00727CFB" w:rsidP="00727CFB">
      <w:pPr>
        <w:widowControl w:val="0"/>
        <w:autoSpaceDE w:val="0"/>
        <w:autoSpaceDN w:val="0"/>
        <w:adjustRightInd w:val="0"/>
        <w:spacing w:before="20" w:after="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3.8.2. При необходимости требовать личных объяснений от любого должностного лица Общества.</w:t>
      </w:r>
    </w:p>
    <w:p w:rsidR="00727CFB" w:rsidRPr="00727CFB" w:rsidRDefault="00727CFB" w:rsidP="00727CFB">
      <w:pPr>
        <w:autoSpaceDE w:val="0"/>
        <w:autoSpaceDN w:val="0"/>
        <w:adjustRightInd w:val="0"/>
        <w:spacing w:after="40" w:line="240" w:lineRule="auto"/>
        <w:jc w:val="both"/>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t>3.9. 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z w:val="23"/>
          <w:szCs w:val="23"/>
          <w:lang w:eastAsia="ru-RU"/>
        </w:rPr>
        <w:t>5.5. Информация о лицах, входящих в состав органов контроля за финансово-хозяйственной деятельностью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Воропаев Валерий Викторович,</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1961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2001-2004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Начальник отдела  операционного аудита Дирекции по аудиту 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 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Начальник бюро  операционного аудита отдела управленческого аудита Дирекции по внутреннему аудиту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 xml:space="preserve">Золотарева Вера Александровна,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1970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2001-2005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Аудитор 1 категории отдела Управленческого аудита Дирекции по аудиту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2005-наст. 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Ведущий аудитор отдела Управленческого аудита Дирекции по внутреннему аудиту 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i/>
          <w:iCs/>
          <w:sz w:val="23"/>
          <w:szCs w:val="23"/>
          <w:lang w:eastAsia="ru-RU"/>
        </w:rPr>
        <w:t>Кунихин Антон Игоревич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Год рождения: </w:t>
      </w:r>
      <w:r w:rsidRPr="00727CFB">
        <w:rPr>
          <w:rFonts w:ascii="Times New Roman" w:eastAsia="Times New Roman" w:hAnsi="Times New Roman" w:cs="Times New Roman"/>
          <w:b/>
          <w:bCs/>
          <w:i/>
          <w:iCs/>
          <w:sz w:val="23"/>
          <w:szCs w:val="23"/>
          <w:lang w:eastAsia="ru-RU"/>
        </w:rPr>
        <w:t>1984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Образование:</w:t>
      </w:r>
      <w:r w:rsidRPr="00727CFB">
        <w:rPr>
          <w:rFonts w:ascii="Times New Roman" w:eastAsia="Times New Roman" w:hAnsi="Times New Roman" w:cs="Times New Roman"/>
          <w:b/>
          <w:bCs/>
          <w:i/>
          <w:iCs/>
          <w:sz w:val="23"/>
          <w:szCs w:val="23"/>
          <w:lang w:eastAsia="ru-RU"/>
        </w:rPr>
        <w:t xml:space="preserve"> высшее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Должности за последние 5 лет: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2004-2004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ЗАО «Финансы Л»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аудиторские услуги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Стажер ЗАО «Финансы-Л»</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2004-2005-наст.время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ООО «Аудит-Проф»</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аудиторские услуги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Аудитор  ООО «Аудит-Проф»</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2005-2006</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 xml:space="preserve"> Аудитор Дирекции по аудиту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lastRenderedPageBreak/>
        <w:t xml:space="preserve">Период: </w:t>
      </w:r>
      <w:r w:rsidRPr="00727CFB">
        <w:rPr>
          <w:rFonts w:ascii="Times New Roman" w:eastAsia="Times New Roman" w:hAnsi="Times New Roman" w:cs="Times New Roman"/>
          <w:b/>
          <w:bCs/>
          <w:i/>
          <w:iCs/>
          <w:sz w:val="23"/>
          <w:szCs w:val="23"/>
          <w:lang w:eastAsia="ru-RU"/>
        </w:rPr>
        <w:t>2006-2007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Аудитор Дирекции по внутреннему аудиту 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2007-наст.время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Организация: </w:t>
      </w:r>
      <w:r w:rsidRPr="00727CFB">
        <w:rPr>
          <w:rFonts w:ascii="Times New Roman" w:eastAsia="Times New Roman" w:hAnsi="Times New Roman" w:cs="Times New Roman"/>
          <w:b/>
          <w:bCs/>
          <w:i/>
          <w:iCs/>
          <w:sz w:val="23"/>
          <w:szCs w:val="23"/>
          <w:lang w:eastAsia="ru-RU"/>
        </w:rPr>
        <w:t xml:space="preserve"> ОАО «НЛМК»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Сфера деятельности: </w:t>
      </w:r>
      <w:r w:rsidRPr="00727CFB">
        <w:rPr>
          <w:rFonts w:ascii="Times New Roman" w:eastAsia="Times New Roman" w:hAnsi="Times New Roman" w:cs="Times New Roman"/>
          <w:b/>
          <w:bCs/>
          <w:i/>
          <w:iCs/>
          <w:sz w:val="23"/>
          <w:szCs w:val="23"/>
          <w:lang w:eastAsia="ru-RU"/>
        </w:rPr>
        <w:t>металлургия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Должность: </w:t>
      </w:r>
      <w:r w:rsidRPr="00727CFB">
        <w:rPr>
          <w:rFonts w:ascii="Times New Roman" w:eastAsia="Times New Roman" w:hAnsi="Times New Roman" w:cs="Times New Roman"/>
          <w:b/>
          <w:bCs/>
          <w:i/>
          <w:iCs/>
          <w:sz w:val="23"/>
          <w:szCs w:val="23"/>
          <w:lang w:eastAsia="ru-RU"/>
        </w:rPr>
        <w:t>Аудитор 1 кат. Дирекции по внутреннему аудиту ОАО «НЛМК».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доли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Доли в дочерних/зависимых обществах эмитента:</w:t>
      </w:r>
      <w:r w:rsidRPr="00727CFB">
        <w:rPr>
          <w:rFonts w:ascii="Times New Roman" w:eastAsia="Times New Roman" w:hAnsi="Times New Roman" w:cs="Times New Roman"/>
          <w:b/>
          <w:bCs/>
          <w:i/>
          <w:iCs/>
          <w:sz w:val="23"/>
          <w:szCs w:val="23"/>
          <w:lang w:eastAsia="ru-RU"/>
        </w:rPr>
        <w:t xml:space="preserve"> долей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27CFB">
        <w:rPr>
          <w:rFonts w:ascii="Times New Roman" w:eastAsia="Times New Roman" w:hAnsi="Times New Roman" w:cs="Times New Roman"/>
          <w:b/>
          <w:bCs/>
          <w:i/>
          <w:iCs/>
          <w:sz w:val="23"/>
          <w:szCs w:val="23"/>
          <w:lang w:eastAsia="ru-RU"/>
        </w:rPr>
        <w:t xml:space="preserve"> не имеет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Вознаграждения, выплаченные ревизионной комиссии за отчетный квартал:</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Начислено: 53 773</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Заработная плата (руб.): нет</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Вознаграждения (руб.):  53 773</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Всего (руб.): 53 773</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Выплачено: 53 773</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Заработная плата (руб.): нет</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Вознаграждения (руб.):  53 773</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Иные имущественные предоставления (руб.): нет</w:t>
      </w:r>
    </w:p>
    <w:p w:rsidR="00727CFB" w:rsidRPr="00727CFB" w:rsidRDefault="00727CFB" w:rsidP="00727CFB">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Всего (руб.): 53 773</w:t>
      </w:r>
    </w:p>
    <w:p w:rsidR="00727CFB" w:rsidRPr="00727CFB" w:rsidRDefault="00727CFB" w:rsidP="00727CFB">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pacing w:val="-1"/>
          <w:sz w:val="24"/>
          <w:szCs w:val="24"/>
          <w:lang w:eastAsia="ru-RU"/>
        </w:rPr>
        <w:t>Вознаграждение членам ревизионной комиссии:</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 xml:space="preserve"> За участие в заседаниях Ревизионной комиссии в форме личного присутствия члену Ревизионной комиссии выплачивается за каждое заседание вознаграждение в сумме среднемесячной заработной платы работников Общества за последние 2 (два) месяца, предшествующих месяцу выплаты вознаграждения.</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За участие в каждой проверке (ревизии) финансово-хозяйственной деятельности Общества в соответствии с утвержденным планом проверок члену Ревизионной комиссии выплачивается вознаграждение в сумме среднемесячной заработной платы работников Общества за последние 2 (два) месяца, предшествующих месяцу выплаты вознаграждения.</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Размер вознаграждений, выплачиваемых Председателю Ревизионной комиссии в соответствии с п. 1.1. и п. 1.2. настоящего Положения, увеличивается на 50 %.</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727CFB">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w:t>
      </w:r>
      <w:r w:rsidRPr="00727CFB">
        <w:rPr>
          <w:rFonts w:ascii="Times New Roman" w:eastAsia="Times New Roman" w:hAnsi="Times New Roman" w:cs="Times New Roman"/>
          <w:b/>
          <w:bCs/>
          <w:i/>
          <w:iCs/>
          <w:spacing w:val="-1"/>
          <w:sz w:val="24"/>
          <w:szCs w:val="24"/>
          <w:lang w:eastAsia="ru-RU"/>
        </w:rPr>
        <w:lastRenderedPageBreak/>
        <w:t xml:space="preserve">соответствии с п. </w:t>
      </w:r>
      <w:r w:rsidRPr="00727CFB">
        <w:rPr>
          <w:rFonts w:ascii="Times New Roman" w:eastAsia="Times New Roman" w:hAnsi="Times New Roman" w:cs="Times New Roman"/>
          <w:b/>
          <w:bCs/>
          <w:i/>
          <w:iCs/>
          <w:spacing w:val="20"/>
          <w:sz w:val="24"/>
          <w:szCs w:val="24"/>
          <w:lang w:eastAsia="ru-RU"/>
        </w:rPr>
        <w:t>1.1.,</w:t>
      </w:r>
      <w:r w:rsidRPr="00727CFB">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727CFB">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Выплата указанных в п. 1.1., п. 1.2. и п. 1.3. вознаграждений производится один раз за время деятельности Ревизионной комиссии через кассу Общества в течение 30 (тридцати) дней после утверждения общим собранием акционеров Общества годового отчета ОАО «Туапсинский судоремонтный завод».</w:t>
      </w:r>
    </w:p>
    <w:p w:rsidR="00727CFB" w:rsidRPr="00727CFB" w:rsidRDefault="00727CFB" w:rsidP="00727CFB">
      <w:pPr>
        <w:widowControl w:val="0"/>
        <w:numPr>
          <w:ilvl w:val="0"/>
          <w:numId w:val="15"/>
        </w:numPr>
        <w:shd w:val="clear" w:color="auto" w:fill="FFFFFF"/>
        <w:tabs>
          <w:tab w:val="num" w:pos="0"/>
          <w:tab w:val="left" w:pos="720"/>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Вознаграждение не выплачивается членам Ревизионной комиссии, не принявшим участия в заседаниях и проверках независимо от причин.</w:t>
      </w:r>
    </w:p>
    <w:p w:rsidR="00727CFB" w:rsidRPr="00727CFB" w:rsidRDefault="00727CFB" w:rsidP="00727CFB">
      <w:pPr>
        <w:widowControl w:val="0"/>
        <w:numPr>
          <w:ilvl w:val="0"/>
          <w:numId w:val="15"/>
        </w:numPr>
        <w:shd w:val="clear" w:color="auto" w:fill="FFFFFF"/>
        <w:tabs>
          <w:tab w:val="num" w:pos="0"/>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
          <w:sz w:val="24"/>
          <w:szCs w:val="24"/>
          <w:lang w:eastAsia="ru-RU"/>
        </w:rPr>
      </w:pPr>
      <w:r w:rsidRPr="00727CFB">
        <w:rPr>
          <w:rFonts w:ascii="Times New Roman" w:eastAsia="Times New Roman" w:hAnsi="Times New Roman" w:cs="Times New Roman"/>
          <w:b/>
          <w:bCs/>
          <w:i/>
          <w:iCs/>
          <w:spacing w:val="-1"/>
          <w:sz w:val="24"/>
          <w:szCs w:val="24"/>
          <w:lang w:eastAsia="ru-RU"/>
        </w:rPr>
        <w:t>Выплата вознаграждений производится в соответствии с приказом Генерального директора ОАО «Туапсинский судоремонтный завод», изданного на основании предоставленной в бухгалтерию Общества справки о суммах вознаграждений членам  Ревизионной комиссии по прилагаемой форме (Приложение № 1 к настоящему Положению), подписанной Председателем Ревизионной комиссии.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62"/>
        <w:gridCol w:w="992"/>
        <w:gridCol w:w="964"/>
        <w:gridCol w:w="964"/>
        <w:gridCol w:w="849"/>
        <w:gridCol w:w="849"/>
        <w:gridCol w:w="959"/>
      </w:tblGrid>
      <w:tr w:rsidR="00727CFB" w:rsidRPr="00727CFB" w:rsidTr="00927FDF">
        <w:tc>
          <w:tcPr>
            <w:tcW w:w="346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Наименование показателя</w:t>
            </w:r>
          </w:p>
        </w:tc>
        <w:tc>
          <w:tcPr>
            <w:tcW w:w="99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 2003г.</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 2004г.</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На 31.12. 2005г.    </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31.12.2006г.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31.12.2007г.</w:t>
            </w:r>
          </w:p>
        </w:tc>
        <w:tc>
          <w:tcPr>
            <w:tcW w:w="95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c>
          <w:tcPr>
            <w:tcW w:w="346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Среднесписочная численность</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работников, чел.</w:t>
            </w:r>
          </w:p>
        </w:tc>
        <w:tc>
          <w:tcPr>
            <w:tcW w:w="99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1127</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1 055</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982</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939</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829</w:t>
            </w:r>
          </w:p>
        </w:tc>
        <w:tc>
          <w:tcPr>
            <w:tcW w:w="95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718</w:t>
            </w:r>
          </w:p>
        </w:tc>
      </w:tr>
      <w:tr w:rsidR="00727CFB" w:rsidRPr="00727CFB" w:rsidTr="00927FDF">
        <w:tc>
          <w:tcPr>
            <w:tcW w:w="346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Объем денежных средств,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направленных на оплату труда,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тыс. руб. </w:t>
            </w:r>
          </w:p>
        </w:tc>
        <w:tc>
          <w:tcPr>
            <w:tcW w:w="99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84 552</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85 650</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89 882</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91 779</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93 684</w:t>
            </w:r>
          </w:p>
        </w:tc>
        <w:tc>
          <w:tcPr>
            <w:tcW w:w="95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73 409</w:t>
            </w:r>
          </w:p>
        </w:tc>
      </w:tr>
      <w:tr w:rsidR="00727CFB" w:rsidRPr="00727CFB" w:rsidTr="00927FDF">
        <w:tc>
          <w:tcPr>
            <w:tcW w:w="346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Объем денежных средств,</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направленных на социальное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обеспечение, тыс. руб. </w:t>
            </w:r>
          </w:p>
        </w:tc>
        <w:tc>
          <w:tcPr>
            <w:tcW w:w="99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1 449</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1 027</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2 016 </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1 219</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1 798</w:t>
            </w:r>
          </w:p>
        </w:tc>
        <w:tc>
          <w:tcPr>
            <w:tcW w:w="95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645</w:t>
            </w:r>
          </w:p>
        </w:tc>
      </w:tr>
      <w:tr w:rsidR="00727CFB" w:rsidRPr="00727CFB" w:rsidTr="00927FDF">
        <w:tc>
          <w:tcPr>
            <w:tcW w:w="346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Общий объем израсходованных</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 денежных средств, тыс. руб.</w:t>
            </w:r>
          </w:p>
        </w:tc>
        <w:tc>
          <w:tcPr>
            <w:tcW w:w="99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86 001</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86 677</w:t>
            </w:r>
          </w:p>
        </w:tc>
        <w:tc>
          <w:tcPr>
            <w:tcW w:w="964"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91 898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92 998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95 482</w:t>
            </w:r>
          </w:p>
        </w:tc>
        <w:tc>
          <w:tcPr>
            <w:tcW w:w="95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74 054</w:t>
            </w:r>
          </w:p>
        </w:tc>
      </w:tr>
    </w:tbl>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Сведения о сотрудниках(работниках) эмитента в зависимости от их возраста и образования: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tbl>
      <w:tblPr>
        <w:tblW w:w="9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6"/>
        <w:gridCol w:w="1359"/>
        <w:gridCol w:w="1359"/>
        <w:gridCol w:w="1359"/>
        <w:gridCol w:w="1359"/>
        <w:gridCol w:w="1359"/>
        <w:gridCol w:w="810"/>
      </w:tblGrid>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Наименование показателя</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31.12.2003г.</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31.12.2004г.</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31.12.2005г.</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31.12.2006г.</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На 31.12.2007г.</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2008г. 9 мес.</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Сотрудники (работники), возраст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которых составляет менее 25 лет,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7,7</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7,9</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8,3</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4,6</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3,2</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Сотрудники (работники), возраст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которых составляет от 25до 35 лет,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18,3</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19,9</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21,3</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13,9</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11,3</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9,4</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Сотрудники (работники), возраст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которых составляет от 35до 55 лет,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48,5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47,4</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46,8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50,6</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51,5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51,2</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Сотрудники (работники), возраст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которых составляет более 55 лет,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25,5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24,8</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23,6</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29,0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32,6</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36,2</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Итого,</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из них:</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100</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Имеющие среднее и/или полное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общее образование,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61,3</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65,1</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65,5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44,9</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41,8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43,0</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Имеющие начальное и/или среднее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профессиональное образование,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18,0</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17,0</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16,8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36,3</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36,5</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36,0</w:t>
            </w:r>
          </w:p>
        </w:tc>
      </w:tr>
      <w:tr w:rsidR="00727CFB" w:rsidRPr="00727CFB" w:rsidTr="00927FDF">
        <w:tc>
          <w:tcPr>
            <w:tcW w:w="4077"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Имеющие высшее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профессиональное образование, %</w:t>
            </w:r>
          </w:p>
        </w:tc>
        <w:tc>
          <w:tcPr>
            <w:tcW w:w="113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20,7</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17,9</w:t>
            </w:r>
          </w:p>
        </w:tc>
        <w:tc>
          <w:tcPr>
            <w:tcW w:w="93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17,7</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18,8</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21,7</w:t>
            </w:r>
          </w:p>
        </w:tc>
        <w:tc>
          <w:tcPr>
            <w:tcW w:w="849"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21,0</w:t>
            </w:r>
          </w:p>
        </w:tc>
      </w:tr>
    </w:tbl>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5.8. Сведения о любых обязательствах эмитента перед сотрудниками (работниками),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касающихся возможности их участия в уставном (складочном) капитале (паевом фонде)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i/>
          <w:iCs/>
          <w:sz w:val="23"/>
          <w:szCs w:val="23"/>
          <w:lang w:eastAsia="ru-RU"/>
        </w:rPr>
        <w:t>У эмитента нет соглашений и  обязательств,  касающихся возможности участия сотрудников (работников) эмитента в его уставном (складочном) капитале (паевом фонде).</w:t>
      </w:r>
      <w:r w:rsidRPr="00727CFB">
        <w:rPr>
          <w:rFonts w:ascii="Times New Roman" w:eastAsia="Times New Roman" w:hAnsi="Times New Roman" w:cs="Times New Roman"/>
          <w:b/>
          <w:bCs/>
          <w:i/>
          <w:iCs/>
          <w:sz w:val="23"/>
          <w:szCs w:val="23"/>
          <w:lang w:eastAsia="ru-RU"/>
        </w:rPr>
        <w:t xml:space="preserve"> </w:t>
      </w:r>
    </w:p>
    <w:p w:rsidR="00727CFB" w:rsidRPr="00727CFB" w:rsidRDefault="00727CFB" w:rsidP="00727CFB">
      <w:pPr>
        <w:widowControl w:val="0"/>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VI. Сведения об участниках (акционерах) эмитента и о совершенных эмитентом сделках, в           </w:t>
      </w:r>
      <w:r w:rsidRPr="00727CFB">
        <w:rPr>
          <w:rFonts w:ascii="Times New Roman" w:eastAsia="Times New Roman" w:hAnsi="Times New Roman" w:cs="Times New Roman"/>
          <w:b/>
          <w:bCs/>
          <w:sz w:val="23"/>
          <w:szCs w:val="23"/>
          <w:lang w:eastAsia="ru-RU"/>
        </w:rPr>
        <w:tab/>
        <w:t>совершении которых имелась заинтересованность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6.1. Сведения об общем количестве акционеров (участников)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727CFB">
        <w:rPr>
          <w:rFonts w:ascii="Times New Roman" w:eastAsia="Times New Roman" w:hAnsi="Times New Roman" w:cs="Times New Roman"/>
          <w:b/>
          <w:bCs/>
          <w:i/>
          <w:iCs/>
          <w:sz w:val="23"/>
          <w:szCs w:val="23"/>
          <w:lang w:eastAsia="ru-RU"/>
        </w:rPr>
        <w:t xml:space="preserve">427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lastRenderedPageBreak/>
        <w:t>Общее количество номинальных держателей акций эмитента:</w:t>
      </w:r>
      <w:r w:rsidRPr="00727CFB">
        <w:rPr>
          <w:rFonts w:ascii="Times New Roman" w:eastAsia="Times New Roman" w:hAnsi="Times New Roman" w:cs="Times New Roman"/>
          <w:b/>
          <w:bCs/>
          <w:i/>
          <w:iCs/>
          <w:sz w:val="23"/>
          <w:szCs w:val="23"/>
          <w:lang w:eastAsia="ru-RU"/>
        </w:rPr>
        <w:t xml:space="preserve"> 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Закрытое акционерное общество «Депозитарно-Клиринговая Компания»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Статус: </w:t>
      </w:r>
      <w:r w:rsidRPr="00727CFB">
        <w:rPr>
          <w:rFonts w:ascii="Times New Roman" w:eastAsia="Times New Roman" w:hAnsi="Times New Roman" w:cs="Times New Roman"/>
          <w:b/>
          <w:bCs/>
          <w:i/>
          <w:iCs/>
          <w:sz w:val="23"/>
          <w:szCs w:val="23"/>
          <w:lang w:eastAsia="ru-RU"/>
        </w:rPr>
        <w:t>владелец</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Наименование: </w:t>
      </w:r>
      <w:r w:rsidRPr="00727CFB">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i/>
          <w:iCs/>
          <w:sz w:val="23"/>
          <w:szCs w:val="23"/>
          <w:lang w:eastAsia="ru-RU"/>
        </w:rPr>
        <w:t>103685</w:t>
      </w:r>
      <w:r w:rsidRPr="00727CFB">
        <w:rPr>
          <w:rFonts w:ascii="Times New Roman" w:eastAsia="Times New Roman" w:hAnsi="Times New Roman" w:cs="Times New Roman"/>
          <w:b/>
          <w:bCs/>
          <w:sz w:val="23"/>
          <w:szCs w:val="23"/>
          <w:lang w:eastAsia="ru-RU"/>
        </w:rPr>
        <w:t>,</w:t>
      </w:r>
      <w:r w:rsidRPr="00727CFB">
        <w:rPr>
          <w:rFonts w:ascii="Times New Roman" w:eastAsia="Times New Roman" w:hAnsi="Times New Roman" w:cs="Times New Roman"/>
          <w:b/>
          <w:bCs/>
          <w:i/>
          <w:iCs/>
          <w:sz w:val="23"/>
          <w:szCs w:val="23"/>
          <w:lang w:eastAsia="ru-RU"/>
        </w:rPr>
        <w:t xml:space="preserve"> г.Москва, Никольский пер.,9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i/>
          <w:iCs/>
          <w:sz w:val="23"/>
          <w:szCs w:val="23"/>
          <w:lang w:eastAsia="ru-RU"/>
        </w:rPr>
        <w:t>103685, г. Москва, Никольский пер.,9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25.40 %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Статус: </w:t>
      </w:r>
      <w:r w:rsidRPr="00727CFB">
        <w:rPr>
          <w:rFonts w:ascii="Times New Roman" w:eastAsia="Times New Roman" w:hAnsi="Times New Roman" w:cs="Times New Roman"/>
          <w:b/>
          <w:bCs/>
          <w:i/>
          <w:iCs/>
          <w:sz w:val="23"/>
          <w:szCs w:val="23"/>
          <w:lang w:eastAsia="ru-RU"/>
        </w:rPr>
        <w:t xml:space="preserve"> </w:t>
      </w:r>
      <w:r w:rsidRPr="00727CFB">
        <w:rPr>
          <w:rFonts w:ascii="Times New Roman" w:eastAsia="MS Mincho" w:hAnsi="Times New Roman" w:cs="Times New Roman"/>
          <w:b/>
          <w:bCs/>
          <w:i/>
          <w:iCs/>
          <w:sz w:val="23"/>
          <w:szCs w:val="23"/>
          <w:lang w:eastAsia="ru-RU"/>
        </w:rPr>
        <w:t>Номинальный держатель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w:t>
      </w:r>
      <w:r w:rsidRPr="00727CFB">
        <w:rPr>
          <w:rFonts w:ascii="Times New Roman" w:eastAsia="Times New Roman" w:hAnsi="Times New Roman" w:cs="Times New Roman"/>
          <w:b/>
          <w:bCs/>
          <w:i/>
          <w:iCs/>
          <w:sz w:val="23"/>
          <w:szCs w:val="23"/>
          <w:lang w:eastAsia="ru-RU"/>
        </w:rPr>
        <w:t xml:space="preserve"> </w:t>
      </w:r>
      <w:r w:rsidRPr="00727CFB">
        <w:rPr>
          <w:rFonts w:ascii="Times New Roman" w:eastAsia="MS Mincho" w:hAnsi="Times New Roman" w:cs="Times New Roman"/>
          <w:b/>
          <w:bCs/>
          <w:i/>
          <w:iCs/>
          <w:sz w:val="23"/>
          <w:szCs w:val="23"/>
          <w:lang w:eastAsia="ru-RU"/>
        </w:rPr>
        <w:t>Закрытое акционерное общество</w:t>
      </w:r>
      <w:r w:rsidRPr="00727CFB">
        <w:rPr>
          <w:rFonts w:ascii="Times New Roman" w:eastAsia="MS Mincho" w:hAnsi="Times New Roman" w:cs="Times New Roman"/>
          <w:sz w:val="23"/>
          <w:szCs w:val="23"/>
          <w:lang w:eastAsia="ru-RU"/>
        </w:rPr>
        <w:t xml:space="preserve"> </w:t>
      </w:r>
      <w:r w:rsidRPr="00727CFB">
        <w:rPr>
          <w:rFonts w:ascii="Times New Roman" w:eastAsia="MS Mincho" w:hAnsi="Times New Roman" w:cs="Times New Roman"/>
          <w:b/>
          <w:bCs/>
          <w:i/>
          <w:iCs/>
          <w:sz w:val="23"/>
          <w:szCs w:val="23"/>
          <w:lang w:eastAsia="ru-RU"/>
        </w:rPr>
        <w:t xml:space="preserve"> «Депозитарно - Клиринговая Компания»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Место нахождения</w:t>
      </w:r>
      <w:r w:rsidRPr="00727CFB">
        <w:rPr>
          <w:rFonts w:ascii="Times New Roman" w:eastAsia="MS Mincho" w:hAnsi="Times New Roman" w:cs="Times New Roman"/>
          <w:sz w:val="23"/>
          <w:szCs w:val="23"/>
          <w:lang w:eastAsia="ru-RU"/>
        </w:rPr>
        <w:t xml:space="preserve">: </w:t>
      </w:r>
      <w:r w:rsidRPr="00727CFB">
        <w:rPr>
          <w:rFonts w:ascii="Times New Roman" w:eastAsia="MS Mincho" w:hAnsi="Times New Roman" w:cs="Times New Roman"/>
          <w:b/>
          <w:bCs/>
          <w:i/>
          <w:iCs/>
          <w:sz w:val="23"/>
          <w:szCs w:val="23"/>
          <w:lang w:eastAsia="ru-RU"/>
        </w:rPr>
        <w:t>115162 г. Москва, ул. Шаболовка, д.31, строение «Б»</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i/>
          <w:iCs/>
          <w:sz w:val="23"/>
          <w:szCs w:val="23"/>
          <w:lang w:eastAsia="ru-RU"/>
        </w:rPr>
        <w:t xml:space="preserve"> </w:t>
      </w:r>
      <w:r w:rsidRPr="00727CFB">
        <w:rPr>
          <w:rFonts w:ascii="Times New Roman" w:eastAsia="MS Mincho" w:hAnsi="Times New Roman" w:cs="Times New Roman"/>
          <w:b/>
          <w:bCs/>
          <w:i/>
          <w:iCs/>
          <w:sz w:val="23"/>
          <w:szCs w:val="23"/>
          <w:lang w:eastAsia="ru-RU"/>
        </w:rPr>
        <w:t>1115162 г. Москва, ул.Шаболовка, д.31, строение «Б»</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 xml:space="preserve"> 67,83 %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Статус: </w:t>
      </w:r>
      <w:r w:rsidRPr="00727CFB">
        <w:rPr>
          <w:rFonts w:ascii="Times New Roman" w:eastAsia="Times New Roman" w:hAnsi="Times New Roman" w:cs="Times New Roman"/>
          <w:b/>
          <w:bCs/>
          <w:i/>
          <w:iCs/>
          <w:sz w:val="23"/>
          <w:szCs w:val="23"/>
          <w:lang w:eastAsia="ru-RU"/>
        </w:rPr>
        <w:t>владелец</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Наименование: </w:t>
      </w:r>
      <w:r w:rsidRPr="00727CFB">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i/>
          <w:iCs/>
          <w:sz w:val="23"/>
          <w:szCs w:val="23"/>
          <w:lang w:eastAsia="ru-RU"/>
        </w:rPr>
        <w:t>352800, Краснодарский край г. Туапсе, ул. М. Горького, д.2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i/>
          <w:iCs/>
          <w:sz w:val="23"/>
          <w:szCs w:val="23"/>
          <w:lang w:eastAsia="ru-RU"/>
        </w:rPr>
        <w:t>352800, Краснодарский край г. Туапсе, ул. М. Горького, д.2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60,83 %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Статус: </w:t>
      </w:r>
      <w:r w:rsidRPr="00727CFB">
        <w:rPr>
          <w:rFonts w:ascii="Times New Roman" w:eastAsia="Times New Roman" w:hAnsi="Times New Roman" w:cs="Times New Roman"/>
          <w:b/>
          <w:bCs/>
          <w:i/>
          <w:iCs/>
          <w:sz w:val="23"/>
          <w:szCs w:val="23"/>
          <w:lang w:eastAsia="ru-RU"/>
        </w:rPr>
        <w:t>владелец</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Наименование: </w:t>
      </w:r>
      <w:r w:rsidRPr="00727CFB">
        <w:rPr>
          <w:rFonts w:ascii="Times New Roman" w:eastAsia="Times New Roman" w:hAnsi="Times New Roman" w:cs="Times New Roman"/>
          <w:b/>
          <w:bCs/>
          <w:i/>
          <w:iCs/>
          <w:sz w:val="23"/>
          <w:szCs w:val="23"/>
          <w:lang w:val="en-US" w:eastAsia="ru-RU"/>
        </w:rPr>
        <w:t>ZEFAVEL</w:t>
      </w:r>
      <w:r w:rsidRPr="00727CFB">
        <w:rPr>
          <w:rFonts w:ascii="Times New Roman" w:eastAsia="Times New Roman" w:hAnsi="Times New Roman" w:cs="Times New Roman"/>
          <w:b/>
          <w:bCs/>
          <w:i/>
          <w:iCs/>
          <w:sz w:val="23"/>
          <w:szCs w:val="23"/>
          <w:lang w:eastAsia="ru-RU"/>
        </w:rPr>
        <w:t xml:space="preserve"> </w:t>
      </w:r>
      <w:r w:rsidRPr="00727CFB">
        <w:rPr>
          <w:rFonts w:ascii="Times New Roman" w:eastAsia="Times New Roman" w:hAnsi="Times New Roman" w:cs="Times New Roman"/>
          <w:b/>
          <w:bCs/>
          <w:i/>
          <w:iCs/>
          <w:sz w:val="23"/>
          <w:szCs w:val="23"/>
          <w:lang w:val="en-US" w:eastAsia="ru-RU"/>
        </w:rPr>
        <w:t>TRADING</w:t>
      </w:r>
      <w:r w:rsidRPr="00727CFB">
        <w:rPr>
          <w:rFonts w:ascii="Times New Roman" w:eastAsia="Times New Roman" w:hAnsi="Times New Roman" w:cs="Times New Roman"/>
          <w:b/>
          <w:bCs/>
          <w:i/>
          <w:iCs/>
          <w:sz w:val="23"/>
          <w:szCs w:val="23"/>
          <w:lang w:eastAsia="ru-RU"/>
        </w:rPr>
        <w:t xml:space="preserve"> </w:t>
      </w:r>
      <w:r w:rsidRPr="00727CFB">
        <w:rPr>
          <w:rFonts w:ascii="Times New Roman" w:eastAsia="Times New Roman" w:hAnsi="Times New Roman" w:cs="Times New Roman"/>
          <w:b/>
          <w:bCs/>
          <w:i/>
          <w:iCs/>
          <w:sz w:val="23"/>
          <w:szCs w:val="23"/>
          <w:lang w:val="en-US" w:eastAsia="ru-RU"/>
        </w:rPr>
        <w:t>LIMITED</w:t>
      </w:r>
      <w:r w:rsidRPr="00727CFB">
        <w:rPr>
          <w:rFonts w:ascii="Times New Roman" w:eastAsia="Times New Roman" w:hAnsi="Times New Roman" w:cs="Times New Roman"/>
          <w:b/>
          <w:bCs/>
          <w:i/>
          <w:iCs/>
          <w:sz w:val="23"/>
          <w:szCs w:val="23"/>
          <w:lang w:eastAsia="ru-RU"/>
        </w:rPr>
        <w:t xml:space="preserve"> (Зефавел Трайдинг Лимитед)</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i/>
          <w:iCs/>
          <w:sz w:val="23"/>
          <w:szCs w:val="23"/>
          <w:lang w:eastAsia="ru-RU"/>
        </w:rPr>
        <w:t>Саламинас, 10, Лимпиа, Никосия.</w:t>
      </w:r>
    </w:p>
    <w:p w:rsidR="00727CFB" w:rsidRPr="00727CFB" w:rsidRDefault="00727CFB" w:rsidP="00727CFB">
      <w:pPr>
        <w:widowControl w:val="0"/>
        <w:tabs>
          <w:tab w:val="left" w:pos="6195"/>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i/>
          <w:iCs/>
          <w:sz w:val="23"/>
          <w:szCs w:val="23"/>
          <w:lang w:eastAsia="ru-RU"/>
        </w:rPr>
        <w:t>1129071, г. Москва, ул. Малая Калужская, д.15,стр.5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Доля в уставном капитале эмитента: </w:t>
      </w:r>
      <w:r w:rsidRPr="00727CFB">
        <w:rPr>
          <w:rFonts w:ascii="Times New Roman" w:eastAsia="Times New Roman" w:hAnsi="Times New Roman" w:cs="Times New Roman"/>
          <w:b/>
          <w:bCs/>
          <w:i/>
          <w:iCs/>
          <w:sz w:val="23"/>
          <w:szCs w:val="23"/>
          <w:lang w:eastAsia="ru-RU"/>
        </w:rPr>
        <w:t>7,00 %</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i/>
          <w:iCs/>
          <w:sz w:val="23"/>
          <w:szCs w:val="23"/>
          <w:lang w:eastAsia="ru-RU"/>
        </w:rPr>
        <w:t xml:space="preserve">Вид собственности: </w:t>
      </w:r>
      <w:r w:rsidRPr="00727CFB">
        <w:rPr>
          <w:rFonts w:ascii="Times New Roman" w:eastAsia="MS Mincho" w:hAnsi="Times New Roman" w:cs="Times New Roman"/>
          <w:b/>
          <w:bCs/>
          <w:i/>
          <w:iCs/>
          <w:sz w:val="23"/>
          <w:szCs w:val="23"/>
          <w:lang w:eastAsia="ru-RU"/>
        </w:rPr>
        <w:t>федеральная</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i/>
          <w:iCs/>
          <w:sz w:val="23"/>
          <w:szCs w:val="23"/>
          <w:lang w:eastAsia="ru-RU"/>
        </w:rPr>
        <w:t xml:space="preserve">Доля: </w:t>
      </w:r>
      <w:r w:rsidRPr="00727CFB">
        <w:rPr>
          <w:rFonts w:ascii="Times New Roman" w:eastAsia="MS Mincho" w:hAnsi="Times New Roman" w:cs="Times New Roman"/>
          <w:b/>
          <w:bCs/>
          <w:i/>
          <w:iCs/>
          <w:sz w:val="23"/>
          <w:szCs w:val="23"/>
          <w:lang w:eastAsia="ru-RU"/>
        </w:rPr>
        <w:t>25,40%</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 xml:space="preserve">Срок закрепления: </w:t>
      </w:r>
      <w:r w:rsidRPr="00727CFB">
        <w:rPr>
          <w:rFonts w:ascii="Times New Roman" w:eastAsia="MS Mincho" w:hAnsi="Times New Roman" w:cs="Times New Roman"/>
          <w:b/>
          <w:bCs/>
          <w:i/>
          <w:iCs/>
          <w:sz w:val="23"/>
          <w:szCs w:val="23"/>
          <w:lang w:eastAsia="ru-RU"/>
        </w:rPr>
        <w:t>бессрочное закрепление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i/>
          <w:iCs/>
          <w:sz w:val="23"/>
          <w:szCs w:val="23"/>
          <w:lang w:eastAsia="ru-RU"/>
        </w:rPr>
        <w:t>Управляющий пакетом</w:t>
      </w:r>
      <w:r w:rsidRPr="00727CFB">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i/>
          <w:iCs/>
          <w:sz w:val="23"/>
          <w:szCs w:val="23"/>
          <w:lang w:eastAsia="ru-RU"/>
        </w:rPr>
        <w:lastRenderedPageBreak/>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727CFB">
        <w:rPr>
          <w:rFonts w:ascii="Times New Roman" w:eastAsia="MS Mincho" w:hAnsi="Times New Roman" w:cs="Times New Roman"/>
          <w:b/>
          <w:bCs/>
          <w:i/>
          <w:iCs/>
          <w:sz w:val="23"/>
          <w:szCs w:val="23"/>
          <w:lang w:eastAsia="ru-RU"/>
        </w:rPr>
        <w:t>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6.4. Сведения об ограничениях на участие в уставном (складочном) капитале (паевом фонде)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Иных ограничений, связанных с участием в уставном (складочном) капитале (паевом фонде) эмитента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MS Mincho" w:hAnsi="Times New Roman" w:cs="Times New Roman"/>
          <w:i/>
          <w:iCs/>
          <w:sz w:val="23"/>
          <w:szCs w:val="23"/>
          <w:lang w:eastAsia="ru-RU"/>
        </w:rPr>
        <w:t xml:space="preserve"> </w:t>
      </w:r>
      <w:r w:rsidRPr="00727CFB">
        <w:rPr>
          <w:rFonts w:ascii="Times New Roman" w:eastAsia="MS Mincho" w:hAnsi="Times New Roman" w:cs="Times New Roman"/>
          <w:b/>
          <w:bCs/>
          <w:sz w:val="23"/>
          <w:szCs w:val="23"/>
          <w:lang w:eastAsia="ru-RU"/>
        </w:rPr>
        <w:t>6.</w:t>
      </w:r>
      <w:r w:rsidRPr="00727CFB">
        <w:rPr>
          <w:rFonts w:ascii="Times New Roman" w:eastAsia="Times New Roman" w:hAnsi="Times New Roman" w:cs="Times New Roman"/>
          <w:b/>
          <w:bCs/>
          <w:sz w:val="23"/>
          <w:szCs w:val="23"/>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12.05.2003г.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53,98%</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 ОАО «Новошип»</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 ОАО «Новошип»</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 xml:space="preserve"> ОАО «Новошип»</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04.02..2005г.</w:t>
      </w:r>
      <w:r w:rsidRPr="00727CFB">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составления списка </w:t>
      </w:r>
      <w:r w:rsidRPr="00727CFB">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Наименование акционера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        Доля     принадлежащих акций</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67,83%</w:t>
            </w:r>
          </w:p>
        </w:tc>
      </w:tr>
      <w:tr w:rsidR="00727CFB" w:rsidRPr="00727CFB" w:rsidTr="00927FDF">
        <w:tc>
          <w:tcPr>
            <w:tcW w:w="535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727CFB">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727CFB">
              <w:rPr>
                <w:rFonts w:ascii="Times New Roman" w:eastAsia="Times New Roman" w:hAnsi="Times New Roman" w:cs="Times New Roman"/>
                <w:b/>
                <w:bCs/>
                <w:i/>
                <w:iCs/>
                <w:sz w:val="23"/>
                <w:szCs w:val="23"/>
                <w:highlight w:val="yellow"/>
                <w:lang w:eastAsia="ru-RU"/>
              </w:rPr>
              <w:t xml:space="preserve"> </w:t>
            </w:r>
          </w:p>
        </w:tc>
        <w:tc>
          <w:tcPr>
            <w:tcW w:w="4243" w:type="dxa"/>
          </w:tcPr>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                           25,40%</w:t>
            </w:r>
          </w:p>
        </w:tc>
      </w:tr>
    </w:tbl>
    <w:p w:rsidR="00727CFB" w:rsidRPr="00727CFB" w:rsidRDefault="00727CFB" w:rsidP="00727CFB">
      <w:pPr>
        <w:widowControl w:val="0"/>
        <w:autoSpaceDE w:val="0"/>
        <w:autoSpaceDN w:val="0"/>
        <w:adjustRightInd w:val="0"/>
        <w:spacing w:after="4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after="40" w:line="240" w:lineRule="auto"/>
        <w:rPr>
          <w:rFonts w:ascii="Times New Roman" w:eastAsia="Times New Roman" w:hAnsi="Times New Roman" w:cs="Times New Roman"/>
          <w:i/>
          <w:iCs/>
          <w:sz w:val="20"/>
          <w:szCs w:val="20"/>
          <w:lang w:eastAsia="ru-RU"/>
        </w:rPr>
      </w:pPr>
      <w:r w:rsidRPr="00727CFB">
        <w:rPr>
          <w:rFonts w:ascii="Times New Roman" w:eastAsia="Times New Roman" w:hAnsi="Times New Roman" w:cs="Times New Roman"/>
          <w:b/>
          <w:bCs/>
          <w:sz w:val="23"/>
          <w:szCs w:val="23"/>
          <w:lang w:eastAsia="ru-RU"/>
        </w:rPr>
        <w:t>6.6. Сведения о совершенных эмитентом сделках, в совершении которых имелась заинтересованность</w:t>
      </w:r>
      <w:r w:rsidRPr="00727CFB">
        <w:rPr>
          <w:rFonts w:ascii="Times New Roman" w:eastAsia="Times New Roman" w:hAnsi="Times New Roman" w:cs="Times New Roman"/>
          <w:i/>
          <w:iCs/>
          <w:sz w:val="20"/>
          <w:szCs w:val="20"/>
          <w:lang w:eastAsia="ru-RU"/>
        </w:rPr>
        <w:t xml:space="preserve">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Сделок, в совершении которых имелась заинтересованность и цена которых составляла 5 и более процентов балансовой стоимости активов эмитента, в отчетном квартале  не было.</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6.7. Сведения о размере дебиторской задолженности</w:t>
      </w: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b/>
          <w:bCs/>
          <w:sz w:val="24"/>
          <w:szCs w:val="24"/>
          <w:lang w:eastAsia="ru-RU"/>
        </w:rPr>
        <w:t xml:space="preserve">  </w:t>
      </w:r>
      <w:r w:rsidRPr="00727CFB">
        <w:rPr>
          <w:rFonts w:ascii="Times New Roman" w:eastAsia="Times New Roman" w:hAnsi="Times New Roman" w:cs="Times New Roman"/>
          <w:sz w:val="24"/>
          <w:szCs w:val="24"/>
          <w:lang w:eastAsia="ru-RU"/>
        </w:rPr>
        <w:t>Информация об общей сумме дебиторской задолженности эмитента с указанием общей суммы просроченной дебиторской задолженности на дату окончания соответствующего отчетного периода.</w:t>
      </w: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2"/>
        <w:gridCol w:w="1772"/>
      </w:tblGrid>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Дебиторская задолженность на конец периода</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2008г. 9 мес.</w:t>
            </w:r>
          </w:p>
        </w:tc>
      </w:tr>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Дебиторская задолженность всего:</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55 447</w:t>
            </w:r>
          </w:p>
        </w:tc>
      </w:tr>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Краткосрочная</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55 447</w:t>
            </w:r>
          </w:p>
        </w:tc>
      </w:tr>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Долгосрочная</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5282"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w:t>
            </w:r>
          </w:p>
        </w:tc>
        <w:tc>
          <w:tcPr>
            <w:tcW w:w="1772" w:type="dxa"/>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137"/>
        <w:gridCol w:w="1023"/>
      </w:tblGrid>
      <w:tr w:rsidR="00727CFB" w:rsidRPr="00727CFB" w:rsidTr="00927FDF">
        <w:tc>
          <w:tcPr>
            <w:tcW w:w="6768" w:type="dxa"/>
            <w:vMerge w:val="restart"/>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br w:type="page"/>
              <w:t>Наименование дебиторской задолженности</w:t>
            </w:r>
          </w:p>
        </w:tc>
        <w:tc>
          <w:tcPr>
            <w:tcW w:w="2160" w:type="dxa"/>
            <w:gridSpan w:val="2"/>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Срок наступления платежа</w:t>
            </w:r>
          </w:p>
        </w:tc>
      </w:tr>
      <w:tr w:rsidR="00727CFB" w:rsidRPr="00727CFB" w:rsidTr="00927FDF">
        <w:tc>
          <w:tcPr>
            <w:tcW w:w="6768" w:type="dxa"/>
            <w:vMerge/>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c>
          <w:tcPr>
            <w:tcW w:w="2160" w:type="dxa"/>
            <w:gridSpan w:val="2"/>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r>
      <w:tr w:rsidR="00727CFB" w:rsidRPr="00727CFB" w:rsidTr="00927FDF">
        <w:tc>
          <w:tcPr>
            <w:tcW w:w="6768" w:type="dxa"/>
            <w:vMerge/>
            <w:vAlign w:val="center"/>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137"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 1 года</w:t>
            </w:r>
          </w:p>
        </w:tc>
        <w:tc>
          <w:tcPr>
            <w:tcW w:w="1023"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Более года</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Дебиторская задолженность покупателей и заказчиков,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20 637</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векселям  к  получению,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Задолженность участников (учредителей) по взносам в уставный капитал,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727CFB">
              <w:rPr>
                <w:rFonts w:ascii="Times New Roman" w:eastAsia="Times New Roman" w:hAnsi="Times New Roman" w:cs="Times New Roman"/>
                <w:sz w:val="24"/>
                <w:szCs w:val="24"/>
                <w:lang w:eastAsia="ru-RU"/>
              </w:rPr>
              <w:t>По авансам выданным,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9 516</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727CFB">
              <w:rPr>
                <w:rFonts w:ascii="Times New Roman" w:eastAsia="Times New Roman" w:hAnsi="Times New Roman" w:cs="Times New Roman"/>
                <w:sz w:val="24"/>
                <w:szCs w:val="24"/>
                <w:lang w:eastAsia="ru-RU"/>
              </w:rPr>
              <w:t>Прочая дебиторская задолженность,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25 294</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vAlign w:val="center"/>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023" w:type="dxa"/>
            <w:vAlign w:val="center"/>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r w:rsidR="00727CFB" w:rsidRPr="00727CFB" w:rsidTr="00927FDF">
        <w:tc>
          <w:tcPr>
            <w:tcW w:w="6768" w:type="dxa"/>
          </w:tcPr>
          <w:p w:rsidR="00727CFB" w:rsidRPr="00727CFB" w:rsidRDefault="00727CFB" w:rsidP="00727CFB">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Итого, руб.</w:t>
            </w:r>
          </w:p>
        </w:tc>
        <w:tc>
          <w:tcPr>
            <w:tcW w:w="1137" w:type="dxa"/>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55 447</w:t>
            </w:r>
          </w:p>
        </w:tc>
        <w:tc>
          <w:tcPr>
            <w:tcW w:w="1023" w:type="dxa"/>
          </w:tcPr>
          <w:p w:rsidR="00727CFB" w:rsidRPr="00727CFB" w:rsidRDefault="00727CFB" w:rsidP="00727CFB">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Наличие в составе дебиторской задолженности эмитента за отчетный год дебиторов, на долю которых приходится не менее 10 процентов от общей суммы дебиторской задолженности:</w:t>
      </w:r>
    </w:p>
    <w:p w:rsidR="00727CFB" w:rsidRPr="00727CFB" w:rsidRDefault="00727CFB" w:rsidP="00727CFB">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1"/>
        <w:gridCol w:w="2461"/>
        <w:gridCol w:w="1969"/>
        <w:gridCol w:w="2440"/>
      </w:tblGrid>
      <w:tr w:rsidR="00727CFB" w:rsidRPr="00727CFB" w:rsidTr="00927FDF">
        <w:tc>
          <w:tcPr>
            <w:tcW w:w="2841"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Полное и сокращенное фирменное наименование</w:t>
            </w:r>
          </w:p>
        </w:tc>
        <w:tc>
          <w:tcPr>
            <w:tcW w:w="2597"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Место нахождения</w:t>
            </w:r>
          </w:p>
        </w:tc>
        <w:tc>
          <w:tcPr>
            <w:tcW w:w="1769" w:type="dxa"/>
            <w:vAlign w:val="center"/>
          </w:tcPr>
          <w:p w:rsidR="00727CFB" w:rsidRPr="00727CFB" w:rsidRDefault="00727CFB" w:rsidP="00727CFB">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Сумма дебиторской задолженности</w:t>
            </w:r>
          </w:p>
        </w:tc>
        <w:tc>
          <w:tcPr>
            <w:tcW w:w="2520"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727CFB" w:rsidRPr="00727CFB" w:rsidTr="00927FDF">
        <w:tc>
          <w:tcPr>
            <w:tcW w:w="2841"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2597"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769" w:type="dxa"/>
            <w:vAlign w:val="center"/>
          </w:tcPr>
          <w:p w:rsidR="00727CFB" w:rsidRPr="00727CFB" w:rsidRDefault="00727CFB" w:rsidP="00727CFB">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2520" w:type="dxa"/>
            <w:vAlign w:val="center"/>
          </w:tcPr>
          <w:p w:rsidR="00727CFB" w:rsidRPr="00727CFB" w:rsidRDefault="00727CFB" w:rsidP="00727CFB">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val="en-US" w:eastAsia="ru-RU"/>
        </w:rPr>
        <w:t>VII</w:t>
      </w:r>
      <w:r w:rsidRPr="00727CFB">
        <w:rPr>
          <w:rFonts w:ascii="Times New Roman" w:eastAsia="Times New Roman" w:hAnsi="Times New Roman" w:cs="Times New Roman"/>
          <w:b/>
          <w:bCs/>
          <w:sz w:val="24"/>
          <w:szCs w:val="24"/>
          <w:lang w:eastAsia="ru-RU"/>
        </w:rPr>
        <w:t>. Бухгалтерская отчетность эмитента и иная финансовая информация</w:t>
      </w:r>
    </w:p>
    <w:p w:rsidR="00727CFB" w:rsidRPr="00727CFB" w:rsidRDefault="00727CFB" w:rsidP="00727CFB">
      <w:pPr>
        <w:widowControl w:val="0"/>
        <w:tabs>
          <w:tab w:val="center" w:pos="4677"/>
        </w:tabs>
        <w:autoSpaceDE w:val="0"/>
        <w:autoSpaceDN w:val="0"/>
        <w:adjustRightInd w:val="0"/>
        <w:spacing w:before="360" w:after="12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7.1. Годовая бухгалтерская отчетность эмитента</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0"/>
          <w:szCs w:val="20"/>
          <w:lang w:eastAsia="ru-RU"/>
        </w:rPr>
      </w:pP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7.2. Квартальная бухгалтерская отчетность эмитента за последний завершенный отчетный квартал</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7.3. Сводная бухгалтерская отчетность эмитента за последний завершенный финансовый год - нет</w:t>
      </w: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7.4. Сведения об учетной политике эмитента</w:t>
      </w: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727CFB">
        <w:rPr>
          <w:rFonts w:ascii="Times New Roman" w:eastAsia="Times New Roman" w:hAnsi="Times New Roman" w:cs="Times New Roman"/>
          <w:i/>
          <w:iCs/>
          <w:sz w:val="24"/>
          <w:szCs w:val="24"/>
          <w:lang w:eastAsia="ru-RU"/>
        </w:rPr>
        <w:t>Учетная политика прилагается к настоящему отчету</w:t>
      </w:r>
      <w:r w:rsidRPr="00727CFB">
        <w:rPr>
          <w:rFonts w:ascii="Times New Roman" w:eastAsia="Times New Roman" w:hAnsi="Times New Roman" w:cs="Times New Roman"/>
          <w:b/>
          <w:bCs/>
          <w:sz w:val="24"/>
          <w:szCs w:val="24"/>
          <w:lang w:eastAsia="ru-RU"/>
        </w:rPr>
        <w:t xml:space="preserve"> </w:t>
      </w:r>
      <w:r w:rsidRPr="00727CFB">
        <w:rPr>
          <w:rFonts w:ascii="Times New Roman" w:eastAsia="Times New Roman" w:hAnsi="Times New Roman" w:cs="Times New Roman"/>
          <w:i/>
          <w:iCs/>
          <w:sz w:val="24"/>
          <w:szCs w:val="24"/>
          <w:lang w:eastAsia="ru-RU"/>
        </w:rPr>
        <w:t xml:space="preserve">(раздел 9.3). </w:t>
      </w:r>
    </w:p>
    <w:p w:rsidR="00727CFB" w:rsidRPr="00727CFB" w:rsidRDefault="00727CFB" w:rsidP="00727CFB">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727CFB" w:rsidRPr="00727CFB" w:rsidRDefault="00727CFB" w:rsidP="00727CFB">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7.5. Сведения об общей сумме экспорта, а также о доле, которую составляет экспорт         в общем объеме продаж</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b/>
          <w:bCs/>
          <w:i/>
          <w:iCs/>
          <w:sz w:val="23"/>
          <w:szCs w:val="23"/>
          <w:lang w:eastAsia="ru-RU"/>
        </w:rPr>
      </w:pP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lastRenderedPageBreak/>
        <w:t>Доля продаж продукции за пределы Российской Федерации составила:</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 2005 год</w:t>
      </w:r>
      <w:r w:rsidRPr="00727CFB">
        <w:rPr>
          <w:rFonts w:ascii="Times New Roman" w:eastAsia="Times New Roman" w:hAnsi="Times New Roman" w:cs="Times New Roman"/>
          <w:i/>
          <w:iCs/>
          <w:sz w:val="23"/>
          <w:szCs w:val="23"/>
          <w:lang w:eastAsia="ru-RU"/>
        </w:rPr>
        <w:tab/>
        <w:t xml:space="preserve">     83 069 тыс. руб.(36,4 % от суммы доходов);</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 2006 год</w:t>
      </w:r>
      <w:r w:rsidRPr="00727CFB">
        <w:rPr>
          <w:rFonts w:ascii="Times New Roman" w:eastAsia="Times New Roman" w:hAnsi="Times New Roman" w:cs="Times New Roman"/>
          <w:i/>
          <w:iCs/>
          <w:sz w:val="23"/>
          <w:szCs w:val="23"/>
          <w:lang w:eastAsia="ru-RU"/>
        </w:rPr>
        <w:tab/>
        <w:t xml:space="preserve">    76 702 тыс. руб.(38,8 % от суммы доходов);</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 2007 год</w:t>
      </w:r>
      <w:r w:rsidRPr="00727CFB">
        <w:rPr>
          <w:rFonts w:ascii="Times New Roman" w:eastAsia="Times New Roman" w:hAnsi="Times New Roman" w:cs="Times New Roman"/>
          <w:i/>
          <w:iCs/>
          <w:sz w:val="23"/>
          <w:szCs w:val="23"/>
          <w:lang w:eastAsia="ru-RU"/>
        </w:rPr>
        <w:tab/>
        <w:t xml:space="preserve">   72 475 тыс. руб.(29,9 % от суммы доходов);</w:t>
      </w:r>
    </w:p>
    <w:p w:rsidR="00727CFB" w:rsidRPr="00727CFB" w:rsidRDefault="00727CFB" w:rsidP="00727CFB">
      <w:pPr>
        <w:autoSpaceDE w:val="0"/>
        <w:autoSpaceDN w:val="0"/>
        <w:adjustRightInd w:val="0"/>
        <w:spacing w:after="40" w:line="240" w:lineRule="auto"/>
        <w:ind w:firstLine="485"/>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 2008г.9 мес.     55 457 тыс. руб.(48,9 % от суммы доходов).</w:t>
      </w: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 xml:space="preserve">7.6. Сведения о стоимости недвижимого имущества эмитента и существенных </w:t>
      </w: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изменениях, произошедших в составе имущества эмитента после даты окончания последнего завершенного финансового года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70"/>
        <w:gridCol w:w="1620"/>
        <w:gridCol w:w="1620"/>
      </w:tblGrid>
      <w:tr w:rsidR="00727CFB" w:rsidRPr="00727CFB" w:rsidTr="00927FDF">
        <w:trPr>
          <w:trHeight w:val="255"/>
        </w:trPr>
        <w:tc>
          <w:tcPr>
            <w:tcW w:w="5770" w:type="dxa"/>
            <w:noWrap/>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Общая стоимость недвижимого имущества и величина начисленной амортизации (тыс. руб.):</w:t>
            </w:r>
          </w:p>
        </w:tc>
        <w:tc>
          <w:tcPr>
            <w:tcW w:w="16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Первоначальная стоимость</w:t>
            </w:r>
          </w:p>
        </w:tc>
        <w:tc>
          <w:tcPr>
            <w:tcW w:w="1620" w:type="dxa"/>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Начисленная амортизация</w:t>
            </w:r>
          </w:p>
        </w:tc>
      </w:tr>
      <w:tr w:rsidR="00727CFB" w:rsidRPr="00727CFB" w:rsidTr="00927FDF">
        <w:trPr>
          <w:trHeight w:val="255"/>
        </w:trPr>
        <w:tc>
          <w:tcPr>
            <w:tcW w:w="5770" w:type="dxa"/>
            <w:noWrap/>
            <w:vAlign w:val="bottom"/>
          </w:tcPr>
          <w:p w:rsidR="00727CFB" w:rsidRPr="00727CFB" w:rsidRDefault="00727CFB" w:rsidP="00727CFB">
            <w:pPr>
              <w:autoSpaceDE w:val="0"/>
              <w:autoSpaceDN w:val="0"/>
              <w:adjustRightInd w:val="0"/>
              <w:spacing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Всего</w:t>
            </w:r>
          </w:p>
        </w:tc>
        <w:tc>
          <w:tcPr>
            <w:tcW w:w="1620" w:type="dxa"/>
            <w:vAlign w:val="bottom"/>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c>
          <w:tcPr>
            <w:tcW w:w="1620" w:type="dxa"/>
            <w:vAlign w:val="bottom"/>
          </w:tcPr>
          <w:p w:rsidR="00727CFB" w:rsidRPr="00727CFB" w:rsidRDefault="00727CFB" w:rsidP="00727CFB">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w:t>
            </w:r>
          </w:p>
        </w:tc>
      </w:tr>
    </w:tbl>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4"/>
          <w:szCs w:val="24"/>
          <w:lang w:eastAsia="ru-RU"/>
        </w:rPr>
      </w:pPr>
      <w:r w:rsidRPr="00727CFB">
        <w:rPr>
          <w:rFonts w:ascii="Times New Roman" w:eastAsia="Times New Roman" w:hAnsi="Times New Roman" w:cs="Times New Roman"/>
          <w:i/>
          <w:iCs/>
          <w:sz w:val="24"/>
          <w:szCs w:val="24"/>
          <w:lang w:eastAsia="ru-RU"/>
        </w:rPr>
        <w:t>Существенных изменений в составе недвижимого имущества эмитента не было.</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4"/>
          <w:szCs w:val="24"/>
          <w:lang w:eastAsia="ru-RU"/>
        </w:rPr>
      </w:pPr>
      <w:r w:rsidRPr="00727CFB">
        <w:rPr>
          <w:rFonts w:ascii="Times New Roman" w:eastAsia="Times New Roman" w:hAnsi="Times New Roman" w:cs="Times New Roman"/>
          <w:i/>
          <w:iCs/>
          <w:sz w:val="24"/>
          <w:szCs w:val="24"/>
          <w:lang w:eastAsia="ru-RU"/>
        </w:rPr>
        <w:t>Приобретений или выбытий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сведений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 нет.</w:t>
      </w: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727CFB" w:rsidRPr="00727CFB" w:rsidRDefault="00727CFB" w:rsidP="00727CFB">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727CFB">
        <w:rPr>
          <w:rFonts w:ascii="Arial" w:eastAsia="Times New Roman" w:hAnsi="Arial" w:cs="Arial"/>
          <w:b/>
          <w:bCs/>
          <w:i/>
          <w:i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27CFB" w:rsidRPr="00727CFB" w:rsidRDefault="00727CFB" w:rsidP="00727CFB">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Перечень судебных разбирательств с 2005 г. по 30.09.2008 г.</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0"/>
        <w:gridCol w:w="2518"/>
        <w:gridCol w:w="2772"/>
        <w:gridCol w:w="1753"/>
      </w:tblGrid>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w:t>
            </w:r>
          </w:p>
        </w:tc>
        <w:tc>
          <w:tcPr>
            <w:tcW w:w="2518"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Описание и реквизиты иска</w:t>
            </w:r>
          </w:p>
        </w:tc>
        <w:tc>
          <w:tcPr>
            <w:tcW w:w="2772"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Результат рассмотрения</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(вероятный исход)</w:t>
            </w:r>
          </w:p>
        </w:tc>
        <w:tc>
          <w:tcPr>
            <w:tcW w:w="175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Сумма иска</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ТУ Минимущества РФ</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ответчики – ТУ  ФАУФИ по Краснодарскому краю, Минфин РФ, Администрация Кр.края, Администрация г.Туапсе, Финансовое управление г.Туапсе, Департамент по финансам края, РФФИ, управление федерального казначейства по краю, </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31/620</w:t>
            </w:r>
            <w:r w:rsidRPr="00727CFB">
              <w:rPr>
                <w:rFonts w:ascii="Times New Roman" w:eastAsia="Times New Roman" w:hAnsi="Times New Roman" w:cs="Times New Roman"/>
                <w:b/>
                <w:bCs/>
                <w:lang w:eastAsia="ru-RU"/>
              </w:rPr>
              <w:t xml:space="preserve"> </w:t>
            </w:r>
            <w:r w:rsidRPr="00727CFB">
              <w:rPr>
                <w:rFonts w:ascii="Times New Roman" w:eastAsia="Times New Roman" w:hAnsi="Times New Roman" w:cs="Times New Roman"/>
                <w:lang w:eastAsia="ru-RU"/>
              </w:rPr>
              <w:t>о взыскании стоимости изъятых причалов 1 руб. и убытков</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31/158 о взыскании балансовой стоимости изъятых причалов 7 055404р. и убытков (неосновательное сбережение) 4 100 458р.</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Постановлением ФАС СКО от 22.02.2007 г. дело направлено на новое рассмотрение.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Рассмотрение назначено на  07.02.2007 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АС Краснодарского края от 18.02.2008 г. в иске отказано.</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10 800 481р.</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11 155 862р.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lastRenderedPageBreak/>
              <w:t>истец - ОАО «ТСРЗ»</w:t>
            </w:r>
          </w:p>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 xml:space="preserve">ответчик -  ООО «Новофлоттехсервис» </w:t>
            </w:r>
          </w:p>
        </w:tc>
        <w:tc>
          <w:tcPr>
            <w:tcW w:w="2518"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№6/240 о взыскании задолженности за ремонт</w:t>
            </w:r>
          </w:p>
        </w:tc>
        <w:tc>
          <w:tcPr>
            <w:tcW w:w="2772"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Решением 25.01.07г.постановлением апелляции 11.07.07г., постановлением кассации 25.10.07г.отказано в иске.</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22 777 414р.20к.</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 xml:space="preserve">истец - ООО «Новофлоттехсервис»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ОАО «ТСРЗ»</w:t>
            </w:r>
          </w:p>
        </w:tc>
        <w:tc>
          <w:tcPr>
            <w:tcW w:w="2518"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 6/238 о взыскании неустойки за просрочку ремонтных работ т/х МБ-26</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Решение арбитражного суда от 6.02.06 г. взыскать 1 000 000 р. в остальной части иска отказать.</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В апелляционной инстанции решение оставлено без изменения. </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15  078 103 р.</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Взыскано 1000000р.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ответчик -  ООО «Новофлоттехсервис», ФГУ «АМП Новороссийск», ФГУП «Росморпорт»</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50/147 взыскание неосновательного сбережения за стоянку судна МБ-26</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Заседание  назначено на 14.01.08г.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АС Краснодарского края от 11.02.2008 г. в иске отказано.</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8 849 989,59р.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 xml:space="preserve">истец - ОАО «ТСРЗ», ответчик - Росимущество </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№62-134 о признании недействительной эмиссии (возврате) части акций общества</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31.05.07г., постановлением апелляции 20.09.07г, постановлением кассации ФАС МО 26.12.07г. в иске отказано.</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706 512 акций (20,5%)</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ТУ ФАУФИ по Кр.краю</w:t>
            </w:r>
          </w:p>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ответчик – ОАО «ТСРЗ»</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60/54 взыскание задолженности по арендной плате за федеральное им-во (плавдок)</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25.09.07г. иск признан ответчиком и удовлетворен судом на  сумму 1 813 160,12 руб.</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Постановлением апелляции 26.12.07г. решение оставлено без изменения.</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4 507 608,68р.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ответчик – Росфиннадзор</w:t>
            </w:r>
          </w:p>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признании незаконным и отмене Постановлений о назначении административного наказания</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564-93 АЖ</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Дело приостановлено в суде кассационной инстанции до 28.01.2008г.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ФАС СКО направлено на новое рассмотрение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АС Краснодарского края  от 27.03.2008г. исковые требования удовлетворены полностью</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479 517,72р.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Росфиннадзор</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562-91 АЖ</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Дело приостановлено в суде кассационной инстанции до 28.01.2008г.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ФАС СКО направлено на новое рассмотрение.</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lastRenderedPageBreak/>
              <w:t>Решением АС Краснодарского края от   06.03.2008г. в иске отказано.</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18.03.2008 г.подана апелляционная жалоба </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lastRenderedPageBreak/>
              <w:t>577 662,04р.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lastRenderedPageBreak/>
              <w:t>истец – ОАО «ТСРЗ»</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Росфиннадзор</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508-74 АЖ</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883 530,06р.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Росфиннадзор</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465-53 АЖ</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АС Краснодарского края от 28.01.2008г. исковые требования удовлетворены полностью.</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Ответчиком подана кассационная жалоба. Рассмотрение назначено на 23.04.2008г.</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222 069,59р.</w:t>
            </w:r>
          </w:p>
        </w:tc>
      </w:tr>
      <w:tr w:rsidR="00727CFB" w:rsidRPr="00727CFB" w:rsidTr="00927FDF">
        <w:tc>
          <w:tcPr>
            <w:tcW w:w="2670" w:type="dxa"/>
          </w:tcPr>
          <w:p w:rsidR="00727CFB" w:rsidRPr="00727CFB" w:rsidRDefault="00727CFB" w:rsidP="00727CFB">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727CFB">
              <w:rPr>
                <w:rFonts w:ascii="Times New Roman" w:eastAsia="Times New Roman" w:hAnsi="Times New Roman" w:cs="Times New Roman"/>
                <w:b/>
                <w:bCs/>
                <w:lang w:eastAsia="ru-RU"/>
              </w:rPr>
              <w:t>истец – ОАО «ТСРЗ»</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Росфиннадзор</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532-92 АЖ</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АС Краснодарского края от 15.01.2008 г. Исковые требования удовлетворены полностью</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933 626,28р.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31.07.2007г. № 14-13/06059 ДСП</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А32-22541/07-14/481</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Решением Арбитражного суда от 16.04.2008 г. в удовлетворении исковых требований отказано.</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Постановление ФАС от 15.09.08 г. Решение от 16.04.08 г. и Постановление от 19.06.08 г. оставлены без изменения, кассационная жалоба – без удовлетворения.</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13 612 622,79 р.</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штраф -  2 069746 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ответчик –  УФНС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 частичном признании недействительным Решения Управления ФНС России по Кр. Кр. </w:t>
            </w:r>
            <w:r w:rsidRPr="00727CFB">
              <w:rPr>
                <w:rFonts w:ascii="Times New Roman" w:eastAsia="Times New Roman" w:hAnsi="Times New Roman" w:cs="Times New Roman"/>
                <w:lang w:eastAsia="ru-RU"/>
              </w:rPr>
              <w:lastRenderedPageBreak/>
              <w:t>от 21.04.08 г. № 16-53/9</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А32-8677/08-12/75</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lastRenderedPageBreak/>
              <w:t>Определением от 22.05.2008 г. в приняты обеспечительные меры</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sz w:val="20"/>
                <w:szCs w:val="20"/>
                <w:lang w:eastAsia="ru-RU"/>
              </w:rPr>
              <w:t xml:space="preserve">Определением от 12.08.08 г. </w:t>
            </w:r>
            <w:r w:rsidRPr="00727CFB">
              <w:rPr>
                <w:rFonts w:ascii="Times New Roman" w:eastAsia="Times New Roman" w:hAnsi="Times New Roman" w:cs="Times New Roman"/>
                <w:lang w:eastAsia="ru-RU"/>
              </w:rPr>
              <w:t>производство по делу приостановлено до вынесения окончательного судебного акта по делу № А32-22541/07-14/481</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lastRenderedPageBreak/>
              <w:t>38 814 636 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lastRenderedPageBreak/>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15.01.08 г. № 16371/11-10/00848</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А-32-8688/08-4/193</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25.06.2008 г. производство по делу приостановлено до вынесения окончательного судебного акта по делу № А32-22541/07-14/481</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1 459 856,0 р.</w:t>
            </w:r>
          </w:p>
        </w:tc>
      </w:tr>
      <w:tr w:rsidR="00727CFB" w:rsidRPr="00727CFB" w:rsidTr="00927FDF">
        <w:trPr>
          <w:trHeight w:val="2630"/>
        </w:trPr>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15.01.08г. №16344/11-10/00723</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А-32-8691/08-33/115</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21.05.2008 г. в приняты обеспечительные меры</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14.07.08 г. производство по делу приостановлено до вынесения окончательного судебного акта по делу № А32-22541/07-14/481</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3 594 240,41 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15.01.08г. №480/11-10/00720</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А-32-8685/08-34/140</w:t>
            </w: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03.07.2008 г. производство по делу приостановлено до вынесения окончательного судебного акта по делу № А32-22541/07-14/481</w:t>
            </w:r>
          </w:p>
        </w:tc>
        <w:tc>
          <w:tcPr>
            <w:tcW w:w="1753"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2 555 340,0 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 510/11-11/03439</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А-32-12862/08-3/164</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28.08.2008 г. производство по делу приостановлено до вынесения окончательного судебного акта по делу А32-22541/07-14/481</w:t>
            </w:r>
          </w:p>
        </w:tc>
        <w:tc>
          <w:tcPr>
            <w:tcW w:w="175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1 034 169,0 р.</w:t>
            </w:r>
          </w:p>
        </w:tc>
      </w:tr>
      <w:tr w:rsidR="00727CFB" w:rsidRPr="00727CFB" w:rsidTr="00927FDF">
        <w:tc>
          <w:tcPr>
            <w:tcW w:w="2670"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истец – ОАО «ТСРЗ»</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xml:space="preserve">ответчик – МИ ФНС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6 по Краснодарскому краю</w:t>
            </w:r>
          </w:p>
        </w:tc>
        <w:tc>
          <w:tcPr>
            <w:tcW w:w="2518"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 частичном признании недействительным Решения МИ ФНС России № 6 по Кр.края от № 16636/11-11/06108</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 А-32-13063/2008-70/103</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Определением от 19.08.2008 г. производство по делу приостановлено до вынесения окончательного судебного акта по делу А32-22541/07-14/481</w:t>
            </w:r>
          </w:p>
        </w:tc>
        <w:tc>
          <w:tcPr>
            <w:tcW w:w="1753" w:type="dxa"/>
          </w:tcPr>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727CFB">
              <w:rPr>
                <w:rFonts w:ascii="Times New Roman" w:eastAsia="Times New Roman" w:hAnsi="Times New Roman" w:cs="Times New Roman"/>
                <w:lang w:eastAsia="ru-RU"/>
              </w:rPr>
              <w:t>10 825 778,81 р.</w:t>
            </w:r>
          </w:p>
        </w:tc>
      </w:tr>
    </w:tbl>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8.</w:t>
      </w:r>
      <w:r w:rsidRPr="00727CFB">
        <w:rPr>
          <w:rFonts w:ascii="Times New Roman" w:eastAsia="Times New Roman" w:hAnsi="Times New Roman" w:cs="Times New Roman"/>
          <w:b/>
          <w:bCs/>
          <w:sz w:val="24"/>
          <w:szCs w:val="24"/>
          <w:lang w:val="en-US" w:eastAsia="ru-RU"/>
        </w:rPr>
        <w:t>I</w:t>
      </w:r>
      <w:r w:rsidRPr="00727CFB">
        <w:rPr>
          <w:rFonts w:ascii="Times New Roman" w:eastAsia="Times New Roman" w:hAnsi="Times New Roman" w:cs="Times New Roman"/>
          <w:b/>
          <w:bCs/>
          <w:sz w:val="24"/>
          <w:szCs w:val="24"/>
          <w:lang w:eastAsia="ru-RU"/>
        </w:rPr>
        <w:t>. Дополнительные сведения об эмитенте и о размещенных им эмиссионных ценных бумагах</w:t>
      </w:r>
    </w:p>
    <w:p w:rsidR="00727CFB" w:rsidRPr="00727CFB" w:rsidRDefault="00727CFB" w:rsidP="00727CFB">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lastRenderedPageBreak/>
        <w:t>8.1. Дополнительные сведения об эмитенте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8.1.1. Сведения о размере, структуре уставного (складочного) капитала (паевого фонда)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727CFB">
        <w:rPr>
          <w:rFonts w:ascii="Times New Roman" w:eastAsia="MS Mincho" w:hAnsi="Times New Roman" w:cs="Times New Roman"/>
          <w:b/>
          <w:bCs/>
          <w:i/>
          <w:iCs/>
          <w:sz w:val="23"/>
          <w:szCs w:val="23"/>
          <w:lang w:eastAsia="ru-RU"/>
        </w:rPr>
        <w:t xml:space="preserve">34 464 000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b/>
          <w:bCs/>
          <w:i/>
          <w:iCs/>
          <w:sz w:val="23"/>
          <w:szCs w:val="23"/>
          <w:lang w:eastAsia="ru-RU"/>
        </w:rPr>
        <w:t xml:space="preserve">     </w:t>
      </w:r>
      <w:r w:rsidRPr="00727CFB">
        <w:rPr>
          <w:rFonts w:ascii="Times New Roman" w:eastAsia="MS Mincho" w:hAnsi="Times New Roman" w:cs="Times New Roman"/>
          <w:sz w:val="23"/>
          <w:szCs w:val="23"/>
          <w:lang w:eastAsia="ru-RU"/>
        </w:rPr>
        <w:t>Разбивка уставного капитала по категориям акций: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номинальной стоимостью 10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в количестве 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доля в уставном капитале: 75.194406%</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общий объем: 25 915 000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номинальной стоимостью 10 рулей.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в количестве 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доля в уставном капитале: 24.805594%</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общий объем: 8 549 000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8.1.2. Сведения об изменении размера уставного (складочного) капитала (паевого фонда) эмитента</w:t>
      </w:r>
    </w:p>
    <w:p w:rsidR="00727CFB" w:rsidRPr="00727CFB" w:rsidRDefault="00727CFB" w:rsidP="00727CFB">
      <w:pPr>
        <w:widowControl w:val="0"/>
        <w:autoSpaceDE w:val="0"/>
        <w:autoSpaceDN w:val="0"/>
        <w:adjustRightInd w:val="0"/>
        <w:spacing w:before="20" w:after="40" w:line="240" w:lineRule="auto"/>
        <w:ind w:firstLine="720"/>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уставного капитала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8.1.3. Сведения о формировании и об использовании резервного фонда, а также иных фондов эмитента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sz w:val="23"/>
          <w:szCs w:val="23"/>
          <w:lang w:eastAsia="ru-RU"/>
        </w:rPr>
        <w:t xml:space="preserve">Название фонда </w:t>
      </w:r>
      <w:r w:rsidRPr="00727CFB">
        <w:rPr>
          <w:rFonts w:ascii="Times New Roman" w:eastAsia="MS Mincho" w:hAnsi="Times New Roman" w:cs="Times New Roman"/>
          <w:b/>
          <w:bCs/>
          <w:i/>
          <w:iCs/>
          <w:sz w:val="23"/>
          <w:szCs w:val="23"/>
          <w:lang w:eastAsia="ru-RU"/>
        </w:rPr>
        <w:t>Резервный фонд;</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t>Размер фонда, установленный учредительными документами:</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Размер ежегодных отчислений не может быть менее 5 процентов от чистой прибыли до достижения размера, установленного уставом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sz w:val="23"/>
          <w:szCs w:val="23"/>
          <w:lang w:eastAsia="ru-RU"/>
        </w:rPr>
        <w:t xml:space="preserve">Размер фонда в денежном выражении на дату окончания каждого завершенного финансового года:     </w:t>
      </w:r>
      <w:r w:rsidRPr="00727CFB">
        <w:rPr>
          <w:rFonts w:ascii="Times New Roman" w:eastAsia="MS Mincho" w:hAnsi="Times New Roman" w:cs="Times New Roman"/>
          <w:b/>
          <w:bCs/>
          <w:i/>
          <w:iCs/>
          <w:sz w:val="23"/>
          <w:szCs w:val="23"/>
          <w:lang w:eastAsia="ru-RU"/>
        </w:rPr>
        <w:t>5 169 600 руб.</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727CFB">
        <w:rPr>
          <w:rFonts w:ascii="Times New Roman" w:eastAsia="MS Mincho" w:hAnsi="Times New Roman" w:cs="Times New Roman"/>
          <w:b/>
          <w:bCs/>
          <w:i/>
          <w:iCs/>
          <w:sz w:val="23"/>
          <w:szCs w:val="23"/>
          <w:lang w:eastAsia="ru-RU"/>
        </w:rPr>
        <w:t>15%</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ab/>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8.1.4. Сведения о порядке созыва и проведения собрания (заседания) высшего органа управления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MS Mincho" w:hAnsi="Times New Roman" w:cs="Times New Roman"/>
          <w:sz w:val="23"/>
          <w:szCs w:val="23"/>
          <w:lang w:eastAsia="ru-RU"/>
        </w:rPr>
        <w:t xml:space="preserve">Наименование высшего органа управления эмитента - </w:t>
      </w:r>
      <w:r w:rsidRPr="00727CFB">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lastRenderedPageBreak/>
        <w:t xml:space="preserve">Порядок уведомления акционеров (участников) о проведении собрания (заседания)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t>высшего органа управления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727CFB" w:rsidRPr="00727CFB" w:rsidRDefault="00727CFB" w:rsidP="00727CFB">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повестка дня общего собрания акционеров;</w:t>
      </w:r>
    </w:p>
    <w:p w:rsidR="00727CFB" w:rsidRPr="00727CFB" w:rsidRDefault="00727CFB" w:rsidP="00727CFB">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MS Mincho" w:hAnsi="Times New Roman" w:cs="Times New Roman"/>
          <w:sz w:val="23"/>
          <w:szCs w:val="23"/>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его собственной инициативы;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требования Ревизионной комиссии (ревизора)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требования аудитора;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требования акционера (акционеров), являющегося владельцем не менее 10 процентов голосующих акций Общества на дату предъявления требования.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Внеочередное общее собрание акционеров должно быть проведено в течение 40 дней с </w:t>
      </w:r>
      <w:r w:rsidRPr="00727CFB">
        <w:rPr>
          <w:rFonts w:ascii="Times New Roman" w:eastAsia="Times New Roman" w:hAnsi="Times New Roman" w:cs="Times New Roman"/>
          <w:b/>
          <w:bCs/>
          <w:i/>
          <w:iCs/>
          <w:sz w:val="23"/>
          <w:szCs w:val="23"/>
          <w:lang w:eastAsia="ru-RU"/>
        </w:rPr>
        <w:lastRenderedPageBreak/>
        <w:t>момента предоставления требования о проведении внеочередного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Дата внесения предложения определяется по дате получения Обществом почтового отправления или по дате его сдачи в канцелярию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727CFB" w:rsidRPr="00727CFB" w:rsidRDefault="00727CFB" w:rsidP="00727CFB">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727CFB" w:rsidRPr="00727CFB" w:rsidRDefault="00727CFB" w:rsidP="00727CFB">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727CFB" w:rsidRPr="00727CFB" w:rsidRDefault="00727CFB" w:rsidP="00727CFB">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 предложении в повестку дня общего собрания акционеров могут быть указаны мотивы вынесения соответствующего вопроса в повестку дня.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w:t>
      </w:r>
      <w:r w:rsidRPr="00727CFB">
        <w:rPr>
          <w:rFonts w:ascii="Times New Roman" w:eastAsia="Times New Roman" w:hAnsi="Times New Roman" w:cs="Times New Roman"/>
          <w:b/>
          <w:bCs/>
          <w:i/>
          <w:iCs/>
          <w:sz w:val="23"/>
          <w:szCs w:val="23"/>
          <w:lang w:eastAsia="ru-RU"/>
        </w:rPr>
        <w:lastRenderedPageBreak/>
        <w:t>предложений, установленного уставом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727CFB">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Таких организаций –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727CFB">
        <w:rPr>
          <w:rFonts w:ascii="Times New Roman" w:eastAsia="MS Mincho" w:hAnsi="Times New Roman" w:cs="Times New Roman"/>
          <w:b/>
          <w:bCs/>
          <w:sz w:val="23"/>
          <w:szCs w:val="23"/>
          <w:lang w:eastAsia="ru-RU"/>
        </w:rPr>
        <w:t>8.1.6. Сведения о существенных сделках, совершенных эмитентом</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MS Mincho"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727CFB">
        <w:rPr>
          <w:rFonts w:ascii="Times New Roman" w:eastAsia="MS Mincho" w:hAnsi="Times New Roman" w:cs="Times New Roman"/>
          <w:b/>
          <w:bCs/>
          <w:sz w:val="23"/>
          <w:szCs w:val="23"/>
          <w:lang w:eastAsia="ru-RU"/>
        </w:rPr>
        <w:t>8.1.7. Сведения о кредитных рейтингах эмитента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MS Mincho" w:hAnsi="Times New Roman" w:cs="Times New Roman"/>
          <w:i/>
          <w:iCs/>
          <w:sz w:val="23"/>
          <w:szCs w:val="23"/>
          <w:lang w:eastAsia="ru-RU"/>
        </w:rPr>
      </w:pPr>
      <w:r w:rsidRPr="00727CFB">
        <w:rPr>
          <w:rFonts w:ascii="Times New Roman" w:eastAsia="MS Mincho" w:hAnsi="Times New Roman" w:cs="Times New Roman"/>
          <w:i/>
          <w:iCs/>
          <w:sz w:val="23"/>
          <w:szCs w:val="23"/>
          <w:lang w:eastAsia="ru-RU"/>
        </w:rPr>
        <w:t xml:space="preserve">Эмитенту и ценным бумагам эмитента кредитного рейтинга (рейтингов) не присваивалось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727CFB" w:rsidRPr="00727CFB" w:rsidRDefault="00727CFB" w:rsidP="00727CFB">
      <w:pPr>
        <w:widowControl w:val="0"/>
        <w:tabs>
          <w:tab w:val="center" w:pos="4819"/>
        </w:tabs>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8.2 Сведения о каждой категории (типе) акций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Категория акций:  </w:t>
      </w:r>
      <w:r w:rsidRPr="00727CFB">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Номинальная стоимость каждой акции –</w:t>
      </w:r>
      <w:r w:rsidRPr="00727CFB">
        <w:rPr>
          <w:rFonts w:ascii="Times New Roman" w:eastAsia="MS Mincho" w:hAnsi="Times New Roman" w:cs="Times New Roman"/>
          <w:b/>
          <w:bCs/>
          <w:i/>
          <w:iCs/>
          <w:sz w:val="23"/>
          <w:szCs w:val="23"/>
          <w:lang w:eastAsia="ru-RU"/>
        </w:rPr>
        <w:t xml:space="preserve"> 10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акций, находящихся в обращении - </w:t>
      </w:r>
      <w:r w:rsidRPr="00727CFB">
        <w:rPr>
          <w:rFonts w:ascii="Times New Roman" w:eastAsia="MS Mincho" w:hAnsi="Times New Roman" w:cs="Times New Roman"/>
          <w:b/>
          <w:bCs/>
          <w:i/>
          <w:iCs/>
          <w:sz w:val="23"/>
          <w:szCs w:val="23"/>
          <w:lang w:eastAsia="ru-RU"/>
        </w:rPr>
        <w:t>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объявленных акций – </w:t>
      </w:r>
      <w:r w:rsidRPr="00727CFB">
        <w:rPr>
          <w:rFonts w:ascii="Times New Roman" w:eastAsia="Times New Roman" w:hAnsi="Times New Roman" w:cs="Times New Roman"/>
          <w:b/>
          <w:bCs/>
          <w:i/>
          <w:iCs/>
          <w:sz w:val="23"/>
          <w:szCs w:val="23"/>
          <w:lang w:eastAsia="ru-RU"/>
        </w:rPr>
        <w:t>2 591 500</w:t>
      </w:r>
      <w:r w:rsidRPr="00727CFB">
        <w:rPr>
          <w:rFonts w:ascii="Times New Roman" w:eastAsia="Times New Roman" w:hAnsi="Times New Roman" w:cs="Times New Roman"/>
          <w:sz w:val="23"/>
          <w:szCs w:val="23"/>
          <w:lang w:eastAsia="ru-RU"/>
        </w:rPr>
        <w:t xml:space="preserve"> </w:t>
      </w:r>
      <w:r w:rsidRPr="00727CFB">
        <w:rPr>
          <w:rFonts w:ascii="Times New Roman" w:eastAsia="MS Mincho" w:hAnsi="Times New Roman" w:cs="Times New Roman"/>
          <w:b/>
          <w:bCs/>
          <w:i/>
          <w:iCs/>
          <w:sz w:val="23"/>
          <w:szCs w:val="23"/>
          <w:lang w:eastAsia="ru-RU"/>
        </w:rPr>
        <w:t>штук</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lastRenderedPageBreak/>
        <w:t>Количество дополнительных акций, находящихся в процессе размещения -</w:t>
      </w:r>
      <w:r w:rsidRPr="00727CFB">
        <w:rPr>
          <w:rFonts w:ascii="Times New Roman" w:eastAsia="MS Mincho" w:hAnsi="Times New Roman" w:cs="Times New Roman"/>
          <w:b/>
          <w:bCs/>
          <w:i/>
          <w:iCs/>
          <w:sz w:val="23"/>
          <w:szCs w:val="23"/>
          <w:lang w:eastAsia="ru-RU"/>
        </w:rPr>
        <w:t xml:space="preserve"> 0</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акций, находящихся на балансе </w:t>
      </w:r>
      <w:r w:rsidRPr="00727CFB">
        <w:rPr>
          <w:rFonts w:ascii="Times New Roman" w:eastAsia="MS Mincho" w:hAnsi="Times New Roman" w:cs="Times New Roman"/>
          <w:sz w:val="23"/>
          <w:szCs w:val="23"/>
          <w:lang w:eastAsia="ru-RU"/>
        </w:rPr>
        <w:t>эмитента -</w:t>
      </w:r>
      <w:r w:rsidRPr="00727CFB">
        <w:rPr>
          <w:rFonts w:ascii="Times New Roman" w:eastAsia="MS Mincho" w:hAnsi="Times New Roman" w:cs="Times New Roman"/>
          <w:b/>
          <w:bCs/>
          <w:i/>
          <w:iCs/>
          <w:sz w:val="23"/>
          <w:szCs w:val="23"/>
          <w:lang w:eastAsia="ru-RU"/>
        </w:rPr>
        <w:t xml:space="preserve"> 0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Государственный регистрационный номер - </w:t>
      </w:r>
      <w:r w:rsidRPr="00727CFB">
        <w:rPr>
          <w:rFonts w:ascii="Times New Roman" w:eastAsia="Times New Roman" w:hAnsi="Times New Roman" w:cs="Times New Roman"/>
          <w:b/>
          <w:bCs/>
          <w:i/>
          <w:iCs/>
          <w:sz w:val="23"/>
          <w:szCs w:val="23"/>
          <w:lang w:eastAsia="ru-RU"/>
        </w:rPr>
        <w:t>1-02-30812-E</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Дата государственной регистрации</w:t>
      </w:r>
      <w:r w:rsidRPr="00727CFB">
        <w:rPr>
          <w:rFonts w:ascii="Times New Roman" w:eastAsia="MS Mincho" w:hAnsi="Times New Roman" w:cs="Times New Roman"/>
          <w:b/>
          <w:bCs/>
          <w:i/>
          <w:iCs/>
          <w:sz w:val="23"/>
          <w:szCs w:val="23"/>
          <w:lang w:eastAsia="ru-RU"/>
        </w:rPr>
        <w:t xml:space="preserve"> - 18.03.1999</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Права акционеров - владельцев акций Общества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Каждый акционер - владелец акций Общества вправе:</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свободно переуступать принадлежащие ему акции;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обращаться с исками в суд;</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Права акционеров - владельцев обыкновенных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Обыкновенные акции Общества являются голосующими по всем вопросам компетенции общего собрания.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акций голосующих по всем вопросам компетенции общего собрания имеют следующие права: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по всем вопросам его компетенции;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lastRenderedPageBreak/>
        <w:t>-</w:t>
      </w:r>
      <w:r w:rsidRPr="00727CFB">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Предоставление Обществом информации акционерам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Категория акций:  </w:t>
      </w:r>
      <w:r w:rsidRPr="00727CFB">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Тип акций - </w:t>
      </w:r>
      <w:r w:rsidRPr="00727CFB">
        <w:rPr>
          <w:rFonts w:ascii="Times New Roman" w:eastAsia="Times New Roman" w:hAnsi="Times New Roman" w:cs="Times New Roman"/>
          <w:b/>
          <w:bCs/>
          <w:i/>
          <w:iCs/>
          <w:sz w:val="23"/>
          <w:szCs w:val="23"/>
          <w:lang w:eastAsia="ru-RU"/>
        </w:rPr>
        <w:t>А</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Номинальная стоимость каждой акции –</w:t>
      </w:r>
      <w:r w:rsidRPr="00727CFB">
        <w:rPr>
          <w:rFonts w:ascii="Times New Roman" w:eastAsia="MS Mincho" w:hAnsi="Times New Roman" w:cs="Times New Roman"/>
          <w:b/>
          <w:bCs/>
          <w:i/>
          <w:iCs/>
          <w:sz w:val="23"/>
          <w:szCs w:val="23"/>
          <w:lang w:eastAsia="ru-RU"/>
        </w:rPr>
        <w:t xml:space="preserve"> 10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акций, находящихся в обращении - </w:t>
      </w:r>
      <w:r w:rsidRPr="00727CFB">
        <w:rPr>
          <w:rFonts w:ascii="Times New Roman" w:eastAsia="MS Mincho" w:hAnsi="Times New Roman" w:cs="Times New Roman"/>
          <w:b/>
          <w:bCs/>
          <w:i/>
          <w:iCs/>
          <w:sz w:val="23"/>
          <w:szCs w:val="23"/>
          <w:lang w:eastAsia="ru-RU"/>
        </w:rPr>
        <w:t>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объявленных акций - </w:t>
      </w:r>
      <w:r w:rsidRPr="00727CFB">
        <w:rPr>
          <w:rFonts w:ascii="Times New Roman" w:eastAsia="Times New Roman" w:hAnsi="Times New Roman" w:cs="Times New Roman"/>
          <w:b/>
          <w:bCs/>
          <w:i/>
          <w:iCs/>
          <w:sz w:val="23"/>
          <w:szCs w:val="23"/>
          <w:lang w:eastAsia="ru-RU"/>
        </w:rPr>
        <w:t>854 900</w:t>
      </w:r>
      <w:r w:rsidRPr="00727CFB">
        <w:rPr>
          <w:rFonts w:ascii="Times New Roman" w:eastAsia="Times New Roman" w:hAnsi="Times New Roman" w:cs="Times New Roman"/>
          <w:sz w:val="23"/>
          <w:szCs w:val="23"/>
          <w:lang w:eastAsia="ru-RU"/>
        </w:rPr>
        <w:t xml:space="preserve"> </w:t>
      </w:r>
      <w:r w:rsidRPr="00727CFB">
        <w:rPr>
          <w:rFonts w:ascii="Times New Roman" w:eastAsia="MS Mincho" w:hAnsi="Times New Roman" w:cs="Times New Roman"/>
          <w:b/>
          <w:bCs/>
          <w:i/>
          <w:iCs/>
          <w:sz w:val="23"/>
          <w:szCs w:val="23"/>
          <w:lang w:eastAsia="ru-RU"/>
        </w:rPr>
        <w:t>штук</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727CFB">
        <w:rPr>
          <w:rFonts w:ascii="Times New Roman" w:eastAsia="MS Mincho" w:hAnsi="Times New Roman" w:cs="Times New Roman"/>
          <w:b/>
          <w:bCs/>
          <w:i/>
          <w:iCs/>
          <w:sz w:val="23"/>
          <w:szCs w:val="23"/>
          <w:lang w:eastAsia="ru-RU"/>
        </w:rPr>
        <w:t xml:space="preserve"> 0</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акций, находящихся на балансе </w:t>
      </w:r>
      <w:r w:rsidRPr="00727CFB">
        <w:rPr>
          <w:rFonts w:ascii="Times New Roman" w:eastAsia="MS Mincho" w:hAnsi="Times New Roman" w:cs="Times New Roman"/>
          <w:sz w:val="23"/>
          <w:szCs w:val="23"/>
          <w:lang w:eastAsia="ru-RU"/>
        </w:rPr>
        <w:t>эмитента-</w:t>
      </w:r>
      <w:r w:rsidRPr="00727CFB">
        <w:rPr>
          <w:rFonts w:ascii="Times New Roman" w:eastAsia="MS Mincho" w:hAnsi="Times New Roman" w:cs="Times New Roman"/>
          <w:b/>
          <w:bCs/>
          <w:i/>
          <w:iCs/>
          <w:sz w:val="23"/>
          <w:szCs w:val="23"/>
          <w:lang w:eastAsia="ru-RU"/>
        </w:rPr>
        <w:t xml:space="preserve"> 0 </w:t>
      </w:r>
    </w:p>
    <w:p w:rsidR="00727CFB" w:rsidRPr="00727CFB" w:rsidRDefault="00727CFB" w:rsidP="00727CFB">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Государственный регистрационный номер - </w:t>
      </w:r>
      <w:r w:rsidRPr="00727CFB">
        <w:rPr>
          <w:rFonts w:ascii="Times New Roman" w:eastAsia="Times New Roman" w:hAnsi="Times New Roman" w:cs="Times New Roman"/>
          <w:b/>
          <w:bCs/>
          <w:i/>
          <w:iCs/>
          <w:sz w:val="23"/>
          <w:szCs w:val="23"/>
          <w:lang w:eastAsia="ru-RU"/>
        </w:rPr>
        <w:t>2-02-30812-E</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Дата государственной регистрации</w:t>
      </w:r>
      <w:r w:rsidRPr="00727CFB">
        <w:rPr>
          <w:rFonts w:ascii="Times New Roman" w:eastAsia="MS Mincho" w:hAnsi="Times New Roman" w:cs="Times New Roman"/>
          <w:b/>
          <w:bCs/>
          <w:i/>
          <w:iCs/>
          <w:sz w:val="23"/>
          <w:szCs w:val="23"/>
          <w:lang w:eastAsia="ru-RU"/>
        </w:rPr>
        <w:t xml:space="preserve"> - 18.03.1999</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 - владелец привилегированных акций имеет первоочередное право по сравнению с владельцами обыкновенных акций в получении: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lastRenderedPageBreak/>
        <w:t>-</w:t>
      </w:r>
      <w:r w:rsidRPr="00727CFB">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о реорганизации и ликвидации Общества;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Порядок участия акционеров в общем собрании акционеров</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b/>
          <w:bCs/>
          <w:i/>
          <w:iCs/>
          <w:sz w:val="23"/>
          <w:szCs w:val="23"/>
          <w:lang w:eastAsia="ru-RU"/>
        </w:rPr>
        <w:t>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z w:val="23"/>
          <w:szCs w:val="23"/>
          <w:lang w:eastAsia="ru-RU"/>
        </w:rPr>
        <w:t>8.3. Сведения о предыдущих выпусках эмиссионных ценных бумаг эмитента, за исключением акций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3"/>
          <w:szCs w:val="23"/>
          <w:lang w:eastAsia="ru-RU"/>
        </w:rPr>
        <w:t>8.3.1. Сведения о выпусках, все ценные бумаги которых погашены (аннулированы)</w:t>
      </w:r>
    </w:p>
    <w:p w:rsidR="00727CFB" w:rsidRPr="00727CFB" w:rsidRDefault="00727CFB" w:rsidP="00727CFB">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Сведения об акциях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обыкновенные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 рубль</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12 018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12 018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10.11.1992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03-1-П-155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Финансовые органы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в соответствии с планом приватизации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6.11.1992 по 6.11.1992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все ценные бумаги выпуска погашены (аннулированы)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25 752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18.02.1999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привилегированные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Тип акций: </w:t>
      </w:r>
      <w:r w:rsidRPr="00727CFB">
        <w:rPr>
          <w:rFonts w:ascii="Times New Roman" w:eastAsia="Times New Roman" w:hAnsi="Times New Roman" w:cs="Times New Roman"/>
          <w:b/>
          <w:bCs/>
          <w:i/>
          <w:iCs/>
          <w:sz w:val="23"/>
          <w:szCs w:val="23"/>
          <w:lang w:eastAsia="ru-RU"/>
        </w:rPr>
        <w:t>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 рубль</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8 584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 xml:space="preserve"> 8 584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10.11.1992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03-1-П-155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Финансовые органы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в соответствии с планом приватизации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6.11.1992 по 6.11.1992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все ценные бумаги выпуска погашены (аннулированы)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8 584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18.02.1999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привилегированные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Тип акций: </w:t>
      </w:r>
      <w:r w:rsidRPr="00727CFB">
        <w:rPr>
          <w:rFonts w:ascii="Times New Roman" w:eastAsia="Times New Roman" w:hAnsi="Times New Roman" w:cs="Times New Roman"/>
          <w:b/>
          <w:bCs/>
          <w:i/>
          <w:iCs/>
          <w:sz w:val="23"/>
          <w:szCs w:val="23"/>
          <w:lang w:eastAsia="ru-RU"/>
        </w:rPr>
        <w:t>Б</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рубль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13 734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13 734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10.11.1992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03-1-П-155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Финансовые органы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в соответствии с планом приватизации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6.11.1992 по 6.11.1992</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все ценные бумаги выпуска погашены (аннулированы)</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13 734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Отчет об итогах выпуска не регистрировался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727CFB" w:rsidRPr="00727CFB" w:rsidRDefault="00727CFB" w:rsidP="00727CFB">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sz w:val="23"/>
          <w:szCs w:val="23"/>
          <w:lang w:eastAsia="ru-RU"/>
        </w:rPr>
        <w:t>8.3.2. Сведения о выпусках, ценные бумаги которых находятся в обращении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4</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обыкновенные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10 рублей</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25 915 000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1-02-30812-E</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lastRenderedPageBreak/>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конвертация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23.03.1999 по 23.03.1999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размещение завершено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2 591 500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19.04.1999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Порядковый номер выпуска: </w:t>
      </w:r>
      <w:r w:rsidRPr="00727CFB">
        <w:rPr>
          <w:rFonts w:ascii="Times New Roman" w:eastAsia="Times New Roman" w:hAnsi="Times New Roman" w:cs="Times New Roman"/>
          <w:b/>
          <w:bCs/>
          <w:i/>
          <w:iCs/>
          <w:sz w:val="23"/>
          <w:szCs w:val="23"/>
          <w:lang w:eastAsia="ru-RU"/>
        </w:rPr>
        <w:t>5</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w:t>
      </w:r>
      <w:r w:rsidRPr="00727CFB">
        <w:rPr>
          <w:rFonts w:ascii="Times New Roman" w:eastAsia="Times New Roman" w:hAnsi="Times New Roman" w:cs="Times New Roman"/>
          <w:b/>
          <w:bCs/>
          <w:i/>
          <w:iCs/>
          <w:sz w:val="23"/>
          <w:szCs w:val="23"/>
          <w:lang w:eastAsia="ru-RU"/>
        </w:rPr>
        <w:t>привилегированные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Тип акций: </w:t>
      </w:r>
      <w:r w:rsidRPr="00727CFB">
        <w:rPr>
          <w:rFonts w:ascii="Times New Roman" w:eastAsia="Times New Roman" w:hAnsi="Times New Roman" w:cs="Times New Roman"/>
          <w:b/>
          <w:bCs/>
          <w:i/>
          <w:iCs/>
          <w:sz w:val="23"/>
          <w:szCs w:val="23"/>
          <w:lang w:eastAsia="ru-RU"/>
        </w:rPr>
        <w:t>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ценных бумаг: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727CFB">
        <w:rPr>
          <w:rFonts w:ascii="Times New Roman" w:eastAsia="Times New Roman" w:hAnsi="Times New Roman" w:cs="Times New Roman"/>
          <w:b/>
          <w:bCs/>
          <w:i/>
          <w:iCs/>
          <w:sz w:val="23"/>
          <w:szCs w:val="23"/>
          <w:lang w:eastAsia="ru-RU"/>
        </w:rPr>
        <w:t>10 рулей.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ценных бумаг выпуска: </w:t>
      </w:r>
      <w:r w:rsidRPr="00727CFB">
        <w:rPr>
          <w:rFonts w:ascii="Times New Roman" w:eastAsia="Times New Roman" w:hAnsi="Times New Roman" w:cs="Times New Roman"/>
          <w:b/>
          <w:bCs/>
          <w:i/>
          <w:iCs/>
          <w:sz w:val="23"/>
          <w:szCs w:val="23"/>
          <w:lang w:eastAsia="ru-RU"/>
        </w:rPr>
        <w:t>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Общий объем выпуска: </w:t>
      </w:r>
      <w:r w:rsidRPr="00727CFB">
        <w:rPr>
          <w:rFonts w:ascii="Times New Roman" w:eastAsia="Times New Roman" w:hAnsi="Times New Roman" w:cs="Times New Roman"/>
          <w:b/>
          <w:bCs/>
          <w:i/>
          <w:iCs/>
          <w:sz w:val="23"/>
          <w:szCs w:val="23"/>
          <w:lang w:eastAsia="ru-RU"/>
        </w:rPr>
        <w:t>8 549 000 рублей</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18.03.1999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Регистрационный номер: </w:t>
      </w:r>
      <w:r w:rsidRPr="00727CFB">
        <w:rPr>
          <w:rFonts w:ascii="Times New Roman" w:eastAsia="Times New Roman" w:hAnsi="Times New Roman" w:cs="Times New Roman"/>
          <w:b/>
          <w:bCs/>
          <w:i/>
          <w:iCs/>
          <w:sz w:val="23"/>
          <w:szCs w:val="23"/>
          <w:lang w:eastAsia="ru-RU"/>
        </w:rPr>
        <w:t>2-02-30812-E</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Способ размещения: </w:t>
      </w:r>
      <w:r w:rsidRPr="00727CFB">
        <w:rPr>
          <w:rFonts w:ascii="Times New Roman" w:eastAsia="Times New Roman" w:hAnsi="Times New Roman" w:cs="Times New Roman"/>
          <w:b/>
          <w:bCs/>
          <w:i/>
          <w:iCs/>
          <w:sz w:val="23"/>
          <w:szCs w:val="23"/>
          <w:lang w:eastAsia="ru-RU"/>
        </w:rPr>
        <w:t>конвертация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Период размещения: </w:t>
      </w:r>
      <w:r w:rsidRPr="00727CFB">
        <w:rPr>
          <w:rFonts w:ascii="Times New Roman" w:eastAsia="Times New Roman" w:hAnsi="Times New Roman" w:cs="Times New Roman"/>
          <w:b/>
          <w:bCs/>
          <w:i/>
          <w:iCs/>
          <w:sz w:val="23"/>
          <w:szCs w:val="23"/>
          <w:lang w:eastAsia="ru-RU"/>
        </w:rPr>
        <w:t>c 23.03.1999 по 23.03.1999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Текущее состояние выпуска: </w:t>
      </w:r>
      <w:r w:rsidRPr="00727CFB">
        <w:rPr>
          <w:rFonts w:ascii="Times New Roman" w:eastAsia="Times New Roman" w:hAnsi="Times New Roman" w:cs="Times New Roman"/>
          <w:b/>
          <w:bCs/>
          <w:i/>
          <w:iCs/>
          <w:sz w:val="23"/>
          <w:szCs w:val="23"/>
          <w:lang w:eastAsia="ru-RU"/>
        </w:rPr>
        <w:t>размещение завершено</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727CFB">
        <w:rPr>
          <w:rFonts w:ascii="Times New Roman" w:eastAsia="Times New Roman" w:hAnsi="Times New Roman" w:cs="Times New Roman"/>
          <w:b/>
          <w:bCs/>
          <w:i/>
          <w:iCs/>
          <w:sz w:val="23"/>
          <w:szCs w:val="23"/>
          <w:lang w:eastAsia="ru-RU"/>
        </w:rPr>
        <w:t>854 900 штук</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регистрации: </w:t>
      </w:r>
      <w:r w:rsidRPr="00727CFB">
        <w:rPr>
          <w:rFonts w:ascii="Times New Roman" w:eastAsia="Times New Roman" w:hAnsi="Times New Roman" w:cs="Times New Roman"/>
          <w:b/>
          <w:bCs/>
          <w:i/>
          <w:iCs/>
          <w:sz w:val="23"/>
          <w:szCs w:val="23"/>
          <w:lang w:eastAsia="ru-RU"/>
        </w:rPr>
        <w:t>19.04.1999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727CFB">
        <w:rPr>
          <w:rFonts w:ascii="Times New Roman" w:eastAsia="Times New Roman" w:hAnsi="Times New Roman" w:cs="Times New Roman"/>
          <w:b/>
          <w:bCs/>
          <w:i/>
          <w:iCs/>
          <w:sz w:val="23"/>
          <w:szCs w:val="23"/>
          <w:lang w:eastAsia="ru-RU"/>
        </w:rPr>
        <w:t>Ростовское РО ФКЦБ России</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Рыночная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8.3.3 Сведения о выпусках, обязательства эмитента по ценным бумагам которых не исполнены (дефолт)</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i/>
          <w:iCs/>
          <w:sz w:val="23"/>
          <w:szCs w:val="23"/>
          <w:lang w:eastAsia="ru-RU"/>
        </w:rPr>
        <w:t xml:space="preserve">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727CFB">
        <w:rPr>
          <w:rFonts w:ascii="Times New Roman" w:eastAsia="Times New Roman" w:hAnsi="Times New Roman" w:cs="Times New Roman"/>
          <w:b/>
          <w:bCs/>
          <w:i/>
          <w:iCs/>
          <w:sz w:val="23"/>
          <w:szCs w:val="23"/>
          <w:lang w:eastAsia="ru-RU"/>
        </w:rPr>
        <w:t>нет.</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8.4 Сведения о лице (лицах), предоставившем (предоставивших) обеспечение по облигациям выпуска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i/>
          <w:iCs/>
          <w:sz w:val="23"/>
          <w:szCs w:val="23"/>
          <w:lang w:eastAsia="ru-RU"/>
        </w:rPr>
        <w:t>Эмитент не размещал облигации с обеспечением</w:t>
      </w:r>
      <w:r w:rsidRPr="00727CFB">
        <w:rPr>
          <w:rFonts w:ascii="Times New Roman" w:eastAsia="Times New Roman" w:hAnsi="Times New Roman" w:cs="Times New Roman"/>
          <w:b/>
          <w:bCs/>
          <w:i/>
          <w:i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8.5. Условия обеспечения исполнения обязательств по облигациям выпуска</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См. п. 8.4.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8.6. Сведения об организациях, осуществляющих учет прав на эмиссионные ценные бумаги эмитента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Регистратор: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w:t>
      </w:r>
      <w:r w:rsidRPr="00727CFB">
        <w:rPr>
          <w:rFonts w:ascii="Times New Roman" w:eastAsia="Times New Roman" w:hAnsi="Times New Roman" w:cs="Times New Roman"/>
          <w:b/>
          <w:bCs/>
          <w:i/>
          <w:iCs/>
          <w:sz w:val="23"/>
          <w:szCs w:val="23"/>
          <w:lang w:eastAsia="ru-RU"/>
        </w:rPr>
        <w:t>Открытое акционерное общество</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«Р-Стинол»</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Сокращенное наименование:</w:t>
      </w:r>
      <w:r w:rsidRPr="00727CFB">
        <w:rPr>
          <w:rFonts w:ascii="Times New Roman" w:eastAsia="Times New Roman" w:hAnsi="Times New Roman" w:cs="Times New Roman"/>
          <w:b/>
          <w:bCs/>
          <w:i/>
          <w:iCs/>
          <w:sz w:val="23"/>
          <w:szCs w:val="23"/>
          <w:lang w:eastAsia="ru-RU"/>
        </w:rPr>
        <w:t xml:space="preserve"> ОАО «Р-Стинол»</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Место нахождения: </w:t>
      </w:r>
      <w:r w:rsidRPr="00727CFB">
        <w:rPr>
          <w:rFonts w:ascii="Times New Roman" w:eastAsia="Times New Roman" w:hAnsi="Times New Roman" w:cs="Times New Roman"/>
          <w:b/>
          <w:bCs/>
          <w:i/>
          <w:iCs/>
          <w:sz w:val="23"/>
          <w:szCs w:val="23"/>
          <w:lang w:eastAsia="ru-RU"/>
        </w:rPr>
        <w:t>398017</w:t>
      </w:r>
      <w:r w:rsidRPr="00727CFB">
        <w:rPr>
          <w:rFonts w:ascii="Times New Roman" w:eastAsia="Times New Roman" w:hAnsi="Times New Roman" w:cs="Times New Roman"/>
          <w:sz w:val="23"/>
          <w:szCs w:val="23"/>
          <w:lang w:eastAsia="ru-RU"/>
        </w:rPr>
        <w:t xml:space="preserve"> </w:t>
      </w:r>
      <w:r w:rsidRPr="00727CFB">
        <w:rPr>
          <w:rFonts w:ascii="Times New Roman" w:eastAsia="Times New Roman" w:hAnsi="Times New Roman" w:cs="Times New Roman"/>
          <w:b/>
          <w:bCs/>
          <w:i/>
          <w:iCs/>
          <w:sz w:val="23"/>
          <w:szCs w:val="23"/>
          <w:lang w:eastAsia="ru-RU"/>
        </w:rPr>
        <w:t>Российская Федерация, г. Липецк  ул. 9 мая, д. 10Б</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Почтовый адрес: </w:t>
      </w:r>
      <w:r w:rsidRPr="00727CFB">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Тел.: </w:t>
      </w:r>
      <w:r w:rsidRPr="00727CFB">
        <w:rPr>
          <w:rFonts w:ascii="Times New Roman" w:eastAsia="Times New Roman" w:hAnsi="Times New Roman" w:cs="Times New Roman"/>
          <w:b/>
          <w:bCs/>
          <w:i/>
          <w:iCs/>
          <w:sz w:val="23"/>
          <w:szCs w:val="23"/>
          <w:lang w:eastAsia="ru-RU"/>
        </w:rPr>
        <w:t>(4742) 44-31-64, 44-30-95, 44-31-06</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Факс: </w:t>
      </w:r>
      <w:r w:rsidRPr="00727CFB">
        <w:rPr>
          <w:rFonts w:ascii="Times New Roman" w:eastAsia="Times New Roman" w:hAnsi="Times New Roman" w:cs="Times New Roman"/>
          <w:b/>
          <w:bCs/>
          <w:i/>
          <w:iCs/>
          <w:sz w:val="23"/>
          <w:szCs w:val="23"/>
          <w:lang w:eastAsia="ru-RU"/>
        </w:rPr>
        <w:t>(4742) 44-30-95</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Адрес электронной почты: </w:t>
      </w:r>
      <w:r w:rsidRPr="00727CFB">
        <w:rPr>
          <w:rFonts w:ascii="Times New Roman" w:eastAsia="Times New Roman" w:hAnsi="Times New Roman" w:cs="Times New Roman"/>
          <w:b/>
          <w:bCs/>
          <w:i/>
          <w:iCs/>
          <w:sz w:val="23"/>
          <w:szCs w:val="23"/>
          <w:lang w:val="en-US" w:eastAsia="ru-RU"/>
        </w:rPr>
        <w:t>aIpan</w:t>
      </w: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val="en-US" w:eastAsia="ru-RU"/>
        </w:rPr>
        <w:t>stinvest</w:t>
      </w: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val="en-US" w:eastAsia="ru-RU"/>
        </w:rPr>
        <w:t>Iipetsk</w:t>
      </w:r>
      <w:r w:rsidRPr="00727CFB">
        <w:rPr>
          <w:rFonts w:ascii="Times New Roman" w:eastAsia="Times New Roman" w:hAnsi="Times New Roman" w:cs="Times New Roman"/>
          <w:b/>
          <w:bCs/>
          <w:i/>
          <w:iCs/>
          <w:sz w:val="23"/>
          <w:szCs w:val="23"/>
          <w:lang w:eastAsia="ru-RU"/>
        </w:rPr>
        <w:t>.</w:t>
      </w:r>
      <w:r w:rsidRPr="00727CFB">
        <w:rPr>
          <w:rFonts w:ascii="Times New Roman" w:eastAsia="Times New Roman" w:hAnsi="Times New Roman" w:cs="Times New Roman"/>
          <w:b/>
          <w:bCs/>
          <w:i/>
          <w:iCs/>
          <w:sz w:val="23"/>
          <w:szCs w:val="23"/>
          <w:lang w:val="en-US" w:eastAsia="ru-RU"/>
        </w:rPr>
        <w:t>ru</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Лицензия:</w:t>
      </w:r>
      <w:r w:rsidRPr="00727CFB">
        <w:rPr>
          <w:rFonts w:ascii="Times New Roman" w:eastAsia="Times New Roman" w:hAnsi="Times New Roman" w:cs="Times New Roman"/>
          <w:b/>
          <w:bCs/>
          <w:i/>
          <w:iCs/>
          <w:sz w:val="23"/>
          <w:szCs w:val="23"/>
          <w:lang w:eastAsia="ru-RU"/>
        </w:rPr>
        <w:t xml:space="preserve"> серия 03 № 000052</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Номер лицензии: </w:t>
      </w:r>
      <w:r w:rsidRPr="00727CFB">
        <w:rPr>
          <w:rFonts w:ascii="Times New Roman" w:eastAsia="Times New Roman" w:hAnsi="Times New Roman" w:cs="Times New Roman"/>
          <w:b/>
          <w:bCs/>
          <w:i/>
          <w:iCs/>
          <w:sz w:val="23"/>
          <w:szCs w:val="23"/>
          <w:lang w:eastAsia="ru-RU"/>
        </w:rPr>
        <w:t xml:space="preserve">10-000-1-00342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выдачи: </w:t>
      </w:r>
      <w:r w:rsidRPr="00727CFB">
        <w:rPr>
          <w:rFonts w:ascii="Times New Roman" w:eastAsia="Times New Roman" w:hAnsi="Times New Roman" w:cs="Times New Roman"/>
          <w:b/>
          <w:bCs/>
          <w:i/>
          <w:iCs/>
          <w:sz w:val="23"/>
          <w:szCs w:val="23"/>
          <w:lang w:eastAsia="ru-RU"/>
        </w:rPr>
        <w:t>30.11.2006 года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Срок действия: </w:t>
      </w:r>
      <w:r w:rsidRPr="00727CFB">
        <w:rPr>
          <w:rFonts w:ascii="Times New Roman" w:eastAsia="Times New Roman" w:hAnsi="Times New Roman" w:cs="Times New Roman"/>
          <w:b/>
          <w:bCs/>
          <w:i/>
          <w:iCs/>
          <w:sz w:val="23"/>
          <w:szCs w:val="23"/>
          <w:lang w:eastAsia="ru-RU"/>
        </w:rPr>
        <w:t>без ограничения срока действия</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Орган, выдавший лицензию: </w:t>
      </w:r>
      <w:r w:rsidRPr="00727CFB">
        <w:rPr>
          <w:rFonts w:ascii="Times New Roman" w:eastAsia="Times New Roman" w:hAnsi="Times New Roman" w:cs="Times New Roman"/>
          <w:b/>
          <w:bCs/>
          <w:i/>
          <w:iCs/>
          <w:sz w:val="23"/>
          <w:szCs w:val="23"/>
          <w:lang w:eastAsia="ru-RU"/>
        </w:rPr>
        <w:t>ФСФР России</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727CFB">
        <w:rPr>
          <w:rFonts w:ascii="Times New Roman" w:eastAsia="Times New Roman" w:hAnsi="Times New Roman" w:cs="Times New Roman"/>
          <w:b/>
          <w:bCs/>
          <w:sz w:val="23"/>
          <w:szCs w:val="23"/>
          <w:lang w:eastAsia="ru-RU"/>
        </w:rPr>
        <w:t>26</w:t>
      </w:r>
      <w:r w:rsidRPr="00727CFB">
        <w:rPr>
          <w:rFonts w:ascii="Times New Roman" w:eastAsia="Times New Roman" w:hAnsi="Times New Roman" w:cs="Times New Roman"/>
          <w:b/>
          <w:bCs/>
          <w:i/>
          <w:iCs/>
          <w:sz w:val="23"/>
          <w:szCs w:val="23"/>
          <w:lang w:eastAsia="ru-RU"/>
        </w:rPr>
        <w:t>.07.2004г.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Гражданский кодекс Российской Федерации</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Налоговый кодекс Российской Федерации</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Закон РФ от 9 октября 1992 г. N 3615-1 "О валютном регулировании и валютном контроле"</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Постановление СМ СССР от 18 мая 1989 г., N 412 "О развитии хозяйственной деятельности советских организаций за рубежом"</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Телеграмма ЦБР от 19 мая 1993 г. N 83-93 О применении "Основных положений о регулировании валютных операций на территории СССР"</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Письмо Госбанка СССР от 24 мая 1991 г. N 352 "Основные положения о регулировании валютных операций на территории СССР"</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8.8. Описание порядка налогообложения доходов по размещенным и размещаемым эмиссионным ценным бумагам эмитента</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727CFB" w:rsidRPr="00727CFB" w:rsidRDefault="00727CFB" w:rsidP="00727CFB">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jc w:val="both"/>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8.9. Сведения об объявленных (начисленных) и о выплаченных дивидендах по акциям эмитента, а также о доходах по облигациям эмитента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акций: </w:t>
      </w:r>
      <w:r w:rsidRPr="00727CFB">
        <w:rPr>
          <w:rFonts w:ascii="Times New Roman" w:eastAsia="Times New Roman" w:hAnsi="Times New Roman" w:cs="Times New Roman"/>
          <w:b/>
          <w:bCs/>
          <w:i/>
          <w:iCs/>
          <w:sz w:val="23"/>
          <w:szCs w:val="23"/>
          <w:lang w:eastAsia="ru-RU"/>
        </w:rPr>
        <w:t>обыкновенные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акций: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категории/типа акций: </w:t>
      </w:r>
      <w:r w:rsidRPr="00727CFB">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2003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2/2003 от 12.08.2004г.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не выплачивать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2/2005 от 16.06.2005г.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не выплачивать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1/2006 от 08.06.2006г.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не выплачивать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2006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0,90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2 332 350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1/2007 от 29.06.2007г.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29.08.2007г.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w:t>
      </w:r>
      <w:r w:rsidRPr="00727CFB">
        <w:rPr>
          <w:rFonts w:ascii="Times New Roman" w:eastAsia="Times New Roman" w:hAnsi="Times New Roman" w:cs="Times New Roman"/>
          <w:b/>
          <w:bCs/>
          <w:i/>
          <w:iCs/>
          <w:sz w:val="23"/>
          <w:szCs w:val="23"/>
          <w:lang w:eastAsia="ru-RU"/>
        </w:rPr>
        <w:t>денежная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2007г.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lastRenderedPageBreak/>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1/2008  от 27.06.2008г.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не выплачивать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9 мес</w:t>
      </w:r>
      <w:r w:rsidRPr="00727CFB">
        <w:rPr>
          <w:rFonts w:ascii="Times New Roman" w:eastAsia="Times New Roman" w:hAnsi="Times New Roman" w:cs="Times New Roman"/>
          <w:sz w:val="23"/>
          <w:szCs w:val="23"/>
          <w:lang w:eastAsia="ru-RU"/>
        </w:rPr>
        <w:t>.</w:t>
      </w:r>
      <w:r w:rsidRPr="00727CFB">
        <w:rPr>
          <w:rFonts w:ascii="Times New Roman" w:eastAsia="Times New Roman" w:hAnsi="Times New Roman" w:cs="Times New Roman"/>
          <w:b/>
          <w:bCs/>
          <w:i/>
          <w:iCs/>
          <w:sz w:val="23"/>
          <w:szCs w:val="23"/>
          <w:lang w:eastAsia="ru-RU"/>
        </w:rPr>
        <w:t xml:space="preserve"> 2008 г</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Категория акций: </w:t>
      </w:r>
      <w:r w:rsidRPr="00727CFB">
        <w:rPr>
          <w:rFonts w:ascii="Times New Roman" w:eastAsia="Times New Roman" w:hAnsi="Times New Roman" w:cs="Times New Roman"/>
          <w:b/>
          <w:bCs/>
          <w:i/>
          <w:iCs/>
          <w:sz w:val="23"/>
          <w:szCs w:val="23"/>
          <w:lang w:eastAsia="ru-RU"/>
        </w:rPr>
        <w:t>привилегированные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Тип акций: </w:t>
      </w:r>
      <w:r w:rsidRPr="00727CFB">
        <w:rPr>
          <w:rFonts w:ascii="Times New Roman" w:eastAsia="Times New Roman" w:hAnsi="Times New Roman" w:cs="Times New Roman"/>
          <w:b/>
          <w:bCs/>
          <w:i/>
          <w:iCs/>
          <w:sz w:val="23"/>
          <w:szCs w:val="23"/>
          <w:lang w:eastAsia="ru-RU"/>
        </w:rPr>
        <w:t>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акций: </w:t>
      </w:r>
      <w:r w:rsidRPr="00727CFB">
        <w:rPr>
          <w:rFonts w:ascii="Times New Roman" w:eastAsia="Times New Roman" w:hAnsi="Times New Roman" w:cs="Times New Roman"/>
          <w:b/>
          <w:bCs/>
          <w:i/>
          <w:iCs/>
          <w:sz w:val="23"/>
          <w:szCs w:val="23"/>
          <w:lang w:eastAsia="ru-RU"/>
        </w:rPr>
        <w:t>именные бездокументарные</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Полное наименование категории/типа акций: </w:t>
      </w:r>
      <w:r w:rsidRPr="00727CFB">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2003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1,21</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1 034 429</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2/2004 от 12.08.2004г.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60 дней после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w:t>
      </w:r>
      <w:r w:rsidRPr="00727CFB">
        <w:rPr>
          <w:rFonts w:ascii="Times New Roman" w:eastAsia="Times New Roman" w:hAnsi="Times New Roman" w:cs="Times New Roman"/>
          <w:b/>
          <w:bCs/>
          <w:i/>
          <w:iCs/>
          <w:sz w:val="23"/>
          <w:szCs w:val="23"/>
          <w:lang w:eastAsia="ru-RU"/>
        </w:rPr>
        <w:t>денежная</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2004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0,60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512  940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2/2005 от 16.06.2005г.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60 дней после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w:t>
      </w:r>
      <w:r w:rsidRPr="00727CFB">
        <w:rPr>
          <w:rFonts w:ascii="Times New Roman" w:eastAsia="Times New Roman" w:hAnsi="Times New Roman" w:cs="Times New Roman"/>
          <w:b/>
          <w:bCs/>
          <w:i/>
          <w:iCs/>
          <w:sz w:val="23"/>
          <w:szCs w:val="23"/>
          <w:lang w:eastAsia="ru-RU"/>
        </w:rPr>
        <w:t>денежная</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2005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1/2006 от 08.06.2006г.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не выплачивать</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Форма выплаты дивидендов: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2006 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1,80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1 538 820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lastRenderedPageBreak/>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1/2007 от 29.06.2007г.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60 дней после собрания акционеров.</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w:t>
      </w:r>
      <w:r w:rsidRPr="00727CFB">
        <w:rPr>
          <w:rFonts w:ascii="Times New Roman" w:eastAsia="Times New Roman" w:hAnsi="Times New Roman" w:cs="Times New Roman"/>
          <w:b/>
          <w:bCs/>
          <w:i/>
          <w:iCs/>
          <w:sz w:val="23"/>
          <w:szCs w:val="23"/>
          <w:lang w:eastAsia="ru-RU"/>
        </w:rPr>
        <w:t>денежная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2007г.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0,23</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196 627</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727CFB">
        <w:rPr>
          <w:rFonts w:ascii="Times New Roman" w:eastAsia="Times New Roman" w:hAnsi="Times New Roman" w:cs="Times New Roman"/>
          <w:b/>
          <w:bCs/>
          <w:i/>
          <w:iCs/>
          <w:sz w:val="23"/>
          <w:szCs w:val="23"/>
          <w:lang w:eastAsia="ru-RU"/>
        </w:rPr>
        <w:t>Протокол ОСА № 1/2008 от 27.06.2008г.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Срок, отведенный для выплаты дивидендов: </w:t>
      </w:r>
      <w:r w:rsidRPr="00727CFB">
        <w:rPr>
          <w:rFonts w:ascii="Times New Roman" w:eastAsia="Times New Roman" w:hAnsi="Times New Roman" w:cs="Times New Roman"/>
          <w:b/>
          <w:bCs/>
          <w:i/>
          <w:iCs/>
          <w:sz w:val="23"/>
          <w:szCs w:val="23"/>
          <w:lang w:eastAsia="ru-RU"/>
        </w:rPr>
        <w:t>29 августа 2008г.</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Форма выплаты дивидендов:  </w:t>
      </w:r>
      <w:r w:rsidRPr="00727CFB">
        <w:rPr>
          <w:rFonts w:ascii="Times New Roman" w:eastAsia="Times New Roman" w:hAnsi="Times New Roman" w:cs="Times New Roman"/>
          <w:b/>
          <w:bCs/>
          <w:i/>
          <w:iCs/>
          <w:sz w:val="23"/>
          <w:szCs w:val="23"/>
          <w:lang w:eastAsia="ru-RU"/>
        </w:rPr>
        <w:t>денежная</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Период: </w:t>
      </w:r>
      <w:r w:rsidRPr="00727CFB">
        <w:rPr>
          <w:rFonts w:ascii="Times New Roman" w:eastAsia="Times New Roman" w:hAnsi="Times New Roman" w:cs="Times New Roman"/>
          <w:b/>
          <w:bCs/>
          <w:i/>
          <w:iCs/>
          <w:sz w:val="23"/>
          <w:szCs w:val="23"/>
          <w:lang w:eastAsia="ru-RU"/>
        </w:rPr>
        <w:t>9 мес. 2008 г</w:t>
      </w:r>
      <w:r w:rsidRPr="00727CFB">
        <w:rPr>
          <w:rFonts w:ascii="Times New Roman" w:eastAsia="Times New Roman" w:hAnsi="Times New Roman" w:cs="Times New Roman"/>
          <w:sz w:val="23"/>
          <w:szCs w:val="23"/>
          <w:lang w:eastAsia="ru-RU"/>
        </w:rPr>
        <w:t xml:space="preserve">. </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дивидендов, начисленных на одну акцию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727CFB">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727CFB">
        <w:rPr>
          <w:rFonts w:ascii="Times New Roman" w:eastAsia="Times New Roman" w:hAnsi="Times New Roman" w:cs="Times New Roman"/>
          <w:b/>
          <w:bCs/>
          <w:i/>
          <w:iCs/>
          <w:sz w:val="23"/>
          <w:szCs w:val="23"/>
          <w:lang w:eastAsia="ru-RU"/>
        </w:rPr>
        <w:t>0</w:t>
      </w: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727CFB" w:rsidRPr="00727CFB" w:rsidRDefault="00727CFB" w:rsidP="00727CFB">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727CFB">
        <w:rPr>
          <w:rFonts w:ascii="Times New Roman" w:eastAsia="Times New Roman" w:hAnsi="Times New Roman" w:cs="Times New Roman"/>
          <w:b/>
          <w:bCs/>
          <w:sz w:val="23"/>
          <w:szCs w:val="23"/>
          <w:lang w:eastAsia="ru-RU"/>
        </w:rPr>
        <w:t xml:space="preserve">8.10. Иные сведения          </w:t>
      </w:r>
    </w:p>
    <w:p w:rsidR="00727CFB" w:rsidRPr="00727CFB" w:rsidRDefault="00727CFB" w:rsidP="00727CFB">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727CFB">
        <w:rPr>
          <w:rFonts w:ascii="Times New Roman" w:eastAsia="Times New Roman" w:hAnsi="Times New Roman" w:cs="Times New Roman"/>
          <w:i/>
          <w:iCs/>
          <w:sz w:val="23"/>
          <w:szCs w:val="23"/>
          <w:lang w:eastAsia="ru-RU"/>
        </w:rPr>
        <w:t>Иных сведений об эмитенте и его ценных бумаг  - нет.</w:t>
      </w:r>
    </w:p>
    <w:p w:rsidR="00727CFB" w:rsidRPr="00727CFB" w:rsidRDefault="00727CFB" w:rsidP="00727CFB">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z w:val="24"/>
          <w:szCs w:val="24"/>
          <w:lang w:val="en-US" w:eastAsia="ru-RU"/>
        </w:rPr>
        <w:t>IX</w:t>
      </w:r>
      <w:r w:rsidRPr="00727CFB">
        <w:rPr>
          <w:rFonts w:ascii="Times New Roman" w:eastAsia="Times New Roman" w:hAnsi="Times New Roman" w:cs="Times New Roman"/>
          <w:b/>
          <w:bCs/>
          <w:sz w:val="24"/>
          <w:szCs w:val="24"/>
          <w:lang w:eastAsia="ru-RU"/>
        </w:rPr>
        <w:t xml:space="preserve">. Приложения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727CFB">
        <w:rPr>
          <w:rFonts w:ascii="Times New Roman" w:eastAsia="Times New Roman" w:hAnsi="Times New Roman" w:cs="Times New Roman"/>
          <w:b/>
          <w:bCs/>
          <w:sz w:val="24"/>
          <w:szCs w:val="24"/>
          <w:lang w:eastAsia="ru-RU"/>
        </w:rPr>
        <w:t xml:space="preserve">9.1.Бухгалтерский баланс за квартал, закончившийся 30 сентября 2008года.                                                                                          </w:t>
      </w:r>
      <w:r w:rsidRPr="00727CFB">
        <w:rPr>
          <w:rFonts w:ascii="Times New Roman" w:eastAsia="Times New Roman" w:hAnsi="Times New Roman" w:cs="Times New Roman"/>
          <w:sz w:val="20"/>
          <w:szCs w:val="20"/>
          <w:lang w:eastAsia="ru-RU"/>
        </w:rPr>
        <w:t xml:space="preserve">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849" w:type="dxa"/>
        <w:tblInd w:w="5" w:type="dxa"/>
        <w:tblCellMar>
          <w:left w:w="0" w:type="dxa"/>
          <w:right w:w="0" w:type="dxa"/>
        </w:tblCellMar>
        <w:tblLook w:val="0000" w:firstRow="0" w:lastRow="0" w:firstColumn="0" w:lastColumn="0" w:noHBand="0" w:noVBand="0"/>
      </w:tblPr>
      <w:tblGrid>
        <w:gridCol w:w="5382"/>
        <w:gridCol w:w="1312"/>
        <w:gridCol w:w="1724"/>
        <w:gridCol w:w="1431"/>
      </w:tblGrid>
      <w:tr w:rsidR="00727CFB" w:rsidRPr="00727CFB" w:rsidTr="00927FDF">
        <w:trPr>
          <w:trHeight w:val="240"/>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Актив</w:t>
            </w:r>
          </w:p>
        </w:tc>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Код стр.</w:t>
            </w:r>
          </w:p>
        </w:tc>
        <w:tc>
          <w:tcPr>
            <w:tcW w:w="0" w:type="auto"/>
            <w:tcBorders>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01.01.2008</w:t>
            </w:r>
          </w:p>
        </w:tc>
        <w:tc>
          <w:tcPr>
            <w:tcW w:w="1431" w:type="dxa"/>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30.09.2008</w:t>
            </w:r>
          </w:p>
        </w:tc>
      </w:tr>
      <w:tr w:rsidR="00727CFB" w:rsidRPr="00727CFB"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431" w:type="dxa"/>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2</w:t>
            </w:r>
          </w:p>
        </w:tc>
        <w:tc>
          <w:tcPr>
            <w:tcW w:w="0" w:type="auto"/>
            <w:tcBorders>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3</w:t>
            </w:r>
          </w:p>
        </w:tc>
        <w:tc>
          <w:tcPr>
            <w:tcW w:w="1431" w:type="dxa"/>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4</w:t>
            </w:r>
          </w:p>
        </w:tc>
      </w:tr>
      <w:tr w:rsidR="00727CFB" w:rsidRPr="00727CFB" w:rsidTr="00927FDF">
        <w:trPr>
          <w:trHeight w:val="255"/>
        </w:trPr>
        <w:tc>
          <w:tcPr>
            <w:tcW w:w="0" w:type="auto"/>
            <w:tcBorders>
              <w:top w:val="single" w:sz="4" w:space="0" w:color="auto"/>
              <w:left w:val="single" w:sz="4"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I.  ВНЕОБОРОТНЫЕ АКТИВЫ</w:t>
            </w:r>
          </w:p>
        </w:tc>
        <w:tc>
          <w:tcPr>
            <w:tcW w:w="0" w:type="auto"/>
            <w:tcBorders>
              <w:top w:val="single" w:sz="8"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1431" w:type="dxa"/>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Нематериальные активы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300"/>
        </w:trPr>
        <w:tc>
          <w:tcPr>
            <w:tcW w:w="5382" w:type="dxa"/>
            <w:tcBorders>
              <w:top w:val="single" w:sz="4" w:space="0" w:color="auto"/>
              <w:left w:val="single" w:sz="4" w:space="0" w:color="auto"/>
              <w:bottom w:val="single" w:sz="4" w:space="0" w:color="auto"/>
              <w:right w:val="single" w:sz="4" w:space="0" w:color="auto"/>
            </w:tcBorders>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120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55 109</w:t>
            </w:r>
          </w:p>
        </w:tc>
        <w:tc>
          <w:tcPr>
            <w:tcW w:w="1431" w:type="dxa"/>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52 127</w:t>
            </w: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Незавершенное строительство</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130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6 952</w:t>
            </w:r>
          </w:p>
        </w:tc>
        <w:tc>
          <w:tcPr>
            <w:tcW w:w="1431" w:type="dxa"/>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6 953</w:t>
            </w: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Доходные вложения в материальные ценности</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135</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Долгосрочные финансовые вложения</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60</w:t>
            </w:r>
          </w:p>
        </w:tc>
        <w:tc>
          <w:tcPr>
            <w:tcW w:w="1431" w:type="dxa"/>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60</w:t>
            </w: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Отложенные налоговые активы</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145</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1 274</w:t>
            </w:r>
          </w:p>
        </w:tc>
        <w:tc>
          <w:tcPr>
            <w:tcW w:w="1431" w:type="dxa"/>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20 368</w:t>
            </w:r>
          </w:p>
        </w:tc>
      </w:tr>
      <w:tr w:rsidR="00727CFB" w:rsidRPr="00727CFB" w:rsidTr="00927FDF">
        <w:trPr>
          <w:trHeight w:val="300"/>
        </w:trPr>
        <w:tc>
          <w:tcPr>
            <w:tcW w:w="0" w:type="auto"/>
            <w:tcBorders>
              <w:top w:val="single" w:sz="4" w:space="0" w:color="auto"/>
              <w:left w:val="single" w:sz="4"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внеоборотные активы</w:t>
            </w:r>
          </w:p>
        </w:tc>
        <w:tc>
          <w:tcPr>
            <w:tcW w:w="0" w:type="auto"/>
            <w:tcBorders>
              <w:top w:val="single" w:sz="4"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150</w:t>
            </w:r>
          </w:p>
        </w:tc>
        <w:tc>
          <w:tcPr>
            <w:tcW w:w="0" w:type="auto"/>
            <w:tcBorders>
              <w:top w:val="single" w:sz="4"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0" w:type="auto"/>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Итого по разделу I</w:t>
            </w:r>
          </w:p>
        </w:tc>
        <w:tc>
          <w:tcPr>
            <w:tcW w:w="0" w:type="auto"/>
            <w:tcBorders>
              <w:top w:val="single" w:sz="8"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190</w:t>
            </w:r>
          </w:p>
        </w:tc>
        <w:tc>
          <w:tcPr>
            <w:tcW w:w="0" w:type="auto"/>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63 395</w:t>
            </w:r>
          </w:p>
        </w:tc>
        <w:tc>
          <w:tcPr>
            <w:tcW w:w="1431" w:type="dxa"/>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79 508</w:t>
            </w:r>
          </w:p>
        </w:tc>
      </w:tr>
      <w:tr w:rsidR="00727CFB" w:rsidRPr="00727CFB" w:rsidTr="00927FDF">
        <w:trPr>
          <w:trHeight w:val="255"/>
        </w:trPr>
        <w:tc>
          <w:tcPr>
            <w:tcW w:w="5382" w:type="dxa"/>
            <w:tcBorders>
              <w:top w:val="single" w:sz="4" w:space="0" w:color="auto"/>
              <w:left w:val="single" w:sz="4" w:space="0" w:color="auto"/>
              <w:bottom w:val="nil"/>
              <w:right w:val="nil"/>
            </w:tcBorders>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II. ОБОРОТНЫЕ АКТИВЫ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56 343</w:t>
            </w:r>
          </w:p>
        </w:tc>
        <w:tc>
          <w:tcPr>
            <w:tcW w:w="1431" w:type="dxa"/>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96 634</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Запасы</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13254</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15 643</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сырье, материалы и другие аналогичные ценности</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211</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животные на выращивании и откорме</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212</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затраты в незавершенном производстве</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213</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23 134</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58 117</w:t>
            </w: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готовая продукция и товары для перепродажи</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214</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17 382</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19 825</w:t>
            </w: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товары отгруженные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215</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расходы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216</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2 573</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3 049</w:t>
            </w:r>
          </w:p>
        </w:tc>
      </w:tr>
      <w:tr w:rsidR="00727CFB" w:rsidRPr="00727CFB"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lastRenderedPageBreak/>
              <w:t>прочие запасы и затраты</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217</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Налог на добавленную стоимость по приобретенным</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62</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274</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Ценностям</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ожидаются более чем через 12 месяцев после</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отчетной даты)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300"/>
        </w:trPr>
        <w:tc>
          <w:tcPr>
            <w:tcW w:w="5382"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231</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43 145</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55 447</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ожидаются в течение 12 месяцев после отчетной</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даты)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241</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11 317</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20 637</w:t>
            </w:r>
          </w:p>
        </w:tc>
      </w:tr>
      <w:tr w:rsidR="00727CFB" w:rsidRPr="00727CFB" w:rsidTr="00927FDF">
        <w:trPr>
          <w:trHeight w:val="300"/>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Краткосрочные финансовые вложения</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250</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16 500</w:t>
            </w:r>
          </w:p>
        </w:tc>
        <w:tc>
          <w:tcPr>
            <w:tcW w:w="1431" w:type="dxa"/>
            <w:tcBorders>
              <w:top w:val="nil"/>
              <w:left w:val="nil"/>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Денежные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260</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4 633</w:t>
            </w:r>
          </w:p>
        </w:tc>
        <w:tc>
          <w:tcPr>
            <w:tcW w:w="1431" w:type="dxa"/>
            <w:tcBorders>
              <w:top w:val="single" w:sz="4"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46</w:t>
            </w:r>
          </w:p>
        </w:tc>
      </w:tr>
      <w:tr w:rsidR="00727CFB" w:rsidRPr="00727CFB" w:rsidTr="00927FDF">
        <w:trPr>
          <w:trHeight w:val="300"/>
        </w:trPr>
        <w:tc>
          <w:tcPr>
            <w:tcW w:w="0" w:type="auto"/>
            <w:tcBorders>
              <w:top w:val="nil"/>
              <w:left w:val="single" w:sz="4"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оборотные активы</w:t>
            </w:r>
          </w:p>
        </w:tc>
        <w:tc>
          <w:tcPr>
            <w:tcW w:w="0" w:type="auto"/>
            <w:tcBorders>
              <w:top w:val="nil"/>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270</w:t>
            </w:r>
          </w:p>
        </w:tc>
        <w:tc>
          <w:tcPr>
            <w:tcW w:w="0" w:type="auto"/>
            <w:tcBorders>
              <w:top w:val="nil"/>
              <w:left w:val="single" w:sz="4" w:space="0" w:color="auto"/>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nil"/>
              <w:left w:val="nil"/>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300"/>
        </w:trPr>
        <w:tc>
          <w:tcPr>
            <w:tcW w:w="5382"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Итого по разделу II</w:t>
            </w:r>
          </w:p>
        </w:tc>
        <w:tc>
          <w:tcPr>
            <w:tcW w:w="0" w:type="auto"/>
            <w:tcBorders>
              <w:top w:val="single" w:sz="8"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290</w:t>
            </w:r>
          </w:p>
        </w:tc>
        <w:tc>
          <w:tcPr>
            <w:tcW w:w="0" w:type="auto"/>
            <w:tcBorders>
              <w:top w:val="single" w:sz="8" w:space="0" w:color="auto"/>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120 683</w:t>
            </w:r>
          </w:p>
        </w:tc>
        <w:tc>
          <w:tcPr>
            <w:tcW w:w="1431" w:type="dxa"/>
            <w:tcBorders>
              <w:top w:val="single" w:sz="8" w:space="0" w:color="auto"/>
              <w:left w:val="nil"/>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152 401</w:t>
            </w:r>
          </w:p>
        </w:tc>
      </w:tr>
      <w:tr w:rsidR="00727CFB" w:rsidRPr="00727CFB" w:rsidTr="00927FDF">
        <w:trPr>
          <w:trHeight w:val="300"/>
        </w:trPr>
        <w:tc>
          <w:tcPr>
            <w:tcW w:w="0" w:type="auto"/>
            <w:tcBorders>
              <w:top w:val="nil"/>
              <w:left w:val="single" w:sz="4" w:space="0" w:color="auto"/>
              <w:bottom w:val="single" w:sz="4" w:space="0" w:color="auto"/>
              <w:right w:val="nil"/>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300</w:t>
            </w:r>
          </w:p>
        </w:tc>
        <w:tc>
          <w:tcPr>
            <w:tcW w:w="0" w:type="auto"/>
            <w:tcBorders>
              <w:top w:val="single" w:sz="8"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184 078</w:t>
            </w:r>
          </w:p>
        </w:tc>
        <w:tc>
          <w:tcPr>
            <w:tcW w:w="1431" w:type="dxa"/>
            <w:tcBorders>
              <w:top w:val="single" w:sz="8" w:space="0" w:color="auto"/>
              <w:left w:val="nil"/>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231 909</w:t>
            </w:r>
          </w:p>
        </w:tc>
      </w:tr>
    </w:tbl>
    <w:p w:rsidR="00727CFB" w:rsidRPr="00727CFB" w:rsidRDefault="00727CFB" w:rsidP="00727CFB">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727CFB" w:rsidRPr="00727CFB" w:rsidRDefault="00727CFB" w:rsidP="00727CFB">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886" w:type="dxa"/>
        <w:tblCellMar>
          <w:left w:w="0" w:type="dxa"/>
          <w:right w:w="0" w:type="dxa"/>
        </w:tblCellMar>
        <w:tblLook w:val="0000" w:firstRow="0" w:lastRow="0" w:firstColumn="0" w:lastColumn="0" w:noHBand="0" w:noVBand="0"/>
      </w:tblPr>
      <w:tblGrid>
        <w:gridCol w:w="5565"/>
        <w:gridCol w:w="798"/>
        <w:gridCol w:w="1674"/>
        <w:gridCol w:w="1849"/>
      </w:tblGrid>
      <w:tr w:rsidR="00727CFB" w:rsidRPr="00727CFB" w:rsidTr="00927FDF">
        <w:trPr>
          <w:trHeight w:val="240"/>
        </w:trPr>
        <w:tc>
          <w:tcPr>
            <w:tcW w:w="0" w:type="auto"/>
            <w:tcBorders>
              <w:top w:val="single" w:sz="4" w:space="0" w:color="auto"/>
              <w:left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Пассив</w:t>
            </w:r>
          </w:p>
        </w:tc>
        <w:tc>
          <w:tcPr>
            <w:tcW w:w="0" w:type="auto"/>
            <w:tcBorders>
              <w:top w:val="single" w:sz="4" w:space="0" w:color="auto"/>
              <w:left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Код по-</w:t>
            </w:r>
          </w:p>
        </w:tc>
        <w:tc>
          <w:tcPr>
            <w:tcW w:w="0" w:type="auto"/>
            <w:tcBorders>
              <w:top w:val="single" w:sz="4" w:space="0" w:color="auto"/>
              <w:left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На начало</w:t>
            </w:r>
          </w:p>
        </w:tc>
        <w:tc>
          <w:tcPr>
            <w:tcW w:w="1754" w:type="dxa"/>
            <w:tcBorders>
              <w:top w:val="single" w:sz="4" w:space="0" w:color="auto"/>
              <w:left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На конец отчет-</w:t>
            </w:r>
          </w:p>
        </w:tc>
      </w:tr>
      <w:tr w:rsidR="00727CFB" w:rsidRPr="00727CFB"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казателя</w:t>
            </w:r>
          </w:p>
        </w:tc>
        <w:tc>
          <w:tcPr>
            <w:tcW w:w="0" w:type="auto"/>
            <w:tcBorders>
              <w:top w:val="nil"/>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отчетного периода</w:t>
            </w:r>
          </w:p>
        </w:tc>
        <w:tc>
          <w:tcPr>
            <w:tcW w:w="1754" w:type="dxa"/>
            <w:tcBorders>
              <w:top w:val="nil"/>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ного периода</w:t>
            </w: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3</w:t>
            </w:r>
          </w:p>
        </w:tc>
        <w:tc>
          <w:tcPr>
            <w:tcW w:w="1754" w:type="dxa"/>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4</w:t>
            </w:r>
          </w:p>
        </w:tc>
      </w:tr>
      <w:tr w:rsidR="00727CFB" w:rsidRPr="00727CFB" w:rsidTr="00927FDF">
        <w:trPr>
          <w:trHeight w:val="255"/>
        </w:trPr>
        <w:tc>
          <w:tcPr>
            <w:tcW w:w="5557" w:type="dxa"/>
            <w:tcBorders>
              <w:top w:val="single" w:sz="4" w:space="0" w:color="auto"/>
              <w:left w:val="single" w:sz="4" w:space="0" w:color="auto"/>
              <w:bottom w:val="nil"/>
              <w:right w:val="nil"/>
            </w:tcBorders>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III. КАПИТАЛ И РЕЗЕРВЫ</w:t>
            </w:r>
          </w:p>
        </w:tc>
        <w:tc>
          <w:tcPr>
            <w:tcW w:w="0" w:type="auto"/>
            <w:tcBorders>
              <w:top w:val="single" w:sz="8"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34 464</w:t>
            </w:r>
          </w:p>
        </w:tc>
        <w:tc>
          <w:tcPr>
            <w:tcW w:w="1754" w:type="dxa"/>
            <w:vMerge w:val="restart"/>
            <w:tcBorders>
              <w:top w:val="single" w:sz="8"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34 464</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Уставный капитал</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410</w:t>
            </w:r>
          </w:p>
        </w:tc>
        <w:tc>
          <w:tcPr>
            <w:tcW w:w="0" w:type="auto"/>
            <w:vMerge/>
            <w:tcBorders>
              <w:top w:val="single" w:sz="8" w:space="0" w:color="auto"/>
              <w:left w:val="single" w:sz="4" w:space="0" w:color="auto"/>
              <w:bottom w:val="single" w:sz="4" w:space="0" w:color="000000"/>
              <w:right w:val="single" w:sz="4" w:space="0" w:color="000000"/>
            </w:tcBorders>
            <w:vAlign w:val="bottom"/>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nil"/>
              <w:left w:val="single" w:sz="4"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Собственные акции, выкупленные у акционеров</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411</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Добавочный капитал</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420</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25 923</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25 923</w:t>
            </w:r>
          </w:p>
        </w:tc>
      </w:tr>
      <w:tr w:rsidR="00727CFB" w:rsidRPr="00727CFB" w:rsidTr="00927FDF">
        <w:trPr>
          <w:trHeight w:val="289"/>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Резервный капитал</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430</w:t>
            </w:r>
          </w:p>
        </w:tc>
        <w:tc>
          <w:tcPr>
            <w:tcW w:w="0" w:type="auto"/>
            <w:tcBorders>
              <w:top w:val="nil"/>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5 169</w:t>
            </w:r>
          </w:p>
        </w:tc>
        <w:tc>
          <w:tcPr>
            <w:tcW w:w="1754" w:type="dxa"/>
            <w:tcBorders>
              <w:top w:val="nil"/>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5 169</w:t>
            </w: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5 169</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5 169</w:t>
            </w: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431</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с законодательством</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с учредительными документами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432</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Нераспределенная прибыль (непокрытый убыток)</w:t>
            </w:r>
          </w:p>
        </w:tc>
        <w:tc>
          <w:tcPr>
            <w:tcW w:w="0" w:type="auto"/>
            <w:tcBorders>
              <w:top w:val="single" w:sz="4"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470</w:t>
            </w:r>
          </w:p>
        </w:tc>
        <w:tc>
          <w:tcPr>
            <w:tcW w:w="0" w:type="auto"/>
            <w:tcBorders>
              <w:top w:val="single" w:sz="4" w:space="0" w:color="auto"/>
              <w:left w:val="single" w:sz="4" w:space="0" w:color="auto"/>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88 984</w:t>
            </w:r>
          </w:p>
        </w:tc>
        <w:tc>
          <w:tcPr>
            <w:tcW w:w="1754" w:type="dxa"/>
            <w:tcBorders>
              <w:top w:val="single" w:sz="4" w:space="0" w:color="auto"/>
              <w:left w:val="nil"/>
              <w:bottom w:val="single" w:sz="8"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73 048</w:t>
            </w:r>
          </w:p>
        </w:tc>
      </w:tr>
      <w:tr w:rsidR="00727CFB" w:rsidRPr="00727CFB" w:rsidTr="00927FDF">
        <w:trPr>
          <w:trHeight w:val="289"/>
        </w:trPr>
        <w:tc>
          <w:tcPr>
            <w:tcW w:w="0" w:type="auto"/>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Итого по разделу III</w:t>
            </w:r>
          </w:p>
        </w:tc>
        <w:tc>
          <w:tcPr>
            <w:tcW w:w="0" w:type="auto"/>
            <w:tcBorders>
              <w:top w:val="single" w:sz="8"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490</w:t>
            </w:r>
          </w:p>
        </w:tc>
        <w:tc>
          <w:tcPr>
            <w:tcW w:w="0" w:type="auto"/>
            <w:tcBorders>
              <w:top w:val="single" w:sz="8" w:space="0" w:color="auto"/>
              <w:left w:val="single" w:sz="4" w:space="0" w:color="auto"/>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154 540</w:t>
            </w:r>
          </w:p>
        </w:tc>
        <w:tc>
          <w:tcPr>
            <w:tcW w:w="1754" w:type="dxa"/>
            <w:tcBorders>
              <w:top w:val="single" w:sz="8" w:space="0" w:color="auto"/>
              <w:left w:val="nil"/>
              <w:bottom w:val="single" w:sz="8"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138 604</w:t>
            </w:r>
          </w:p>
        </w:tc>
      </w:tr>
      <w:tr w:rsidR="00727CFB" w:rsidRPr="00727CFB" w:rsidTr="00927FDF">
        <w:trPr>
          <w:trHeight w:val="255"/>
        </w:trPr>
        <w:tc>
          <w:tcPr>
            <w:tcW w:w="0" w:type="auto"/>
            <w:tcBorders>
              <w:top w:val="single" w:sz="4" w:space="0" w:color="auto"/>
              <w:left w:val="single" w:sz="4"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IV. ДОЛГОСРОЧНЫЕ ОБЯЗАТЕЛЬСТВА</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vMerge w:val="restart"/>
            <w:tcBorders>
              <w:top w:val="nil"/>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19"/>
                <w:szCs w:val="19"/>
                <w:lang w:eastAsia="ru-RU"/>
              </w:rPr>
            </w:pPr>
            <w:r w:rsidRPr="00727CFB">
              <w:rPr>
                <w:rFonts w:ascii="Arial" w:eastAsia="Times New Roman" w:hAnsi="Arial" w:cs="Arial"/>
                <w:sz w:val="19"/>
                <w:szCs w:val="19"/>
                <w:lang w:eastAsia="ru-RU"/>
              </w:rPr>
              <w:t>Займы и кредиты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510</w:t>
            </w:r>
          </w:p>
        </w:tc>
        <w:tc>
          <w:tcPr>
            <w:tcW w:w="0" w:type="auto"/>
            <w:vMerge/>
            <w:tcBorders>
              <w:top w:val="nil"/>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19"/>
                <w:szCs w:val="19"/>
                <w:lang w:eastAsia="ru-RU"/>
              </w:rPr>
            </w:pPr>
            <w:r w:rsidRPr="00727CFB">
              <w:rPr>
                <w:rFonts w:ascii="Arial" w:eastAsia="Times New Roman" w:hAnsi="Arial" w:cs="Arial"/>
                <w:sz w:val="19"/>
                <w:szCs w:val="19"/>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515</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2 025</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18 599</w:t>
            </w:r>
          </w:p>
        </w:tc>
      </w:tr>
      <w:tr w:rsidR="00727CFB" w:rsidRPr="00727CFB"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долгосрочные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520</w:t>
            </w:r>
          </w:p>
        </w:tc>
        <w:tc>
          <w:tcPr>
            <w:tcW w:w="0" w:type="auto"/>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single" w:sz="4" w:space="0" w:color="auto"/>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Итого по разделу IV</w:t>
            </w:r>
          </w:p>
        </w:tc>
        <w:tc>
          <w:tcPr>
            <w:tcW w:w="0" w:type="auto"/>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590</w:t>
            </w:r>
          </w:p>
        </w:tc>
        <w:tc>
          <w:tcPr>
            <w:tcW w:w="0" w:type="auto"/>
            <w:tcBorders>
              <w:top w:val="single" w:sz="8" w:space="0" w:color="auto"/>
              <w:left w:val="nil"/>
              <w:bottom w:val="single" w:sz="8" w:space="0" w:color="auto"/>
              <w:right w:val="single" w:sz="4" w:space="0" w:color="000000"/>
            </w:tcBorders>
            <w:shd w:val="clear" w:color="auto" w:fill="FFFFCC"/>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2 025</w:t>
            </w:r>
          </w:p>
        </w:tc>
        <w:tc>
          <w:tcPr>
            <w:tcW w:w="1754" w:type="dxa"/>
            <w:tcBorders>
              <w:top w:val="single" w:sz="8" w:space="0" w:color="auto"/>
              <w:left w:val="nil"/>
              <w:bottom w:val="single" w:sz="8" w:space="0" w:color="auto"/>
              <w:right w:val="single" w:sz="8" w:space="0" w:color="000000"/>
            </w:tcBorders>
            <w:shd w:val="clear" w:color="auto" w:fill="FFFFCC"/>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18 599</w:t>
            </w:r>
          </w:p>
        </w:tc>
      </w:tr>
      <w:tr w:rsidR="00727CFB" w:rsidRPr="00727CFB" w:rsidTr="00927FDF">
        <w:trPr>
          <w:trHeight w:val="255"/>
        </w:trPr>
        <w:tc>
          <w:tcPr>
            <w:tcW w:w="0" w:type="auto"/>
            <w:tcBorders>
              <w:top w:val="single" w:sz="4" w:space="0" w:color="auto"/>
              <w:left w:val="single" w:sz="4"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V. КРАТКОСРОЧНЫЕ ОБЯЗАТЕЛЬСТВА</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7</w:t>
            </w:r>
          </w:p>
        </w:tc>
        <w:tc>
          <w:tcPr>
            <w:tcW w:w="1754" w:type="dxa"/>
            <w:vMerge w:val="restart"/>
            <w:tcBorders>
              <w:top w:val="single" w:sz="8"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9 211</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Займы и кредиты</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610</w:t>
            </w:r>
          </w:p>
        </w:tc>
        <w:tc>
          <w:tcPr>
            <w:tcW w:w="0" w:type="auto"/>
            <w:vMerge/>
            <w:tcBorders>
              <w:top w:val="nil"/>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Кредиторская задолженность</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27 288</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65 420</w:t>
            </w: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36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1 805</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3 485</w:t>
            </w: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поставщики и подрядчики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621</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задолженность перед персоналом организации</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622</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5 245</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5 582</w:t>
            </w:r>
          </w:p>
        </w:tc>
      </w:tr>
      <w:tr w:rsidR="00727CFB" w:rsidRPr="00727CFB" w:rsidTr="00927FDF">
        <w:trPr>
          <w:trHeight w:val="255"/>
        </w:trPr>
        <w:tc>
          <w:tcPr>
            <w:tcW w:w="0" w:type="auto"/>
            <w:tcBorders>
              <w:top w:val="nil"/>
              <w:left w:val="single" w:sz="4" w:space="0" w:color="auto"/>
              <w:bottom w:val="nil"/>
              <w:right w:val="nil"/>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задолженность перед государственными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1 323</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1 451</w:t>
            </w:r>
          </w:p>
        </w:tc>
      </w:tr>
      <w:tr w:rsidR="00727CFB" w:rsidRPr="00727CFB"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внебюджетными фондами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623</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задолженность по налогам и сборам</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624</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5 750</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9 841</w:t>
            </w: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кредиторы</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625</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13 165</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45 061</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Задолженность перед участниками (учредителями)</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218</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75</w:t>
            </w: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по выплате доходов</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5557" w:type="dxa"/>
            <w:tcBorders>
              <w:top w:val="single" w:sz="4" w:space="0" w:color="auto"/>
              <w:left w:val="single" w:sz="4" w:space="0" w:color="auto"/>
              <w:bottom w:val="single" w:sz="4" w:space="0" w:color="auto"/>
              <w:right w:val="single" w:sz="4" w:space="0" w:color="auto"/>
            </w:tcBorders>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Доходы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640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lastRenderedPageBreak/>
              <w:t>Резервы предстоящих расходов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650</w:t>
            </w:r>
          </w:p>
        </w:tc>
        <w:tc>
          <w:tcPr>
            <w:tcW w:w="0" w:type="auto"/>
            <w:tcBorders>
              <w:top w:val="single" w:sz="4" w:space="0" w:color="auto"/>
              <w:left w:val="nil"/>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краткосрочные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660</w:t>
            </w:r>
          </w:p>
        </w:tc>
        <w:tc>
          <w:tcPr>
            <w:tcW w:w="0" w:type="auto"/>
            <w:tcBorders>
              <w:top w:val="single" w:sz="4" w:space="0" w:color="auto"/>
              <w:left w:val="nil"/>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single" w:sz="4" w:space="0" w:color="auto"/>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727CFB" w:rsidRPr="00727CFB" w:rsidRDefault="00727CFB" w:rsidP="00727CFB">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727CFB">
              <w:rPr>
                <w:rFonts w:ascii="Arial" w:eastAsia="Times New Roman" w:hAnsi="Arial" w:cs="Arial"/>
                <w:sz w:val="20"/>
                <w:szCs w:val="20"/>
                <w:lang w:eastAsia="ru-RU"/>
              </w:rPr>
              <w:t>Итого по разделу V</w:t>
            </w:r>
          </w:p>
        </w:tc>
        <w:tc>
          <w:tcPr>
            <w:tcW w:w="0" w:type="auto"/>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690</w:t>
            </w:r>
          </w:p>
        </w:tc>
        <w:tc>
          <w:tcPr>
            <w:tcW w:w="0" w:type="auto"/>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27 513</w:t>
            </w:r>
          </w:p>
        </w:tc>
        <w:tc>
          <w:tcPr>
            <w:tcW w:w="1754" w:type="dxa"/>
            <w:tcBorders>
              <w:top w:val="single" w:sz="8" w:space="0" w:color="auto"/>
              <w:left w:val="nil"/>
              <w:bottom w:val="single" w:sz="8"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74 706</w:t>
            </w: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700</w:t>
            </w:r>
          </w:p>
        </w:tc>
        <w:tc>
          <w:tcPr>
            <w:tcW w:w="0" w:type="auto"/>
            <w:tcBorders>
              <w:top w:val="single" w:sz="8" w:space="0" w:color="auto"/>
              <w:left w:val="nil"/>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184 078</w:t>
            </w:r>
          </w:p>
        </w:tc>
        <w:tc>
          <w:tcPr>
            <w:tcW w:w="1754" w:type="dxa"/>
            <w:tcBorders>
              <w:top w:val="single" w:sz="8" w:space="0" w:color="auto"/>
              <w:left w:val="nil"/>
              <w:bottom w:val="single" w:sz="8"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727CFB">
              <w:rPr>
                <w:rFonts w:ascii="Arial" w:eastAsia="Times New Roman" w:hAnsi="Arial" w:cs="Arial"/>
                <w:b/>
                <w:bCs/>
                <w:sz w:val="18"/>
                <w:szCs w:val="18"/>
                <w:lang w:eastAsia="ru-RU"/>
              </w:rPr>
              <w:t>231 909</w:t>
            </w:r>
          </w:p>
        </w:tc>
      </w:tr>
      <w:tr w:rsidR="00727CFB" w:rsidRPr="00727CFB" w:rsidTr="00927FDF">
        <w:trPr>
          <w:trHeight w:val="255"/>
        </w:trPr>
        <w:tc>
          <w:tcPr>
            <w:tcW w:w="5557" w:type="dxa"/>
            <w:tcBorders>
              <w:top w:val="nil"/>
              <w:left w:val="single" w:sz="4" w:space="0" w:color="auto"/>
              <w:bottom w:val="nil"/>
              <w:right w:val="nil"/>
            </w:tcBorders>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СПРАВКА о наличии ценностей,</w:t>
            </w:r>
          </w:p>
        </w:tc>
        <w:tc>
          <w:tcPr>
            <w:tcW w:w="0" w:type="auto"/>
            <w:tcBorders>
              <w:top w:val="nil"/>
              <w:left w:val="single" w:sz="8"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vMerge w:val="restart"/>
            <w:tcBorders>
              <w:top w:val="nil"/>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учитываемых на забалансовых счетах</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tcBorders>
              <w:top w:val="nil"/>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Арендованные 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910</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135 669</w:t>
            </w: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135 669</w:t>
            </w:r>
          </w:p>
        </w:tc>
      </w:tr>
      <w:tr w:rsidR="00727CFB" w:rsidRPr="00727CFB" w:rsidTr="00927FDF">
        <w:trPr>
          <w:trHeight w:val="289"/>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в том числе по лизингу</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911</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nil"/>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Товарно-материальные ценности, принятые на</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4 486</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1 289</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ответственное хранение</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Товары, принятые на комиссию</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930</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Списанная в убыток задолженность</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112</w:t>
            </w: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130</w:t>
            </w: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неплатежеспособных дебиторов</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5557" w:type="dxa"/>
            <w:tcBorders>
              <w:top w:val="nil"/>
              <w:left w:val="single" w:sz="4" w:space="0" w:color="auto"/>
              <w:bottom w:val="nil"/>
              <w:right w:val="single" w:sz="4" w:space="0" w:color="auto"/>
            </w:tcBorders>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Обеспечения обязательств и платежей полученные</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950</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Обеспечения обязательств и платежей выданные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960</w:t>
            </w:r>
          </w:p>
        </w:tc>
        <w:tc>
          <w:tcPr>
            <w:tcW w:w="0" w:type="auto"/>
            <w:tcBorders>
              <w:top w:val="single" w:sz="4" w:space="0" w:color="auto"/>
              <w:left w:val="single" w:sz="4" w:space="0" w:color="auto"/>
              <w:bottom w:val="single" w:sz="4"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single" w:sz="4" w:space="0" w:color="auto"/>
              <w:left w:val="nil"/>
              <w:bottom w:val="single" w:sz="4"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16 450</w:t>
            </w:r>
          </w:p>
        </w:tc>
      </w:tr>
      <w:tr w:rsidR="00727CFB" w:rsidRPr="00727CFB" w:rsidTr="00927FDF">
        <w:trPr>
          <w:trHeight w:val="289"/>
        </w:trPr>
        <w:tc>
          <w:tcPr>
            <w:tcW w:w="5557" w:type="dxa"/>
            <w:tcBorders>
              <w:top w:val="nil"/>
              <w:left w:val="single" w:sz="4" w:space="0" w:color="auto"/>
              <w:bottom w:val="nil"/>
              <w:right w:val="single" w:sz="4" w:space="0" w:color="auto"/>
            </w:tcBorders>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Износ жилищного фонда</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970</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Износ объектов внешнего благоустройства и других</w:t>
            </w:r>
          </w:p>
        </w:tc>
        <w:tc>
          <w:tcPr>
            <w:tcW w:w="0" w:type="auto"/>
            <w:tcBorders>
              <w:top w:val="single" w:sz="4" w:space="0" w:color="auto"/>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54" w:type="dxa"/>
            <w:vMerge w:val="restart"/>
            <w:tcBorders>
              <w:top w:val="single" w:sz="4" w:space="0" w:color="auto"/>
              <w:left w:val="single" w:sz="4" w:space="0" w:color="auto"/>
              <w:bottom w:val="single" w:sz="4" w:space="0" w:color="000000"/>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727CFB" w:rsidRPr="00727CFB"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аналогичных объектов</w:t>
            </w:r>
          </w:p>
        </w:tc>
        <w:tc>
          <w:tcPr>
            <w:tcW w:w="0" w:type="auto"/>
            <w:tcBorders>
              <w:top w:val="nil"/>
              <w:left w:val="single" w:sz="8"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980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18"/>
                <w:szCs w:val="18"/>
                <w:lang w:eastAsia="ru-RU"/>
              </w:rPr>
            </w:pPr>
          </w:p>
        </w:tc>
      </w:tr>
      <w:tr w:rsidR="00727CFB" w:rsidRPr="00727CFB" w:rsidTr="00927FDF">
        <w:trPr>
          <w:trHeight w:val="289"/>
        </w:trPr>
        <w:tc>
          <w:tcPr>
            <w:tcW w:w="0" w:type="auto"/>
            <w:tcBorders>
              <w:top w:val="nil"/>
              <w:left w:val="single" w:sz="4"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Нематериальные активы, полученные в пользование</w:t>
            </w:r>
          </w:p>
        </w:tc>
        <w:tc>
          <w:tcPr>
            <w:tcW w:w="0" w:type="auto"/>
            <w:tcBorders>
              <w:top w:val="nil"/>
              <w:left w:val="single" w:sz="8" w:space="0" w:color="auto"/>
              <w:bottom w:val="nil"/>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990</w:t>
            </w:r>
          </w:p>
        </w:tc>
        <w:tc>
          <w:tcPr>
            <w:tcW w:w="0" w:type="auto"/>
            <w:tcBorders>
              <w:top w:val="nil"/>
              <w:left w:val="single" w:sz="4" w:space="0" w:color="auto"/>
              <w:bottom w:val="nil"/>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7</w:t>
            </w:r>
          </w:p>
        </w:tc>
        <w:tc>
          <w:tcPr>
            <w:tcW w:w="1754" w:type="dxa"/>
            <w:tcBorders>
              <w:top w:val="nil"/>
              <w:left w:val="nil"/>
              <w:bottom w:val="nil"/>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2</w:t>
            </w:r>
          </w:p>
        </w:tc>
      </w:tr>
      <w:tr w:rsidR="00727CFB" w:rsidRPr="00727CFB"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Спецодежда в эксплуатации</w:t>
            </w:r>
          </w:p>
        </w:tc>
        <w:tc>
          <w:tcPr>
            <w:tcW w:w="0" w:type="auto"/>
            <w:tcBorders>
              <w:top w:val="single" w:sz="4" w:space="0" w:color="auto"/>
              <w:left w:val="single" w:sz="8" w:space="0" w:color="auto"/>
              <w:bottom w:val="single" w:sz="8" w:space="0" w:color="auto"/>
              <w:right w:val="single" w:sz="4" w:space="0" w:color="auto"/>
            </w:tcBorders>
            <w:noWrap/>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1000</w:t>
            </w:r>
          </w:p>
        </w:tc>
        <w:tc>
          <w:tcPr>
            <w:tcW w:w="0" w:type="auto"/>
            <w:tcBorders>
              <w:top w:val="single" w:sz="4" w:space="0" w:color="auto"/>
              <w:left w:val="single" w:sz="4" w:space="0" w:color="auto"/>
              <w:bottom w:val="single" w:sz="8" w:space="0" w:color="auto"/>
              <w:right w:val="single" w:sz="4"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1 227</w:t>
            </w:r>
          </w:p>
        </w:tc>
        <w:tc>
          <w:tcPr>
            <w:tcW w:w="1754" w:type="dxa"/>
            <w:tcBorders>
              <w:top w:val="single" w:sz="4" w:space="0" w:color="auto"/>
              <w:left w:val="nil"/>
              <w:bottom w:val="single" w:sz="8" w:space="0" w:color="auto"/>
              <w:right w:val="single" w:sz="8" w:space="0" w:color="000000"/>
            </w:tcBorders>
            <w:noWrap/>
            <w:vAlign w:val="bottom"/>
          </w:tcPr>
          <w:p w:rsidR="00727CFB" w:rsidRPr="00727CFB" w:rsidRDefault="00727CFB" w:rsidP="00727CFB">
            <w:pPr>
              <w:widowControl w:val="0"/>
              <w:autoSpaceDE w:val="0"/>
              <w:autoSpaceDN w:val="0"/>
              <w:adjustRightInd w:val="0"/>
              <w:spacing w:after="0" w:line="240" w:lineRule="auto"/>
              <w:jc w:val="right"/>
              <w:rPr>
                <w:rFonts w:ascii="Arial" w:eastAsia="Times New Roman" w:hAnsi="Arial" w:cs="Arial"/>
                <w:sz w:val="18"/>
                <w:szCs w:val="18"/>
                <w:lang w:eastAsia="ru-RU"/>
              </w:rPr>
            </w:pPr>
            <w:r w:rsidRPr="00727CFB">
              <w:rPr>
                <w:rFonts w:ascii="Arial" w:eastAsia="Times New Roman" w:hAnsi="Arial" w:cs="Arial"/>
                <w:sz w:val="18"/>
                <w:szCs w:val="18"/>
                <w:lang w:eastAsia="ru-RU"/>
              </w:rPr>
              <w:t>1 047</w:t>
            </w:r>
          </w:p>
        </w:tc>
      </w:tr>
      <w:tr w:rsidR="00727CFB" w:rsidRPr="00727CFB" w:rsidTr="00927FDF">
        <w:trPr>
          <w:trHeight w:val="240"/>
        </w:trPr>
        <w:tc>
          <w:tcPr>
            <w:tcW w:w="9886" w:type="dxa"/>
            <w:gridSpan w:val="4"/>
            <w:noWrap/>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18"/>
                <w:szCs w:val="18"/>
                <w:lang w:eastAsia="ru-RU"/>
              </w:rPr>
            </w:pPr>
          </w:p>
        </w:tc>
      </w:tr>
    </w:tbl>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9.2.Отчет о прибылях и убытках за  квартал, закончившийся 30 сентября 2008г.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58"/>
        <w:gridCol w:w="1659"/>
      </w:tblGrid>
      <w:tr w:rsidR="00727CFB" w:rsidRPr="00727CFB"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727CFB" w:rsidRPr="00727CFB"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За 9 мес. 2008г.</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За 9 мес. 2007г.</w:t>
            </w:r>
          </w:p>
        </w:tc>
      </w:tr>
      <w:tr w:rsidR="00727CFB" w:rsidRPr="00727CFB"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Стр.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727CFB" w:rsidRPr="00727CFB"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4</w:t>
            </w:r>
          </w:p>
        </w:tc>
      </w:tr>
      <w:tr w:rsidR="00727CFB" w:rsidRPr="00727CFB" w:rsidTr="00927FDF">
        <w:trPr>
          <w:trHeight w:val="255"/>
        </w:trPr>
        <w:tc>
          <w:tcPr>
            <w:tcW w:w="5321" w:type="dxa"/>
            <w:tcBorders>
              <w:top w:val="single" w:sz="4" w:space="0" w:color="auto"/>
              <w:left w:val="single" w:sz="4" w:space="0" w:color="auto"/>
              <w:bottom w:val="nil"/>
              <w:right w:val="nil"/>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r>
      <w:tr w:rsidR="00727CFB" w:rsidRPr="00727CFB" w:rsidTr="00927FDF">
        <w:trPr>
          <w:trHeight w:val="255"/>
        </w:trPr>
        <w:tc>
          <w:tcPr>
            <w:tcW w:w="5321" w:type="dxa"/>
            <w:tcBorders>
              <w:top w:val="nil"/>
              <w:left w:val="single" w:sz="4" w:space="0" w:color="auto"/>
              <w:bottom w:val="nil"/>
              <w:right w:val="nil"/>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Деятельности</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r>
      <w:tr w:rsidR="00727CFB" w:rsidRPr="00727CFB"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113321</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124893</w:t>
            </w:r>
          </w:p>
        </w:tc>
      </w:tr>
      <w:tr w:rsidR="00727CFB" w:rsidRPr="00727CFB"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91843</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111457</w:t>
            </w:r>
          </w:p>
        </w:tc>
      </w:tr>
      <w:tr w:rsidR="00727CFB" w:rsidRPr="00727CFB"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21478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13436</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46264</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37538</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24786</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24102</w:t>
            </w:r>
          </w:p>
        </w:tc>
      </w:tr>
      <w:tr w:rsidR="00727CFB" w:rsidRPr="00727CFB" w:rsidTr="00927FDF">
        <w:trPr>
          <w:trHeight w:val="255"/>
        </w:trPr>
        <w:tc>
          <w:tcPr>
            <w:tcW w:w="5321" w:type="dxa"/>
            <w:tcBorders>
              <w:top w:val="single" w:sz="4" w:space="0" w:color="auto"/>
              <w:left w:val="single" w:sz="4" w:space="0" w:color="auto"/>
              <w:bottom w:val="nil"/>
              <w:right w:val="single" w:sz="8" w:space="0" w:color="000000"/>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727CFB" w:rsidRPr="00727CFB"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67</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291</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229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113</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17338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23034</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10639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14779</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8" w:space="0" w:color="000000"/>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18249</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15669</w:t>
            </w:r>
          </w:p>
        </w:tc>
      </w:tr>
      <w:tr w:rsidR="00727CFB" w:rsidRPr="00727CFB"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19094</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1763</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lastRenderedPageBreak/>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16574</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536</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160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11</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255"/>
        </w:trPr>
        <w:tc>
          <w:tcPr>
            <w:tcW w:w="5321" w:type="dxa"/>
            <w:tcBorders>
              <w:top w:val="single" w:sz="4" w:space="0" w:color="auto"/>
              <w:left w:val="single" w:sz="4" w:space="0" w:color="auto"/>
              <w:bottom w:val="nil"/>
              <w:right w:val="single" w:sz="8" w:space="0" w:color="000000"/>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-15740</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-14442</w:t>
            </w:r>
          </w:p>
        </w:tc>
      </w:tr>
      <w:tr w:rsidR="00727CFB" w:rsidRPr="00727CFB"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727CFB">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1860</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2533</w:t>
            </w:r>
          </w:p>
        </w:tc>
      </w:tr>
      <w:tr w:rsidR="00727CFB" w:rsidRPr="00727CFB"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727CFB" w:rsidRPr="00727CFB"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r>
    </w:tbl>
    <w:p w:rsidR="00727CFB" w:rsidRPr="00727CFB" w:rsidRDefault="00727CFB" w:rsidP="00727CFB">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970"/>
        <w:gridCol w:w="528"/>
        <w:gridCol w:w="830"/>
        <w:gridCol w:w="992"/>
        <w:gridCol w:w="830"/>
        <w:gridCol w:w="1277"/>
      </w:tblGrid>
      <w:tr w:rsidR="00727CFB" w:rsidRPr="00727CFB" w:rsidTr="00927FDF">
        <w:trPr>
          <w:trHeight w:val="300"/>
        </w:trPr>
        <w:tc>
          <w:tcPr>
            <w:tcW w:w="9427" w:type="dxa"/>
            <w:gridSpan w:val="6"/>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lang w:eastAsia="ru-RU"/>
              </w:rPr>
            </w:pPr>
            <w:r w:rsidRPr="00727CFB">
              <w:rPr>
                <w:rFonts w:ascii="Arial" w:eastAsia="Times New Roman" w:hAnsi="Arial" w:cs="Arial"/>
                <w:b/>
                <w:bCs/>
                <w:lang w:eastAsia="ru-RU"/>
              </w:rPr>
              <w:t>Расшифровка отдельных прибылей и убытков</w:t>
            </w:r>
          </w:p>
        </w:tc>
      </w:tr>
      <w:tr w:rsidR="00727CFB" w:rsidRPr="00727CFB" w:rsidTr="00927FDF">
        <w:trPr>
          <w:trHeight w:val="102"/>
        </w:trPr>
        <w:tc>
          <w:tcPr>
            <w:tcW w:w="9427" w:type="dxa"/>
            <w:gridSpan w:val="6"/>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727CFB" w:rsidRPr="00727CFB" w:rsidTr="00927FDF">
        <w:trPr>
          <w:trHeight w:val="240"/>
        </w:trPr>
        <w:tc>
          <w:tcPr>
            <w:tcW w:w="5498"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За аналогичный период</w:t>
            </w:r>
          </w:p>
        </w:tc>
      </w:tr>
      <w:tr w:rsidR="00727CFB" w:rsidRPr="00727CFB" w:rsidTr="00927FDF">
        <w:trPr>
          <w:trHeight w:val="240"/>
        </w:trPr>
        <w:tc>
          <w:tcPr>
            <w:tcW w:w="5498"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предыдущего года</w:t>
            </w:r>
          </w:p>
        </w:tc>
      </w:tr>
      <w:tr w:rsidR="00727CFB" w:rsidRPr="00727CFB" w:rsidTr="00927FDF">
        <w:trPr>
          <w:trHeight w:val="240"/>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наименование</w:t>
            </w:r>
          </w:p>
        </w:tc>
        <w:tc>
          <w:tcPr>
            <w:tcW w:w="528"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убыток</w:t>
            </w:r>
          </w:p>
        </w:tc>
      </w:tr>
      <w:tr w:rsidR="00727CFB" w:rsidRPr="00727CFB"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1</w:t>
            </w:r>
          </w:p>
        </w:tc>
        <w:tc>
          <w:tcPr>
            <w:tcW w:w="528"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18"/>
                <w:szCs w:val="18"/>
                <w:lang w:eastAsia="ru-RU"/>
              </w:rPr>
            </w:pPr>
            <w:r w:rsidRPr="00727CFB">
              <w:rPr>
                <w:rFonts w:ascii="Arial" w:eastAsia="Times New Roman" w:hAnsi="Arial" w:cs="Arial"/>
                <w:sz w:val="18"/>
                <w:szCs w:val="18"/>
                <w:lang w:eastAsia="ru-RU"/>
              </w:rPr>
              <w:t>6</w:t>
            </w:r>
          </w:p>
        </w:tc>
      </w:tr>
      <w:tr w:rsidR="00727CFB" w:rsidRPr="00727CFB"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Штрафы, пени и неустойки, приз-</w:t>
            </w:r>
          </w:p>
        </w:tc>
        <w:tc>
          <w:tcPr>
            <w:tcW w:w="528"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423</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163</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152</w:t>
            </w: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нанные или по которым получены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решения суда (арбитражного суда)</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об их взыскании</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319"/>
        </w:trPr>
        <w:tc>
          <w:tcPr>
            <w:tcW w:w="497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Прибыль (убыток) прошлых лет</w:t>
            </w:r>
          </w:p>
        </w:tc>
        <w:tc>
          <w:tcPr>
            <w:tcW w:w="528"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Возмещение убытков, причиненных</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230 </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727CFB">
              <w:rPr>
                <w:rFonts w:ascii="Arial CYR" w:eastAsia="Times New Roman" w:hAnsi="Arial CYR" w:cs="Arial CYR"/>
                <w:sz w:val="20"/>
                <w:szCs w:val="20"/>
                <w:lang w:eastAsia="ru-RU"/>
              </w:rPr>
              <w:t>9</w:t>
            </w:r>
          </w:p>
        </w:tc>
        <w:tc>
          <w:tcPr>
            <w:tcW w:w="992"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265</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w:t>
            </w:r>
          </w:p>
        </w:tc>
        <w:tc>
          <w:tcPr>
            <w:tcW w:w="1277" w:type="dxa"/>
            <w:vMerge w:val="restart"/>
            <w:tcBorders>
              <w:top w:val="nil"/>
              <w:left w:val="nil"/>
              <w:bottom w:val="nil"/>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неисполнением или ненадлежащим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исполнением обязательств</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Курсовые разницы по операциям</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482</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489</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107</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48</w:t>
            </w:r>
          </w:p>
        </w:tc>
      </w:tr>
      <w:tr w:rsidR="00727CFB" w:rsidRPr="00727CFB"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в иностранной валюте</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319"/>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Отчисления в оценочные резервы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w:t>
            </w:r>
          </w:p>
        </w:tc>
      </w:tr>
      <w:tr w:rsidR="00727CFB" w:rsidRPr="00727CFB"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Списание дебиторских и кредиторских</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3</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18</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255</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5</w:t>
            </w:r>
          </w:p>
        </w:tc>
      </w:tr>
      <w:tr w:rsidR="00727CFB" w:rsidRPr="00727CFB"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задолженностей, по которым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r w:rsidR="00727CFB" w:rsidRPr="00727CFB"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rPr>
                <w:rFonts w:ascii="Arial" w:eastAsia="Times New Roman" w:hAnsi="Arial" w:cs="Arial"/>
                <w:sz w:val="20"/>
                <w:szCs w:val="20"/>
                <w:lang w:eastAsia="ru-RU"/>
              </w:rPr>
            </w:pPr>
            <w:r w:rsidRPr="00727CFB">
              <w:rPr>
                <w:rFonts w:ascii="Arial" w:eastAsia="Times New Roman" w:hAnsi="Arial" w:cs="Arial"/>
                <w:sz w:val="20"/>
                <w:szCs w:val="20"/>
                <w:lang w:eastAsia="ru-RU"/>
              </w:rPr>
              <w:t>истек срок исковой давности</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727CFB" w:rsidRPr="00727CFB" w:rsidRDefault="00727CFB" w:rsidP="00727CFB">
            <w:pPr>
              <w:widowControl w:val="0"/>
              <w:autoSpaceDE w:val="0"/>
              <w:autoSpaceDN w:val="0"/>
              <w:adjustRightInd w:val="0"/>
              <w:spacing w:after="0" w:line="240" w:lineRule="auto"/>
              <w:jc w:val="center"/>
              <w:rPr>
                <w:rFonts w:ascii="Arial" w:eastAsia="Times New Roman" w:hAnsi="Arial" w:cs="Arial"/>
                <w:sz w:val="20"/>
                <w:szCs w:val="20"/>
                <w:lang w:eastAsia="ru-RU"/>
              </w:rPr>
            </w:pPr>
            <w:r w:rsidRPr="00727CFB">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727CFB" w:rsidRPr="00727CFB" w:rsidRDefault="00727CFB" w:rsidP="00727CFB">
            <w:pPr>
              <w:spacing w:after="0" w:line="240" w:lineRule="auto"/>
              <w:rPr>
                <w:rFonts w:ascii="Arial" w:eastAsia="Times New Roman" w:hAnsi="Arial" w:cs="Arial"/>
                <w:sz w:val="20"/>
                <w:szCs w:val="20"/>
                <w:lang w:eastAsia="ru-RU"/>
              </w:rPr>
            </w:pPr>
          </w:p>
        </w:tc>
      </w:tr>
    </w:tbl>
    <w:p w:rsidR="00727CFB" w:rsidRPr="00727CFB" w:rsidRDefault="00727CFB" w:rsidP="00727CFB">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727CFB">
        <w:rPr>
          <w:rFonts w:ascii="Times New Roman" w:eastAsia="Times New Roman" w:hAnsi="Times New Roman" w:cs="Times New Roman"/>
          <w:sz w:val="20"/>
          <w:szCs w:val="20"/>
          <w:lang w:eastAsia="ru-RU"/>
        </w:rPr>
        <w:t xml:space="preserve">                                </w:t>
      </w: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sz w:val="20"/>
          <w:szCs w:val="20"/>
          <w:lang w:eastAsia="ru-RU"/>
        </w:rPr>
        <w:br w:type="page"/>
      </w:r>
      <w:r w:rsidRPr="00727CFB">
        <w:rPr>
          <w:rFonts w:ascii="Times New Roman" w:eastAsia="Times New Roman" w:hAnsi="Times New Roman" w:cs="Times New Roman"/>
          <w:b/>
          <w:bCs/>
          <w:sz w:val="24"/>
          <w:szCs w:val="24"/>
          <w:lang w:eastAsia="ru-RU"/>
        </w:rPr>
        <w:lastRenderedPageBreak/>
        <w:t>9.3.Положение по учетной политике общества на 2008 год в целях бухгалтерского учета</w:t>
      </w:r>
    </w:p>
    <w:p w:rsidR="00727CFB" w:rsidRPr="00727CFB" w:rsidRDefault="00727CFB" w:rsidP="00727CFB">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727CFB" w:rsidRPr="00727CFB" w:rsidRDefault="00727CFB" w:rsidP="00727CFB">
      <w:pPr>
        <w:widowControl w:val="0"/>
        <w:autoSpaceDE w:val="0"/>
        <w:autoSpaceDN w:val="0"/>
        <w:adjustRightInd w:val="0"/>
        <w:spacing w:before="20" w:after="120" w:line="240" w:lineRule="auto"/>
        <w:rPr>
          <w:rFonts w:ascii="Arial" w:eastAsia="Times New Roman" w:hAnsi="Arial" w:cs="Arial"/>
          <w:b/>
          <w:bCs/>
          <w:sz w:val="32"/>
          <w:szCs w:val="32"/>
          <w:lang w:eastAsia="ru-RU"/>
        </w:rPr>
      </w:pPr>
      <w:r w:rsidRPr="00727CFB">
        <w:rPr>
          <w:rFonts w:ascii="Arial" w:eastAsia="Times New Roman" w:hAnsi="Arial" w:cs="Arial"/>
          <w:b/>
          <w:bCs/>
          <w:sz w:val="32"/>
          <w:szCs w:val="32"/>
          <w:lang w:eastAsia="ru-RU"/>
        </w:rPr>
        <w:t xml:space="preserve">                         </w:t>
      </w:r>
    </w:p>
    <w:p w:rsidR="00727CFB" w:rsidRPr="00727CFB" w:rsidRDefault="00727CFB" w:rsidP="00727CFB">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727CFB">
        <w:rPr>
          <w:rFonts w:ascii="Times New Roman" w:eastAsia="Times New Roman" w:hAnsi="Times New Roman" w:cs="Times New Roman"/>
          <w:b/>
          <w:bCs/>
          <w:sz w:val="32"/>
          <w:szCs w:val="32"/>
          <w:lang w:eastAsia="ru-RU"/>
        </w:rPr>
        <w:tab/>
        <w:t xml:space="preserve">     П Р И К А З</w:t>
      </w:r>
      <w:r w:rsidRPr="00727CFB">
        <w:rPr>
          <w:rFonts w:ascii="Times New Roman" w:eastAsia="Times New Roman" w:hAnsi="Times New Roman" w:cs="Times New Roman"/>
          <w:b/>
          <w:bCs/>
          <w:sz w:val="32"/>
          <w:szCs w:val="32"/>
          <w:lang w:eastAsia="ru-RU"/>
        </w:rPr>
        <w:tab/>
      </w:r>
    </w:p>
    <w:p w:rsidR="00727CFB" w:rsidRPr="00727CFB" w:rsidRDefault="00727CFB" w:rsidP="00727CFB">
      <w:pPr>
        <w:widowControl w:val="0"/>
        <w:tabs>
          <w:tab w:val="left" w:pos="4680"/>
        </w:tabs>
        <w:autoSpaceDE w:val="0"/>
        <w:autoSpaceDN w:val="0"/>
        <w:adjustRightInd w:val="0"/>
        <w:spacing w:before="20" w:after="12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                                                     об учетной политике на 2008 год</w:t>
      </w:r>
    </w:p>
    <w:p w:rsidR="00727CFB" w:rsidRPr="00727CFB" w:rsidRDefault="00727CFB" w:rsidP="00727CFB">
      <w:pPr>
        <w:widowControl w:val="0"/>
        <w:autoSpaceDE w:val="0"/>
        <w:autoSpaceDN w:val="0"/>
        <w:adjustRightInd w:val="0"/>
        <w:spacing w:before="20" w:after="120" w:line="240" w:lineRule="auto"/>
        <w:jc w:val="center"/>
        <w:rPr>
          <w:rFonts w:ascii="Arial" w:eastAsia="Times New Roman" w:hAnsi="Arial" w:cs="Arial"/>
          <w:b/>
          <w:bCs/>
          <w:sz w:val="24"/>
          <w:szCs w:val="24"/>
          <w:lang w:eastAsia="ru-RU"/>
        </w:rPr>
      </w:pPr>
    </w:p>
    <w:p w:rsidR="00727CFB" w:rsidRPr="00727CFB" w:rsidRDefault="00727CFB" w:rsidP="00727CFB">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 основании и в соответствии с Законом РФ от 21.11.1996 г. № 129-ФЗ «О бухгалтерском учёте» (в ред. от 30.06.2003), Положением по ведению бухгалтерского учёта и бухгалтерской отчётности в РФ, утверждённым Приказом Минфина РФ от 29.07.1998 г. № 34н, Положения по бухгалтерскому учету «Учетная политика организации» (утв. приказом Минфина РФ от 9 декабря 1998г. № 60-н), Плана счетов бухгалтерского учета финансово-хозяйственной деятельности организаций и Инструкции по его применению (утв.приказом Минфина РФ от 31 октября 2000г. № 94н, Налоговым кодексом РФ, а также в соответствии с иными положениями и нормами, содержащимися в законодательстве о бухгалтерском учете и отчетности, в целях формирования полной и достоверной информации о порядке учета хозяйственных операций в 2008 году, а также обеспечения информацией внутренних и внешних пользователей, в т.ч. для контроля за правильностью исчисления, полнотой и своевременностью исчисления и уплаты в бюджет налогов</w:t>
      </w:r>
    </w:p>
    <w:p w:rsidR="00727CFB" w:rsidRPr="00727CFB" w:rsidRDefault="00727CFB" w:rsidP="00727CFB">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120" w:after="40" w:line="240" w:lineRule="auto"/>
        <w:jc w:val="both"/>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ПРИКАЗЫВАЮ:</w:t>
      </w:r>
    </w:p>
    <w:p w:rsidR="00727CFB" w:rsidRPr="00727CFB" w:rsidRDefault="00727CFB" w:rsidP="00727CFB">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727CFB" w:rsidRPr="00727CFB" w:rsidRDefault="00727CFB" w:rsidP="00727CFB">
      <w:pPr>
        <w:spacing w:after="0" w:line="240" w:lineRule="auto"/>
        <w:ind w:left="360"/>
        <w:jc w:val="both"/>
        <w:rPr>
          <w:rFonts w:ascii="Times New Roman" w:eastAsia="Times New Roman" w:hAnsi="Times New Roman" w:cs="Times New Roman"/>
          <w:sz w:val="24"/>
          <w:szCs w:val="24"/>
          <w:lang w:eastAsia="ru-RU"/>
        </w:rPr>
      </w:pPr>
    </w:p>
    <w:p w:rsidR="00727CFB" w:rsidRPr="00727CFB" w:rsidRDefault="00727CFB" w:rsidP="00727CFB">
      <w:pPr>
        <w:numPr>
          <w:ilvl w:val="0"/>
          <w:numId w:val="7"/>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Утвердить Учетную политику для целей бухгалтерского учета на 2008 год (Приложение 1)</w:t>
      </w:r>
    </w:p>
    <w:p w:rsidR="00727CFB" w:rsidRPr="00727CFB" w:rsidRDefault="00727CFB" w:rsidP="00727CFB">
      <w:pPr>
        <w:numPr>
          <w:ilvl w:val="0"/>
          <w:numId w:val="7"/>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Утвердить Учетную политику для налогообложения на 2008 год (Приложение 2)</w:t>
      </w:r>
    </w:p>
    <w:p w:rsidR="00727CFB" w:rsidRPr="00727CFB" w:rsidRDefault="00727CFB" w:rsidP="00727CFB">
      <w:pPr>
        <w:numPr>
          <w:ilvl w:val="0"/>
          <w:numId w:val="7"/>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Признать утратившим силу Приказ № 450 от 31.12.2005г. «Об учетной политике организации»</w:t>
      </w:r>
    </w:p>
    <w:p w:rsidR="00727CFB" w:rsidRPr="00727CFB" w:rsidRDefault="00727CFB" w:rsidP="00727CFB">
      <w:pPr>
        <w:numPr>
          <w:ilvl w:val="0"/>
          <w:numId w:val="7"/>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Контроль за соблюдение положений Учетной политики возложить на главного бухгалтера Рогоманову О.В.</w:t>
      </w:r>
    </w:p>
    <w:p w:rsidR="00727CFB" w:rsidRPr="00727CFB" w:rsidRDefault="00727CFB" w:rsidP="00727CFB">
      <w:pPr>
        <w:numPr>
          <w:ilvl w:val="0"/>
          <w:numId w:val="7"/>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Ввести в действие настоящий приказ с 01.01.2008г.</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727CFB" w:rsidRPr="00727CFB" w:rsidRDefault="00727CFB" w:rsidP="00727CFB">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b/>
          <w:bCs/>
          <w:i/>
          <w:iCs/>
          <w:sz w:val="24"/>
          <w:szCs w:val="24"/>
          <w:lang w:eastAsia="ru-RU"/>
        </w:rPr>
        <w:lastRenderedPageBreak/>
        <w:t>Приложение № 1</w:t>
      </w:r>
    </w:p>
    <w:p w:rsidR="00727CFB" w:rsidRPr="00727CFB" w:rsidRDefault="00727CFB" w:rsidP="00727CFB">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727CFB" w:rsidRPr="00727CFB" w:rsidRDefault="00727CFB" w:rsidP="00727CFB">
      <w:pPr>
        <w:widowControl w:val="0"/>
        <w:autoSpaceDE w:val="0"/>
        <w:autoSpaceDN w:val="0"/>
        <w:adjustRightInd w:val="0"/>
        <w:spacing w:before="20" w:after="120" w:line="240" w:lineRule="auto"/>
        <w:jc w:val="center"/>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b/>
          <w:bCs/>
          <w:smallCaps/>
          <w:sz w:val="24"/>
          <w:szCs w:val="24"/>
          <w:lang w:eastAsia="ru-RU"/>
        </w:rPr>
        <w:t>Учётная политика в целях бухгалтерского учёта</w:t>
      </w:r>
    </w:p>
    <w:p w:rsidR="00727CFB" w:rsidRPr="00727CFB" w:rsidRDefault="00727CFB" w:rsidP="00727CFB">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727CFB" w:rsidRPr="00727CFB" w:rsidRDefault="00727CFB" w:rsidP="00727CFB">
      <w:pPr>
        <w:keepNext/>
        <w:numPr>
          <w:ilvl w:val="0"/>
          <w:numId w:val="8"/>
        </w:numPr>
        <w:snapToGrid w:val="0"/>
        <w:spacing w:after="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Организация ведения бухгалерского учета</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Общие положения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Бухгалтерский учёт на предприятии осуществлять бухгалтерской службой (бухгалтерией), которая является его структурным подразделением, возглавляемым главным бухгалтером.</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Структура бухгалтерской службы, должностные инструкции работников разрабатываются главой службы (главным бухгалтером).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бухгалтер подчиняется непосредственно руководителю организации и несёт ответственность за формирование учётной политики, ведение бухгалтерского учёта, своевременное представление полной и достоверной бухгалтерской отчётности.</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бухгалтер обеспечивает соответствие осуществляемых хозяйственных операций законодательству РФ.</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организации.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бухгалтер обязан:</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обеспечить ведение бухгалтерского учёта в полном соответствии с Законом РФ «О бухгалтерском учёте», Положением по ведению бухгалтерского учёта и бухгалтерской отчётности в РФ, утверждённым Приказом Минфина РФ от 29.07.1998 г. № 34н (далее – Положение по ведению бухгалтерского учёта и бухгалтерской отчётности в РФ), Планом счетов бухгалтерского учёта финансово-хозяйственной деятельности предприятия и Инструкцией по его применению, утверждённых приказом Минфина РФ от 31.10.2000 г. № 94н (далее – План бухгалтерского учёта), другими действующими нормативными актами в области методологии бухгалтерского учёта;</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обеспечить возможность оперативного учёта изменений действующего законодательства;</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обеспечить возможность достоверного определения налоговой базы для расчётов с бюджетом и внебюджетными фондами по установленным налогам и прочим платежам в соответствии с действующим законодательством.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Ответственность за организацию бухгалтерского учёта на предприятии, соблюдение законодательства при выполнении хозяйственных операций несёт руководитель предприятия.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Бухгалтерский учёт имущества, обязательств и хозяйственных операций вести в рублях и копейках.</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Сроки формирования отчетности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Бухгалтерскую отчетность предприятия за отчетный период формировать в бухгалтерии предприятия в сроки и порядке, предусмотренные действующим законодательством. Отчетным годом считать период с 1 января по 31 декабря включительно.</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Предприятию представлять в обязательном порядке месячную, квартальную, годовую бухгалтерскую и статистическую отчетность в сроки, предусмотренные законодательством.</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lastRenderedPageBreak/>
        <w:t>Правила документооборота и технология обработки учетной информации</w:t>
      </w:r>
    </w:p>
    <w:p w:rsidR="00727CFB" w:rsidRPr="00727CFB" w:rsidRDefault="00727CFB" w:rsidP="00727CFB">
      <w:pPr>
        <w:keepNext/>
        <w:numPr>
          <w:ilvl w:val="2"/>
          <w:numId w:val="8"/>
        </w:numPr>
        <w:snapToGrid w:val="0"/>
        <w:spacing w:after="0" w:line="240" w:lineRule="auto"/>
        <w:jc w:val="both"/>
        <w:outlineLvl w:val="2"/>
        <w:rPr>
          <w:rFonts w:ascii="Arial" w:eastAsia="Times New Roman" w:hAnsi="Arial" w:cs="Arial"/>
          <w:sz w:val="24"/>
          <w:szCs w:val="24"/>
          <w:lang w:eastAsia="ru-RU"/>
        </w:rPr>
      </w:pPr>
      <w:r w:rsidRPr="00727CFB">
        <w:rPr>
          <w:rFonts w:ascii="Arial" w:eastAsia="Times New Roman" w:hAnsi="Arial" w:cs="Arial"/>
          <w:sz w:val="24"/>
          <w:szCs w:val="24"/>
          <w:lang w:eastAsia="ru-RU"/>
        </w:rPr>
        <w:t>Установить компьютерную технологию обработки в бухгалтерии, на складе готовой продукции, на центральных складах предприятия для ведения журнально-ордерного метода обработки  информации в бухгалтерском и налоговом учете.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Отражение финансово-хозяйственных операций организации осуществляется на счетах бухгалтерского учета, содержащихся в рабочем плане синтетических счетов бухгалтерского учета, разработанном на основе Плана счетов бухгалтерского учета финансово-хозяйственной деятельности и Инструкции по его применению, утвержденными приказом МФ России № 34н от 31.10.2000 г. (с изменениями от 7 мая 2003 г.). Рабочий план счетов приведен в Приложении № 1.1 к данной учетной политике.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 предприятии применять журнально-ордерную форму учёта. При использовании для ведения бухгалтерского учёта вычислительной техники журналы-ордера формировать применяемым программным обеспечением «1-С Бухгалтерия 7.7».</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Первичные и сводные учётные документы составлять на бумажных носителях информации. График сдачи первичных документов и отчетов в бухгалтерию предприятия приведен в Приложении № 1.2 к данной учетной политике.</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Порядок оформления первичных документов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Все хозяйственные операции, проводимые организацией, оформлять оправдательными документами. Эти документы служат первичными учётными документами, на основании которых ведётся бухгалтерский учёт. Первичные учётные документы принимать к учёту, если они составлены по форме, содержащейся в альбомах унифицированных форм первичной учётной документации, утверждённых Постановлениями Госкомстата РФ. Документы, форма которых не предусмотрена в этих альбомах, должны содержать следующие обязательные реквизиты:</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 документа;</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дату составления документа;</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 организации, от имени которой составлен документ;</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содержание хозяйственной операции;</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измерители хозяйственной операции в натуральном и денежном выражении;</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наименование должностных лиц, ответственных за совершение хозяйственной операции и правильность её оформления;</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личные подписи указанных лиц.</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Хозяйственные операции оформляются первичными учетными документами законодательно установленной формы.</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Формы первичных учетных документов, применяемых для оформления фактов хозяйственной деятельности, по которым не предусмотрены типовые формы, а также формы документов для внутренней бухгалтерской отчетности разрабатываются в случае необходимости главным бухгалтером или по его указанию работником бухгалтерии, подлежат обязательному утверждению руководителем организации и оформляются дополнительными Приложениями </w:t>
      </w:r>
      <w:r w:rsidRPr="00727CFB">
        <w:rPr>
          <w:rFonts w:ascii="Times New Roman" w:eastAsia="Times New Roman" w:hAnsi="Times New Roman" w:cs="Times New Roman"/>
          <w:sz w:val="24"/>
          <w:szCs w:val="24"/>
          <w:lang w:eastAsia="ru-RU"/>
        </w:rPr>
        <w:lastRenderedPageBreak/>
        <w:t>к Учетной политике.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Перечень лиц, имеющих право подписи первичных документов, утверждать руководителем организации по согласованию с главным бухгалтером.</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Формирование архива организации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Архив организации включает в себя следующие документы:</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документы хозяйственной деятельности и деловой переписки;</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книги, брошюры и прочую техническую литературу;</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иные документы, предусмотренные действующими законами, уставом, внутренними документами, предусмотренные правовыми актами Российской федерации.</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Учетные бухгалтерские регистры хранятся в подшитом виде в соответствующих папках. На папках приводится наименование организации, название и порядковый номер папки с начала года, отчетный период.</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Сроки хранения документов, учетных регистров и бухгалтерской отчетности в архиве определяются в соответствии с требованиями, содержащимися в «Перечне типовых управленческих документов, образующихся в деятельности организаций, с указанием сроков хранения», утвержденном Росархивом РФ 06.10.2000 г.</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Срок хранения бухгалтерских и налоговых документов организации утверждаются приказом генерального директора.</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Организация системы внутреннего контроля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Система внутрипроизводственного бухгалтерского контроля в организациях устанавливается в следующих формах:</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персональная материальная ответственность;</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организация хранения материальных ценностей;</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система внутрипроизводственного учета движения материальных ценностей;</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плановые и внеплановые проверки;</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плановые и внеплановые инвентаризации имущества;</w:t>
      </w:r>
    </w:p>
    <w:p w:rsidR="00727CFB" w:rsidRPr="00727CFB" w:rsidRDefault="00727CFB" w:rsidP="00727CFB">
      <w:pPr>
        <w:numPr>
          <w:ilvl w:val="3"/>
          <w:numId w:val="14"/>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профессиональное обучение работников.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Организация контроля над совершением хозяйственных операций осуществляется на следующих стадиях:</w:t>
      </w:r>
    </w:p>
    <w:p w:rsidR="00727CFB" w:rsidRPr="00727CFB" w:rsidRDefault="00727CFB" w:rsidP="00727CFB">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Предварительный контроль осуществляется до совершения хозяйственной операции путем предварительной проверки договоров, смет товарных и денежных документов. Цель предварительного контроля – предотвращение действий, способных нанести ущерб организации. Предварительный контроль осуществляется генеральным директором организации, Советом директоров, главным бухгалтером и другими лицами в соответствии с утвержденными на предприятии стандартами и положениями.</w:t>
      </w:r>
    </w:p>
    <w:p w:rsidR="00727CFB" w:rsidRPr="00727CFB" w:rsidRDefault="00727CFB" w:rsidP="00727CFB">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Текущий оперативный контроль осуществляется в ходе осуществления хозяйственной операции работниками, ответственными за их совершение и работниками бухгалтерии.</w:t>
      </w:r>
    </w:p>
    <w:p w:rsidR="00727CFB" w:rsidRPr="00727CFB" w:rsidRDefault="00727CFB" w:rsidP="00727CFB">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Последующий контроль осуществляется после совершения хозяйственной операции. Проводится путем анализа хозяйственной деятельности, документальных ревизий и проверок.</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lastRenderedPageBreak/>
        <w:t>Порядок проведения инвентаризации имущества и обязательств, контроль за  движением материальных запасов.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обеспечения достоверности данных бухгалтерского учёта и бухгалтерской отчётности на предприятии проводить инвентаризацию имущества и обязательств, в ходе которой проверять и документально подтверждать их наличие, состояние и оценка. Инвентаризацию производить в соответствии с Методическими указаниями по инвентаризации имущества и финансовых обязательств, утверждёнными Приказом Минфина РФ от 13.06.1995 г. № 49.</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обязательную инвентаризацию:</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передаче имущества в аренду, выкупе, а также при преобразовании государственного или муниципального унитарного предприятия;</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смене материально ответственных лиц;</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реорганизации или ликвидации организации;</w:t>
      </w:r>
    </w:p>
    <w:p w:rsidR="00727CFB" w:rsidRPr="00727CFB" w:rsidRDefault="00727CFB" w:rsidP="00727CFB">
      <w:pPr>
        <w:numPr>
          <w:ilvl w:val="2"/>
          <w:numId w:val="14"/>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других случаях, предусмотренных законодательством РФ.</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Помимо этого, инвентаризацию проводить перед составлением годовой бухгалтерской отчётности: товарно-материальных ценностей один раз в год по состоянию на 01 октября, основных средств один раз в год по состоянию на 01 ноября. Инвентаризацию расчётных статей баланса на 31 декабря, инвентаризацию денежных средств в кассе проводить ежемесячно на 1 число месяца, инвентаризацию закрытых заказов ежеквартально.</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случае, когда проведение инвентаризации обязательно, но сроки её проведения не установлены настоящей учётной политикой, или когда проведение инвентаризации не обязательно, инвентаризацию проводить на основании отдельного приказа руководителя предприятия.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Работники бухгалтерской службы, ведущие учёт материальных запасов, обязаны, не реже одного раза в месяц, осуществлять непосредственно в местах их хранения в присутствии заведующего складом (кладовщика) проверку своевременности и правильности оформления первичных документов по складским операциям, записей (разносок) операций в регистрах складского учёта, а также полноты и своевременности сдачи исполненных документов в бухгалтерскую службу. Конкретные сроки проверок устанавливаются главным бухгалтером.</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 результатах проверок и выявленных недостатках и нарушениях, а также принятых мерах работники бухгалтерской службы, проводившие проверки, докладывать главному бухгалтеру. Главный бухгалтер, в свою очередь, обязан информировать руководителя организации о выявленных недостатках и нарушениях.</w:t>
      </w:r>
    </w:p>
    <w:p w:rsidR="00727CFB" w:rsidRPr="00727CFB" w:rsidRDefault="00727CFB" w:rsidP="00727CFB">
      <w:pPr>
        <w:keepNext/>
        <w:numPr>
          <w:ilvl w:val="0"/>
          <w:numId w:val="8"/>
        </w:numPr>
        <w:snapToGrid w:val="0"/>
        <w:spacing w:after="0" w:line="240" w:lineRule="auto"/>
        <w:jc w:val="both"/>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Методика ведения бухгалтерского учёта</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амортизируемого имущества – балансовые счета 01 , 02 , 04, 05</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качестве основных средств, к бухгалтерскому учёту принимать имущество с первоначальной стоимостью более 20000 руб., и в отношении которого единовременно выполняются следующие условия:</w:t>
      </w:r>
    </w:p>
    <w:p w:rsidR="00727CFB" w:rsidRPr="00727CFB" w:rsidRDefault="00727CFB" w:rsidP="00727CFB">
      <w:pPr>
        <w:numPr>
          <w:ilvl w:val="0"/>
          <w:numId w:val="9"/>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имущество используется в производстве продукции при выполнении работ или оказании услуг либо для управленческих нужд организации;</w:t>
      </w:r>
    </w:p>
    <w:p w:rsidR="00727CFB" w:rsidRPr="00727CFB" w:rsidRDefault="00727CFB" w:rsidP="00727CFB">
      <w:pPr>
        <w:numPr>
          <w:ilvl w:val="0"/>
          <w:numId w:val="9"/>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имущество используется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727CFB" w:rsidRPr="00727CFB" w:rsidRDefault="00727CFB" w:rsidP="00727CFB">
      <w:pPr>
        <w:numPr>
          <w:ilvl w:val="0"/>
          <w:numId w:val="9"/>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организацией не предполагается последующая перепродажа данного имущества;</w:t>
      </w:r>
    </w:p>
    <w:p w:rsidR="00727CFB" w:rsidRPr="00727CFB" w:rsidRDefault="00727CFB" w:rsidP="00727CFB">
      <w:pPr>
        <w:numPr>
          <w:ilvl w:val="0"/>
          <w:numId w:val="9"/>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имущество способно приносить организации экономические выгоды (доход) в будущем.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установлении сроков полезного использования приобретаемого имущества в целях его отнесения в бухгалтерском учёте к основным средствам или средствам в обороте исходить из следующего:</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По имуществу, включённому в какую-либо из групп амортизируемого имущества, указанных в Классификации основных средств, включаемых в амортизационные группы, утвержденные Постановлением Правительства РФ № 1 от 1 января 2002 года, с учетом изменений от 18.11.2006г. (далее – Классификация), срок службы которого можно однозначно установить исходя из технических условий или рекомендаций изготовителей – срок службы устанавливать исходя из таких технических условий (рекомендаций изготовителей), если этот срок службы соответствует номеру группы, к которой относится это имущество. Если такой срок службы приобретённого имущества не соответствует порядку его эксплуатации на предприятии (например, при его более или менее интенсивном использовании по сравнению с тем, из чего исходил изготовитель при установлении срока полезного использования), то срок полезного использования такого имущества устанавливается комиссией, указанной в п. </w:t>
      </w:r>
      <w:r w:rsidRPr="00727CFB">
        <w:rPr>
          <w:rFonts w:ascii="Times New Roman" w:eastAsia="Times New Roman" w:hAnsi="Times New Roman" w:cs="Times New Roman"/>
          <w:sz w:val="24"/>
          <w:szCs w:val="24"/>
          <w:lang w:val="en-US" w:eastAsia="ru-RU"/>
        </w:rPr>
        <w:t>II</w:t>
      </w:r>
      <w:r w:rsidRPr="00727CFB">
        <w:rPr>
          <w:rFonts w:ascii="Times New Roman" w:eastAsia="Times New Roman" w:hAnsi="Times New Roman" w:cs="Times New Roman"/>
          <w:sz w:val="24"/>
          <w:szCs w:val="24"/>
          <w:lang w:eastAsia="ru-RU"/>
        </w:rPr>
        <w:t>.1.2.2.</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определения сроков полезного использования имущества, по которому его не представляется возможным установить исходя из предыдущего пункта (в том числе по той причине, что средства труда не относятся в какой-либо группе в соответствии с Классификатором), создавать комиссию по определению сроков полезного использования имущества. Состав комиссии утверждается приказом генерального директора.</w:t>
      </w:r>
    </w:p>
    <w:p w:rsidR="00727CFB" w:rsidRPr="00727CFB" w:rsidRDefault="00727CFB" w:rsidP="00727CFB">
      <w:pPr>
        <w:widowControl w:val="0"/>
        <w:autoSpaceDE w:val="0"/>
        <w:autoSpaceDN w:val="0"/>
        <w:adjustRightInd w:val="0"/>
        <w:spacing w:before="20" w:after="40" w:line="240" w:lineRule="auto"/>
        <w:ind w:left="108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Комиссия при установлении сроков полезного использования имущества исходит из предполагаемого срока полезного использования этого имущества (с учетом, в частности, сменности и условий эксплуатации). При этом по имуществу, включённому в какую-либо из групп амортизируемого имущества в соответствии с Классификацией, срок службы устанавливать в пределах сроков службы, установленных для соответствующей группы с учётом рекомендаций изготовителей и технических условий.</w:t>
      </w:r>
    </w:p>
    <w:p w:rsidR="00727CFB" w:rsidRPr="00727CFB" w:rsidRDefault="00727CFB" w:rsidP="00727CFB">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Для учета принадлежностей компьютера  в качестве самостоятельных инвентарных номеров присваивать объектам следующие сроки полезного использования: системный блок - 3 года, монитор - 5 лет, принтер - 3 года.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При приобретении объектов основных средств, бывших в употреблении, нормы амортизации по этому имуществу определять с учётом срока полезного использования, уменьшенного на количество лет (месяцев) эксплуатации данного имущества предыдущими собственниками. </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Если срок фактического использования основного средства у предыдущих собственников окажется равным или превышающим срок его полезного использования, определяемый Классификацией, срок полезного использования такого основного средства определять решением комиссии, указанной в п. </w:t>
      </w:r>
      <w:r w:rsidRPr="00727CFB">
        <w:rPr>
          <w:rFonts w:ascii="Times New Roman" w:eastAsia="Times New Roman" w:hAnsi="Times New Roman" w:cs="Times New Roman"/>
          <w:sz w:val="24"/>
          <w:szCs w:val="24"/>
          <w:lang w:val="en-US" w:eastAsia="ru-RU"/>
        </w:rPr>
        <w:t>II</w:t>
      </w:r>
      <w:r w:rsidRPr="00727CFB">
        <w:rPr>
          <w:rFonts w:ascii="Times New Roman" w:eastAsia="Times New Roman" w:hAnsi="Times New Roman" w:cs="Times New Roman"/>
          <w:sz w:val="24"/>
          <w:szCs w:val="24"/>
          <w:lang w:eastAsia="ru-RU"/>
        </w:rPr>
        <w:t>.1.2.2, с учётом требований техники безопасности и других факторов.</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При приобретении объектов основных средств, бывших в употреблении стоимостью не более 20 000 рублей за единицу списывать на расходы единовременно по мере их отпуска в производство или эксплуатацию. </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Первоначальную стоимость основных средств определять как сумму всех затрат, связанных с покупкой (ПБУ 6/01 утв. Приказом МФ РФ от 12.12.05 № 147н).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 xml:space="preserve">Амортизацию всех основных средств,  в  бухгалтерском учёте, начислять линейным способом. Амортизационные группы определять, руководствуясь Постановлением Правительства РФ от 18.11.2006г. № 697 « О внесении изменений в классификацию основных средств, включаемых в амортизационные группы».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Объекты основных средств, стоимостью не более 20 000 рублей за единицу списывать на затраты производства (расходы на продажу) единовременно по мере отпуска их в производство или эксплуатацию. В целях обеспечения сохранности этих объектов в производстве или при эксплуатации бухгалтерии организовать надлежащий контроль за их движением.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Приобретённые книги, брошюры и т.п. печатные издания учитывать в составе материально-производственных запасов (балансовый счет 10.10) и полностью списывать на балансовый счет 26.3 «Общехозяйственные расходы прочие» в полной сумме на момент приобретения указанных объектов. В целях обеспечения сохранности этих объектов в производстве или при эксплуатации организовать контроль за их движением.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Амортизационные отчисления по объекту основных средств начислять с первого числа месяца, следующего за месяцем принятия этого объекта к бухгалтерскому учёту, и начислять до полного погашения стоимости этого объекта либо списания этого объекта с бухгалтерского учёта. Амортизационные отчисления по объекту основных средств прекращать с первого числа месяца, следующего за месяцем полного погашения стоимости этого объекта или списания этого объекта с бухгалтерского учёта.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течение срока полезного использования объекта основных средств начисление амортизационных отчислений в целях бухгалтерского учёта не приостанавливать, кроме случаев перевода его по решению руководителя организации на консервацию на срок более трёх месяцев, а также в период восстановления объекта (ремонта, реконструкции, модернизации), продолжительность которого превышает 12 месяцев.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Переоценку основных средств производить на основании приказа руководителя предприятия в соответствии с п. 15 ПБ 6/01 «Учёт основных средств».</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Сумма дооценки объекта основных средств в результате переоценки зачислять в добавочный капитал организации. Сумма дооценки основных средств, равная сумме его уценки, проведённой в предыдущие отчётные периоды и отнесённой на счёт прибылей и убытков в качестве операционных расходов, относить на счёт прибылей и убытков отчётного периода в качестве дохода.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Сумма уценки объекта основных средств в результате переоценки относить на счёт учёта нераспределённой прибыли (непокрытого убытка). Сумма уценки объекта основных средств относить в уменьшение добавочного капитала организации, образованного за счёт сумм дооценки этого объекта, проведённой в предыдущие отчётные периоды. Превышение суммы уценки объекта над суммой его дооценки, зачисленной в добавочный капитал организации в результате переоценки, проведённой в предыдущие отчётные периоды, относить на счёт учёта нераспределённой прибыли (непокрытого убытка).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выбытии объекта основных средств сумму его дооценки переносить с добавочного капитала организации в нераспределённую прибыль организации.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сроки полезного использования по предметам аренды определяются аналогично прочим объектам основных средств.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качестве нематериальных активов к бухгалтерскому учёту принимать активы, отвечающие требованиям ПБУ «Учёт нематериальных активов».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Амортизация нематериальных активов производить линейным способом.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Амортизационные отчисления по нематериальным активам отражать на счёте 05 «Амортизация нематериальных активов» бухгалтерского учёта.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 бухгалтерскому учету доходы и расходы от реализации основных средств относить к операционным (прочим расходам): балансовый счет 91.1.2 –доходы от реализации ОС, балансовый счет 91.2.2 – расходы от реализации ОС. </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капитальных вложений – балансовые счета 07, 08</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Капитальные вложения по приобретению, строительству, модернизации, реконструкции основных средств, а также прочие затраты, связанные с приобретением и монтажом основных средств, учитывать на счёте 08 «Капитальные вложения» бухгалтерского учёта, с применением субсчетов.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Оборудование к установке принимается к бухгалтерскому учету по дебету счета 07</w:t>
      </w:r>
      <w:r w:rsidRPr="00727CFB">
        <w:rPr>
          <w:rFonts w:ascii="Tahoma" w:eastAsia="Times New Roman" w:hAnsi="Tahoma" w:cs="Tahoma"/>
          <w:sz w:val="20"/>
          <w:szCs w:val="20"/>
          <w:lang w:eastAsia="ru-RU"/>
        </w:rPr>
        <w:t xml:space="preserve"> </w:t>
      </w:r>
      <w:r w:rsidRPr="00727CFB">
        <w:rPr>
          <w:rFonts w:ascii="Times New Roman" w:eastAsia="Times New Roman" w:hAnsi="Times New Roman" w:cs="Times New Roman"/>
          <w:sz w:val="24"/>
          <w:szCs w:val="24"/>
          <w:lang w:eastAsia="ru-RU"/>
        </w:rPr>
        <w:t>«Оборудование к установке» по фактической себестоимости приобретения, складывающейся из стоимости по ценам приобретения и расходов по приобретению и доставке этих ценностей.</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Стоимость оборудования, сданного в монтаж, списывается со счета 07 в дебет счета 08 «Капитальные вложения».</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продаже, списании, передаче безвозмездно оборудования к установке его стоимость списывается в дебет счета 91 «Прочие доходы и расходы».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связанные с перемещением объектов основных средств внутри организации в составе капитальных вложений не учитываются, а относятся на затраты на производство (расходы на продажу).</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НДС по оборудованию, требующему монтажа, принимается к вычету после отражения оборудования на счете 07 «Оборудование к установке». </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производственных запасов и товаров – балансовые счета 10, 15,  19, 41, 42</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качестве материально-производственных запасов к бухгалтерскому учёту принимать имущество, отвечающее требования ПБ 5/01 «Учёт материально-производственных запасов».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Балансовый счете 10 «Материалы» вести по фактической стоимости приобретения материалов  в  разрезе субсчетов.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Транспортно-заготовительные расходы (ТЗР) организации принимать к учёту путём их отнесения на отдельный балансовый счёт 15 «Заготовление и приобретение материальных ценностей».</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Распределение транспортно-заготовительных расходов производить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727CFB" w:rsidRPr="00727CFB" w:rsidRDefault="00727CFB" w:rsidP="00727CFB">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727CFB">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727CFB">
        <w:rPr>
          <w:rFonts w:ascii="Times New Roman" w:eastAsia="Times New Roman" w:hAnsi="Times New Roman" w:cs="Times New Roman"/>
          <w:sz w:val="24"/>
          <w:szCs w:val="24"/>
          <w:lang w:eastAsia="ru-RU"/>
        </w:rPr>
        <w:t>.</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Средний % ТЗР, в свою очередь, рассчитывается как:</w:t>
      </w:r>
    </w:p>
    <w:p w:rsidR="00727CFB" w:rsidRPr="00727CFB" w:rsidRDefault="00727CFB" w:rsidP="00727CFB">
      <w:pPr>
        <w:widowControl w:val="0"/>
        <w:autoSpaceDE w:val="0"/>
        <w:autoSpaceDN w:val="0"/>
        <w:adjustRightInd w:val="0"/>
        <w:spacing w:before="20" w:after="40" w:line="240" w:lineRule="auto"/>
        <w:ind w:left="1080"/>
        <w:rPr>
          <w:rFonts w:ascii="Times New Roman" w:eastAsia="Times New Roman" w:hAnsi="Times New Roman" w:cs="Times New Roman"/>
          <w:i/>
          <w:iCs/>
          <w:sz w:val="24"/>
          <w:szCs w:val="24"/>
          <w:lang w:eastAsia="ru-RU"/>
        </w:rPr>
      </w:pPr>
      <w:r w:rsidRPr="00727CFB">
        <w:rPr>
          <w:rFonts w:ascii="Times New Roman" w:eastAsia="Times New Roman" w:hAnsi="Times New Roman" w:cs="Times New Roman"/>
          <w:i/>
          <w:iCs/>
          <w:sz w:val="24"/>
          <w:szCs w:val="24"/>
          <w:lang w:eastAsia="ru-RU"/>
        </w:rPr>
        <w:t>Средний % ТЗР = (ТЗРнач+ ТЗРпост)/(ТМЦнач+ТМЦпост)</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где:</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ТЗРнач – сумма ТЗР на начало месяца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ТЗРпост – ТЗР, осуществленные в течение месяца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ТМЦнач – сумма остатков товарно-материальных ценностей на начало месяца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ТЗРпост – стоимость товарно-материальных ценностей, поступивших за отчетный месяц</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В конце месяца суммы ТЗР списываются на те же счета производственных затрат, на которые производилось списание ТМЦ, пропорционально стоимости </w:t>
      </w:r>
      <w:r w:rsidRPr="00727CFB">
        <w:rPr>
          <w:rFonts w:ascii="Times New Roman" w:eastAsia="Times New Roman" w:hAnsi="Times New Roman" w:cs="Times New Roman"/>
          <w:sz w:val="24"/>
          <w:szCs w:val="24"/>
          <w:lang w:eastAsia="ru-RU"/>
        </w:rPr>
        <w:lastRenderedPageBreak/>
        <w:t>переданных в производство ТМЦ. Несписанная часть ТЗР переходит в качестве начального сальдо на следующий отчетный период.</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по содержанию складского аппарата, включая расходы на оплату труда работников организации, непосредственно занятых приёмкой, хранением и отпуском приобретаемых материалов, отчисления на социальные нужды указанных работников в составе ТЗР не учитывать, а относить непосредственно на затраты на производство.</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Полученное в результате значение, умноженное на 100, даёт процент, который следует использовать при списании ТЗР на увеличение (удорожание) стоимости израсходованных материалов.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Отпуск материально-производственных запасов в производство (ином выбытии) осуществлять по средней себестоимости.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Тару принимать к бухгалтерскому учёту по фактической себестоимости.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Входной» НДС принимать к вычету без оплаты при выполнении следующих условий (пп. 20, 21 ст.1 ФЗ от 22.07.05  № 119-ФЗ):</w:t>
      </w:r>
    </w:p>
    <w:p w:rsidR="00727CFB" w:rsidRPr="00727CFB" w:rsidRDefault="00727CFB" w:rsidP="00727CFB">
      <w:pPr>
        <w:numPr>
          <w:ilvl w:val="0"/>
          <w:numId w:val="10"/>
        </w:numPr>
        <w:snapToGrid w:val="0"/>
        <w:spacing w:after="0" w:line="240" w:lineRule="auto"/>
        <w:ind w:left="216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товары (работы, услуги, имущественные права) приняты к учету;</w:t>
      </w:r>
    </w:p>
    <w:p w:rsidR="00727CFB" w:rsidRPr="00727CFB" w:rsidRDefault="00727CFB" w:rsidP="00727CFB">
      <w:pPr>
        <w:numPr>
          <w:ilvl w:val="0"/>
          <w:numId w:val="10"/>
        </w:numPr>
        <w:snapToGrid w:val="0"/>
        <w:spacing w:after="0" w:line="240" w:lineRule="auto"/>
        <w:ind w:left="216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предполагается использование товаров (работ, услуг, имущественных прав) для операций, подлежащих обложению НДС;</w:t>
      </w:r>
    </w:p>
    <w:p w:rsidR="00727CFB" w:rsidRPr="00727CFB" w:rsidRDefault="00727CFB" w:rsidP="00727CFB">
      <w:pPr>
        <w:numPr>
          <w:ilvl w:val="0"/>
          <w:numId w:val="10"/>
        </w:numPr>
        <w:snapToGrid w:val="0"/>
        <w:spacing w:after="0" w:line="240" w:lineRule="auto"/>
        <w:ind w:left="216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имеются счета – фактуры.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Учёт специального инструмента, специальных приспособлений, специального оборудования и специальной одежды - балансовый счет 10.90</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Аналитический учёт специальной оснастки и специальной одежды вести по их наименованиям.</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Срок службы специальной одежды определять исходя из норм, установленных законодательством РФ п. 1 Постановления Министерства труда РФ от 29.10.1999 г. № 39. При выдаче работникам специальной одежды, специальной обуви, сверх установленных норм применяются сроки службы согласно коллективному договору.</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Срок службы специальной оснастки устанавливается решением комиссии, указанной в п. 2.3.14.10 настоящей учётной политики.</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Специальная оснастка и специальная одежда учитывается до передачи в производство (эксплуатацию) в составе оборотных активов на субсчёте «Инвентарь на складе» счёта 10 «Материалы». </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Списание стоимости специальной одежды, срок эксплуатации которой согласно нормам выдачи не превышает 12 месяцев, производить в дебет соответствующих счетов учёта затрат на производство единовременно в полном объеме в момент передачи в эксплуатацию (в соответствии с п.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Министерства Финансов РФ №135н от 26.12.02г.)</w:t>
      </w:r>
    </w:p>
    <w:p w:rsidR="00727CFB" w:rsidRPr="00727CFB" w:rsidRDefault="00727CFB" w:rsidP="00727CFB">
      <w:pPr>
        <w:widowControl w:val="0"/>
        <w:tabs>
          <w:tab w:val="num" w:pos="1080"/>
        </w:tabs>
        <w:autoSpaceDE w:val="0"/>
        <w:autoSpaceDN w:val="0"/>
        <w:adjustRightInd w:val="0"/>
        <w:spacing w:before="20" w:after="40" w:line="240" w:lineRule="auto"/>
        <w:ind w:left="1080" w:hanging="108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Стоимость специальной одежды, со сроком эксплуатации более 12 месяцев, погашается линейным способом, исходя из сроков полезного использования специальной одежды, предусмотренных в нормах бесплатной выдачи специальной одежды, специальной обуви и других средств индивидуальной защиты, а также - в Правилах обеспечения работников специальной одеждой, специальной обувью и другими средствами индивидуальной защиты, утверждённых Постановлением Министерства труда и социального развития </w:t>
      </w:r>
      <w:r w:rsidRPr="00727CFB">
        <w:rPr>
          <w:rFonts w:ascii="Times New Roman" w:eastAsia="Times New Roman" w:hAnsi="Times New Roman" w:cs="Times New Roman"/>
          <w:sz w:val="24"/>
          <w:szCs w:val="24"/>
          <w:lang w:eastAsia="ru-RU"/>
        </w:rPr>
        <w:lastRenderedPageBreak/>
        <w:t>РФ от 18 декабря 1998г. № 51. При выдаче специальной одежды сверх установленных норм её стоимость погашать линейным способом исходя из сроков, установленных в соответствии с п. 2.3.14.2 настоящей учётной политики.</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Стоимость всей специальной оснастки погашать линейным способом. При этом месячная сумма погашения стоимости специальной оснастки определяется исходя из фактической себестоимости объектов специальной оснастки и норм, исчисленных исходя из их сроков полезного использования.</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Стоимость специальной оснастки, предназначенной для машиностроительного производства, полностью погашать в момент передачи в производство (эксплуатацию) литейного и механического цеха.</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Для обеспечения контроля за сохранностью специальной оснастки, её стоимость при передаче со складов организации (иных мест хранения) в производство (эксплуатацию) принимается на забалансовый учёт по дополнительно вводимому забалансовому счёту 010 </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обеспечения контроля за сохранностью спецодежды, её стоимость при передаче со складов организации (иных мест хранения) в производство (эксплуатацию) принимается на забалансовый учёт по дополнительно вводимому забалансовому счёту 010.</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определения непригодности и решения вопроса о списании специальной оснастки и специальной одежды создавать постоянно действующую комиссию. Состав комиссии утверждается приказом генерального директора.</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Оперативный (количественный) учёт выдачи специальных инструментов и специальных приспособлений в производство (эксплуатацию) и их возврат на склад осуществлять по всем фактам их передачи первичными документами в соответствии с п.п. а) п. 50 Методических указаний по бухгалтерскому учёту специальной оснастки и специальной одежды.</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Выдача из кладовой подразделения годного специального инструмента взамен нормально изношенного штука за штуку первичными учётными документами не оформлять, а оформляется записями в лицевой карточке рабочего – в этом случае работник кладовой подразделения расписывается в получении негодных инструментов, а рабочий расписывается в получении годных с указанием даты.</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Списание негодного специального инструмента производить по решению комиссии, указанной в п. 2.3.14.9.</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расходов на производство и продажу готовой продукции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Учёт расходов на производство вести: </w:t>
      </w:r>
    </w:p>
    <w:p w:rsidR="00727CFB" w:rsidRPr="00727CFB" w:rsidRDefault="00727CFB" w:rsidP="00727CFB">
      <w:pPr>
        <w:numPr>
          <w:ilvl w:val="0"/>
          <w:numId w:val="11"/>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б/с 20 «Основное производство» - по производственным заказам: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судоремонт: 11, 17, 21, 31, 72, 74 серии;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машиностроение: 33, 34,35, 79, 88 серии;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прочие: 53,54, 57, 58, 73, 75, 76, 89 серии</w:t>
      </w:r>
    </w:p>
    <w:p w:rsidR="00727CFB" w:rsidRPr="00727CFB" w:rsidRDefault="00727CFB" w:rsidP="00727CFB">
      <w:pPr>
        <w:numPr>
          <w:ilvl w:val="0"/>
          <w:numId w:val="11"/>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б/с 21 «Полуфабрикаты собственного производства» по производственным заказам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01001 – чугунное литье;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02001 – цветное литье;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03001 – кольца;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06001 – стальные поковки;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07001 – латунные поковки.</w:t>
      </w:r>
    </w:p>
    <w:p w:rsidR="00727CFB" w:rsidRPr="00727CFB" w:rsidRDefault="00727CFB" w:rsidP="00727CFB">
      <w:pPr>
        <w:numPr>
          <w:ilvl w:val="0"/>
          <w:numId w:val="11"/>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б/с 23.0 «Вспомогательное производство»:</w:t>
      </w:r>
    </w:p>
    <w:p w:rsidR="00727CFB" w:rsidRPr="00727CFB" w:rsidRDefault="00727CFB" w:rsidP="00727CFB">
      <w:pPr>
        <w:numPr>
          <w:ilvl w:val="2"/>
          <w:numId w:val="12"/>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Цеховые расходы цехов вспомогательного производства:</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электроподстанция;</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кислородная;</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компрессорная;</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транспортный цех;</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грузовые автомашины;</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легковые автомобили ;</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автобусы;</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автопогрузчики;</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пилорама,</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инструментальный цех</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ремонтный цех</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ремонтно-строительный участок</w:t>
      </w:r>
    </w:p>
    <w:p w:rsidR="00727CFB" w:rsidRPr="00727CFB" w:rsidRDefault="00727CFB" w:rsidP="00727CFB">
      <w:pPr>
        <w:numPr>
          <w:ilvl w:val="0"/>
          <w:numId w:val="3"/>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комплексно-ремонтный цех</w:t>
      </w:r>
    </w:p>
    <w:p w:rsidR="00727CFB" w:rsidRPr="00727CFB" w:rsidRDefault="00727CFB" w:rsidP="00727CFB">
      <w:pPr>
        <w:numPr>
          <w:ilvl w:val="2"/>
          <w:numId w:val="12"/>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по техническому обслуживанию зданий, сооружений и оборудования учитывать на счете 23.1 по производственным заказам серий 40, 42 и 43.</w:t>
      </w:r>
    </w:p>
    <w:p w:rsidR="00727CFB" w:rsidRPr="00727CFB" w:rsidRDefault="00727CFB" w:rsidP="00727CFB">
      <w:pPr>
        <w:numPr>
          <w:ilvl w:val="2"/>
          <w:numId w:val="12"/>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на техническое обслуживание инструмента учитывать на счете 23.2 по производственным заказам серии 41.</w:t>
      </w:r>
    </w:p>
    <w:p w:rsidR="00727CFB" w:rsidRPr="00727CFB" w:rsidRDefault="00727CFB" w:rsidP="00727CFB">
      <w:pPr>
        <w:numPr>
          <w:ilvl w:val="2"/>
          <w:numId w:val="12"/>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по осуществлению ремонтов зданий, сооружений и оборудования учитывать на балансовом счете 23.3 по производственным заказам серий 61 – 71, 77, 78, 82 – 87.</w:t>
      </w:r>
    </w:p>
    <w:p w:rsidR="00727CFB" w:rsidRPr="00727CFB" w:rsidRDefault="00727CFB" w:rsidP="00727CFB">
      <w:pPr>
        <w:numPr>
          <w:ilvl w:val="0"/>
          <w:numId w:val="11"/>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б/с 25 «Общепроизводственные расходы» - по цехам: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Корпусный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Слесарный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Трубопроводный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КДЦ</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Участок плавсредств</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"Ялта"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Плавкран 46</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Электроцех</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Причалы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Плавдок 12</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Механический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Литейный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Кузнечный</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ДОУ</w:t>
      </w:r>
    </w:p>
    <w:p w:rsidR="00727CFB" w:rsidRPr="00727CFB" w:rsidRDefault="00727CFB" w:rsidP="00727CFB">
      <w:pPr>
        <w:numPr>
          <w:ilvl w:val="0"/>
          <w:numId w:val="11"/>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б/с 29 «Обслуживающие производства и хозяйства»: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столовая;</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б/о «Лукоморье».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связанные с производством и реализацией подразделять на прямые и косвенные. К прямым расходам относить:</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материальные расходы;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оплату труда работников основного производства;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амортизацию по ОС, используемым при производстве товаров (работ, услуг);</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ЕСН, начисленный на оплату труда работников основного производства.</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 косвенным расходам относить все иные расходы, осуществляемые в течение отчётного периода, кроме внереализационных расходов.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Производственные расходы, которые нельзя отнести напрямую к какому-либо заказу, отражать на счете 25 «Общепроизводственные расходы».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Учет управленческих затрат вести на счете 26 «Общехозяйственные расходы» с выделением отдельных субсчетов для учета расходов по отдельным видам деятельности:</w:t>
      </w:r>
    </w:p>
    <w:p w:rsidR="00727CFB" w:rsidRPr="00727CFB" w:rsidRDefault="00727CFB" w:rsidP="00727CFB">
      <w:pPr>
        <w:numPr>
          <w:ilvl w:val="1"/>
          <w:numId w:val="3"/>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727CFB" w:rsidRPr="00727CFB" w:rsidRDefault="00727CFB" w:rsidP="00727CFB">
      <w:pPr>
        <w:numPr>
          <w:ilvl w:val="1"/>
          <w:numId w:val="3"/>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26.2 – управленческие расходы по виду деятельности «Машиностроение»</w:t>
      </w:r>
    </w:p>
    <w:p w:rsidR="00727CFB" w:rsidRPr="00727CFB" w:rsidRDefault="00727CFB" w:rsidP="00727CFB">
      <w:pPr>
        <w:numPr>
          <w:ilvl w:val="1"/>
          <w:numId w:val="3"/>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26.3 – управленческие расходы, общезаводские</w:t>
      </w:r>
    </w:p>
    <w:p w:rsidR="00727CFB" w:rsidRPr="00727CFB" w:rsidRDefault="00727CFB" w:rsidP="00727CFB">
      <w:pPr>
        <w:numPr>
          <w:ilvl w:val="1"/>
          <w:numId w:val="3"/>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727CFB" w:rsidRPr="00727CFB" w:rsidRDefault="00727CFB" w:rsidP="00727CFB">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Аналитический учет по счету 26 «Управленческие расходы» вести в разрезе подразделений предприятия и видов затрат.</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счете 25), ежемесячно распределять по видам производств пропорционально заработной плате работников в дебет счетов 20, 23, 25 в следующем порядке:</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включать по плановой стоимости.</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комплексно-ремонтного цеха распределять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списывать пропорционально прямой валовой заработной плате по заказам этих цехов.</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включать в затраты на ремонтные работы (заказы счетов 23.1, 23.2, 23.3) по плановой стоимости.</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Цеховые затраты прочих цехов вспомогательного производства списывать на счета затрат пропорционально объему оказанных услуг по документам, предоставляемым ответственными лицами предприятия.</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Цеховые затраты цехов основного производства относить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727CFB" w:rsidRPr="00727CFB" w:rsidRDefault="00727CFB" w:rsidP="00727CFB">
      <w:pPr>
        <w:numPr>
          <w:ilvl w:val="0"/>
          <w:numId w:val="4"/>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Закрывать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Учет вести по методу прямой производственной себестоимости. «Общехозяйственные расходы» (балансовый счет 26) в полном объеме ежемесячно списывать непосредственно в дебет счета 90 по субсчетам (п.9 ПБУ 10/99 «Расходы организации», Инструкция по применению Плана счетов).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Учитывать на балансовом счете 44 «Расходы на продажу» расходы, непосредственно связанные с реализацией продукции.</w:t>
      </w:r>
    </w:p>
    <w:p w:rsidR="00727CFB" w:rsidRPr="00727CFB" w:rsidRDefault="00727CFB" w:rsidP="00727CFB">
      <w:pPr>
        <w:numPr>
          <w:ilvl w:val="3"/>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Определить учет по субсчетам: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44.1 –транспортировка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44.2 – коммерческие расходы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44.3 – расходы на продажу</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44.4 – расходы на упаковку </w:t>
      </w:r>
    </w:p>
    <w:p w:rsidR="00727CFB" w:rsidRPr="00727CFB" w:rsidRDefault="00727CFB" w:rsidP="00727CFB">
      <w:pPr>
        <w:numPr>
          <w:ilvl w:val="3"/>
          <w:numId w:val="8"/>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Аналитические учет по балансовым счетам 44 «Расходы на продажу» вести в разрезе цехов предприятия, по видам заказа, номерам заказов.</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 расходам на продажу готовой продукции относить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Расходы на продажу, транспортировку, страховку ежемесячно списывать на счет 44.2 «Коммерческие расходы». Списание производить в разрезе производственных заказов по счетам 44.1 и 44.4, пропорционально стоимости отгруженной продукции по счету 44.3. Расходы на упаковку списывать по мере использования произведенной упаковки для реализации продукции. Часть расходов остается в незавершенном производстве и учитывается согласно п. 2.4.7 настоящей учетной политики.</w:t>
      </w:r>
    </w:p>
    <w:p w:rsidR="00727CFB" w:rsidRPr="00727CFB" w:rsidRDefault="00727CFB" w:rsidP="00727CFB">
      <w:pPr>
        <w:numPr>
          <w:ilvl w:val="3"/>
          <w:numId w:val="8"/>
        </w:numPr>
        <w:snapToGrid w:val="0"/>
        <w:spacing w:after="0" w:line="240" w:lineRule="auto"/>
        <w:ind w:left="1080" w:hanging="108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Накопленные суммы на балансовом счете 44.2 «Коммерческие расходы» ежемесячно списывать полностью в дебет счета 90 «Продажи».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Ремонт основных средств (амортизируемого имущества) учитывать по фактическим затратам отчётного месяца, за исключением ремонтов, проводимых нерегулярно в течение года.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Учёт расходов на счетах 20, 21, 23, 25, 26, 29, 44 вести обособленно по видам расходов, являющимся прямыми и косвенными.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Остатки незавершённого производства отражать в бухгалтерском учёте по дебету соответствующих счетов (20, 44.2). Оценка остатков незавершённого производства производить по фактической прямой производственной себестоимости на основании инвентаризации на конец отчётного периода.</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готовой продукции – балансовый счет 43</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Учёт готовой продукции вести на б/с 43 «Готовая продукция» в разрезе субсчетов:</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43.1 «Готовая продукция», машиностроение;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43.2 «Готовая продукция» прочая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Остатки готовой продукции на складе (иных местах хранения) на конец (начало) отчётного периода оцениваются  по себестоимости – в фактических производственных затратах.</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Аналитический учет балансового счета 43 «Готовая продукция» вести по видам затрат и по заказам.</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Учет валютных операций – балансовые счета 52, 57</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учета операций по каждому виду  валюты открыть отдельные субсчета</w:t>
      </w:r>
    </w:p>
    <w:p w:rsidR="00727CFB" w:rsidRPr="00727CFB" w:rsidRDefault="00727CFB" w:rsidP="00727CFB">
      <w:pPr>
        <w:widowControl w:val="0"/>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расчетам с иностранными покупателями и заказчиками вести аналитический учет в валюте контракта и рублях.</w:t>
      </w:r>
    </w:p>
    <w:p w:rsidR="00727CFB" w:rsidRPr="00727CFB" w:rsidRDefault="00727CFB" w:rsidP="00727CFB">
      <w:pPr>
        <w:widowControl w:val="0"/>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Денежные средства в бухгалтерском учете отражать в рублях. Производить переоценку на валютных счетах по официальному курсу Центробанка России, действующему на дату пересчета.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Курсовые разницы отражать в составе внереализационных (прочих) расходов.</w:t>
      </w:r>
    </w:p>
    <w:p w:rsidR="00727CFB" w:rsidRPr="00727CFB" w:rsidRDefault="00727CFB" w:rsidP="00727CFB">
      <w:pPr>
        <w:widowControl w:val="0"/>
        <w:autoSpaceDE w:val="0"/>
        <w:autoSpaceDN w:val="0"/>
        <w:adjustRightInd w:val="0"/>
        <w:spacing w:before="20" w:after="120" w:line="240" w:lineRule="auto"/>
        <w:rPr>
          <w:rFonts w:ascii="Tahoma" w:eastAsia="Times New Roman" w:hAnsi="Tahoma" w:cs="Tahoma"/>
          <w:sz w:val="20"/>
          <w:szCs w:val="20"/>
          <w:lang w:eastAsia="ru-RU"/>
        </w:rPr>
      </w:pP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Продажу валюты отражать на балансовом счете 57.2 «Продажа валюты». Доходы и расходы по продаже валюты учитывать в составе операционных (прочих). </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 xml:space="preserve">Учёт продаж – балансовые счета 90.1, 90.2, 90.3, 90.9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Учёт выручки от реализации продукции (работ, услуг) в бухгалтерском учёте осуществляется на основе метода начисления.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Доходами от обычных видов деятельности признаются доходы от реализации за выполненные работы по судоремонту, выпуск СЗЧ машиностроительного </w:t>
      </w:r>
      <w:r w:rsidRPr="00727CFB">
        <w:rPr>
          <w:rFonts w:ascii="Times New Roman" w:eastAsia="Times New Roman" w:hAnsi="Times New Roman" w:cs="Times New Roman"/>
          <w:sz w:val="24"/>
          <w:szCs w:val="24"/>
          <w:lang w:eastAsia="ru-RU"/>
        </w:rPr>
        <w:lastRenderedPageBreak/>
        <w:t>производства, доходы обслуживающих производств, прочие (работы, услуги) по заказам сторонних организаций.</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Выполнение работ, услуг и заказов с длительным циклом признаются выручкой отчётного периода по мере готовности.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заказам с длительным производственным циклом, условиями договора по которым предусмотрено поэтапное закрытие работ, выявление финансового результата производить по закрываемым этапам.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Вести отдельный учет выручки от реализации товаров (работ, услуг) на балансовом счете 90.1 «Выручка» по каждому виду деятельности с открытием отдельных субсчетов. Аналитический учет вести по каждому субсчету в разрезе организаций и счетов – фактур выданных.</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 субсчете 90.2 «Себестоимость продаж» учитывать себестоимость продаж по каждому виду деятельности соответствующего субсчета. Отдельными субсчетами вести учет управленческих расходов (списываемых со счета 26) по каждому виду деятельности. Аналитический учет вести по каждому субсчету в разрезе организаций и счетов фактур выданных.</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 субсчете 90.3 «Налог на добавленную стоимость» учитывать суммы налога на добавленную стоимость, причитающиеся к получению от покупателя (заказчика).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Субсчет 90.9 «Прибыль/убыток от продаж» предназначен для выявления финансовых результатов.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 окончанию отчетного года все субсчета, открытые к счету 90 закрывать внутренними проводками на субсчет 90.9 </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Учет объектов общественного питания</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Учёт имущества (товаров), предназначенного для перепродажи, осуществлять на счёте 41 «Товары». Учет товаров вести на субсчетах: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41-1  «Товары на складах»</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41-2  « Товары в розничной торговле – магазин»</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41-3  «Спецмолоко».</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по доставке товаров на склад включать в себестоимость продукции, формируемую на счете 29 «Обслуживающие хозяйства».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Оценку товаров, предназначенных для реализации в розницу, осуществлять по продажным ценам с использованием счёта 42 «Торговая наценка».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Сумма торговой наценки, относящаяся к остаткам товаров, остаётся на кредите счёта 42 «Торговая наценка» на конец отчётного периода.</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связанные с содержанием помещений объекта общественного питания, обслуживающие трудовые коллективы, включать в прочие общехозяйственные расходы, связанные с производством и реализацией по следующим статьям затрат: амортизационные отчисления, ремонт помещений, расходы на отопление, освещение, водоснабжение. электроснабжение, топливо для приготовления пищи (ст.264 п.48 НК РФ) относить в дебет балансового счета 29 «Обслуживающие производства и хозяйства».  Накопившиеся расходы, ежемесячно, в полном объеме, списывать в дебет счета 90.2.5 «Себестоимость по столовой».</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Прочие расходы по столовой, не входящие в расходы, предусмотренные ст.264 п.48 НК РФ относить в дебет балансового счета 29 «Обслуживающие производства и хозяйства»: материалы, заработная плата, ЕСН, транспортные расходы, обслуживание ККМ и прочие. Ежемесячно, в полном объеме затраты списывать в дебет счета 90.2.5 «Себестоимость продаж по столовой».</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Реализацию продуктов общественного питания отражать по счетам реализации: по кредиту 90.1.5 «Продажи по столовой» отражать продажную стоимость </w:t>
      </w:r>
      <w:r w:rsidRPr="00727CFB">
        <w:rPr>
          <w:rFonts w:ascii="Times New Roman" w:eastAsia="Times New Roman" w:hAnsi="Times New Roman" w:cs="Times New Roman"/>
          <w:sz w:val="24"/>
          <w:szCs w:val="24"/>
          <w:lang w:eastAsia="ru-RU"/>
        </w:rPr>
        <w:lastRenderedPageBreak/>
        <w:t>проданной продукции (товара), по дебету 90.2.5 «Себестоимость продаж по столовой» их учетную стоимость (в корреспонденции со счетом 41 «Товары») с одновременным сторнированием сумм наценок, относящихся к проданной продукции, товарам. Установить наценку в размере: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для столовой -50%,</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для магазина -20%. </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Прочие доходы и расходы – балансовый счет 91</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Учет прочих доходов и расходов разделить на операционные и внереализационные с открытием отдельных субсчетов. Все возникающие разницы считать как курсовые.</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Операционные доходы учитывать на балансовом счете 91.1. К операционным доходам относить:</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доходы от реализации основных средств</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доходы от аренды имущества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продажи МПЗ необлагаемые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продажи МПЗ облагаемые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хранение материалов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проценты полученные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доходы от продажи/покупки валюты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Операционные расходы учитывать на балансовом счете 91.2. К операционным доходам относить:</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расходы от реализации основных средств </w:t>
      </w:r>
    </w:p>
    <w:p w:rsidR="00727CFB" w:rsidRPr="00727CFB" w:rsidRDefault="00727CFB" w:rsidP="00727CFB">
      <w:pPr>
        <w:numPr>
          <w:ilvl w:val="3"/>
          <w:numId w:val="13"/>
        </w:numPr>
        <w:tabs>
          <w:tab w:val="clear" w:pos="360"/>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расходы, связанные с передачей имущества в аренду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от продаж МПЗ необлагаемых</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от продаж МПЗ облагаемых</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проценты уплаченные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налог на имущество</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услуги банка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расходы от продажи/покупки валюты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Внереализационные доходы учитывать на балансовом счете 91.21. К внереализационным доходам относить:</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возмещение причиненного убытка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штрафы, пени по договорным обязательствам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излишки имущества при инвентаризации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прибыли прошлых лет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кредиторская задолженность к списанию</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стоимость материальных ценностей от списания активов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доходы от курсовых разниц</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восстановление резерва сомнительного долга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 от реализации трудовых книжек</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Внереализационные расходы учитывать на балансовом счете 91.22. К внереализационным расходам относить:</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штрафы, пени по договорным обязательствам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события после отчетной даты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дебиторская задолженность к списанию</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убытки от ликвидации основных средств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услуги реестродержателя, собрание акционеров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убытки от курсовых разниц</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резерв сомнительного долга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убытки от яхты прогулочной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по аннулированным производственным заказам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расходы, не учитываемые при налогообложении.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НДС по прочим доходам учитывать на балансовом счете 91.4 «НДС по прочим  доходам»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Субсчет 91.9 «Сальдо прочих доходов и расходов» предназначен для выявления сальдо прочих доходов и расходов за отчетный месяц. По окончании отчетного года все субсчета, открытые к счету 91 «Прочие доходы и расходы» (кроме субсчета 91.9) закрывать внутренними записями на субсчет 91.9 «Сальдо прочих доходов и расходов».</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резервов предстоящих расходов</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Создавать резерв по сомнительным долгам на балансовом счете 63 для обобщения информации о резервах по сомнительным долгам.</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На сумму создаваемого резерва производить записи по дебету счета 91.22.11 и кредиту счета 63.</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Списание невостребованной дебиторской задолженности производить по истечении срока исковой давности за счет средств резерва сомнительных долгов. При списании невостребованных долгов, ранее признанных сомнительными, записи производить по дебету счета 63 в корреспонденции с соответствующими счетами учета расчетов с дебиторами. Присоединение неиспользованных сумм резервов по сомнительным долгам к прибыли отчетного периода, следующего за периодом их создания, отражать по дебету счета 63 и кредиту 91.21.11.</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Аналитический учет по счету 63 «Резервы по сомнительным долгам» вести по каждому созданному резерву.</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Величину резерва определять отдельно по каждому сомнительному долгу, выявленному в результате проведенной на конец отчетного (налогового) периода инвентаризации дебиторской задолженности. В бухгалтерском учете  относит на убытки сумму сомнительного долга (в части отчислений в резерв).</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расходов будущих периодов - балансовый счет 97</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Установить, что расходы, произведенные в отчетном периоде, но относящиеся к следующим отчетным периодам, отражать как расходы будущих периодов.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состав расходов будущих периодов включить следующие расходы: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Страховка ОСАГО, ОПО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сертификация, паспортизация продукции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обучение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аванс за рекламную продукцию</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затраты на получение лицензии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техосмотр транспортных средств</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нематериальных активов</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неисключительное право на программный продукт</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Списание расходов будущих периодов производить равными долями в течение их срока полезного использования в дебет счетов учёта затрат.</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расходов на научно-исследовательские, опытно-конструкторские и технологические работы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Расходами  на научные исследования и (или) опытно-конструкторские разработки считать расходы по созданию новой или усовершенствованию производимой продукции (товаров, работ, услуг)  в частности расходы на изобретательство, осуществляемые самостоятельно или совместно с другими организациями.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Расходы по научно-исследовательским, опытно-конструкторским и технологическим работам включать в состав прочих расходов в течение одного года при условии использования данных исследований и разработок в производстве и (или) при реализации товаров (выполнения работ, оказания услуг) с 1-го числа месяца, следующего за месяцем, в котором завершены такие исследования (отдельные этапы исследований).</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финансовых вложений и заёмных средств – балансовые счета 58, 66, 67</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К учёту в составе финансовых вложений организации принимать активы, отвечающие изложенным в п. 2 ПБУ «Учёт финансовых вложений» требованиям. В том числе, в составе финансовых вложений учитывать дебиторскую задолженность, приобретённую на основании уступки права требования.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Предприятие учитывать полученные заёмные средства, срок погашения которых по договору займа или кредита превышает 12 месяцев, до истечения указанного срока в составе долгосрочной задолженности.</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Дополнительные затраты, связанные с получением займов и кредитов, определяемые в соответствии с п. 19 ПБУ «Учёт займов и кредитов и затрат по их обслуживанию», включать  в состав прочих (операционных) расходов в том отчётном периоде, в котором они были произведены.</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бухгалтерскому учету - проценты, уплаченные за пользование кредитами, и прочие дополнительные расходы, связанные с получением и обслуживанием займов учитываются в составе прочих (операционных) расходов в том отчетном периоде, в котором они были произведены.</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Учёт расчётов по налогу на прибыль – балансовый счет 68.30</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отражении в бухгалтерском учёте налога на прибыль условный расход (доход) по налогу на прибыль отражается по дебету (кредиту) счёта 99 «Прибыли и убытки» на отдельном субсчёте «Условный расход (доход) по налогу на прибыль» в корреспонденции с субсчётом «Расчёты по налогу на прибыль» счёта 68.</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Постоянные налоговые обязательства (активы) отражаются по дебету (кредиту)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счёта 99 «Прибыли и убытки» на отдельном субсчёте «Постоянные налоговые обязательства (активы)» в корреспонденции с субсчётом «Расчёты по налогу на прибыль» счёта 68.</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Отложенные налоговые активы отражаются в учёте по дебету счёта 09 «Отложенные налоговые активы» в корреспонденции с субсчётом «Расчёты по налогу на прибыль» счёта 68. Отложенные налоговые обязательства отражаются по кредиту счёта 77 «Отложенные налоговые обязательства» в корреспонденции с субсчётом «Расчёты по налогу на прибыль» счёта 68.</w:t>
      </w:r>
    </w:p>
    <w:p w:rsidR="00727CFB" w:rsidRPr="00727CFB" w:rsidRDefault="00727CFB" w:rsidP="00727CFB">
      <w:pPr>
        <w:keepNext/>
        <w:numPr>
          <w:ilvl w:val="1"/>
          <w:numId w:val="8"/>
        </w:numPr>
        <w:snapToGrid w:val="0"/>
        <w:spacing w:before="240" w:after="60" w:line="240" w:lineRule="auto"/>
        <w:jc w:val="both"/>
        <w:outlineLvl w:val="2"/>
        <w:rPr>
          <w:rFonts w:ascii="Arial" w:eastAsia="Times New Roman" w:hAnsi="Arial" w:cs="Arial"/>
          <w:b/>
          <w:bCs/>
          <w:sz w:val="24"/>
          <w:szCs w:val="24"/>
          <w:lang w:eastAsia="ru-RU"/>
        </w:rPr>
      </w:pPr>
      <w:r w:rsidRPr="00727CFB">
        <w:rPr>
          <w:rFonts w:ascii="Arial" w:eastAsia="Times New Roman" w:hAnsi="Arial" w:cs="Arial"/>
          <w:b/>
          <w:bCs/>
          <w:sz w:val="24"/>
          <w:szCs w:val="24"/>
          <w:lang w:eastAsia="ru-RU"/>
        </w:rPr>
        <w:t xml:space="preserve">Забалансовые счета </w:t>
      </w:r>
    </w:p>
    <w:p w:rsidR="00727CFB" w:rsidRPr="00727CFB" w:rsidRDefault="00727CFB" w:rsidP="00727CFB">
      <w:pPr>
        <w:numPr>
          <w:ilvl w:val="2"/>
          <w:numId w:val="8"/>
        </w:numPr>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Для обобщения информации о наличии и движении ценностей, а так же для контроля за отдельными хозяйственными операциями вести учет временно находящихся в пользовании или распоряжении организации, условных прав и обязательств: </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001 - Арендованные основные средства </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002 – Товарно–материальные ценности принятые на ответственное хранение </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006 - Бланки строгой отчетности</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007 - Списание в убыток задолженности неплатежеспособных дебиторов</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 xml:space="preserve">009 - Обеспечение обязательств и платежей выданных </w:t>
      </w:r>
    </w:p>
    <w:p w:rsidR="00727CFB" w:rsidRPr="00727CFB" w:rsidRDefault="00727CFB" w:rsidP="00727CFB">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010 - Спецодежда в эксплуатации.</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Для наблюдения за возможностью взыскания задолженности неплатежеспособных дебиторов в случае изменения имущественного положения должника, вести ее учет за балансом в течение пяти лет с момента списания. </w:t>
      </w: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w:t>
      </w: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w:t>
      </w: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727CFB" w:rsidRPr="00727CFB" w:rsidRDefault="00727CFB" w:rsidP="00727CFB">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b/>
          <w:bCs/>
          <w:i/>
          <w:iCs/>
          <w:sz w:val="24"/>
          <w:szCs w:val="24"/>
          <w:lang w:eastAsia="ru-RU"/>
        </w:rPr>
      </w:pPr>
      <w:r w:rsidRPr="00727CFB">
        <w:rPr>
          <w:rFonts w:ascii="Times New Roman" w:eastAsia="Times New Roman" w:hAnsi="Times New Roman" w:cs="Times New Roman"/>
          <w:sz w:val="24"/>
          <w:szCs w:val="24"/>
          <w:lang w:eastAsia="ru-RU"/>
        </w:rPr>
        <w:t xml:space="preserve">                                                                                                          </w:t>
      </w:r>
      <w:r w:rsidRPr="00727CFB">
        <w:rPr>
          <w:rFonts w:ascii="Times New Roman" w:eastAsia="Times New Roman" w:hAnsi="Times New Roman" w:cs="Times New Roman"/>
          <w:b/>
          <w:bCs/>
          <w:i/>
          <w:iCs/>
          <w:sz w:val="24"/>
          <w:szCs w:val="24"/>
          <w:lang w:eastAsia="ru-RU"/>
        </w:rPr>
        <w:t>Приложение № 2</w:t>
      </w:r>
    </w:p>
    <w:p w:rsidR="00727CFB" w:rsidRPr="00727CFB" w:rsidRDefault="00727CFB" w:rsidP="00727CFB">
      <w:pPr>
        <w:widowControl w:val="0"/>
        <w:autoSpaceDE w:val="0"/>
        <w:autoSpaceDN w:val="0"/>
        <w:adjustRightInd w:val="0"/>
        <w:spacing w:before="20" w:after="120" w:line="240" w:lineRule="auto"/>
        <w:jc w:val="center"/>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b/>
          <w:bCs/>
          <w:smallCaps/>
          <w:sz w:val="24"/>
          <w:szCs w:val="24"/>
          <w:lang w:eastAsia="ru-RU"/>
        </w:rPr>
        <w:t>Учетная политика для целей налогообложения</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smallCaps/>
          <w:sz w:val="24"/>
          <w:szCs w:val="24"/>
          <w:lang w:eastAsia="ru-RU"/>
        </w:rPr>
      </w:pPr>
      <w:r w:rsidRPr="00727CFB">
        <w:rPr>
          <w:rFonts w:ascii="Times New Roman" w:eastAsia="Times New Roman" w:hAnsi="Times New Roman" w:cs="Times New Roman"/>
          <w:smallCaps/>
          <w:sz w:val="24"/>
          <w:szCs w:val="24"/>
          <w:lang w:eastAsia="ru-RU"/>
        </w:rPr>
        <w:t>Общие положения</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Учетная политика в целях налогообложения предназначена для исчисления налоговой базы по налогу на прибыль. Налоговая политика предприятия отражает метод определения даты реализации товаров (работ, услуг), порядок признания доходов и расходов хозяйственных операций, метод начисления амортизации активов, оценки сырья и материалов при списании их в производство. Налоговой политикой предприятия определяется порядок уплаты авансовых платежей по налогу на прибыль.</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исчисление налогов и сборов осуществляется бухгалтерской службой как структурным подразделением организации, возглавляемым главным бухгалтером.</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следующий порядок ведения налогового учета: регистрация и обобщение информации о совершаемых хозяйственных операциях, приводящих к возникновению доходов или расходов, учитываемых в определенном Налоговым кодексом Российской Федерации порядке при исчислении налоговой базы текущего или будущих периодов, осуществляется в регистрах налогового учета, рекомендованных МНС России.</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В случае, если предприятием были упущены какие-то моменты при формировании учетной политики или изменятся виды осуществляемой деятельности, а также в случаях, когда появятся новые участки бухгалтерского учета, в связи с изменениями в Налоговом законодательстве, внести дополнения в учетную политику предприятия. </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Утвердить следующий перечень должностных лиц, имеющих право подписи на счетах-фактурах, расчётно-кассовых, платёжных документах:</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генеральный директор;</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инженер:</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заместитель генерального директора по экономике;</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главный бухгалтер;</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заместитель главного бухгалтера</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Бухгалтерскую и налоговую отчётность сдавать в следующие сроки:</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промежуточную (квартальную): 30 апреля текущего года, 30 июля текущего года, 30 октября текущего года, (декларацию по налогу на прибыль – 28 апреля текущего года, 28 июля текущего года, 30 октября текущего года) </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годовую  - 30 марта текущего года (декларацию по налогу на прибыль - 28 марта текущего года)</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Налог на добавленную стоимость</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дата возникновения обязанности по уплате НДС определяется по мере отгрузки и предъявления покупателю расчетных документов. Датой реализации товаров (работ, услуг) считать день отгрузки товаров (работ, услуг).</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Не облагать НДС работы по ремонту, стоянке, снабжению водой морских судов и судов внутреннего плавания в период стоянки в портах (согласно п.п.23 п.2 ст.149 НК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Не облагать НДС реализацию лома цветных металлов (согласно п.п. 25 пункт 3 статьи 149 НК РФ).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Производить налогообложение по налоговой ставке 0 процентов при реализации товаров, вывозимых в таможенном режиме экспорта (согласно п.п.1, п.1  ст. 164 НК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Суммы НДС по отгруженным товарам (работам, услугам) отражать в книге продаж, учитываемых на счёте 90.3 бухгалтерского учёта.</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Распределение входного НДС по материальным затратам производить пропорционально отпускной стоимости отгруженной продукции, балансовый счет 90.1, облагаемой и необлагаемой НДС. Обороты по счету 91 «прочая реализация» в расчет не принимать. Часть входного НДС, приходящаяся на продукцию не облагаемой НДС, относить на себестоимость (работ, услуг) по заказам пропорционально её стоимости.</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распределении входного НДС, отражаемого в декларации НДС, применять расчет среднего НДС, по удельному весу выручки на внутренний и внешний рынок. Производить расчет соотношения экспортной выручки и оплаченного экспорта и определять НДС с учетом остатков НДС по среднему расчету на начало месяца.</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Передача товаров, работ (услуг) между структурными подразделениями, реализацией не признавать, налог не начислять, счета-фактуры не выписывать.</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При осуществлении товарообменных операций, зачетов взаимных требований сумму НДС уплачивать денежными средствами, перечисленными платежными поручениями (пункт 4 ст.168 НК РФ с учетом изменений ФЗ от 22.07.2005 № 119-ФЗ).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Не включать в налоговую базу «оплата, частичная оплата» авансовые платежи, полученные: </w:t>
      </w:r>
    </w:p>
    <w:p w:rsidR="00727CFB" w:rsidRPr="00727CFB" w:rsidRDefault="00727CFB" w:rsidP="00727CFB">
      <w:pPr>
        <w:numPr>
          <w:ilvl w:val="0"/>
          <w:numId w:val="3"/>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счет поставок товаров (выполнения работ, оказания услуг), облагаемых по ставке 0% (экспорт) (ст.154 п.9 НК РФ)</w:t>
      </w:r>
    </w:p>
    <w:p w:rsidR="00727CFB" w:rsidRPr="00727CFB" w:rsidRDefault="00727CFB" w:rsidP="00727CFB">
      <w:pPr>
        <w:numPr>
          <w:ilvl w:val="0"/>
          <w:numId w:val="3"/>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в счет поставок товаров (выполнения работ, оказания услуг) длительность производственного цикла изготовления которых составляет свыше шести месяцев (п.1 ст.154, п13 ст.167  НК РФ).</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контроль и предоставление пакета документов в налоговую инспекцию в соответствии со ст.165 НК РФ для подтверждения права на возмещение НДС при налогообложении по налоговой ставке ноль процентов возложить на бухгалтерию.</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Предоставление налоговых деклараций и  уплату НДС производить ежеквартально до 20 числа следующего за отчетным месяцем (согласно гл. 21 ст.163 НК РФ).</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Налог на имущество предп риятия</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при исчислении налога на имущество налоговая база определяется исходя из стоимости основных средств, балансовый счет 01 «Основные средства»  за минусом суммы амортизации на балансовом счете 02 «Амортизация основных средств».</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налоговому учету налог на имущество  учитывать в составе прочих расходов (подп.1 п.1 ст.264 НК РФ). Сумму налога на имущество базы отдыха «Лукоморье» при исчислении налога на прибыль в составе расходов не принимать. Начислять постоянное налоговое обязательство.</w:t>
      </w:r>
    </w:p>
    <w:p w:rsidR="00727CFB" w:rsidRPr="00727CFB" w:rsidRDefault="00727CFB" w:rsidP="00727CFB">
      <w:pPr>
        <w:widowControl w:val="0"/>
        <w:autoSpaceDE w:val="0"/>
        <w:autoSpaceDN w:val="0"/>
        <w:adjustRightInd w:val="0"/>
        <w:spacing w:before="20" w:after="120" w:line="240" w:lineRule="auto"/>
        <w:ind w:left="18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Транспортный налог</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Исчислять сумму авансовых платежей по транспортному налогу по истечении каждого отчетного периода в размере одной четвертой произведения соответствующей налоговой базы и налоговой ставки.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Авансовые платежи производить в течении налогового периода не позднее последнего числа месяца следующего за истекшим.</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Суммы транспортного налога включать в состав прочих расходов и  учитывать при исчислении налога на прибыль  (подп.1 п.1 ст.264 НК РФ).</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Налог на землю</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Налоговую базу определять как кадастровую стоимость земельных участков, признаваемых объектом налогообложения в соответствии со статьей 389 НК РФ и определять в отношении каждого земельного участка как его кадастровая стоимость на 1 января года, являющегося налоговым периодом.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Авансовые платежи по налогу на землю производить не позднее двадцатого числа месяца, следующего за истекшим отчетным периодом.</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Суммы налога на землю (за исключением налога на землю базы отдыха «Лукоморье») включать в состав прочих расходов и в полном объеме учитывать при исчислении налога на прибыль (подп.1 п.1 ст.264 НК РФ). Сумму налога на землю базы отдыха «Лукоморье» при исчислении налога на прибыль в составе расходов не принимать. Начислять постоянное налоговое обязательство.  </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Другие налоги и приравненные платежи</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Водный налог рассчитывать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включать в состав прочих расходов и в полном объеме учитывать при исчислении налога на прибыль (подп.1 п.1 сч.264 НК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Плату за выбросы (сброс, размещение) загрязняющих веществ в окружающую среду включать в состав прочих расходов в пределах допустимых норм установленных Постановление Правительства РФ от 12.06.2003г. № 344. Сумму сверх допустимых норм учитывать в прочих (внереализационных) расходах, не учитываемых при налогообложении прибыли  согласно п.4 ст.270  НК РФ.</w:t>
      </w:r>
    </w:p>
    <w:p w:rsidR="00727CFB" w:rsidRPr="00727CFB" w:rsidRDefault="00727CFB" w:rsidP="00727CFB">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727CFB">
        <w:rPr>
          <w:rFonts w:ascii="Times New Roman" w:eastAsia="Times New Roman" w:hAnsi="Times New Roman" w:cs="Times New Roman"/>
          <w:smallCaps/>
          <w:sz w:val="24"/>
          <w:szCs w:val="24"/>
          <w:lang w:eastAsia="ru-RU"/>
        </w:rPr>
        <w:t>Налог на прибыль</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определении налоговой базы по налогу на прибыль доходы и расходы определять по методу начисления. Датой возникновения расходов на оплату работ, оказанных сторонней организацией, признается дата подписания акта выполненных работ, для признания доходов – дата подписания акта приемо - передачи.</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Прямые расходы, уменьшающие доходы от реализации продукции выполненных работ и услуг за отчётный период рассчитывать следующим образом.</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ПЗ=(П</w:t>
      </w:r>
      <w:r w:rsidRPr="00727CFB">
        <w:rPr>
          <w:rFonts w:ascii="Times New Roman" w:eastAsia="Times New Roman" w:hAnsi="Times New Roman" w:cs="Times New Roman"/>
          <w:sz w:val="24"/>
          <w:szCs w:val="24"/>
          <w:lang w:val="en-US" w:eastAsia="ru-RU"/>
        </w:rPr>
        <w:t>P</w:t>
      </w:r>
      <w:r w:rsidRPr="00727CFB">
        <w:rPr>
          <w:rFonts w:ascii="Times New Roman" w:eastAsia="Times New Roman" w:hAnsi="Times New Roman" w:cs="Times New Roman"/>
          <w:sz w:val="24"/>
          <w:szCs w:val="24"/>
          <w:lang w:eastAsia="ru-RU"/>
        </w:rPr>
        <w:t>1+П</w:t>
      </w:r>
      <w:r w:rsidRPr="00727CFB">
        <w:rPr>
          <w:rFonts w:ascii="Times New Roman" w:eastAsia="Times New Roman" w:hAnsi="Times New Roman" w:cs="Times New Roman"/>
          <w:sz w:val="24"/>
          <w:szCs w:val="24"/>
          <w:lang w:val="en-US" w:eastAsia="ru-RU"/>
        </w:rPr>
        <w:t>P</w:t>
      </w:r>
      <w:r w:rsidRPr="00727CFB">
        <w:rPr>
          <w:rFonts w:ascii="Times New Roman" w:eastAsia="Times New Roman" w:hAnsi="Times New Roman" w:cs="Times New Roman"/>
          <w:sz w:val="24"/>
          <w:szCs w:val="24"/>
          <w:lang w:eastAsia="ru-RU"/>
        </w:rPr>
        <w:t>2-П</w:t>
      </w:r>
      <w:r w:rsidRPr="00727CFB">
        <w:rPr>
          <w:rFonts w:ascii="Times New Roman" w:eastAsia="Times New Roman" w:hAnsi="Times New Roman" w:cs="Times New Roman"/>
          <w:sz w:val="24"/>
          <w:szCs w:val="24"/>
          <w:lang w:val="en-US" w:eastAsia="ru-RU"/>
        </w:rPr>
        <w:t>P</w:t>
      </w:r>
      <w:r w:rsidRPr="00727CFB">
        <w:rPr>
          <w:rFonts w:ascii="Times New Roman" w:eastAsia="Times New Roman" w:hAnsi="Times New Roman" w:cs="Times New Roman"/>
          <w:sz w:val="24"/>
          <w:szCs w:val="24"/>
          <w:lang w:eastAsia="ru-RU"/>
        </w:rPr>
        <w:t>3)-(П</w:t>
      </w:r>
      <w:r w:rsidRPr="00727CFB">
        <w:rPr>
          <w:rFonts w:ascii="Times New Roman" w:eastAsia="Times New Roman" w:hAnsi="Times New Roman" w:cs="Times New Roman"/>
          <w:sz w:val="24"/>
          <w:szCs w:val="24"/>
          <w:lang w:val="en-US" w:eastAsia="ru-RU"/>
        </w:rPr>
        <w:t>P</w:t>
      </w:r>
      <w:r w:rsidRPr="00727CFB">
        <w:rPr>
          <w:rFonts w:ascii="Times New Roman" w:eastAsia="Times New Roman" w:hAnsi="Times New Roman" w:cs="Times New Roman"/>
          <w:sz w:val="24"/>
          <w:szCs w:val="24"/>
          <w:lang w:eastAsia="ru-RU"/>
        </w:rPr>
        <w:t>4+ПР5+ПР6-ПР7-ПР8)</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где:</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ПЗ – прямые затраты</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ПР1 – прямые валовые затраты отчетного периода (б/с 20, 44)</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ПР2 – остатки НПЗ на начало отчетного периода (б/с 20, 44)</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ПР3 – остатки НПЗ на конец отчетного периода (б/с 20, 44)</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ПР4 – прямые валовые затраты отчетного периода (б/с 43)</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ПР5 – остатки готовой продукции на складе на начало отчётного периода (б/с 43)</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ПР6 – доля прямых затрат в остатках нереализованной продукции на начало периода (расчет из регистра)</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ПР7 – остатки готовой продукции на складе на конец отчетного периода (б/с 43)</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ПР8 – доля прямых затрат в остатках нереализованной продукции на конец периода (расчет из регистра)</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К прямым расходам относить:</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материальные затраты, определяемые в соответствии с подпунктами 1 и 4 пункта 1 статьи 254 НК;</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расходы на оплату труда  работников, участвующих в процессе производства товаров, выполнения работ, оказания услуг, а также суммы ЕСН в размере 12%, начисленные на указанные суммы расходов на оплату труда;</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суммы начисленной амортизации по основным средствам, используемым при производстве товаров, работ, услуг.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 косвенным расходам относить все иные суммы расходов, за исключением внереализационных расходов, определяемых в соответствии со статьей 265 НК. Косвенные расходы относить на уменьшение доходов отчётного периода в полном объёме.</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Расходы на ремонт основных средств (ремонтный фонд) учитывать по фактическим затратам.</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Предприятию уплачивать ежемесячные авансовые платежи исходя из фактической прибыли предыдущего квартала.</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целях исчисления налога на прибыль начислять амортизацию основных средств линейным методом. При этом сроки службы основных средств определять в соответствии с пунктом 2.1.2. Учетной политики для целей бухгалтерского учета. Перечни амортизируемого имущества уточнять ежеквартально.</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Амортизируемым имуществом, в целях налогового учета, признавать имущество   со сроком полезного использования более 12 месяцев и первоначальной стоимостью более 20000 рублей.</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Амортизируемые основные средства, фактический срок использования которых (срок фактической амортизации) по состоянию на 1 января 2002 года больше, чем срок их полезного использования, установленный в соответствии с требованиями ст. 258 Налогового кодекса РФ, выделяются в отдельную амортизационную группу амортизируемого имущества в оценке по остаточной стоимости по состоянию на 1 января 2002 года, которая подлежит включению в состав расходов в целях налогообложения равномерно в течение семи лет с 01.01.2002 г.</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в отношении приобретаемых объектов основных средств, бывших в употреблении, норма амортизации определяется исходя из общего срока полезного использования объекта.</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целях исчисления налога на прибыль амортизацию нематериальных активов начислять линейным методом. При этом сроки службы нематериальных активов определяются в соответствии с пунктом 2.1.13 Учетной политики для целей бухгалтерского учета. При невозможности определения срока полезного использования нематериального актива, устанавливать срок полезного использования в целях налогообложения в 10 лет.</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Пониженные нормы начисления амортизации не применять.</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расходы на оказание услуг по гарантийному ремонту и гарантийному обслуживанию учитываются в сумме фактических расходов без формирования резервов.</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определение фактической себестоимости материальных ресурсов, списываемых в производство, осуществляется методом оценки запасов по средней себестоимости с учетом ТЗР.</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списание на себестоимость стоимости специальной оснастки и специальной одежды стоимостью менее 20 000 руб. или сроком эксплуатации, согласно нормам выдачи, не более 12 месяцев производится единовременно в полном объеме в момент передачи в производство (эксплуатацию). Стоимость специальной оснастки и специальной одежды более 20 000 рублей и нормативным сроком эксплуатации более 12 месяцев списывать линейным методом, исходя из сроков полезного использования с учетом статьи 4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Министерства Финансов РФ № 135н от 26.12.02г.)</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В налоговом учете не учитывать при налогообложении убытки по объектам обслуживающих производств (ст.270 п.13 НК РФ). Начислять постоянное налоговое обязательство.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При реализации или ином выбытии ценных бумаг списание на расходы стоимости выбывших ценных бумаг производится по стоимости приобретения.</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Предприятие создаёт резерв по сомнительным долгам. Сумма резерва по сомнительным долгам формируется и используется в соответствии со статьёй 266 Налогового кодекса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представительские расходы</w:t>
      </w:r>
      <w:r w:rsidRPr="00727CFB">
        <w:rPr>
          <w:rFonts w:ascii="Times New Roman" w:eastAsia="Times New Roman" w:hAnsi="Times New Roman" w:cs="Times New Roman"/>
          <w:b/>
          <w:bCs/>
          <w:color w:val="0000FF"/>
          <w:sz w:val="24"/>
          <w:szCs w:val="24"/>
          <w:lang w:eastAsia="ru-RU"/>
        </w:rPr>
        <w:t xml:space="preserve"> </w:t>
      </w:r>
      <w:r w:rsidRPr="00727CFB">
        <w:rPr>
          <w:rFonts w:ascii="Times New Roman" w:eastAsia="Times New Roman" w:hAnsi="Times New Roman" w:cs="Times New Roman"/>
          <w:sz w:val="24"/>
          <w:szCs w:val="24"/>
          <w:lang w:eastAsia="ru-RU"/>
        </w:rPr>
        <w:t xml:space="preserve">включаются в состав расходов в фактических размерах, но не более 4% от расходов на оплату труда отчетного периода. На представительские расходы по столовой списывать дополнительные затраты,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  </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Расходы на все виды рекламы указанные в абзацах 2-4  п.4 статьи 264 НК РФ принимать для целей налогообложения в полном объеме, при соблюдении условий статьи 252 НК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Командировочные расходы оплачивать в полной сумме произведенных расходов, для целей налогообложения принимать в пределах установленных норм.</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для целей налогообложения предельную величину процентов, признаваемых расходом,  равной ставке рефинансирования Центрального банка Российской Федерации, увеличенной в 1,1 раза - при оформлении долгового обязательства в рублях, и равна 15 процентам - по долговым обязательствам в иностранной валюте – пункт 1 статьи 269 НК РФ. Включать в состав прочих (операционных) расходов п.2 ст.265 НК РФ.</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расходы по обязательному и добровольному страхованию, по которым предусмотрена уплата страхового взноса разовым платежом, включаются в расходы в течение срока действия договора страхования ежемесячно.</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Установить, что для целей налогообложения прибыли затраты, не давшие продукции, относить на прочие (внереализационные) расходы в размере прямых затрат на основании актов, утвержденных руководителем или уполномоченным лицом.</w:t>
      </w:r>
    </w:p>
    <w:p w:rsidR="00727CFB" w:rsidRPr="00727CFB" w:rsidRDefault="00727CFB" w:rsidP="00727CFB">
      <w:pPr>
        <w:numPr>
          <w:ilvl w:val="1"/>
          <w:numId w:val="11"/>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Оценку незавершённого производства, остатков готовой продукции на складе, остатков отгруженной, но нереализованной продукции производить предприятием в отношении каждого вида промежуточной готовой продукции, а также полуфабрикатов собственного производства по фактическим затратам в соответствии со ст. 319 Налогового кодекса РФ, то есть исходя из прямых затрат, определяемых в соответствии со ст. 318 (с учётом норм ст. 320) Налогового кодекса</w:t>
      </w:r>
      <w:r w:rsidRPr="00727CFB">
        <w:rPr>
          <w:rFonts w:ascii="Times New Roman" w:eastAsia="Times New Roman" w:hAnsi="Times New Roman" w:cs="Times New Roman"/>
          <w:b/>
          <w:bCs/>
          <w:color w:val="0000FF"/>
          <w:sz w:val="24"/>
          <w:szCs w:val="24"/>
          <w:lang w:eastAsia="ru-RU"/>
        </w:rPr>
        <w:t xml:space="preserve"> </w:t>
      </w:r>
      <w:r w:rsidRPr="00727CFB">
        <w:rPr>
          <w:rFonts w:ascii="Times New Roman" w:eastAsia="Times New Roman" w:hAnsi="Times New Roman" w:cs="Times New Roman"/>
          <w:sz w:val="24"/>
          <w:szCs w:val="24"/>
          <w:lang w:eastAsia="ru-RU"/>
        </w:rPr>
        <w:t>РФ.</w:t>
      </w:r>
    </w:p>
    <w:p w:rsidR="00727CFB" w:rsidRPr="00727CFB" w:rsidRDefault="00727CFB" w:rsidP="00727CFB">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 распределять между ними пропорционально заработной плате работников, занятых производством соответствующих видов товаров (работ, услуг).</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Доходы от сдачи имущества в аренду (субаренду) признаются в целях налогообложения в составе прочих доходов.</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Расходы, не учитываемые в целях налогообложения прибыли ст.270 НК РФ учитывать на балансовом счете 91.22.10. По окончанию отчетного налогового периода начислять по ним постоянное налоговое обязательство. </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В налоговом учете операционные и внереализационные расходы включать в состав прочих расходов.</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МПЗ выявленным при инвентаризации и отнесенным на балансовый счет 91 «Прочие доходы», при списании в составе расходов учитывать уплаченный налог на прибыль (п.2 ст.254 НК РФ – редакция от 06.06.2005г.) Разница между суммой расхода в бухгалтерском и налоговом учете формирует постоянную разницу и постоянное налоговое обязательство.</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Уплату сумм налога на прибыль, подлежащих зачислению в доходную часть бюджетов субъектов РФ и бюджетов муниципальных образований, производить по месту нахождения организации.</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Источником информации для формирования налогооблагаемой базы являются по доходам: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распечатка б/с 90.1 «Продажи», «Книга продаж» в т.ч. экспорт;</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распечатка б/с 91.1, 91.21 «Прочие доходы»;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справки бухгалтера.</w:t>
      </w:r>
    </w:p>
    <w:p w:rsidR="00727CFB" w:rsidRPr="00727CFB" w:rsidRDefault="00727CFB" w:rsidP="00727CFB">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по расходам:</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распечатка б/с 91.2,91.22 «Прочие расходы»;</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lastRenderedPageBreak/>
        <w:t>расчёт затрат на производство;</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справки бухгалтера;</w:t>
      </w:r>
    </w:p>
    <w:p w:rsidR="00727CFB" w:rsidRPr="00727CFB" w:rsidRDefault="00727CFB" w:rsidP="00727CFB">
      <w:pPr>
        <w:numPr>
          <w:ilvl w:val="0"/>
          <w:numId w:val="3"/>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«Книга покупок».</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Если в регистрах бухгалтерского учёта содержится недостаточно информации для определения налоговой базы по налогу на прибыль, то предприятие дополняет применяемые регистры бухгалтерского учёта дополнительными реквизитами, формируя тем самым регистры налогового учёта.</w:t>
      </w:r>
    </w:p>
    <w:p w:rsidR="00727CFB" w:rsidRPr="00727CFB" w:rsidRDefault="00727CFB" w:rsidP="00727CFB">
      <w:pPr>
        <w:numPr>
          <w:ilvl w:val="1"/>
          <w:numId w:val="11"/>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Утвердить прилагаемые формы учетных документов, регистры по налоговому учету, не предусмотренные типовыми формами учета: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форма № М-10-мех  (передача ТМЦ со склада в производство);</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форма № 11-мех (накладная на возврат ТМЦ из производства);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распределение содержания причалов;</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отчет о стоянке судов в доке №12;  </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сводка по заказам кузнечного цеха;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сводка по заказам литейного цеха;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сдаточная накладная;</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расход годного литья;  </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регистр затрат по продаже МПЗ (балансовый счет 91.2.12)</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регистр затрат по продаже МПЗ (балансовый счет 91.2.10)</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регистр начисления износа</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регистр затрат на производство</w:t>
      </w:r>
    </w:p>
    <w:p w:rsidR="00727CFB" w:rsidRPr="00727CFB" w:rsidRDefault="00727CFB" w:rsidP="00727CFB">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727CFB">
        <w:rPr>
          <w:rFonts w:ascii="Times New Roman" w:eastAsia="Times New Roman" w:hAnsi="Times New Roman" w:cs="Times New Roman"/>
          <w:sz w:val="24"/>
          <w:szCs w:val="24"/>
          <w:lang w:eastAsia="ru-RU"/>
        </w:rPr>
        <w:t xml:space="preserve">- регистр начисления налога на прибыль  </w:t>
      </w:r>
    </w:p>
    <w:p w:rsidR="00727CFB" w:rsidRPr="00727CFB" w:rsidRDefault="00727CFB" w:rsidP="00727CFB">
      <w:pPr>
        <w:widowControl w:val="0"/>
        <w:autoSpaceDE w:val="0"/>
        <w:autoSpaceDN w:val="0"/>
        <w:adjustRightInd w:val="0"/>
        <w:spacing w:before="360" w:after="120" w:line="240" w:lineRule="auto"/>
        <w:rPr>
          <w:rFonts w:ascii="Times New Roman" w:eastAsia="Times New Roman" w:hAnsi="Times New Roman" w:cs="Times New Roman"/>
          <w:b/>
          <w:bCs/>
          <w:sz w:val="24"/>
          <w:szCs w:val="24"/>
          <w:lang w:eastAsia="ru-RU"/>
        </w:rPr>
      </w:pPr>
      <w:r w:rsidRPr="00727CFB">
        <w:rPr>
          <w:rFonts w:ascii="Times New Roman" w:eastAsia="Times New Roman" w:hAnsi="Times New Roman" w:cs="Times New Roman"/>
          <w:b/>
          <w:bCs/>
          <w:sz w:val="24"/>
          <w:szCs w:val="24"/>
          <w:lang w:eastAsia="ru-RU"/>
        </w:rPr>
        <w:t xml:space="preserve">                                              </w:t>
      </w:r>
    </w:p>
    <w:p w:rsidR="00727CFB" w:rsidRPr="00727CFB" w:rsidRDefault="00727CFB" w:rsidP="00727CFB">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r w:rsidRPr="00727CFB">
        <w:rPr>
          <w:rFonts w:ascii="Times New Roman" w:eastAsia="Times New Roman" w:hAnsi="Times New Roman" w:cs="Times New Roman"/>
          <w:b/>
          <w:bCs/>
          <w:sz w:val="24"/>
          <w:szCs w:val="24"/>
          <w:lang w:eastAsia="ru-RU"/>
        </w:rPr>
        <w:t xml:space="preserve">                                                     </w:t>
      </w:r>
      <w:r w:rsidRPr="00727CFB">
        <w:rPr>
          <w:rFonts w:ascii="Times New Roman" w:eastAsia="Times New Roman" w:hAnsi="Times New Roman" w:cs="Times New Roman"/>
          <w:sz w:val="24"/>
          <w:szCs w:val="24"/>
          <w:lang w:eastAsia="ru-RU"/>
        </w:rPr>
        <w:t>Конец документа.</w:t>
      </w: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CYR">
    <w:panose1 w:val="020B0604020202020204"/>
    <w:charset w:val="CC"/>
    <w:family w:val="swiss"/>
    <w:pitch w:val="variable"/>
    <w:sig w:usb0="E0002AFF" w:usb1="C0007843"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4DF"/>
    <w:multiLevelType w:val="multilevel"/>
    <w:tmpl w:val="2F760C52"/>
    <w:lvl w:ilvl="0">
      <w:start w:val="1"/>
      <w:numFmt w:val="upperRoman"/>
      <w:lvlText w:val="%1."/>
      <w:lvlJc w:val="left"/>
      <w:pPr>
        <w:tabs>
          <w:tab w:val="num" w:pos="615"/>
        </w:tabs>
        <w:ind w:left="615" w:hanging="615"/>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decimal"/>
      <w:lvlText w:val="%1.%2.%3.%4."/>
      <w:lvlJc w:val="left"/>
      <w:pPr>
        <w:tabs>
          <w:tab w:val="num" w:pos="1440"/>
        </w:tabs>
        <w:ind w:left="1440" w:hanging="1440"/>
      </w:pPr>
    </w:lvl>
    <w:lvl w:ilvl="4">
      <w:start w:val="1"/>
      <w:numFmt w:val="decimal"/>
      <w:lvlText w:val="%1.%2.%3.%4.%5."/>
      <w:lvlJc w:val="left"/>
      <w:pPr>
        <w:tabs>
          <w:tab w:val="num" w:pos="1800"/>
        </w:tabs>
        <w:ind w:left="1800" w:hanging="180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520"/>
        </w:tabs>
        <w:ind w:left="2520" w:hanging="2520"/>
      </w:pPr>
    </w:lvl>
    <w:lvl w:ilvl="8">
      <w:start w:val="1"/>
      <w:numFmt w:val="decimal"/>
      <w:lvlText w:val="%1.%2.%3.%4.%5.%6.%7.%8.%9."/>
      <w:lvlJc w:val="left"/>
      <w:pPr>
        <w:tabs>
          <w:tab w:val="num" w:pos="2880"/>
        </w:tabs>
        <w:ind w:left="2880" w:hanging="2880"/>
      </w:pPr>
    </w:lvl>
  </w:abstractNum>
  <w:abstractNum w:abstractNumId="1">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10931125"/>
    <w:multiLevelType w:val="hybridMultilevel"/>
    <w:tmpl w:val="E75429C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37518BA"/>
    <w:multiLevelType w:val="hybridMultilevel"/>
    <w:tmpl w:val="966E70E8"/>
    <w:lvl w:ilvl="0" w:tplc="32CAC318">
      <w:start w:val="1"/>
      <w:numFmt w:val="bullet"/>
      <w:lvlText w:val="­"/>
      <w:lvlJc w:val="left"/>
      <w:pPr>
        <w:tabs>
          <w:tab w:val="num" w:pos="2880"/>
        </w:tabs>
        <w:ind w:left="2880" w:hanging="360"/>
      </w:pPr>
      <w:rPr>
        <w:rFonts w:ascii="Courier New" w:hAnsi="Courier New" w:cs="Courier New" w:hint="default"/>
      </w:rPr>
    </w:lvl>
    <w:lvl w:ilvl="1" w:tplc="04190003">
      <w:start w:val="1"/>
      <w:numFmt w:val="decimal"/>
      <w:lvlText w:val="%2."/>
      <w:lvlJc w:val="left"/>
      <w:pPr>
        <w:tabs>
          <w:tab w:val="num" w:pos="1440"/>
        </w:tabs>
        <w:ind w:left="1440" w:hanging="360"/>
      </w:pPr>
    </w:lvl>
    <w:lvl w:ilvl="2" w:tplc="04190001">
      <w:start w:val="1"/>
      <w:numFmt w:val="bullet"/>
      <w:lvlText w:val=""/>
      <w:lvlJc w:val="left"/>
      <w:pPr>
        <w:tabs>
          <w:tab w:val="num" w:pos="3600"/>
        </w:tabs>
        <w:ind w:left="3600" w:hanging="360"/>
      </w:pPr>
      <w:rPr>
        <w:rFonts w:ascii="Symbol" w:hAnsi="Symbol" w:cs="Symbol" w:hint="default"/>
      </w:r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2AA40ACC"/>
    <w:multiLevelType w:val="multilevel"/>
    <w:tmpl w:val="BC942BBA"/>
    <w:lvl w:ilvl="0">
      <w:start w:val="35"/>
      <w:numFmt w:val="decimal"/>
      <w:lvlText w:val="%1"/>
      <w:lvlJc w:val="left"/>
      <w:pPr>
        <w:tabs>
          <w:tab w:val="num" w:pos="1095"/>
        </w:tabs>
        <w:ind w:left="1095" w:hanging="1095"/>
      </w:pPr>
      <w:rPr>
        <w:rFonts w:hint="default"/>
      </w:rPr>
    </w:lvl>
    <w:lvl w:ilvl="1">
      <w:start w:val="11"/>
      <w:numFmt w:val="decimal"/>
      <w:lvlText w:val="%1.%2"/>
      <w:lvlJc w:val="left"/>
      <w:pPr>
        <w:tabs>
          <w:tab w:val="num" w:pos="1095"/>
        </w:tabs>
        <w:ind w:left="1095" w:hanging="1095"/>
      </w:pPr>
      <w:rPr>
        <w:rFonts w:hint="default"/>
      </w:rPr>
    </w:lvl>
    <w:lvl w:ilvl="2">
      <w:start w:val="9"/>
      <w:numFmt w:val="decimal"/>
      <w:lvlText w:val="%1.%2.%3"/>
      <w:lvlJc w:val="left"/>
      <w:pPr>
        <w:tabs>
          <w:tab w:val="num" w:pos="1095"/>
        </w:tabs>
        <w:ind w:left="1095" w:hanging="1095"/>
      </w:pPr>
      <w:rPr>
        <w:rFonts w:hint="default"/>
      </w:rPr>
    </w:lvl>
    <w:lvl w:ilvl="3">
      <w:start w:val="1"/>
      <w:numFmt w:val="decimal"/>
      <w:lvlText w:val="%1.%2.%3.%4"/>
      <w:lvlJc w:val="left"/>
      <w:pPr>
        <w:tabs>
          <w:tab w:val="num" w:pos="1095"/>
        </w:tabs>
        <w:ind w:left="1095" w:hanging="1095"/>
      </w:pPr>
      <w:rPr>
        <w:rFonts w:hint="default"/>
      </w:rPr>
    </w:lvl>
    <w:lvl w:ilvl="4">
      <w:start w:val="1"/>
      <w:numFmt w:val="decimal"/>
      <w:lvlText w:val="%1.%2.%3.%4.%5"/>
      <w:lvlJc w:val="left"/>
      <w:pPr>
        <w:tabs>
          <w:tab w:val="num" w:pos="1095"/>
        </w:tabs>
        <w:ind w:left="1095" w:hanging="1095"/>
      </w:pPr>
      <w:rPr>
        <w:rFonts w:hint="default"/>
      </w:rPr>
    </w:lvl>
    <w:lvl w:ilvl="5">
      <w:start w:val="1"/>
      <w:numFmt w:val="decimal"/>
      <w:lvlText w:val="%1.%2.%3.%4.%5.%6"/>
      <w:lvlJc w:val="left"/>
      <w:pPr>
        <w:tabs>
          <w:tab w:val="num" w:pos="1095"/>
        </w:tabs>
        <w:ind w:left="1095" w:hanging="109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2FB741A8"/>
    <w:multiLevelType w:val="hybridMultilevel"/>
    <w:tmpl w:val="04164218"/>
    <w:lvl w:ilvl="0" w:tplc="1BAE321A">
      <w:start w:val="2"/>
      <w:numFmt w:val="decimal"/>
      <w:isLgl/>
      <w:lvlText w:val="%1.1."/>
      <w:lvlJc w:val="left"/>
      <w:pPr>
        <w:tabs>
          <w:tab w:val="num" w:pos="1040"/>
        </w:tabs>
        <w:ind w:firstLine="680"/>
      </w:pPr>
      <w:rPr>
        <w:sz w:val="24"/>
        <w:szCs w:val="24"/>
      </w:rPr>
    </w:lvl>
    <w:lvl w:ilvl="1" w:tplc="FBCC487E">
      <w:start w:val="2"/>
      <w:numFmt w:val="decimal"/>
      <w:isLgl/>
      <w:lvlText w:val="%2.%2."/>
      <w:lvlJc w:val="left"/>
      <w:pPr>
        <w:tabs>
          <w:tab w:val="num" w:pos="1040"/>
        </w:tabs>
        <w:ind w:firstLine="680"/>
      </w:pPr>
    </w:lvl>
    <w:lvl w:ilvl="2" w:tplc="075CB3C8">
      <w:start w:val="2"/>
      <w:numFmt w:val="bullet"/>
      <w:lvlText w:val="-"/>
      <w:lvlJc w:val="left"/>
      <w:pPr>
        <w:tabs>
          <w:tab w:val="num" w:pos="1040"/>
        </w:tabs>
        <w:ind w:firstLine="680"/>
      </w:pPr>
      <w:rPr>
        <w:rFonts w:ascii="Times New Roman" w:eastAsia="Times New Roman" w:hAnsi="Times New Roman" w:hint="default"/>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8">
    <w:nsid w:val="4775179D"/>
    <w:multiLevelType w:val="hybridMultilevel"/>
    <w:tmpl w:val="CF0C9900"/>
    <w:lvl w:ilvl="0" w:tplc="4DB201CE">
      <w:start w:val="1"/>
      <w:numFmt w:val="russianLower"/>
      <w:lvlText w:val="%1)"/>
      <w:lvlJc w:val="left"/>
      <w:pPr>
        <w:tabs>
          <w:tab w:val="num" w:pos="1440"/>
        </w:tabs>
        <w:ind w:left="144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4DCE1583"/>
    <w:multiLevelType w:val="multilevel"/>
    <w:tmpl w:val="D93C5CA2"/>
    <w:lvl w:ilvl="0">
      <w:start w:val="1"/>
      <w:numFmt w:val="decimal"/>
      <w:lvlText w:val="%1."/>
      <w:lvlJc w:val="left"/>
      <w:pPr>
        <w:tabs>
          <w:tab w:val="num" w:pos="615"/>
        </w:tabs>
        <w:ind w:left="615" w:hanging="615"/>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bullet"/>
      <w:lvlText w:val="­"/>
      <w:lvlJc w:val="left"/>
      <w:pPr>
        <w:tabs>
          <w:tab w:val="num" w:pos="360"/>
        </w:tabs>
        <w:ind w:left="360" w:hanging="360"/>
      </w:pPr>
      <w:rPr>
        <w:rFonts w:ascii="Courier New" w:hAnsi="Courier New" w:cs="Courier New" w:hint="default"/>
      </w:rPr>
    </w:lvl>
    <w:lvl w:ilvl="4">
      <w:start w:val="1"/>
      <w:numFmt w:val="decimal"/>
      <w:lvlText w:val="%1.%2.%3.%4.%5."/>
      <w:lvlJc w:val="left"/>
      <w:pPr>
        <w:tabs>
          <w:tab w:val="num" w:pos="1800"/>
        </w:tabs>
        <w:ind w:left="1800" w:hanging="180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520"/>
        </w:tabs>
        <w:ind w:left="2520" w:hanging="2520"/>
      </w:pPr>
    </w:lvl>
    <w:lvl w:ilvl="8">
      <w:start w:val="1"/>
      <w:numFmt w:val="decimal"/>
      <w:lvlText w:val="%1.%2.%3.%4.%5.%6.%7.%8.%9."/>
      <w:lvlJc w:val="left"/>
      <w:pPr>
        <w:tabs>
          <w:tab w:val="num" w:pos="2880"/>
        </w:tabs>
        <w:ind w:left="2880" w:hanging="2880"/>
      </w:pPr>
    </w:lvl>
  </w:abstractNum>
  <w:abstractNum w:abstractNumId="10">
    <w:nsid w:val="4EA00C22"/>
    <w:multiLevelType w:val="hybridMultilevel"/>
    <w:tmpl w:val="6132194C"/>
    <w:lvl w:ilvl="0" w:tplc="32CAC318">
      <w:start w:val="1"/>
      <w:numFmt w:val="bullet"/>
      <w:lvlText w:val="­"/>
      <w:lvlJc w:val="left"/>
      <w:pPr>
        <w:tabs>
          <w:tab w:val="num" w:pos="1440"/>
        </w:tabs>
        <w:ind w:left="1440" w:hanging="360"/>
      </w:pPr>
      <w:rPr>
        <w:rFonts w:ascii="Courier New" w:hAnsi="Courier New" w:cs="Courier New"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5D177266"/>
    <w:multiLevelType w:val="hybridMultilevel"/>
    <w:tmpl w:val="EE2CA418"/>
    <w:lvl w:ilvl="0" w:tplc="4DB201CE">
      <w:start w:val="1"/>
      <w:numFmt w:val="russianLower"/>
      <w:lvlText w:val="%1)"/>
      <w:lvlJc w:val="left"/>
      <w:pPr>
        <w:tabs>
          <w:tab w:val="num" w:pos="1440"/>
        </w:tabs>
        <w:ind w:left="1440" w:hanging="360"/>
      </w:pPr>
    </w:lvl>
    <w:lvl w:ilvl="1" w:tplc="B02C3A1A">
      <w:start w:val="1"/>
      <w:numFmt w:val="decimal"/>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64794B1B"/>
    <w:multiLevelType w:val="hybridMultilevel"/>
    <w:tmpl w:val="D4880E5C"/>
    <w:lvl w:ilvl="0" w:tplc="04190001">
      <w:start w:val="1"/>
      <w:numFmt w:val="bullet"/>
      <w:lvlText w:val=""/>
      <w:lvlJc w:val="left"/>
      <w:pPr>
        <w:tabs>
          <w:tab w:val="num" w:pos="920"/>
        </w:tabs>
        <w:ind w:left="920" w:hanging="360"/>
      </w:pPr>
      <w:rPr>
        <w:rFonts w:ascii="Symbol" w:hAnsi="Symbol" w:cs="Symbol" w:hint="default"/>
      </w:rPr>
    </w:lvl>
    <w:lvl w:ilvl="1" w:tplc="04190003">
      <w:start w:val="1"/>
      <w:numFmt w:val="bullet"/>
      <w:lvlText w:val="o"/>
      <w:lvlJc w:val="left"/>
      <w:pPr>
        <w:tabs>
          <w:tab w:val="num" w:pos="1640"/>
        </w:tabs>
        <w:ind w:left="1640" w:hanging="360"/>
      </w:pPr>
      <w:rPr>
        <w:rFonts w:ascii="Courier New" w:hAnsi="Courier New" w:cs="Courier New" w:hint="default"/>
      </w:rPr>
    </w:lvl>
    <w:lvl w:ilvl="2" w:tplc="04190005">
      <w:start w:val="1"/>
      <w:numFmt w:val="bullet"/>
      <w:lvlText w:val=""/>
      <w:lvlJc w:val="left"/>
      <w:pPr>
        <w:tabs>
          <w:tab w:val="num" w:pos="2360"/>
        </w:tabs>
        <w:ind w:left="2360" w:hanging="360"/>
      </w:pPr>
      <w:rPr>
        <w:rFonts w:ascii="Wingdings" w:hAnsi="Wingdings" w:cs="Wingdings" w:hint="default"/>
      </w:rPr>
    </w:lvl>
    <w:lvl w:ilvl="3" w:tplc="04190001">
      <w:start w:val="1"/>
      <w:numFmt w:val="bullet"/>
      <w:lvlText w:val=""/>
      <w:lvlJc w:val="left"/>
      <w:pPr>
        <w:tabs>
          <w:tab w:val="num" w:pos="3080"/>
        </w:tabs>
        <w:ind w:left="3080" w:hanging="360"/>
      </w:pPr>
      <w:rPr>
        <w:rFonts w:ascii="Symbol" w:hAnsi="Symbol" w:cs="Symbol" w:hint="default"/>
      </w:rPr>
    </w:lvl>
    <w:lvl w:ilvl="4" w:tplc="04190003">
      <w:start w:val="1"/>
      <w:numFmt w:val="bullet"/>
      <w:lvlText w:val="o"/>
      <w:lvlJc w:val="left"/>
      <w:pPr>
        <w:tabs>
          <w:tab w:val="num" w:pos="3800"/>
        </w:tabs>
        <w:ind w:left="3800" w:hanging="360"/>
      </w:pPr>
      <w:rPr>
        <w:rFonts w:ascii="Courier New" w:hAnsi="Courier New" w:cs="Courier New" w:hint="default"/>
      </w:rPr>
    </w:lvl>
    <w:lvl w:ilvl="5" w:tplc="04190005">
      <w:start w:val="1"/>
      <w:numFmt w:val="bullet"/>
      <w:lvlText w:val=""/>
      <w:lvlJc w:val="left"/>
      <w:pPr>
        <w:tabs>
          <w:tab w:val="num" w:pos="4520"/>
        </w:tabs>
        <w:ind w:left="4520" w:hanging="360"/>
      </w:pPr>
      <w:rPr>
        <w:rFonts w:ascii="Wingdings" w:hAnsi="Wingdings" w:cs="Wingdings" w:hint="default"/>
      </w:rPr>
    </w:lvl>
    <w:lvl w:ilvl="6" w:tplc="04190001">
      <w:start w:val="1"/>
      <w:numFmt w:val="bullet"/>
      <w:lvlText w:val=""/>
      <w:lvlJc w:val="left"/>
      <w:pPr>
        <w:tabs>
          <w:tab w:val="num" w:pos="5240"/>
        </w:tabs>
        <w:ind w:left="5240" w:hanging="360"/>
      </w:pPr>
      <w:rPr>
        <w:rFonts w:ascii="Symbol" w:hAnsi="Symbol" w:cs="Symbol" w:hint="default"/>
      </w:rPr>
    </w:lvl>
    <w:lvl w:ilvl="7" w:tplc="04190003">
      <w:start w:val="1"/>
      <w:numFmt w:val="bullet"/>
      <w:lvlText w:val="o"/>
      <w:lvlJc w:val="left"/>
      <w:pPr>
        <w:tabs>
          <w:tab w:val="num" w:pos="5960"/>
        </w:tabs>
        <w:ind w:left="5960" w:hanging="360"/>
      </w:pPr>
      <w:rPr>
        <w:rFonts w:ascii="Courier New" w:hAnsi="Courier New" w:cs="Courier New" w:hint="default"/>
      </w:rPr>
    </w:lvl>
    <w:lvl w:ilvl="8" w:tplc="04190005">
      <w:start w:val="1"/>
      <w:numFmt w:val="bullet"/>
      <w:lvlText w:val=""/>
      <w:lvlJc w:val="left"/>
      <w:pPr>
        <w:tabs>
          <w:tab w:val="num" w:pos="6680"/>
        </w:tabs>
        <w:ind w:left="6680" w:hanging="360"/>
      </w:pPr>
      <w:rPr>
        <w:rFonts w:ascii="Wingdings" w:hAnsi="Wingdings" w:cs="Wingdings" w:hint="default"/>
      </w:rPr>
    </w:lvl>
  </w:abstractNum>
  <w:abstractNum w:abstractNumId="13">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4">
    <w:nsid w:val="758667A1"/>
    <w:multiLevelType w:val="singleLevel"/>
    <w:tmpl w:val="AC62D16A"/>
    <w:lvl w:ilvl="0">
      <w:start w:val="3"/>
      <w:numFmt w:val="bullet"/>
      <w:lvlText w:val="-"/>
      <w:lvlJc w:val="left"/>
      <w:pPr>
        <w:tabs>
          <w:tab w:val="num" w:pos="360"/>
        </w:tabs>
        <w:ind w:left="360" w:hanging="360"/>
      </w:pPr>
      <w:rPr>
        <w:rFonts w:hint="default"/>
      </w:rPr>
    </w:lvl>
  </w:abstractNum>
  <w:num w:numId="1">
    <w:abstractNumId w:val="14"/>
    <w:lvlOverride w:ilvl="0"/>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2"/>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2"/>
    </w:lvlOverride>
    <w:lvlOverride w:ilvl="1">
      <w:startOverride w:val="2"/>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CFB"/>
    <w:rsid w:val="00067329"/>
    <w:rsid w:val="00727C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727CFB"/>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727CFB"/>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727CFB"/>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727CFB"/>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727CFB"/>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727CFB"/>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727CFB"/>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727CFB"/>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727CFB"/>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27CFB"/>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727CFB"/>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727CFB"/>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727CFB"/>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727CFB"/>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727CFB"/>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727CFB"/>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727CFB"/>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727CFB"/>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727CFB"/>
  </w:style>
  <w:style w:type="paragraph" w:customStyle="1" w:styleId="SubHeading">
    <w:name w:val="Sub Heading"/>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727CFB"/>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727CFB"/>
    <w:rPr>
      <w:rFonts w:ascii="Times New Roman" w:eastAsia="Times New Roman" w:hAnsi="Times New Roman" w:cs="Times New Roman"/>
      <w:b/>
      <w:bCs/>
      <w:sz w:val="32"/>
      <w:szCs w:val="32"/>
      <w:lang w:eastAsia="ru-RU"/>
    </w:rPr>
  </w:style>
  <w:style w:type="paragraph" w:customStyle="1" w:styleId="SubTitle">
    <w:name w:val="Sub Title"/>
    <w:uiPriority w:val="99"/>
    <w:rsid w:val="00727CFB"/>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727CFB"/>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727CFB"/>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727CFB"/>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727CFB"/>
    <w:rPr>
      <w:b/>
      <w:bCs/>
      <w:i/>
      <w:iCs/>
    </w:rPr>
  </w:style>
  <w:style w:type="paragraph" w:styleId="12">
    <w:name w:val="toc 1"/>
    <w:basedOn w:val="a"/>
    <w:next w:val="a"/>
    <w:autoRedefine/>
    <w:uiPriority w:val="99"/>
    <w:semiHidden/>
    <w:rsid w:val="00727CFB"/>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727CFB"/>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727CFB"/>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727CFB"/>
    <w:rPr>
      <w:rFonts w:ascii="Times New Roman" w:eastAsia="Times New Roman" w:hAnsi="Times New Roman" w:cs="Times New Roman"/>
      <w:sz w:val="20"/>
      <w:szCs w:val="20"/>
      <w:lang w:eastAsia="ru-RU"/>
    </w:rPr>
  </w:style>
  <w:style w:type="character" w:styleId="a7">
    <w:name w:val="page number"/>
    <w:basedOn w:val="a0"/>
    <w:uiPriority w:val="99"/>
    <w:rsid w:val="00727CFB"/>
  </w:style>
  <w:style w:type="paragraph" w:styleId="a8">
    <w:name w:val="Balloon Text"/>
    <w:basedOn w:val="a"/>
    <w:link w:val="a9"/>
    <w:uiPriority w:val="99"/>
    <w:semiHidden/>
    <w:rsid w:val="00727CFB"/>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727CFB"/>
    <w:rPr>
      <w:rFonts w:ascii="Tahoma" w:eastAsia="Times New Roman" w:hAnsi="Tahoma" w:cs="Tahoma"/>
      <w:sz w:val="16"/>
      <w:szCs w:val="16"/>
      <w:lang w:eastAsia="ru-RU"/>
    </w:rPr>
  </w:style>
  <w:style w:type="paragraph" w:styleId="aa">
    <w:name w:val="header"/>
    <w:basedOn w:val="a"/>
    <w:link w:val="ab"/>
    <w:uiPriority w:val="99"/>
    <w:rsid w:val="00727CFB"/>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727CFB"/>
    <w:rPr>
      <w:rFonts w:ascii="Times New Roman" w:eastAsia="Times New Roman" w:hAnsi="Times New Roman" w:cs="Times New Roman"/>
      <w:sz w:val="20"/>
      <w:szCs w:val="20"/>
      <w:lang w:eastAsia="ru-RU"/>
    </w:rPr>
  </w:style>
  <w:style w:type="paragraph" w:customStyle="1" w:styleId="Heading1">
    <w:name w:val="Heading 1"/>
    <w:uiPriority w:val="99"/>
    <w:rsid w:val="00727CFB"/>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727CFB"/>
    <w:rPr>
      <w:b/>
      <w:bCs/>
      <w:i/>
      <w:iCs/>
      <w:sz w:val="22"/>
      <w:szCs w:val="22"/>
    </w:rPr>
  </w:style>
  <w:style w:type="paragraph" w:customStyle="1" w:styleId="Heading3">
    <w:name w:val="Heading 3"/>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727CFB"/>
    <w:rPr>
      <w:color w:val="0000FF"/>
      <w:u w:val="single"/>
    </w:rPr>
  </w:style>
  <w:style w:type="paragraph" w:customStyle="1" w:styleId="ConsNormal">
    <w:name w:val="ConsNormal"/>
    <w:uiPriority w:val="99"/>
    <w:rsid w:val="00727CFB"/>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727CFB"/>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727CFB"/>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727CFB"/>
    <w:rPr>
      <w:rFonts w:ascii="Times New Roman" w:eastAsia="Times New Roman" w:hAnsi="Times New Roman" w:cs="Times New Roman"/>
      <w:lang w:eastAsia="ru-RU"/>
    </w:rPr>
  </w:style>
  <w:style w:type="paragraph" w:styleId="af">
    <w:name w:val="Plain Text"/>
    <w:basedOn w:val="a"/>
    <w:link w:val="af0"/>
    <w:uiPriority w:val="99"/>
    <w:rsid w:val="00727CFB"/>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727CFB"/>
    <w:rPr>
      <w:rFonts w:ascii="Courier New" w:eastAsia="Times New Roman" w:hAnsi="Courier New" w:cs="Courier New"/>
      <w:sz w:val="20"/>
      <w:szCs w:val="20"/>
      <w:lang w:eastAsia="ru-RU"/>
    </w:rPr>
  </w:style>
  <w:style w:type="paragraph" w:customStyle="1" w:styleId="AcntTableHeader">
    <w:name w:val="Acnt Table Header"/>
    <w:uiPriority w:val="99"/>
    <w:rsid w:val="00727CFB"/>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727CFB"/>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727CFB"/>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727CFB"/>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727CFB"/>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727CFB"/>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727CFB"/>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727CFB"/>
    <w:rPr>
      <w:rFonts w:ascii="Times New Roman" w:eastAsia="Times New Roman" w:hAnsi="Times New Roman" w:cs="Times New Roman"/>
      <w:sz w:val="20"/>
      <w:szCs w:val="20"/>
      <w:lang w:eastAsia="ru-RU"/>
    </w:rPr>
  </w:style>
  <w:style w:type="paragraph" w:styleId="22">
    <w:name w:val="Body Text 2"/>
    <w:basedOn w:val="a"/>
    <w:link w:val="23"/>
    <w:uiPriority w:val="99"/>
    <w:rsid w:val="00727CFB"/>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727CFB"/>
    <w:rPr>
      <w:rFonts w:ascii="Times New Roman" w:eastAsia="Times New Roman" w:hAnsi="Times New Roman" w:cs="Times New Roman"/>
      <w:sz w:val="20"/>
      <w:szCs w:val="20"/>
      <w:lang w:eastAsia="ru-RU"/>
    </w:rPr>
  </w:style>
  <w:style w:type="paragraph" w:styleId="31">
    <w:name w:val="Body Text Indent 3"/>
    <w:basedOn w:val="a"/>
    <w:link w:val="32"/>
    <w:uiPriority w:val="99"/>
    <w:rsid w:val="00727CFB"/>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727CFB"/>
    <w:rPr>
      <w:rFonts w:ascii="Times New Roman" w:eastAsia="Times New Roman" w:hAnsi="Times New Roman" w:cs="Times New Roman"/>
      <w:sz w:val="16"/>
      <w:szCs w:val="16"/>
      <w:lang w:eastAsia="ru-RU"/>
    </w:rPr>
  </w:style>
  <w:style w:type="character" w:styleId="af5">
    <w:name w:val="FollowedHyperlink"/>
    <w:uiPriority w:val="99"/>
    <w:rsid w:val="00727CFB"/>
    <w:rPr>
      <w:color w:val="800080"/>
      <w:u w:val="single"/>
    </w:rPr>
  </w:style>
  <w:style w:type="paragraph" w:styleId="33">
    <w:name w:val="toc 3"/>
    <w:basedOn w:val="a"/>
    <w:next w:val="a"/>
    <w:autoRedefine/>
    <w:uiPriority w:val="99"/>
    <w:semiHidden/>
    <w:rsid w:val="00727CFB"/>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727CFB"/>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727CFB"/>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727CFB"/>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727CFB"/>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727CFB"/>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727CFB"/>
    <w:rPr>
      <w:rFonts w:ascii="Times New Roman" w:eastAsia="Times New Roman" w:hAnsi="Times New Roman" w:cs="Times New Roman"/>
      <w:sz w:val="24"/>
      <w:szCs w:val="24"/>
      <w:lang w:eastAsia="ru-RU"/>
    </w:rPr>
  </w:style>
  <w:style w:type="paragraph" w:styleId="af8">
    <w:name w:val="Block Text"/>
    <w:basedOn w:val="a"/>
    <w:uiPriority w:val="99"/>
    <w:rsid w:val="00727CFB"/>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727CFB"/>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727CFB"/>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727CFB"/>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727CFB"/>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727CFB"/>
    <w:pPr>
      <w:tabs>
        <w:tab w:val="num" w:pos="360"/>
      </w:tabs>
      <w:ind w:left="360" w:hanging="360"/>
    </w:pPr>
    <w:rPr>
      <w:b w:val="0"/>
      <w:bCs w:val="0"/>
      <w:sz w:val="24"/>
      <w:szCs w:val="24"/>
      <w:u w:val="single"/>
    </w:rPr>
  </w:style>
  <w:style w:type="paragraph" w:customStyle="1" w:styleId="Subject">
    <w:name w:val="Subject"/>
    <w:basedOn w:val="a"/>
    <w:uiPriority w:val="99"/>
    <w:rsid w:val="00727CFB"/>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727CFB"/>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727CFB"/>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727CFB"/>
    <w:pPr>
      <w:tabs>
        <w:tab w:val="center" w:pos="4153"/>
        <w:tab w:val="right" w:pos="8306"/>
      </w:tabs>
    </w:pPr>
  </w:style>
  <w:style w:type="paragraph" w:styleId="afa">
    <w:name w:val="Normal (Web)"/>
    <w:basedOn w:val="a"/>
    <w:uiPriority w:val="99"/>
    <w:rsid w:val="00727CF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727CFB"/>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727CFB"/>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727CFB"/>
    <w:rPr>
      <w:b/>
      <w:bCs/>
    </w:rPr>
  </w:style>
  <w:style w:type="character" w:customStyle="1" w:styleId="afe">
    <w:name w:val="Тема примечания Знак"/>
    <w:basedOn w:val="afc"/>
    <w:link w:val="afd"/>
    <w:uiPriority w:val="99"/>
    <w:semiHidden/>
    <w:rsid w:val="00727CFB"/>
    <w:rPr>
      <w:rFonts w:ascii="Times New Roman" w:eastAsia="Times New Roman" w:hAnsi="Times New Roman" w:cs="Times New Roman"/>
      <w:b/>
      <w:bCs/>
      <w:sz w:val="20"/>
      <w:szCs w:val="20"/>
      <w:lang w:eastAsia="ru-RU"/>
    </w:rPr>
  </w:style>
  <w:style w:type="character" w:customStyle="1" w:styleId="text">
    <w:name w:val="text"/>
    <w:basedOn w:val="a0"/>
    <w:uiPriority w:val="99"/>
    <w:rsid w:val="00727CFB"/>
  </w:style>
  <w:style w:type="character" w:styleId="aff">
    <w:name w:val="annotation reference"/>
    <w:uiPriority w:val="99"/>
    <w:semiHidden/>
    <w:rsid w:val="00727CFB"/>
    <w:rPr>
      <w:sz w:val="16"/>
      <w:szCs w:val="16"/>
    </w:rPr>
  </w:style>
  <w:style w:type="paragraph" w:styleId="aff0">
    <w:name w:val="Subtitle"/>
    <w:basedOn w:val="a"/>
    <w:link w:val="aff1"/>
    <w:uiPriority w:val="99"/>
    <w:qFormat/>
    <w:rsid w:val="00727CFB"/>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727CFB"/>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727CFB"/>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727CFB"/>
    <w:rPr>
      <w:rFonts w:ascii="Times New Roman" w:eastAsia="Times New Roman" w:hAnsi="Times New Roman" w:cs="Times New Roman"/>
      <w:b/>
      <w:bCs/>
      <w:sz w:val="28"/>
      <w:szCs w:val="28"/>
      <w:lang w:eastAsia="ru-RU"/>
    </w:rPr>
  </w:style>
  <w:style w:type="paragraph" w:customStyle="1" w:styleId="Default">
    <w:name w:val="Default"/>
    <w:uiPriority w:val="99"/>
    <w:rsid w:val="00727CF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727CFB"/>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727CFB"/>
    <w:rPr>
      <w:rFonts w:ascii="Times New Roman" w:eastAsia="Times New Roman" w:hAnsi="Times New Roman" w:cs="Times New Roman"/>
      <w:sz w:val="20"/>
      <w:szCs w:val="20"/>
      <w:lang w:eastAsia="ru-RU"/>
    </w:rPr>
  </w:style>
  <w:style w:type="paragraph" w:styleId="aff4">
    <w:name w:val="List"/>
    <w:basedOn w:val="a"/>
    <w:uiPriority w:val="99"/>
    <w:rsid w:val="00727CFB"/>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727CFB"/>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727CFB"/>
  </w:style>
  <w:style w:type="numbering" w:customStyle="1" w:styleId="28">
    <w:name w:val="Нет списка2"/>
    <w:next w:val="a2"/>
    <w:uiPriority w:val="99"/>
    <w:semiHidden/>
    <w:unhideWhenUsed/>
    <w:rsid w:val="00727CFB"/>
  </w:style>
  <w:style w:type="numbering" w:customStyle="1" w:styleId="36">
    <w:name w:val="Нет списка3"/>
    <w:next w:val="a2"/>
    <w:uiPriority w:val="99"/>
    <w:semiHidden/>
    <w:unhideWhenUsed/>
    <w:rsid w:val="00727CFB"/>
  </w:style>
  <w:style w:type="numbering" w:customStyle="1" w:styleId="42">
    <w:name w:val="Нет списка4"/>
    <w:next w:val="a2"/>
    <w:uiPriority w:val="99"/>
    <w:semiHidden/>
    <w:unhideWhenUsed/>
    <w:rsid w:val="00727CFB"/>
  </w:style>
  <w:style w:type="numbering" w:customStyle="1" w:styleId="51">
    <w:name w:val="Нет списка5"/>
    <w:next w:val="a2"/>
    <w:uiPriority w:val="99"/>
    <w:semiHidden/>
    <w:unhideWhenUsed/>
    <w:rsid w:val="00727C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727CFB"/>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727CFB"/>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727CFB"/>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727CFB"/>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727CFB"/>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727CFB"/>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727CFB"/>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727CFB"/>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727CFB"/>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27CFB"/>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727CFB"/>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727CFB"/>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727CFB"/>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727CFB"/>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727CFB"/>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727CFB"/>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727CFB"/>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727CFB"/>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727CFB"/>
  </w:style>
  <w:style w:type="paragraph" w:customStyle="1" w:styleId="SubHeading">
    <w:name w:val="Sub Heading"/>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727CFB"/>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727CFB"/>
    <w:rPr>
      <w:rFonts w:ascii="Times New Roman" w:eastAsia="Times New Roman" w:hAnsi="Times New Roman" w:cs="Times New Roman"/>
      <w:b/>
      <w:bCs/>
      <w:sz w:val="32"/>
      <w:szCs w:val="32"/>
      <w:lang w:eastAsia="ru-RU"/>
    </w:rPr>
  </w:style>
  <w:style w:type="paragraph" w:customStyle="1" w:styleId="SubTitle">
    <w:name w:val="Sub Title"/>
    <w:uiPriority w:val="99"/>
    <w:rsid w:val="00727CFB"/>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727CFB"/>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727CFB"/>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727CFB"/>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727CFB"/>
    <w:rPr>
      <w:b/>
      <w:bCs/>
      <w:i/>
      <w:iCs/>
    </w:rPr>
  </w:style>
  <w:style w:type="paragraph" w:styleId="12">
    <w:name w:val="toc 1"/>
    <w:basedOn w:val="a"/>
    <w:next w:val="a"/>
    <w:autoRedefine/>
    <w:uiPriority w:val="99"/>
    <w:semiHidden/>
    <w:rsid w:val="00727CFB"/>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727CFB"/>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727CFB"/>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727CFB"/>
    <w:rPr>
      <w:rFonts w:ascii="Times New Roman" w:eastAsia="Times New Roman" w:hAnsi="Times New Roman" w:cs="Times New Roman"/>
      <w:sz w:val="20"/>
      <w:szCs w:val="20"/>
      <w:lang w:eastAsia="ru-RU"/>
    </w:rPr>
  </w:style>
  <w:style w:type="character" w:styleId="a7">
    <w:name w:val="page number"/>
    <w:basedOn w:val="a0"/>
    <w:uiPriority w:val="99"/>
    <w:rsid w:val="00727CFB"/>
  </w:style>
  <w:style w:type="paragraph" w:styleId="a8">
    <w:name w:val="Balloon Text"/>
    <w:basedOn w:val="a"/>
    <w:link w:val="a9"/>
    <w:uiPriority w:val="99"/>
    <w:semiHidden/>
    <w:rsid w:val="00727CFB"/>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727CFB"/>
    <w:rPr>
      <w:rFonts w:ascii="Tahoma" w:eastAsia="Times New Roman" w:hAnsi="Tahoma" w:cs="Tahoma"/>
      <w:sz w:val="16"/>
      <w:szCs w:val="16"/>
      <w:lang w:eastAsia="ru-RU"/>
    </w:rPr>
  </w:style>
  <w:style w:type="paragraph" w:styleId="aa">
    <w:name w:val="header"/>
    <w:basedOn w:val="a"/>
    <w:link w:val="ab"/>
    <w:uiPriority w:val="99"/>
    <w:rsid w:val="00727CFB"/>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727CFB"/>
    <w:rPr>
      <w:rFonts w:ascii="Times New Roman" w:eastAsia="Times New Roman" w:hAnsi="Times New Roman" w:cs="Times New Roman"/>
      <w:sz w:val="20"/>
      <w:szCs w:val="20"/>
      <w:lang w:eastAsia="ru-RU"/>
    </w:rPr>
  </w:style>
  <w:style w:type="paragraph" w:customStyle="1" w:styleId="Heading1">
    <w:name w:val="Heading 1"/>
    <w:uiPriority w:val="99"/>
    <w:rsid w:val="00727CFB"/>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727CFB"/>
    <w:rPr>
      <w:b/>
      <w:bCs/>
      <w:i/>
      <w:iCs/>
      <w:sz w:val="22"/>
      <w:szCs w:val="22"/>
    </w:rPr>
  </w:style>
  <w:style w:type="paragraph" w:customStyle="1" w:styleId="Heading3">
    <w:name w:val="Heading 3"/>
    <w:uiPriority w:val="99"/>
    <w:rsid w:val="00727CFB"/>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727CFB"/>
    <w:rPr>
      <w:color w:val="0000FF"/>
      <w:u w:val="single"/>
    </w:rPr>
  </w:style>
  <w:style w:type="paragraph" w:customStyle="1" w:styleId="ConsNormal">
    <w:name w:val="ConsNormal"/>
    <w:uiPriority w:val="99"/>
    <w:rsid w:val="00727CFB"/>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727CFB"/>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727CFB"/>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727CFB"/>
    <w:rPr>
      <w:rFonts w:ascii="Times New Roman" w:eastAsia="Times New Roman" w:hAnsi="Times New Roman" w:cs="Times New Roman"/>
      <w:lang w:eastAsia="ru-RU"/>
    </w:rPr>
  </w:style>
  <w:style w:type="paragraph" w:styleId="af">
    <w:name w:val="Plain Text"/>
    <w:basedOn w:val="a"/>
    <w:link w:val="af0"/>
    <w:uiPriority w:val="99"/>
    <w:rsid w:val="00727CFB"/>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727CFB"/>
    <w:rPr>
      <w:rFonts w:ascii="Courier New" w:eastAsia="Times New Roman" w:hAnsi="Courier New" w:cs="Courier New"/>
      <w:sz w:val="20"/>
      <w:szCs w:val="20"/>
      <w:lang w:eastAsia="ru-RU"/>
    </w:rPr>
  </w:style>
  <w:style w:type="paragraph" w:customStyle="1" w:styleId="AcntTableHeader">
    <w:name w:val="Acnt Table Header"/>
    <w:uiPriority w:val="99"/>
    <w:rsid w:val="00727CFB"/>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727CFB"/>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727CFB"/>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727CFB"/>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727CFB"/>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727CFB"/>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727CFB"/>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727CFB"/>
    <w:rPr>
      <w:rFonts w:ascii="Times New Roman" w:eastAsia="Times New Roman" w:hAnsi="Times New Roman" w:cs="Times New Roman"/>
      <w:sz w:val="20"/>
      <w:szCs w:val="20"/>
      <w:lang w:eastAsia="ru-RU"/>
    </w:rPr>
  </w:style>
  <w:style w:type="paragraph" w:styleId="22">
    <w:name w:val="Body Text 2"/>
    <w:basedOn w:val="a"/>
    <w:link w:val="23"/>
    <w:uiPriority w:val="99"/>
    <w:rsid w:val="00727CFB"/>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727CFB"/>
    <w:rPr>
      <w:rFonts w:ascii="Times New Roman" w:eastAsia="Times New Roman" w:hAnsi="Times New Roman" w:cs="Times New Roman"/>
      <w:sz w:val="20"/>
      <w:szCs w:val="20"/>
      <w:lang w:eastAsia="ru-RU"/>
    </w:rPr>
  </w:style>
  <w:style w:type="paragraph" w:styleId="31">
    <w:name w:val="Body Text Indent 3"/>
    <w:basedOn w:val="a"/>
    <w:link w:val="32"/>
    <w:uiPriority w:val="99"/>
    <w:rsid w:val="00727CFB"/>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727CFB"/>
    <w:rPr>
      <w:rFonts w:ascii="Times New Roman" w:eastAsia="Times New Roman" w:hAnsi="Times New Roman" w:cs="Times New Roman"/>
      <w:sz w:val="16"/>
      <w:szCs w:val="16"/>
      <w:lang w:eastAsia="ru-RU"/>
    </w:rPr>
  </w:style>
  <w:style w:type="character" w:styleId="af5">
    <w:name w:val="FollowedHyperlink"/>
    <w:uiPriority w:val="99"/>
    <w:rsid w:val="00727CFB"/>
    <w:rPr>
      <w:color w:val="800080"/>
      <w:u w:val="single"/>
    </w:rPr>
  </w:style>
  <w:style w:type="paragraph" w:styleId="33">
    <w:name w:val="toc 3"/>
    <w:basedOn w:val="a"/>
    <w:next w:val="a"/>
    <w:autoRedefine/>
    <w:uiPriority w:val="99"/>
    <w:semiHidden/>
    <w:rsid w:val="00727CFB"/>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727CFB"/>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727CFB"/>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727CFB"/>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727CFB"/>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727CFB"/>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727CFB"/>
    <w:rPr>
      <w:rFonts w:ascii="Times New Roman" w:eastAsia="Times New Roman" w:hAnsi="Times New Roman" w:cs="Times New Roman"/>
      <w:sz w:val="24"/>
      <w:szCs w:val="24"/>
      <w:lang w:eastAsia="ru-RU"/>
    </w:rPr>
  </w:style>
  <w:style w:type="paragraph" w:styleId="af8">
    <w:name w:val="Block Text"/>
    <w:basedOn w:val="a"/>
    <w:uiPriority w:val="99"/>
    <w:rsid w:val="00727CFB"/>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727CFB"/>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727CFB"/>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727CFB"/>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727CFB"/>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727CFB"/>
    <w:pPr>
      <w:tabs>
        <w:tab w:val="num" w:pos="360"/>
      </w:tabs>
      <w:ind w:left="360" w:hanging="360"/>
    </w:pPr>
    <w:rPr>
      <w:b w:val="0"/>
      <w:bCs w:val="0"/>
      <w:sz w:val="24"/>
      <w:szCs w:val="24"/>
      <w:u w:val="single"/>
    </w:rPr>
  </w:style>
  <w:style w:type="paragraph" w:customStyle="1" w:styleId="Subject">
    <w:name w:val="Subject"/>
    <w:basedOn w:val="a"/>
    <w:uiPriority w:val="99"/>
    <w:rsid w:val="00727CFB"/>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727CFB"/>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727CFB"/>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727CFB"/>
    <w:pPr>
      <w:tabs>
        <w:tab w:val="center" w:pos="4153"/>
        <w:tab w:val="right" w:pos="8306"/>
      </w:tabs>
    </w:pPr>
  </w:style>
  <w:style w:type="paragraph" w:styleId="afa">
    <w:name w:val="Normal (Web)"/>
    <w:basedOn w:val="a"/>
    <w:uiPriority w:val="99"/>
    <w:rsid w:val="00727CF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727CFB"/>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727CFB"/>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727CFB"/>
    <w:rPr>
      <w:b/>
      <w:bCs/>
    </w:rPr>
  </w:style>
  <w:style w:type="character" w:customStyle="1" w:styleId="afe">
    <w:name w:val="Тема примечания Знак"/>
    <w:basedOn w:val="afc"/>
    <w:link w:val="afd"/>
    <w:uiPriority w:val="99"/>
    <w:semiHidden/>
    <w:rsid w:val="00727CFB"/>
    <w:rPr>
      <w:rFonts w:ascii="Times New Roman" w:eastAsia="Times New Roman" w:hAnsi="Times New Roman" w:cs="Times New Roman"/>
      <w:b/>
      <w:bCs/>
      <w:sz w:val="20"/>
      <w:szCs w:val="20"/>
      <w:lang w:eastAsia="ru-RU"/>
    </w:rPr>
  </w:style>
  <w:style w:type="character" w:customStyle="1" w:styleId="text">
    <w:name w:val="text"/>
    <w:basedOn w:val="a0"/>
    <w:uiPriority w:val="99"/>
    <w:rsid w:val="00727CFB"/>
  </w:style>
  <w:style w:type="character" w:styleId="aff">
    <w:name w:val="annotation reference"/>
    <w:uiPriority w:val="99"/>
    <w:semiHidden/>
    <w:rsid w:val="00727CFB"/>
    <w:rPr>
      <w:sz w:val="16"/>
      <w:szCs w:val="16"/>
    </w:rPr>
  </w:style>
  <w:style w:type="paragraph" w:styleId="aff0">
    <w:name w:val="Subtitle"/>
    <w:basedOn w:val="a"/>
    <w:link w:val="aff1"/>
    <w:uiPriority w:val="99"/>
    <w:qFormat/>
    <w:rsid w:val="00727CFB"/>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727CFB"/>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727CFB"/>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727CFB"/>
    <w:rPr>
      <w:rFonts w:ascii="Times New Roman" w:eastAsia="Times New Roman" w:hAnsi="Times New Roman" w:cs="Times New Roman"/>
      <w:b/>
      <w:bCs/>
      <w:sz w:val="28"/>
      <w:szCs w:val="28"/>
      <w:lang w:eastAsia="ru-RU"/>
    </w:rPr>
  </w:style>
  <w:style w:type="paragraph" w:customStyle="1" w:styleId="Default">
    <w:name w:val="Default"/>
    <w:uiPriority w:val="99"/>
    <w:rsid w:val="00727CF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727CFB"/>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727CFB"/>
    <w:rPr>
      <w:rFonts w:ascii="Times New Roman" w:eastAsia="Times New Roman" w:hAnsi="Times New Roman" w:cs="Times New Roman"/>
      <w:sz w:val="20"/>
      <w:szCs w:val="20"/>
      <w:lang w:eastAsia="ru-RU"/>
    </w:rPr>
  </w:style>
  <w:style w:type="paragraph" w:styleId="aff4">
    <w:name w:val="List"/>
    <w:basedOn w:val="a"/>
    <w:uiPriority w:val="99"/>
    <w:rsid w:val="00727CFB"/>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727CFB"/>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727CFB"/>
  </w:style>
  <w:style w:type="numbering" w:customStyle="1" w:styleId="28">
    <w:name w:val="Нет списка2"/>
    <w:next w:val="a2"/>
    <w:uiPriority w:val="99"/>
    <w:semiHidden/>
    <w:unhideWhenUsed/>
    <w:rsid w:val="00727CFB"/>
  </w:style>
  <w:style w:type="numbering" w:customStyle="1" w:styleId="36">
    <w:name w:val="Нет списка3"/>
    <w:next w:val="a2"/>
    <w:uiPriority w:val="99"/>
    <w:semiHidden/>
    <w:unhideWhenUsed/>
    <w:rsid w:val="00727CFB"/>
  </w:style>
  <w:style w:type="numbering" w:customStyle="1" w:styleId="42">
    <w:name w:val="Нет списка4"/>
    <w:next w:val="a2"/>
    <w:uiPriority w:val="99"/>
    <w:semiHidden/>
    <w:unhideWhenUsed/>
    <w:rsid w:val="00727CFB"/>
  </w:style>
  <w:style w:type="numbering" w:customStyle="1" w:styleId="51">
    <w:name w:val="Нет списка5"/>
    <w:next w:val="a2"/>
    <w:uiPriority w:val="99"/>
    <w:semiHidden/>
    <w:unhideWhenUsed/>
    <w:rsid w:val="00727C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95</Pages>
  <Words>33258</Words>
  <Characters>189572</Characters>
  <Application>Microsoft Office Word</Application>
  <DocSecurity>0</DocSecurity>
  <Lines>1579</Lines>
  <Paragraphs>444</Paragraphs>
  <ScaleCrop>false</ScaleCrop>
  <Company/>
  <LinksUpToDate>false</LinksUpToDate>
  <CharactersWithSpaces>222386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2012-08-21T10:46:00Z</dcterms:created>
  <dcterms:modified xsi:type="dcterms:W3CDTF">2012-08-21T10:46:00Z</dcterms:modified>
</cp:coreProperties>
</file>