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2EC3" w:rsidRDefault="00BC2EC3">
      <w:pPr>
        <w:pStyle w:val="3"/>
        <w:spacing w:before="0" w:after="0"/>
        <w:jc w:val="both"/>
        <w:rPr>
          <w:rFonts w:ascii="Times New Roman" w:hAnsi="Times New Roman"/>
          <w:sz w:val="24"/>
        </w:rPr>
      </w:pPr>
    </w:p>
    <w:p w:rsidR="00BC2EC3" w:rsidRDefault="003613C7">
      <w:pPr>
        <w:jc w:val="center"/>
      </w:pPr>
      <w:r>
        <w:rPr>
          <w:b/>
        </w:rPr>
        <w:t xml:space="preserve">ОТЧЕТ ЭМИТЕНТА </w:t>
      </w:r>
      <w:r>
        <w:rPr>
          <w:b/>
        </w:rPr>
        <w:br/>
        <w:t>ЭМИССИОННЫХ ЦЕННЫХ БУМАГ</w:t>
      </w:r>
    </w:p>
    <w:p w:rsidR="00BC2EC3" w:rsidRDefault="003613C7">
      <w:pPr>
        <w:keepNext/>
        <w:keepLines/>
        <w:jc w:val="both"/>
      </w:pPr>
      <w:r>
        <w:rPr>
          <w:b/>
          <w:i/>
        </w:rPr>
        <w:t>Публичное акционерное общество «Северное управление строительства»</w:t>
      </w:r>
    </w:p>
    <w:p w:rsidR="00BC2EC3" w:rsidRDefault="003613C7">
      <w:pPr>
        <w:keepNext/>
        <w:keepLines/>
        <w:jc w:val="both"/>
      </w:pPr>
      <w:r>
        <w:t>(полное фирменное наименование (для коммерческой организации)</w:t>
      </w:r>
    </w:p>
    <w:tbl>
      <w:tblPr>
        <w:tblW w:w="0" w:type="auto"/>
        <w:tblInd w:w="255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25"/>
        <w:gridCol w:w="3686"/>
      </w:tblGrid>
      <w:tr w:rsidR="00BC2EC3"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  <w:rPr>
                <w:b/>
              </w:rPr>
            </w:pPr>
            <w:r>
              <w:rPr>
                <w:b/>
              </w:rPr>
              <w:t>КОД ЭМИТЕНТА: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BC2EC3" w:rsidRDefault="003613C7">
            <w:pPr>
              <w:keepNext/>
              <w:keepLines/>
              <w:jc w:val="center"/>
            </w:pPr>
            <w:r>
              <w:rPr>
                <w:b/>
              </w:rPr>
              <w:t>04739-D</w:t>
            </w:r>
          </w:p>
        </w:tc>
      </w:tr>
      <w:tr w:rsidR="00BC2EC3"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3686" w:type="dxa"/>
            <w:tcBorders>
              <w:top w:val="single" w:sz="4" w:space="0" w:color="000000"/>
              <w:left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3613C7">
            <w:pPr>
              <w:keepNext/>
              <w:keepLines/>
              <w:jc w:val="both"/>
            </w:pPr>
            <w:r>
              <w:t>(уникальный код эмитента)</w:t>
            </w:r>
          </w:p>
        </w:tc>
      </w:tr>
    </w:tbl>
    <w:p w:rsidR="00BC2EC3" w:rsidRDefault="00BC2EC3">
      <w:pPr>
        <w:keepNext/>
        <w:keepLines/>
        <w:jc w:val="both"/>
      </w:pPr>
    </w:p>
    <w:tbl>
      <w:tblPr>
        <w:tblW w:w="0" w:type="auto"/>
        <w:tblInd w:w="255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5"/>
        <w:gridCol w:w="3686"/>
      </w:tblGrid>
      <w:tr w:rsidR="00BC2EC3"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  <w:rPr>
                <w:b/>
              </w:rPr>
            </w:pPr>
            <w:r>
              <w:rPr>
                <w:b/>
              </w:rPr>
              <w:t>ЗА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  <w:rPr>
                <w:b/>
              </w:rPr>
            </w:pPr>
            <w:r>
              <w:rPr>
                <w:b/>
              </w:rPr>
              <w:t>12 месяцев 2024 года</w:t>
            </w:r>
          </w:p>
        </w:tc>
      </w:tr>
      <w:tr w:rsidR="00BC2EC3"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3686" w:type="dxa"/>
            <w:tcBorders>
              <w:top w:val="single" w:sz="4" w:space="0" w:color="000000"/>
              <w:left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3613C7">
            <w:pPr>
              <w:keepNext/>
              <w:keepLines/>
              <w:jc w:val="both"/>
            </w:pPr>
            <w:r>
              <w:t xml:space="preserve">(отчетный период, за который </w:t>
            </w:r>
            <w:r>
              <w:br/>
              <w:t>составлен отчет эмитента)</w:t>
            </w:r>
          </w:p>
        </w:tc>
      </w:tr>
    </w:tbl>
    <w:p w:rsidR="00BC2EC3" w:rsidRDefault="003613C7">
      <w:pPr>
        <w:keepNext/>
        <w:keepLines/>
        <w:ind w:right="567"/>
        <w:jc w:val="both"/>
      </w:pPr>
      <w:r>
        <w:t>Информация, содержащаяся в настоящем отчете эмитента,</w:t>
      </w:r>
      <w:r>
        <w:br/>
        <w:t>подлежит раскрытию в соответствии с законодательством Российской</w:t>
      </w:r>
      <w:r>
        <w:br/>
        <w:t>Федерации о ценных бумагах.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19"/>
        <w:gridCol w:w="6067"/>
        <w:gridCol w:w="227"/>
      </w:tblGrid>
      <w:tr w:rsidR="00BC2EC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</w:pPr>
            <w:r>
              <w:t>Адрес эмитента</w:t>
            </w:r>
          </w:p>
        </w:tc>
        <w:tc>
          <w:tcPr>
            <w:tcW w:w="60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  <w:rPr>
                <w:b/>
              </w:rPr>
            </w:pPr>
            <w:r>
              <w:rPr>
                <w:b/>
              </w:rPr>
              <w:t>188540, г. Сосновый Бор Ленинградской</w:t>
            </w:r>
            <w:r>
              <w:rPr>
                <w:b/>
              </w:rPr>
              <w:t xml:space="preserve"> области, ул. Ленинградская д.7</w:t>
            </w:r>
          </w:p>
        </w:tc>
        <w:tc>
          <w:tcPr>
            <w:tcW w:w="227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</w:tr>
      <w:tr w:rsidR="00BC2EC3">
        <w:tc>
          <w:tcPr>
            <w:tcW w:w="3119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606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3613C7">
            <w:pPr>
              <w:keepNext/>
              <w:keepLines/>
              <w:jc w:val="both"/>
            </w:pPr>
            <w:r>
              <w:t>(адрес эмитента, содержащийся в едином государственном реестре юридических лиц)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</w:pPr>
          </w:p>
        </w:tc>
      </w:tr>
      <w:tr w:rsidR="00BC2EC3">
        <w:tc>
          <w:tcPr>
            <w:tcW w:w="3119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606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</w:pPr>
            <w:r>
              <w:rPr>
                <w:b/>
              </w:rPr>
              <w:t xml:space="preserve">начальник юридического отдела, Голей Павел Игоревич, 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</w:tr>
      <w:tr w:rsidR="00BC2EC3">
        <w:tc>
          <w:tcPr>
            <w:tcW w:w="3119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606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3613C7">
            <w:pPr>
              <w:keepNext/>
              <w:keepLines/>
              <w:jc w:val="both"/>
            </w:pPr>
            <w:r>
              <w:t xml:space="preserve">(должность, фамилия, имя, отчество (последнее при наличии) контактного лица </w:t>
            </w:r>
            <w:r>
              <w:t>эмитента)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</w:pPr>
          </w:p>
        </w:tc>
      </w:tr>
      <w:tr w:rsidR="00BC2EC3">
        <w:tc>
          <w:tcPr>
            <w:tcW w:w="3119" w:type="dxa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</w:pPr>
            <w:r>
              <w:t xml:space="preserve">Контактное лицо </w:t>
            </w:r>
            <w:r>
              <w:br/>
              <w:t>эмитента</w:t>
            </w:r>
          </w:p>
        </w:tc>
        <w:tc>
          <w:tcPr>
            <w:tcW w:w="606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</w:pPr>
            <w:r>
              <w:rPr>
                <w:b/>
              </w:rPr>
              <w:t>(81369) 2-24-15 доб.77-07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</w:tr>
      <w:tr w:rsidR="00BC2EC3">
        <w:tc>
          <w:tcPr>
            <w:tcW w:w="3119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/>
        </w:tc>
        <w:tc>
          <w:tcPr>
            <w:tcW w:w="606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3613C7">
            <w:pPr>
              <w:keepNext/>
              <w:keepLines/>
              <w:jc w:val="both"/>
            </w:pPr>
            <w:r>
              <w:t>(номер (номера) телефона контактного лица эмитента)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</w:pPr>
          </w:p>
        </w:tc>
      </w:tr>
      <w:tr w:rsidR="00BC2EC3">
        <w:trPr>
          <w:trHeight w:val="200"/>
        </w:trPr>
        <w:tc>
          <w:tcPr>
            <w:tcW w:w="3119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606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</w:pPr>
            <w:r>
              <w:rPr>
                <w:b/>
              </w:rPr>
              <w:t>p.goley@titan2.ru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</w:tr>
      <w:tr w:rsidR="00BC2EC3">
        <w:trPr>
          <w:trHeight w:val="270"/>
        </w:trPr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606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3613C7">
            <w:pPr>
              <w:keepNext/>
              <w:keepLines/>
              <w:jc w:val="both"/>
            </w:pPr>
            <w:r>
              <w:t>(адрес электронной почты контактного лица (если имеется)</w:t>
            </w:r>
          </w:p>
        </w:tc>
        <w:tc>
          <w:tcPr>
            <w:tcW w:w="2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</w:pPr>
          </w:p>
        </w:tc>
      </w:tr>
    </w:tbl>
    <w:p w:rsidR="00BC2EC3" w:rsidRDefault="00BC2EC3">
      <w:pPr>
        <w:keepNext/>
        <w:keepLines/>
        <w:jc w:val="both"/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92"/>
        <w:gridCol w:w="200"/>
        <w:gridCol w:w="6067"/>
        <w:gridCol w:w="227"/>
        <w:gridCol w:w="76"/>
      </w:tblGrid>
      <w:tr w:rsidR="00BC2EC3" w:rsidRPr="003613C7">
        <w:tc>
          <w:tcPr>
            <w:tcW w:w="28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3613C7">
            <w:pPr>
              <w:keepNext/>
              <w:keepLines/>
              <w:jc w:val="both"/>
            </w:pPr>
            <w:r>
              <w:t>Адрес страницы в сети Интернет</w:t>
            </w:r>
          </w:p>
        </w:tc>
        <w:tc>
          <w:tcPr>
            <w:tcW w:w="20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60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Pr="003613C7" w:rsidRDefault="003613C7">
            <w:pPr>
              <w:keepNext/>
              <w:keepLines/>
              <w:jc w:val="both"/>
              <w:rPr>
                <w:lang w:val="en-US"/>
              </w:rPr>
            </w:pPr>
            <w:r w:rsidRPr="003613C7">
              <w:rPr>
                <w:lang w:val="en-US"/>
              </w:rPr>
              <w:t>disclosure.1prime.ru/Portal/Default.aspx?emId=4714000211</w:t>
            </w:r>
          </w:p>
        </w:tc>
        <w:tc>
          <w:tcPr>
            <w:tcW w:w="227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Pr="003613C7" w:rsidRDefault="00BC2EC3">
            <w:pPr>
              <w:keepNext/>
              <w:keepLines/>
              <w:jc w:val="both"/>
              <w:rPr>
                <w:lang w:val="en-US"/>
              </w:rPr>
            </w:pPr>
          </w:p>
        </w:tc>
        <w:tc>
          <w:tcPr>
            <w:tcW w:w="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Pr="003613C7" w:rsidRDefault="00BC2EC3">
            <w:pPr>
              <w:keepNext/>
              <w:keepLines/>
              <w:jc w:val="both"/>
              <w:rPr>
                <w:lang w:val="en-US"/>
              </w:rPr>
            </w:pPr>
          </w:p>
        </w:tc>
      </w:tr>
      <w:tr w:rsidR="00BC2EC3">
        <w:trPr>
          <w:trHeight w:val="490"/>
        </w:trPr>
        <w:tc>
          <w:tcPr>
            <w:tcW w:w="28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Pr="003613C7" w:rsidRDefault="00BC2EC3">
            <w:pPr>
              <w:rPr>
                <w:lang w:val="en-US"/>
              </w:rPr>
            </w:pPr>
          </w:p>
        </w:tc>
        <w:tc>
          <w:tcPr>
            <w:tcW w:w="6570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3613C7">
            <w:pPr>
              <w:keepNext/>
              <w:keepLines/>
              <w:jc w:val="both"/>
            </w:pPr>
            <w:r>
              <w:t>(адрес страницы в сети «Интернет», на которой раскрывается информация, содержащаяся в настоящем отчете эмитента)</w:t>
            </w:r>
          </w:p>
        </w:tc>
      </w:tr>
    </w:tbl>
    <w:p w:rsidR="00BC2EC3" w:rsidRDefault="00BC2EC3">
      <w:pPr>
        <w:keepNext/>
        <w:keepLines/>
        <w:jc w:val="both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69"/>
        <w:gridCol w:w="142"/>
        <w:gridCol w:w="454"/>
        <w:gridCol w:w="227"/>
        <w:gridCol w:w="1701"/>
        <w:gridCol w:w="340"/>
        <w:gridCol w:w="340"/>
        <w:gridCol w:w="2750"/>
        <w:gridCol w:w="284"/>
        <w:gridCol w:w="1134"/>
        <w:gridCol w:w="170"/>
        <w:gridCol w:w="1588"/>
        <w:gridCol w:w="113"/>
      </w:tblGrid>
      <w:tr w:rsidR="00BC2EC3">
        <w:trPr>
          <w:trHeight w:val="433"/>
        </w:trPr>
        <w:tc>
          <w:tcPr>
            <w:tcW w:w="169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5954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</w:pPr>
            <w:r>
              <w:rPr>
                <w:b/>
              </w:rPr>
              <w:t>Генеральный директор</w:t>
            </w:r>
            <w:r>
              <w:t>, на основании Устава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17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  <w:tc>
          <w:tcPr>
            <w:tcW w:w="15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  <w:rPr>
                <w:b/>
              </w:rPr>
            </w:pPr>
            <w:r>
              <w:rPr>
                <w:b/>
              </w:rPr>
              <w:t xml:space="preserve">Д.Ю. Волгин </w:t>
            </w:r>
          </w:p>
        </w:tc>
        <w:tc>
          <w:tcPr>
            <w:tcW w:w="113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BC2EC3">
            <w:pPr>
              <w:keepNext/>
              <w:keepLines/>
              <w:jc w:val="both"/>
            </w:pPr>
          </w:p>
        </w:tc>
      </w:tr>
      <w:tr w:rsidR="00BC2EC3">
        <w:tc>
          <w:tcPr>
            <w:tcW w:w="169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  <w:rPr>
                <w:spacing w:val="-4"/>
              </w:rPr>
            </w:pPr>
          </w:p>
        </w:tc>
        <w:tc>
          <w:tcPr>
            <w:tcW w:w="5954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3613C7">
            <w:pPr>
              <w:keepNext/>
              <w:keepLines/>
              <w:jc w:val="both"/>
              <w:rPr>
                <w:spacing w:val="-4"/>
              </w:rPr>
            </w:pPr>
            <w:r>
              <w:rPr>
                <w:spacing w:val="-4"/>
              </w:rPr>
              <w:t xml:space="preserve">(наименование должности лица, осуществляющего функции единоличного исполнительного органа, или иного уполномоченного им лица, название, дата и номер документа, на основании которого указанному лицу предоставлено право подписывать отчет эмитента </w:t>
            </w:r>
            <w:r>
              <w:rPr>
                <w:spacing w:val="-4"/>
              </w:rPr>
              <w:br/>
              <w:t>от имени э</w:t>
            </w:r>
            <w:r>
              <w:rPr>
                <w:spacing w:val="-4"/>
              </w:rPr>
              <w:t>митента)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  <w:rPr>
                <w:spacing w:val="-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3613C7">
            <w:pPr>
              <w:keepNext/>
              <w:keepLines/>
              <w:jc w:val="both"/>
              <w:rPr>
                <w:spacing w:val="-4"/>
              </w:rPr>
            </w:pPr>
            <w:r>
              <w:rPr>
                <w:spacing w:val="-4"/>
              </w:rPr>
              <w:t>(подпись)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  <w:rPr>
                <w:spacing w:val="-4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3613C7">
            <w:pPr>
              <w:keepNext/>
              <w:keepLines/>
              <w:jc w:val="center"/>
              <w:rPr>
                <w:spacing w:val="-4"/>
              </w:rPr>
            </w:pPr>
            <w:r>
              <w:rPr>
                <w:spacing w:val="-4"/>
              </w:rPr>
              <w:t>(И.О. Фамилия)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C2EC3" w:rsidRDefault="00BC2EC3">
            <w:pPr>
              <w:keepNext/>
              <w:keepLines/>
              <w:jc w:val="both"/>
              <w:rPr>
                <w:spacing w:val="-4"/>
              </w:rPr>
            </w:pPr>
          </w:p>
        </w:tc>
      </w:tr>
      <w:tr w:rsidR="00BC2EC3">
        <w:tc>
          <w:tcPr>
            <w:tcW w:w="311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</w:pPr>
            <w:r>
              <w:t>«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Pr="003613C7" w:rsidRDefault="003613C7" w:rsidP="003613C7">
            <w:pPr>
              <w:keepNext/>
              <w:keepLines/>
              <w:jc w:val="center"/>
              <w:rPr>
                <w:lang w:val="en-US"/>
              </w:rPr>
            </w:pPr>
            <w:r>
              <w:t>2</w:t>
            </w:r>
            <w:r>
              <w:rPr>
                <w:lang w:val="en-US"/>
              </w:rPr>
              <w:t>1</w:t>
            </w:r>
            <w:bookmarkStart w:id="0" w:name="_GoBack"/>
            <w:bookmarkEnd w:id="0"/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</w:pPr>
            <w:r>
              <w:t>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center"/>
            </w:pPr>
            <w:r>
              <w:t>апреля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</w:pPr>
            <w:r>
              <w:t>20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</w:pPr>
            <w:r>
              <w:t>25</w:t>
            </w:r>
          </w:p>
        </w:tc>
        <w:tc>
          <w:tcPr>
            <w:tcW w:w="6039" w:type="dxa"/>
            <w:gridSpan w:val="6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C2EC3" w:rsidRDefault="003613C7">
            <w:pPr>
              <w:keepNext/>
              <w:keepLines/>
              <w:jc w:val="both"/>
            </w:pPr>
            <w:r>
              <w:t>г.</w:t>
            </w:r>
          </w:p>
        </w:tc>
      </w:tr>
    </w:tbl>
    <w:p w:rsidR="00BC2EC3" w:rsidRDefault="00BC2EC3">
      <w:pPr>
        <w:jc w:val="both"/>
        <w:outlineLvl w:val="8"/>
        <w:rPr>
          <w:b/>
        </w:rPr>
      </w:pPr>
    </w:p>
    <w:p w:rsidR="00BC2EC3" w:rsidRDefault="00BC2EC3">
      <w:pPr>
        <w:jc w:val="both"/>
        <w:outlineLvl w:val="8"/>
        <w:rPr>
          <w:b/>
        </w:rPr>
      </w:pPr>
    </w:p>
    <w:p w:rsidR="00BC2EC3" w:rsidRDefault="00BC2EC3">
      <w:pPr>
        <w:jc w:val="both"/>
        <w:outlineLvl w:val="8"/>
        <w:rPr>
          <w:b/>
        </w:rPr>
      </w:pPr>
    </w:p>
    <w:p w:rsidR="00BC2EC3" w:rsidRDefault="00BC2EC3">
      <w:pPr>
        <w:jc w:val="both"/>
        <w:outlineLvl w:val="8"/>
        <w:rPr>
          <w:b/>
        </w:rPr>
      </w:pPr>
    </w:p>
    <w:p w:rsidR="00BC2EC3" w:rsidRDefault="00BC2EC3">
      <w:pPr>
        <w:jc w:val="both"/>
        <w:outlineLvl w:val="8"/>
        <w:rPr>
          <w:b/>
        </w:rPr>
      </w:pPr>
    </w:p>
    <w:p w:rsidR="00BC2EC3" w:rsidRDefault="00BC2EC3">
      <w:pPr>
        <w:jc w:val="both"/>
        <w:outlineLvl w:val="8"/>
        <w:rPr>
          <w:b/>
        </w:rPr>
      </w:pPr>
    </w:p>
    <w:p w:rsidR="00BC2EC3" w:rsidRDefault="00BC2EC3">
      <w:pPr>
        <w:jc w:val="both"/>
        <w:outlineLvl w:val="8"/>
        <w:rPr>
          <w:b/>
        </w:rPr>
      </w:pPr>
    </w:p>
    <w:p w:rsidR="00BC2EC3" w:rsidRDefault="00BC2EC3">
      <w:pPr>
        <w:jc w:val="both"/>
        <w:outlineLvl w:val="8"/>
        <w:rPr>
          <w:b/>
        </w:rPr>
      </w:pPr>
    </w:p>
    <w:p w:rsidR="00BC2EC3" w:rsidRDefault="00BC2EC3">
      <w:pPr>
        <w:jc w:val="both"/>
        <w:outlineLvl w:val="8"/>
        <w:rPr>
          <w:b/>
        </w:rPr>
      </w:pPr>
    </w:p>
    <w:p w:rsidR="00BC2EC3" w:rsidRDefault="00BC2EC3">
      <w:pPr>
        <w:jc w:val="both"/>
      </w:pPr>
    </w:p>
    <w:p w:rsidR="00BC2EC3" w:rsidRDefault="00BC2EC3"/>
    <w:p w:rsidR="00BC2EC3" w:rsidRDefault="00BC2EC3">
      <w:pPr>
        <w:jc w:val="center"/>
        <w:outlineLvl w:val="8"/>
      </w:pPr>
    </w:p>
    <w:p w:rsidR="00BC2EC3" w:rsidRDefault="003613C7">
      <w:pPr>
        <w:jc w:val="center"/>
        <w:outlineLvl w:val="8"/>
      </w:pPr>
      <w:r>
        <w:t>Оглавление</w:t>
      </w:r>
    </w:p>
    <w:p w:rsidR="00BC2EC3" w:rsidRDefault="003613C7">
      <w:r>
        <w:t xml:space="preserve">                                                                        </w:t>
      </w:r>
    </w:p>
    <w:p w:rsidR="00BC2EC3" w:rsidRDefault="003613C7">
      <w:pPr>
        <w:pStyle w:val="1fb"/>
        <w:tabs>
          <w:tab w:val="right" w:leader="dot" w:pos="9921"/>
        </w:tabs>
      </w:pPr>
      <w:r>
        <w:fldChar w:fldCharType="begin"/>
      </w:r>
      <w:r>
        <w:instrText>TOC \h \z \u \o "1-3"</w:instrText>
      </w:r>
      <w:r>
        <w:fldChar w:fldCharType="separate"/>
      </w:r>
      <w:hyperlink w:anchor="__RefHeading___1" w:history="1">
        <w:r>
          <w:t>Введение</w:t>
        </w:r>
        <w:r>
          <w:tab/>
        </w:r>
        <w:r>
          <w:fldChar w:fldCharType="begin"/>
        </w:r>
        <w:r>
          <w:instrText>PAGEREF __RefHeading___1 \h</w:instrText>
        </w:r>
        <w:r>
          <w:fldChar w:fldCharType="separate"/>
        </w:r>
        <w:r>
          <w:t>4</w:t>
        </w:r>
        <w:r>
          <w:fldChar w:fldCharType="end"/>
        </w:r>
      </w:hyperlink>
    </w:p>
    <w:p w:rsidR="00BC2EC3" w:rsidRDefault="003613C7">
      <w:pPr>
        <w:pStyle w:val="1fb"/>
        <w:tabs>
          <w:tab w:val="right" w:leader="dot" w:pos="9921"/>
        </w:tabs>
      </w:pPr>
      <w:hyperlink w:anchor="__RefHeading___2" w:history="1">
        <w:r>
          <w:t>Раздел I. Управленческий отчет эмитента</w:t>
        </w:r>
        <w:r>
          <w:tab/>
        </w:r>
        <w:r>
          <w:fldChar w:fldCharType="begin"/>
        </w:r>
        <w:r>
          <w:instrText>PAGEREF __RefHeading___2 \h</w:instrText>
        </w:r>
        <w:r>
          <w:fldChar w:fldCharType="separate"/>
        </w:r>
        <w:r>
          <w:t>5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3" w:history="1">
        <w:r>
          <w:t>1.1. Общие сведения об эмитенте и его деятельности</w:t>
        </w:r>
        <w:r>
          <w:tab/>
        </w:r>
        <w:r>
          <w:fldChar w:fldCharType="begin"/>
        </w:r>
        <w:r>
          <w:instrText>PAGEREF __RefHeading___3 \h</w:instrText>
        </w:r>
        <w:r>
          <w:fldChar w:fldCharType="separate"/>
        </w:r>
        <w:r>
          <w:t>5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4" w:history="1">
        <w:r>
          <w:t>1.2.  Сведения о положении эмитента в отрасли</w:t>
        </w:r>
        <w:r>
          <w:tab/>
        </w:r>
        <w:r>
          <w:fldChar w:fldCharType="begin"/>
        </w:r>
        <w:r>
          <w:instrText>PAGEREF __RefHeading___4 \h</w:instrText>
        </w:r>
        <w:r>
          <w:fldChar w:fldCharType="separate"/>
        </w:r>
        <w:r>
          <w:t>6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5" w:history="1">
        <w:r>
          <w:t>1.3. Основные операционные показатели, характе</w:t>
        </w:r>
        <w:r>
          <w:t>ризующие деятельность эмитента.</w:t>
        </w:r>
        <w:r>
          <w:tab/>
        </w:r>
        <w:r>
          <w:fldChar w:fldCharType="begin"/>
        </w:r>
        <w:r>
          <w:instrText>PAGEREF __RefHeading___5 \h</w:instrText>
        </w:r>
        <w:r>
          <w:fldChar w:fldCharType="separate"/>
        </w:r>
        <w:r>
          <w:t>15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6" w:history="1">
        <w:r>
          <w:t>1.4. Основные финансовые показатели ПАО «СУС»</w:t>
        </w:r>
        <w:r>
          <w:tab/>
        </w:r>
        <w:r>
          <w:fldChar w:fldCharType="begin"/>
        </w:r>
        <w:r>
          <w:instrText>PAGEREF __RefHeading___6 \h</w:instrText>
        </w:r>
        <w:r>
          <w:fldChar w:fldCharType="separate"/>
        </w:r>
        <w:r>
          <w:t>17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7" w:history="1">
        <w:r>
          <w:t>1.5.  Сведения об основных поставщиках эмитента</w:t>
        </w:r>
        <w:r>
          <w:tab/>
        </w:r>
        <w:r>
          <w:fldChar w:fldCharType="begin"/>
        </w:r>
        <w:r>
          <w:instrText>PAGEREF __RefHeading___7 \h</w:instrText>
        </w:r>
        <w:r>
          <w:fldChar w:fldCharType="separate"/>
        </w:r>
        <w:r>
          <w:t>17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8" w:history="1">
        <w:r>
          <w:t>1.6.  Сведения об основных дебиторах эмитента</w:t>
        </w:r>
        <w:r>
          <w:tab/>
        </w:r>
        <w:r>
          <w:fldChar w:fldCharType="begin"/>
        </w:r>
        <w:r>
          <w:instrText>PAGEREF __RefHeading___8 \h</w:instrText>
        </w:r>
        <w:r>
          <w:fldChar w:fldCharType="separate"/>
        </w:r>
        <w:r>
          <w:t>17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9" w:history="1">
        <w:r>
          <w:t>1.7.  Сведения об обязательствах эмитента</w:t>
        </w:r>
        <w:r>
          <w:tab/>
        </w:r>
        <w:r>
          <w:fldChar w:fldCharType="begin"/>
        </w:r>
        <w:r>
          <w:instrText>PAGEREF __RefHeadi</w:instrText>
        </w:r>
        <w:r>
          <w:instrText>ng___9 \h</w:instrText>
        </w:r>
        <w:r>
          <w:fldChar w:fldCharType="separate"/>
        </w:r>
        <w:r>
          <w:t>17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10" w:history="1">
        <w:r>
          <w:t>1.8.  Сведения о перспективах развития эмитента</w:t>
        </w:r>
        <w:r>
          <w:tab/>
        </w:r>
        <w:r>
          <w:fldChar w:fldCharType="begin"/>
        </w:r>
        <w:r>
          <w:instrText>PAGEREF __RefHeading___10 \h</w:instrText>
        </w:r>
        <w:r>
          <w:fldChar w:fldCharType="separate"/>
        </w:r>
        <w:r>
          <w:t>17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11" w:history="1">
        <w:r>
          <w:t>1.9. Сведения о рисках, связанных с деятельностью эмитента</w:t>
        </w:r>
        <w:r>
          <w:tab/>
        </w:r>
        <w:r>
          <w:fldChar w:fldCharType="begin"/>
        </w:r>
        <w:r>
          <w:instrText>PAGEREF __RefHeading___11 \h</w:instrText>
        </w:r>
        <w:r>
          <w:fldChar w:fldCharType="separate"/>
        </w:r>
        <w:r>
          <w:t>18</w:t>
        </w:r>
        <w:r>
          <w:fldChar w:fldCharType="end"/>
        </w:r>
      </w:hyperlink>
    </w:p>
    <w:p w:rsidR="00BC2EC3" w:rsidRDefault="003613C7">
      <w:pPr>
        <w:pStyle w:val="1fb"/>
        <w:tabs>
          <w:tab w:val="right" w:leader="dot" w:pos="9921"/>
        </w:tabs>
      </w:pPr>
      <w:hyperlink w:anchor="__RefHeading___12" w:history="1">
        <w:r>
          <w:t>Раздел 2. Свед</w:t>
        </w:r>
        <w:r>
          <w:t>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  </w:r>
        <w:r>
          <w:tab/>
        </w:r>
        <w:r>
          <w:fldChar w:fldCharType="begin"/>
        </w:r>
        <w:r>
          <w:instrText>PAGEREF</w:instrText>
        </w:r>
        <w:r>
          <w:instrText xml:space="preserve"> __RefHeading___12 \h</w:instrText>
        </w:r>
        <w:r>
          <w:fldChar w:fldCharType="separate"/>
        </w:r>
        <w:r>
          <w:t>19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13" w:history="1">
        <w:r>
          <w:t>2.1.    Информация о лицах, входящих в состав органов управления эмитента</w:t>
        </w:r>
        <w:r>
          <w:tab/>
        </w:r>
        <w:r>
          <w:fldChar w:fldCharType="begin"/>
        </w:r>
        <w:r>
          <w:instrText>PAGEREF __RefHeading___13 \h</w:instrText>
        </w:r>
        <w:r>
          <w:fldChar w:fldCharType="separate"/>
        </w:r>
        <w:r>
          <w:t>19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14" w:history="1">
        <w:r>
          <w:t>2.2.    Сведения о политике в области вознаграждения и (или) компенсации расходов, а также о размере вознаграждения и (или) компенсации расходов по кажд</w:t>
        </w:r>
        <w:r>
          <w:t>ому органу управления эмитента</w:t>
        </w:r>
        <w:r>
          <w:tab/>
        </w:r>
        <w:r>
          <w:fldChar w:fldCharType="begin"/>
        </w:r>
        <w:r>
          <w:instrText>PAGEREF __RefHeading___14 \h</w:instrText>
        </w:r>
        <w:r>
          <w:fldChar w:fldCharType="separate"/>
        </w:r>
        <w:r>
          <w:t>25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15" w:history="1">
        <w:r>
          <w:t>2.3.    Сведения об организации в эмитенте управления рисками, контроля за финансово - х</w:t>
        </w:r>
        <w:r>
          <w:t>озяйственной деятельностью, внутреннего контроля и внутреннего аудита.</w:t>
        </w:r>
        <w:r>
          <w:tab/>
        </w:r>
        <w:r>
          <w:fldChar w:fldCharType="begin"/>
        </w:r>
        <w:r>
          <w:instrText>PAGEREF __RefHeading___15 \h</w:instrText>
        </w:r>
        <w:r>
          <w:fldChar w:fldCharType="separate"/>
        </w:r>
        <w:r>
          <w:t>25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16" w:history="1">
        <w:r>
          <w:t>2.4.    Информация о лицах, ответственных в эмит</w:t>
        </w:r>
        <w:r>
          <w:t>енте за организацию и осуществление управления рисками, контроля за финансово - хозяйственной деятельностью и внутреннего контроля, внутреннего аудита</w:t>
        </w:r>
        <w:r>
          <w:tab/>
        </w:r>
        <w:r>
          <w:fldChar w:fldCharType="begin"/>
        </w:r>
        <w:r>
          <w:instrText>PAGEREF __RefHeading___16 \h</w:instrText>
        </w:r>
        <w:r>
          <w:fldChar w:fldCharType="separate"/>
        </w:r>
        <w:r>
          <w:t>26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17" w:history="1">
        <w:r>
          <w:t>2.5.   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эмитента.</w:t>
        </w:r>
        <w:r>
          <w:tab/>
        </w:r>
        <w:r>
          <w:fldChar w:fldCharType="begin"/>
        </w:r>
        <w:r>
          <w:instrText>PAGEREF __RefHeading___17 \h</w:instrText>
        </w:r>
        <w:r>
          <w:fldChar w:fldCharType="separate"/>
        </w:r>
        <w:r>
          <w:t>30</w:t>
        </w:r>
        <w:r>
          <w:fldChar w:fldCharType="end"/>
        </w:r>
      </w:hyperlink>
    </w:p>
    <w:p w:rsidR="00BC2EC3" w:rsidRDefault="003613C7">
      <w:pPr>
        <w:pStyle w:val="1fb"/>
        <w:tabs>
          <w:tab w:val="right" w:leader="dot" w:pos="9921"/>
        </w:tabs>
      </w:pPr>
      <w:hyperlink w:anchor="__RefHeading___18" w:history="1">
        <w:r>
  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</w:t>
        </w:r>
        <w:r>
          <w:t>делках эмитента</w:t>
        </w:r>
        <w:r>
          <w:tab/>
        </w:r>
        <w:r>
          <w:fldChar w:fldCharType="begin"/>
        </w:r>
        <w:r>
          <w:instrText>PAGEREF __RefHeading___18 \h</w:instrText>
        </w:r>
        <w:r>
          <w:fldChar w:fldCharType="separate"/>
        </w:r>
        <w:r>
          <w:t>30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19" w:history="1">
        <w:r>
          <w:t>3.1.    Сведения об общем количестве акционеров эмитента</w:t>
        </w:r>
        <w:r>
          <w:tab/>
        </w:r>
        <w:r>
          <w:fldChar w:fldCharType="begin"/>
        </w:r>
        <w:r>
          <w:instrText>PAGEREF __RefHeading___19 \h</w:instrText>
        </w:r>
        <w:r>
          <w:fldChar w:fldCharType="separate"/>
        </w:r>
        <w:r>
          <w:t>30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20" w:history="1">
        <w:r>
          <w:t>3.2.   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эмитента.</w:t>
        </w:r>
        <w:r>
          <w:tab/>
        </w:r>
        <w:r>
          <w:fldChar w:fldCharType="begin"/>
        </w:r>
        <w:r>
          <w:instrText>PAGEREF __RefHeading___20 \h</w:instrText>
        </w:r>
        <w:r>
          <w:fldChar w:fldCharType="separate"/>
        </w:r>
        <w:r>
          <w:t>31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21" w:history="1">
        <w:r>
          <w:t>3.3.    Сведения о доле участия Российской Федерации, субъекта Российской Федерации или муниципального образования в у</w:t>
        </w:r>
        <w:r>
          <w:t>ставном капитале эмитента, наличии специального права («золотой акции»).</w:t>
        </w:r>
        <w:r>
          <w:tab/>
        </w:r>
        <w:r>
          <w:fldChar w:fldCharType="begin"/>
        </w:r>
        <w:r>
          <w:instrText>PAGEREF __RefHeading___21 \h</w:instrText>
        </w:r>
        <w:r>
          <w:fldChar w:fldCharType="separate"/>
        </w:r>
        <w:r>
          <w:t>32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22" w:history="1">
        <w:r>
          <w:t xml:space="preserve">3.4.    Сделки эмитента, в совершении которых </w:t>
        </w:r>
        <w:r>
          <w:t>имелась заинтересованность</w:t>
        </w:r>
        <w:r>
          <w:tab/>
        </w:r>
        <w:r>
          <w:fldChar w:fldCharType="begin"/>
        </w:r>
        <w:r>
          <w:instrText>PAGEREF __RefHeading___22 \h</w:instrText>
        </w:r>
        <w:r>
          <w:fldChar w:fldCharType="separate"/>
        </w:r>
        <w:r>
          <w:t>32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23" w:history="1">
        <w:r>
          <w:t>3.5.    Крупные сделки эмитента</w:t>
        </w:r>
        <w:r>
          <w:tab/>
        </w:r>
        <w:r>
          <w:fldChar w:fldCharType="begin"/>
        </w:r>
        <w:r>
          <w:instrText>PAGEREF __RefHeading___23 \h</w:instrText>
        </w:r>
        <w:r>
          <w:fldChar w:fldCharType="separate"/>
        </w:r>
        <w:r>
          <w:t>32</w:t>
        </w:r>
        <w:r>
          <w:fldChar w:fldCharType="end"/>
        </w:r>
      </w:hyperlink>
    </w:p>
    <w:p w:rsidR="00BC2EC3" w:rsidRDefault="003613C7">
      <w:pPr>
        <w:pStyle w:val="1fb"/>
        <w:tabs>
          <w:tab w:val="right" w:leader="dot" w:pos="9921"/>
        </w:tabs>
      </w:pPr>
      <w:hyperlink w:anchor="__RefHeading___24" w:history="1">
        <w:r>
          <w:t>Раздел 4. Дополнительные сведения об эмитенте и о размещенных им ценных бумагах</w:t>
        </w:r>
        <w:r>
          <w:tab/>
        </w:r>
        <w:r>
          <w:fldChar w:fldCharType="begin"/>
        </w:r>
        <w:r>
          <w:instrText>PAGEREF __RefHeading___24 \h</w:instrText>
        </w:r>
        <w:r>
          <w:fldChar w:fldCharType="separate"/>
        </w:r>
        <w:r>
          <w:t>32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25" w:history="1">
        <w:r>
          <w:t>4.1.    Подконтрольные эмитенту организации, имеющие для него существенное значение.</w:t>
        </w:r>
        <w:r>
          <w:tab/>
        </w:r>
        <w:r>
          <w:fldChar w:fldCharType="begin"/>
        </w:r>
        <w:r>
          <w:instrText>PAGEREF __RefHeading___25 \h</w:instrText>
        </w:r>
        <w:r>
          <w:fldChar w:fldCharType="separate"/>
        </w:r>
        <w:r>
          <w:t>32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26" w:history="1">
        <w:r>
          <w:t>4.2.    Дополнительные сведения, раскрываемые эмитентами зеленых облигаций, социальных облигаций, облигаций устойчивого развития, адаптационных облигаци</w:t>
        </w:r>
        <w:r>
          <w:t>й</w:t>
        </w:r>
        <w:r>
          <w:tab/>
        </w:r>
        <w:r>
          <w:fldChar w:fldCharType="begin"/>
        </w:r>
        <w:r>
          <w:instrText>PAGEREF __RefHeading___26 \h</w:instrText>
        </w:r>
        <w:r>
          <w:fldChar w:fldCharType="separate"/>
        </w:r>
        <w:r>
          <w:t>34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27" w:history="1">
        <w:r>
          <w:t xml:space="preserve">4.3.    Сведения о лице (лицах), предоставившем (предоставивших) обеспечение по облигациям эмитента с обеспечением, </w:t>
        </w:r>
        <w:r>
          <w:t>а также об обеспечении, предоставленном по облигациям эмитента с обеспечением</w:t>
        </w:r>
        <w:r>
          <w:tab/>
        </w:r>
        <w:r>
          <w:fldChar w:fldCharType="begin"/>
        </w:r>
        <w:r>
          <w:instrText>PAGEREF __RefHeading___27 \h</w:instrText>
        </w:r>
        <w:r>
          <w:fldChar w:fldCharType="separate"/>
        </w:r>
        <w:r>
          <w:t>35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28" w:history="1">
        <w:r>
          <w:t>4.4.    Сведения об объявленных и выплач</w:t>
        </w:r>
        <w:r>
          <w:t>енных дивидендах по акциям эмитента</w:t>
        </w:r>
        <w:r>
          <w:tab/>
        </w:r>
        <w:r>
          <w:fldChar w:fldCharType="begin"/>
        </w:r>
        <w:r>
          <w:instrText>PAGEREF __RefHeading___28 \h</w:instrText>
        </w:r>
        <w:r>
          <w:fldChar w:fldCharType="separate"/>
        </w:r>
        <w:r>
          <w:t>35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29" w:history="1">
        <w:r>
          <w:t>4.5.    Сведения об организациях, осуществляющих учет прав на эмиссионные ценные б</w:t>
        </w:r>
        <w:r>
          <w:t>умаги эмитента</w:t>
        </w:r>
        <w:r>
          <w:tab/>
        </w:r>
        <w:r>
          <w:fldChar w:fldCharType="begin"/>
        </w:r>
        <w:r>
          <w:instrText>PAGEREF __RefHeading___29 \h</w:instrText>
        </w:r>
        <w:r>
          <w:fldChar w:fldCharType="separate"/>
        </w:r>
        <w:r>
          <w:t>35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30" w:history="1">
        <w:r>
          <w:t>4.5.1.    Сведения о регистраторе, осуществляющем ведение реестра владельцев ценных бумаг эмитента</w:t>
        </w:r>
        <w:r>
          <w:tab/>
        </w:r>
        <w:r>
          <w:fldChar w:fldCharType="begin"/>
        </w:r>
        <w:r>
          <w:instrText>PAGER</w:instrText>
        </w:r>
        <w:r>
          <w:instrText>EF __RefHeading___30 \h</w:instrText>
        </w:r>
        <w:r>
          <w:fldChar w:fldCharType="separate"/>
        </w:r>
        <w:r>
          <w:t>35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31" w:history="1">
        <w:r>
          <w:t>4.5.2.    Сведения о депозитарии, осуществляющем централизованный учет прав на ценные бумаги эмитента</w:t>
        </w:r>
        <w:r>
          <w:tab/>
        </w:r>
        <w:r>
          <w:fldChar w:fldCharType="begin"/>
        </w:r>
        <w:r>
          <w:instrText>PAGEREF __RefHeading__</w:instrText>
        </w:r>
        <w:r>
          <w:instrText>_31 \h</w:instrText>
        </w:r>
        <w:r>
          <w:fldChar w:fldCharType="separate"/>
        </w:r>
        <w:r>
          <w:t>35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32" w:history="1">
        <w:r>
          <w:t>4.6.    Информация об аудиторе эмитента</w:t>
        </w:r>
        <w:r>
          <w:tab/>
        </w:r>
        <w:r>
          <w:fldChar w:fldCharType="begin"/>
        </w:r>
        <w:r>
          <w:instrText>PAGEREF __RefHeading___32 \h</w:instrText>
        </w:r>
        <w:r>
          <w:fldChar w:fldCharType="separate"/>
        </w:r>
        <w:r>
          <w:t>35</w:t>
        </w:r>
        <w:r>
          <w:fldChar w:fldCharType="end"/>
        </w:r>
      </w:hyperlink>
    </w:p>
    <w:p w:rsidR="00BC2EC3" w:rsidRDefault="003613C7">
      <w:pPr>
        <w:pStyle w:val="1fb"/>
        <w:tabs>
          <w:tab w:val="right" w:leader="dot" w:pos="9921"/>
        </w:tabs>
      </w:pPr>
      <w:hyperlink w:anchor="__RefHeading___33" w:history="1">
        <w:r>
          <w:t>Раздел 5. Финансовая отчетность, бухгалтерская (финансовая) отчетность эмитента</w:t>
        </w:r>
        <w:r>
          <w:tab/>
        </w:r>
        <w:r>
          <w:fldChar w:fldCharType="begin"/>
        </w:r>
        <w:r>
          <w:instrText>PAGEREF __RefHeading___33 \h</w:instrText>
        </w:r>
        <w:r>
          <w:fldChar w:fldCharType="separate"/>
        </w:r>
        <w:r>
          <w:t>37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34" w:history="1">
        <w:r>
          <w:t>5.1.Финансовая отчетность эмитента</w:t>
        </w:r>
        <w:r>
          <w:tab/>
        </w:r>
        <w:r>
          <w:fldChar w:fldCharType="begin"/>
        </w:r>
        <w:r>
          <w:instrText>PAGEREF __RefHeading___34 \h</w:instrText>
        </w:r>
        <w:r>
          <w:fldChar w:fldCharType="separate"/>
        </w:r>
        <w:r>
          <w:t>37</w:t>
        </w:r>
        <w:r>
          <w:fldChar w:fldCharType="end"/>
        </w:r>
      </w:hyperlink>
    </w:p>
    <w:p w:rsidR="00BC2EC3" w:rsidRDefault="003613C7">
      <w:pPr>
        <w:pStyle w:val="21"/>
        <w:tabs>
          <w:tab w:val="right" w:leader="dot" w:pos="9921"/>
        </w:tabs>
      </w:pPr>
      <w:hyperlink w:anchor="__RefHeading___35" w:history="1">
        <w:r>
          <w:t>5.2. Бухгалтерская (финансовая) отчетность</w:t>
        </w:r>
        <w:r>
          <w:tab/>
        </w:r>
        <w:r>
          <w:fldChar w:fldCharType="begin"/>
        </w:r>
        <w:r>
          <w:instrText>PAGEREF __RefHeading___35 \h</w:instrText>
        </w:r>
        <w:r>
          <w:fldChar w:fldCharType="separate"/>
        </w:r>
        <w:r>
          <w:t>37</w:t>
        </w:r>
        <w:r>
          <w:fldChar w:fldCharType="end"/>
        </w:r>
      </w:hyperlink>
    </w:p>
    <w:p w:rsidR="00BC2EC3" w:rsidRDefault="003613C7">
      <w:r>
        <w:fldChar w:fldCharType="end"/>
      </w:r>
    </w:p>
    <w:p w:rsidR="00BC2EC3" w:rsidRDefault="00BC2EC3">
      <w:pPr>
        <w:rPr>
          <w:b/>
        </w:rPr>
      </w:pPr>
    </w:p>
    <w:p w:rsidR="00BC2EC3" w:rsidRDefault="00BC2EC3">
      <w:pPr>
        <w:rPr>
          <w:b/>
        </w:rPr>
      </w:pPr>
    </w:p>
    <w:p w:rsidR="00BC2EC3" w:rsidRDefault="00BC2EC3">
      <w:pPr>
        <w:rPr>
          <w:b/>
        </w:rPr>
      </w:pPr>
    </w:p>
    <w:p w:rsidR="00BC2EC3" w:rsidRDefault="00BC2EC3">
      <w:pPr>
        <w:rPr>
          <w:b/>
        </w:rPr>
      </w:pPr>
    </w:p>
    <w:p w:rsidR="00BC2EC3" w:rsidRDefault="00BC2EC3">
      <w:pPr>
        <w:rPr>
          <w:b/>
        </w:rPr>
      </w:pPr>
    </w:p>
    <w:p w:rsidR="00BC2EC3" w:rsidRDefault="003613C7">
      <w:r>
        <w:br w:type="page"/>
      </w:r>
    </w:p>
    <w:p w:rsidR="00BC2EC3" w:rsidRDefault="003613C7">
      <w:pPr>
        <w:pStyle w:val="10"/>
        <w:rPr>
          <w:rFonts w:ascii="Times New Roman" w:hAnsi="Times New Roman"/>
          <w:sz w:val="24"/>
        </w:rPr>
      </w:pPr>
      <w:bookmarkStart w:id="1" w:name="__RefHeading___1"/>
      <w:bookmarkEnd w:id="1"/>
      <w:r>
        <w:lastRenderedPageBreak/>
        <w:t xml:space="preserve">                                    </w:t>
      </w:r>
      <w:r>
        <w:rPr>
          <w:sz w:val="24"/>
        </w:rPr>
        <w:t xml:space="preserve">   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Введение</w:t>
      </w:r>
    </w:p>
    <w:p w:rsidR="00BC2EC3" w:rsidRDefault="003613C7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Информация, содержащаяся в отчете Публичного акционерного общества «Северное управление строительства» (далее – Общество, эмитент), подлежит раскрытию на основании пункта 1 статьи 92 Федерального закона от 26.12.1995 г. №208-ФЗ «Об акционерных обществах» (</w:t>
      </w:r>
      <w:r>
        <w:rPr>
          <w:rFonts w:ascii="Times New Roman" w:hAnsi="Times New Roman"/>
          <w:sz w:val="24"/>
        </w:rPr>
        <w:t xml:space="preserve">далее – Закон №208-ФЗ) и подпункта 1  пункта 4 статьи 30 Федерального закона от 22.04.1996 №39-ФЗ «О рынке ценных бумаг»(далее - Закон №39-ФЗ). </w:t>
      </w:r>
    </w:p>
    <w:p w:rsidR="00BC2EC3" w:rsidRDefault="003613C7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Основаниями возникновения у Общества обязанности осуществлять раскрытие информации в форме отчета эмитента явля</w:t>
      </w:r>
      <w:r>
        <w:rPr>
          <w:rFonts w:ascii="Times New Roman" w:hAnsi="Times New Roman"/>
          <w:sz w:val="24"/>
        </w:rPr>
        <w:t>ются - регистрация плана приватизации, зарегистрированного в качестве проспекта эмиссии ценных бумаг, а также то, что Общество является публичным.</w:t>
      </w:r>
    </w:p>
    <w:p w:rsidR="00BC2EC3" w:rsidRDefault="003613C7">
      <w:pPr>
        <w:widowControl w:val="0"/>
        <w:ind w:firstLine="709"/>
        <w:jc w:val="both"/>
      </w:pPr>
      <w:r>
        <w:t>Эмитент является акционерным обществом, созданным при приватизации государственных и/или муниципальных предпр</w:t>
      </w:r>
      <w:r>
        <w:t>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</w:t>
      </w:r>
      <w:r>
        <w:t>обретателям либо неограниченному кругу лиц.</w:t>
      </w:r>
    </w:p>
    <w:p w:rsidR="00BC2EC3" w:rsidRDefault="003613C7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Бухгалтерская (финансовая) отчетность, на основании которой в настоящем отчете эмитента раскрыта информация о финансово - хозяйственной деятельности эмитента (эмитента и лица, предоставляющего (предоставившего) о</w:t>
      </w:r>
      <w:r>
        <w:rPr>
          <w:rFonts w:ascii="Times New Roman" w:hAnsi="Times New Roman"/>
          <w:sz w:val="24"/>
        </w:rPr>
        <w:t>беспечение по облигациям эмитента),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</w:t>
      </w:r>
      <w:r>
        <w:rPr>
          <w:rFonts w:ascii="Times New Roman" w:hAnsi="Times New Roman"/>
          <w:sz w:val="24"/>
        </w:rPr>
        <w:t>тавление о деятельности, а также об основных рисках, связанных с его (их) деятельностью.</w:t>
      </w:r>
    </w:p>
    <w:p w:rsidR="00BC2EC3" w:rsidRDefault="003613C7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</w:t>
      </w:r>
      <w:r>
        <w:rPr>
          <w:rFonts w:ascii="Times New Roman" w:hAnsi="Times New Roman"/>
          <w:sz w:val="24"/>
        </w:rPr>
        <w:t xml:space="preserve"> основную деятельность, и результатов деятельности эмитента, его (их) планов, вероятности наступления определенных событий и совершения определенных действий.</w:t>
      </w:r>
    </w:p>
    <w:p w:rsidR="00BC2EC3" w:rsidRDefault="003613C7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Инвесторы не должны полностью полагаться на оценки и прогнозы, приведенные в настоящем отчете эми</w:t>
      </w:r>
      <w:r>
        <w:rPr>
          <w:rFonts w:ascii="Times New Roman" w:hAnsi="Times New Roman"/>
          <w:sz w:val="24"/>
        </w:rPr>
        <w:t>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sz w:val="24"/>
        </w:rPr>
      </w:pPr>
    </w:p>
    <w:p w:rsidR="00BC2EC3" w:rsidRDefault="00BC2EC3">
      <w:pPr>
        <w:pStyle w:val="SubHeading"/>
        <w:spacing w:before="0" w:after="0"/>
        <w:ind w:firstLine="720"/>
        <w:jc w:val="both"/>
        <w:rPr>
          <w:rFonts w:ascii="Times New Roman" w:hAnsi="Times New Roman"/>
          <w:b/>
          <w:sz w:val="24"/>
        </w:rPr>
      </w:pPr>
    </w:p>
    <w:p w:rsidR="00BC2EC3" w:rsidRDefault="003613C7">
      <w:pPr>
        <w:widowControl w:val="0"/>
        <w:jc w:val="both"/>
        <w:outlineLvl w:val="0"/>
        <w:rPr>
          <w:b/>
        </w:rPr>
      </w:pPr>
      <w:bookmarkStart w:id="2" w:name="__RefHeading___2"/>
      <w:bookmarkEnd w:id="2"/>
      <w:r>
        <w:rPr>
          <w:b/>
        </w:rPr>
        <w:t>Раздел I. Управленческий отчет эмитента</w:t>
      </w:r>
    </w:p>
    <w:p w:rsidR="00BC2EC3" w:rsidRDefault="00BC2EC3">
      <w:pPr>
        <w:pStyle w:val="af8"/>
        <w:spacing w:after="0"/>
        <w:ind w:firstLine="567"/>
        <w:jc w:val="both"/>
        <w:rPr>
          <w:rFonts w:ascii="Times New Roman" w:hAnsi="Times New Roman"/>
          <w:b/>
        </w:rPr>
      </w:pPr>
    </w:p>
    <w:p w:rsidR="00BC2EC3" w:rsidRDefault="003613C7">
      <w:pPr>
        <w:pStyle w:val="af8"/>
        <w:spacing w:after="0"/>
        <w:ind w:firstLine="567"/>
        <w:jc w:val="both"/>
        <w:rPr>
          <w:rFonts w:ascii="Times New Roman" w:hAnsi="Times New Roman"/>
          <w:b/>
        </w:rPr>
      </w:pPr>
      <w:bookmarkStart w:id="3" w:name="__RefHeading___3"/>
      <w:bookmarkEnd w:id="3"/>
      <w:r>
        <w:rPr>
          <w:rFonts w:ascii="Times New Roman" w:hAnsi="Times New Roman"/>
          <w:b/>
        </w:rPr>
        <w:t>1.1. Общие сведения об эмитенте и его деятельности</w:t>
      </w:r>
    </w:p>
    <w:p w:rsidR="00BC2EC3" w:rsidRDefault="003613C7">
      <w:pPr>
        <w:ind w:firstLine="426"/>
        <w:jc w:val="both"/>
      </w:pPr>
      <w:r>
        <w:rPr>
          <w:u w:val="single"/>
        </w:rPr>
        <w:t>Полное фирменное наименование:</w:t>
      </w:r>
      <w:r>
        <w:t xml:space="preserve"> Публичное акционерное общество «Северное управление строительства»,</w:t>
      </w:r>
    </w:p>
    <w:p w:rsidR="00BC2EC3" w:rsidRDefault="003613C7">
      <w:pPr>
        <w:ind w:firstLine="426"/>
        <w:jc w:val="both"/>
      </w:pPr>
      <w:r>
        <w:rPr>
          <w:u w:val="single"/>
        </w:rPr>
        <w:t>Сокращенное фирменное наименование</w:t>
      </w:r>
      <w:r>
        <w:t>: ПАО «СУС»,</w:t>
      </w:r>
    </w:p>
    <w:p w:rsidR="00BC2EC3" w:rsidRDefault="003613C7">
      <w:pPr>
        <w:ind w:firstLine="426"/>
        <w:jc w:val="both"/>
      </w:pPr>
      <w:r>
        <w:rPr>
          <w:u w:val="single"/>
        </w:rPr>
        <w:t>Сведения</w:t>
      </w:r>
      <w:r>
        <w:rPr>
          <w:u w:val="single"/>
        </w:rPr>
        <w:t xml:space="preserve"> о способе и дате создания эмитента:</w:t>
      </w:r>
      <w:r>
        <w:t xml:space="preserve"> ПАО «СУС» было создано в результате приватизации путем преобразования Северного управления строительства в акционерное общество, в соответствии с Указом Президента РФ от 1 июля 1992 г. № 721, «Плана приватизации предпри</w:t>
      </w:r>
      <w:r>
        <w:t>ятий и организаций ядерно - энергетического комплекса на 1992 г». Постановлением главы администрации г. Сосновый Бор от 19.11.1992 г. № 717 принято решение о перерегистрации государственного предприятия «Северное управление строительство» в связи с реорган</w:t>
      </w:r>
      <w:r>
        <w:t xml:space="preserve">изацией в акционерное общество. </w:t>
      </w:r>
    </w:p>
    <w:p w:rsidR="00BC2EC3" w:rsidRDefault="003613C7">
      <w:pPr>
        <w:ind w:firstLine="426"/>
        <w:jc w:val="both"/>
      </w:pPr>
      <w:r>
        <w:rPr>
          <w:u w:val="single"/>
        </w:rPr>
        <w:t xml:space="preserve">Случаи реорганизации ПАО «СУС» </w:t>
      </w:r>
      <w:r>
        <w:t>в течение 3-х последних лет:</w:t>
      </w:r>
    </w:p>
    <w:p w:rsidR="00BC2EC3" w:rsidRDefault="003613C7">
      <w:pPr>
        <w:ind w:firstLine="720"/>
        <w:jc w:val="both"/>
      </w:pPr>
      <w:r>
        <w:t xml:space="preserve">В период с 03.03.2023 г. по 19.07.2023 г. Публичное акционерное общество «Северное управление строительства» находилось в процессе реорганизации в форме выделения </w:t>
      </w:r>
      <w:r>
        <w:t>из него общества с ограниченной ответственностью «УМИАТ» (протокол внеочередного общего собрания акционеров № 01-2023 от 03.03.2023 г.).</w:t>
      </w:r>
    </w:p>
    <w:p w:rsidR="00BC2EC3" w:rsidRDefault="003613C7">
      <w:pPr>
        <w:ind w:firstLine="720"/>
        <w:jc w:val="both"/>
      </w:pPr>
      <w:r>
        <w:t>19 июля 2023 г. процесс реорганизации был завершен (запись в ЕГРЮЛ за ГРН 2234700251597 от 19.07.2023 г. о завершении р</w:t>
      </w:r>
      <w:r>
        <w:t>еорганизации ПАО «СУС» и запись в ЕГРЮЛ за ГРН 123470019179 о создании ООО «УМИАТ»).</w:t>
      </w:r>
    </w:p>
    <w:p w:rsidR="00BC2EC3" w:rsidRDefault="003613C7">
      <w:pPr>
        <w:ind w:firstLine="567"/>
        <w:jc w:val="both"/>
      </w:pPr>
      <w:r>
        <w:rPr>
          <w:u w:val="single"/>
        </w:rPr>
        <w:t xml:space="preserve">Изменения наименования эмитента </w:t>
      </w:r>
      <w:r>
        <w:t>в течении трех последних лет, предшествующих дате окончания отчетного периода, не было.</w:t>
      </w:r>
    </w:p>
    <w:p w:rsidR="00BC2EC3" w:rsidRDefault="003613C7">
      <w:pPr>
        <w:ind w:firstLine="426"/>
        <w:jc w:val="both"/>
      </w:pPr>
      <w:r>
        <w:rPr>
          <w:u w:val="single"/>
        </w:rPr>
        <w:t xml:space="preserve">Основной государственный регистрационный номер </w:t>
      </w:r>
      <w:r>
        <w:t>(ОГР</w:t>
      </w:r>
      <w:r>
        <w:t>Н): 1024701762535.</w:t>
      </w:r>
    </w:p>
    <w:p w:rsidR="00BC2EC3" w:rsidRDefault="003613C7">
      <w:pPr>
        <w:ind w:firstLine="426"/>
        <w:jc w:val="both"/>
      </w:pPr>
      <w:r>
        <w:rPr>
          <w:u w:val="single"/>
        </w:rPr>
        <w:t xml:space="preserve">Идентификационный номер налогоплательщика </w:t>
      </w:r>
      <w:r>
        <w:t>(ИНН): 4714000211.</w:t>
      </w:r>
    </w:p>
    <w:p w:rsidR="00BC2EC3" w:rsidRDefault="003613C7">
      <w:pPr>
        <w:ind w:firstLine="426"/>
        <w:jc w:val="both"/>
      </w:pPr>
      <w:r>
        <w:rPr>
          <w:u w:val="single"/>
        </w:rPr>
        <w:t>Место нахождения:</w:t>
      </w:r>
      <w:r>
        <w:t xml:space="preserve"> 188540 Россия, Ленинградская область, г. Сосновый Бор, ул. Ленинградская, д. 7,</w:t>
      </w:r>
    </w:p>
    <w:p w:rsidR="00BC2EC3" w:rsidRDefault="003613C7">
      <w:pPr>
        <w:ind w:firstLine="426"/>
        <w:jc w:val="both"/>
      </w:pPr>
      <w:r>
        <w:rPr>
          <w:u w:val="single"/>
        </w:rPr>
        <w:t>Телефон:</w:t>
      </w:r>
      <w:r>
        <w:t xml:space="preserve"> (81369) 2-24-56,</w:t>
      </w:r>
    </w:p>
    <w:p w:rsidR="00BC2EC3" w:rsidRDefault="003613C7">
      <w:pPr>
        <w:ind w:firstLine="426"/>
        <w:jc w:val="both"/>
      </w:pPr>
      <w:r>
        <w:rPr>
          <w:u w:val="single"/>
        </w:rPr>
        <w:t>Адрес электронной почты</w:t>
      </w:r>
      <w:r>
        <w:t xml:space="preserve">: office_sus@titan2.ru, </w:t>
      </w:r>
    </w:p>
    <w:p w:rsidR="00BC2EC3" w:rsidRDefault="003613C7">
      <w:pPr>
        <w:ind w:firstLine="426"/>
        <w:jc w:val="both"/>
      </w:pPr>
      <w:r>
        <w:rPr>
          <w:u w:val="single"/>
        </w:rPr>
        <w:t>Адре</w:t>
      </w:r>
      <w:r>
        <w:rPr>
          <w:u w:val="single"/>
        </w:rPr>
        <w:t>с страницы в сети интернет д</w:t>
      </w:r>
      <w:r>
        <w:t>ля осуществления функции по раскрытию существенных фактов в соответствии с Федеральным законом от 22.04.1996 г. № 39-ФЗ «О рынке ценных бумаг»: http://disclosure.1prime.ru/Portal/Default.aspx?emId=4714000211,</w:t>
      </w:r>
    </w:p>
    <w:p w:rsidR="00BC2EC3" w:rsidRDefault="003613C7">
      <w:pPr>
        <w:ind w:firstLine="426"/>
        <w:jc w:val="both"/>
      </w:pPr>
      <w:r>
        <w:t xml:space="preserve">По вопросам </w:t>
      </w:r>
      <w:r>
        <w:t>получения доступа к информации для акционеров можно обращаться:</w:t>
      </w:r>
    </w:p>
    <w:p w:rsidR="00BC2EC3" w:rsidRDefault="003613C7">
      <w:pPr>
        <w:ind w:firstLine="426"/>
        <w:jc w:val="both"/>
      </w:pPr>
      <w:r>
        <w:t>Адрес (адреса): 188540 Россия, Ленинградская область, г. Сосновый Бор, ул. Ленинградская д.7</w:t>
      </w:r>
    </w:p>
    <w:p w:rsidR="00BC2EC3" w:rsidRDefault="003613C7">
      <w:pPr>
        <w:ind w:firstLine="426"/>
        <w:jc w:val="both"/>
      </w:pPr>
      <w:r>
        <w:t>Контактные телефоны: (81369) 2-24-15</w:t>
      </w:r>
    </w:p>
    <w:p w:rsidR="00BC2EC3" w:rsidRDefault="00BC2EC3">
      <w:pPr>
        <w:widowControl w:val="0"/>
        <w:ind w:firstLine="425"/>
        <w:jc w:val="both"/>
        <w:rPr>
          <w:highlight w:val="cyan"/>
          <w:u w:val="single"/>
        </w:rPr>
      </w:pPr>
    </w:p>
    <w:p w:rsidR="00BC2EC3" w:rsidRDefault="003613C7">
      <w:pPr>
        <w:widowControl w:val="0"/>
        <w:ind w:firstLine="425"/>
        <w:jc w:val="both"/>
        <w:rPr>
          <w:u w:val="single"/>
        </w:rPr>
      </w:pPr>
      <w:r>
        <w:rPr>
          <w:u w:val="single"/>
        </w:rPr>
        <w:t>Краткое описание финансово - хозяйственной деятельности:</w:t>
      </w:r>
    </w:p>
    <w:p w:rsidR="00BC2EC3" w:rsidRDefault="003613C7">
      <w:pPr>
        <w:widowControl w:val="0"/>
        <w:ind w:firstLine="720"/>
        <w:jc w:val="both"/>
      </w:pPr>
      <w:r>
        <w:t xml:space="preserve">ПАО </w:t>
      </w:r>
      <w:r>
        <w:t>«Северное управление строительства» осуществляет свою</w:t>
      </w:r>
      <w:r>
        <w:rPr>
          <w:b/>
        </w:rPr>
        <w:t xml:space="preserve"> </w:t>
      </w:r>
      <w:r>
        <w:t>финансово -экономическую деятельность в области промышленного строительства.</w:t>
      </w:r>
    </w:p>
    <w:p w:rsidR="00BC2EC3" w:rsidRDefault="003613C7">
      <w:pPr>
        <w:ind w:firstLine="720"/>
        <w:jc w:val="both"/>
      </w:pPr>
      <w:r>
        <w:t>Cо</w:t>
      </w:r>
      <w:r>
        <w:t xml:space="preserve"> второго полугодия 2023 года основным направлением деятельности ПАО СУС стало строительство (в первую очередь, строительство атомных станций).</w:t>
      </w:r>
    </w:p>
    <w:p w:rsidR="00BC2EC3" w:rsidRDefault="003613C7">
      <w:pPr>
        <w:widowControl w:val="0"/>
        <w:ind w:firstLine="720"/>
        <w:jc w:val="both"/>
        <w:rPr>
          <w:color w:val="252525"/>
        </w:rPr>
      </w:pPr>
      <w:r>
        <w:rPr>
          <w:color w:val="252525"/>
        </w:rPr>
        <w:t>Отличительными особенностями промышленного строительства от жилищного или социального являются: гораздо более дли</w:t>
      </w:r>
      <w:r>
        <w:rPr>
          <w:color w:val="252525"/>
        </w:rPr>
        <w:t>тельный цикл производства работ и период окупаемости. На сроках и стоимости сказывается уникальность проектов - типовых объектов практически нет. Учитывая особую опасность многих индустриальных объектов, их значительное влияние на окружающую среду и другие</w:t>
      </w:r>
      <w:r>
        <w:rPr>
          <w:color w:val="252525"/>
        </w:rPr>
        <w:t xml:space="preserve"> особенности, к ним предъявляются повышенные требования в плане проведения различных экспертиз, сертификации, проводится усиленный контроль.</w:t>
      </w:r>
    </w:p>
    <w:p w:rsidR="00BC2EC3" w:rsidRDefault="003613C7">
      <w:pPr>
        <w:widowControl w:val="0"/>
        <w:ind w:firstLine="720"/>
        <w:jc w:val="both"/>
      </w:pPr>
      <w:r>
        <w:t>ПАО «СУС» осуществляет свою деятельность, как на территории Российской Федерации, так и за рубежом.</w:t>
      </w:r>
    </w:p>
    <w:p w:rsidR="00BC2EC3" w:rsidRDefault="003613C7">
      <w:pPr>
        <w:widowControl w:val="0"/>
        <w:ind w:firstLine="720"/>
        <w:jc w:val="both"/>
      </w:pPr>
      <w:r>
        <w:t xml:space="preserve">В течение 2024 </w:t>
      </w:r>
      <w:r>
        <w:t>года по заключённым договорам выполнялись работы и предоставлялись услуги на проектах в Калининградской, Томской, Курской, Саратовской, Курганской, Кировской, Новосибирской областях, Республике Удмуртия, Арабской Республике Египет (АРЕ), Турецкой Республик</w:t>
      </w:r>
      <w:r>
        <w:t>а (ТР) и др.</w:t>
      </w:r>
    </w:p>
    <w:p w:rsidR="00BC2EC3" w:rsidRDefault="003613C7">
      <w:pPr>
        <w:ind w:firstLine="720"/>
        <w:jc w:val="both"/>
      </w:pPr>
      <w:r>
        <w:t xml:space="preserve">В 2024 году действовало 2 филиала: филиал в г. Москва и филиал ПАО «СУС» на территории Арабской Республики Египет (АРЕ), а также, обособленные подразделения:  </w:t>
      </w:r>
    </w:p>
    <w:p w:rsidR="00BC2EC3" w:rsidRDefault="003613C7">
      <w:pPr>
        <w:numPr>
          <w:ilvl w:val="0"/>
          <w:numId w:val="1"/>
        </w:numPr>
        <w:ind w:left="0" w:firstLine="720"/>
        <w:contextualSpacing/>
        <w:jc w:val="both"/>
      </w:pPr>
      <w:r>
        <w:t>в р. п. Кольцово Новосибирской области</w:t>
      </w:r>
    </w:p>
    <w:p w:rsidR="00BC2EC3" w:rsidRDefault="003613C7">
      <w:pPr>
        <w:numPr>
          <w:ilvl w:val="0"/>
          <w:numId w:val="1"/>
        </w:numPr>
        <w:ind w:left="0" w:firstLine="720"/>
        <w:contextualSpacing/>
        <w:jc w:val="both"/>
      </w:pPr>
      <w:r>
        <w:t>в г. Норильск</w:t>
      </w:r>
    </w:p>
    <w:p w:rsidR="00BC2EC3" w:rsidRDefault="003613C7">
      <w:pPr>
        <w:numPr>
          <w:ilvl w:val="0"/>
          <w:numId w:val="1"/>
        </w:numPr>
        <w:ind w:left="0" w:firstLine="720"/>
        <w:contextualSpacing/>
        <w:jc w:val="both"/>
      </w:pPr>
      <w:r>
        <w:t>в г. Омск</w:t>
      </w:r>
    </w:p>
    <w:p w:rsidR="00BC2EC3" w:rsidRDefault="003613C7">
      <w:pPr>
        <w:numPr>
          <w:ilvl w:val="0"/>
          <w:numId w:val="1"/>
        </w:numPr>
        <w:ind w:left="0" w:firstLine="720"/>
        <w:contextualSpacing/>
        <w:jc w:val="both"/>
      </w:pPr>
      <w:r>
        <w:t>в г. Калининград</w:t>
      </w:r>
    </w:p>
    <w:p w:rsidR="00BC2EC3" w:rsidRDefault="003613C7">
      <w:pPr>
        <w:numPr>
          <w:ilvl w:val="0"/>
          <w:numId w:val="1"/>
        </w:numPr>
        <w:ind w:left="0" w:firstLine="720"/>
        <w:contextualSpacing/>
        <w:jc w:val="both"/>
      </w:pPr>
      <w:r>
        <w:t>в г</w:t>
      </w:r>
      <w:r>
        <w:t>. Курчатов Курской области</w:t>
      </w:r>
    </w:p>
    <w:p w:rsidR="00BC2EC3" w:rsidRDefault="003613C7">
      <w:pPr>
        <w:numPr>
          <w:ilvl w:val="0"/>
          <w:numId w:val="1"/>
        </w:numPr>
        <w:ind w:left="0" w:firstLine="720"/>
        <w:contextualSpacing/>
        <w:jc w:val="both"/>
      </w:pPr>
      <w:r>
        <w:t>в ЗАТО г. Северск Томской области</w:t>
      </w:r>
    </w:p>
    <w:p w:rsidR="00BC2EC3" w:rsidRDefault="003613C7">
      <w:pPr>
        <w:numPr>
          <w:ilvl w:val="0"/>
          <w:numId w:val="1"/>
        </w:numPr>
        <w:ind w:left="0" w:firstLine="720"/>
        <w:contextualSpacing/>
        <w:jc w:val="both"/>
      </w:pPr>
      <w:r>
        <w:t>в г. Новосибирск.</w:t>
      </w:r>
    </w:p>
    <w:p w:rsidR="00BC2EC3" w:rsidRDefault="00BC2EC3">
      <w:pPr>
        <w:widowControl w:val="0"/>
        <w:ind w:firstLine="720"/>
        <w:jc w:val="both"/>
      </w:pPr>
    </w:p>
    <w:p w:rsidR="00BC2EC3" w:rsidRDefault="003613C7">
      <w:pPr>
        <w:ind w:firstLine="720"/>
        <w:jc w:val="both"/>
      </w:pPr>
      <w:r>
        <w:t>ПАО «СУС» имеет ограничения, связанные с участием в уставном капитале эмитента:</w:t>
      </w:r>
    </w:p>
    <w:p w:rsidR="00BC2EC3" w:rsidRDefault="003613C7">
      <w:pPr>
        <w:ind w:firstLine="720"/>
        <w:jc w:val="both"/>
      </w:pPr>
      <w:r>
        <w:t>Согласно п.4.2. Устава, Общество вправе осуществлять, в том числе, деятельность по использованию</w:t>
      </w:r>
      <w:r>
        <w:t xml:space="preserve"> ядерных материалов и радиоактивных веществ, при проведении работ по использованию атомной энергии в оборонных целях. </w:t>
      </w:r>
    </w:p>
    <w:p w:rsidR="00BC2EC3" w:rsidRDefault="003613C7">
      <w:pPr>
        <w:ind w:firstLine="720"/>
        <w:jc w:val="both"/>
      </w:pPr>
      <w:r>
        <w:t>В соответствии со статьей 6 Федерального закона от 29.04.2008 №57-ФЗ «О порядке осуществления иностранных инвестиций в хозяйственные обще</w:t>
      </w:r>
      <w:r>
        <w:t>ства, имеющие стратегическое значение для обеспечения обороны страны и безопасности государства», указанный вид деятельности относится к видам деятельности, имеющим стратегическое значение для обеспечения обороны страны и безопасности государств.</w:t>
      </w:r>
    </w:p>
    <w:p w:rsidR="00BC2EC3" w:rsidRDefault="003613C7">
      <w:pPr>
        <w:ind w:firstLine="720"/>
        <w:jc w:val="both"/>
      </w:pPr>
      <w:r>
        <w:t>В связи с</w:t>
      </w:r>
      <w:r>
        <w:t xml:space="preserve"> получением в августе 2024 года лицензии Госкорпорации «Росатом» </w:t>
      </w:r>
      <w:r>
        <w:rPr>
          <w:color w:val="212121"/>
        </w:rPr>
        <w:t>«На осуществление деятельности по использованию ядерных материалов и радиоактивных веществ при проведении работ по использованию атомной энергии в оборонных целях»</w:t>
      </w:r>
      <w:r>
        <w:t>, Эмитент относится к хозяйс</w:t>
      </w:r>
      <w:r>
        <w:t xml:space="preserve">твенным обществам, имеющим стратегическое значение для обороны страны и безопасности государства (пп.2 п.1 ст.3 Закона «57-ФЗ»). </w:t>
      </w:r>
    </w:p>
    <w:p w:rsidR="00BC2EC3" w:rsidRDefault="003613C7">
      <w:pPr>
        <w:ind w:firstLine="720"/>
        <w:jc w:val="both"/>
      </w:pPr>
      <w:r>
        <w:t xml:space="preserve">Работы, разрешенные условиями данной лицензии, ПАО «СУС» в отчетном году, не производились (договоры подряда выполняются с </w:t>
      </w:r>
      <w:r>
        <w:t>февраля 2025 года).</w:t>
      </w:r>
    </w:p>
    <w:p w:rsidR="00BC2EC3" w:rsidRDefault="003613C7">
      <w:pPr>
        <w:ind w:firstLine="720"/>
        <w:jc w:val="both"/>
      </w:pPr>
      <w:r>
        <w:t>Иных ограничений, связанных с участием в уставном капитале эмитента, установленных уставом, нет.</w:t>
      </w:r>
    </w:p>
    <w:p w:rsidR="00BC2EC3" w:rsidRDefault="00BC2EC3">
      <w:pPr>
        <w:widowControl w:val="0"/>
        <w:ind w:firstLine="720"/>
        <w:jc w:val="both"/>
      </w:pPr>
    </w:p>
    <w:p w:rsidR="00BC2EC3" w:rsidRDefault="003613C7">
      <w:pPr>
        <w:pStyle w:val="af8"/>
        <w:spacing w:after="0"/>
        <w:ind w:firstLine="567"/>
        <w:jc w:val="both"/>
        <w:rPr>
          <w:rFonts w:ascii="Times New Roman" w:hAnsi="Times New Roman"/>
          <w:b/>
        </w:rPr>
      </w:pPr>
      <w:bookmarkStart w:id="4" w:name="__RefHeading___4"/>
      <w:bookmarkEnd w:id="4"/>
      <w:r>
        <w:rPr>
          <w:rFonts w:ascii="Times New Roman" w:hAnsi="Times New Roman"/>
          <w:b/>
        </w:rPr>
        <w:t xml:space="preserve">1.2. </w:t>
      </w:r>
      <w:bookmarkStart w:id="5" w:name="P118"/>
      <w:bookmarkEnd w:id="5"/>
      <w:r>
        <w:rPr>
          <w:rFonts w:ascii="Times New Roman" w:hAnsi="Times New Roman"/>
          <w:b/>
        </w:rPr>
        <w:t xml:space="preserve"> Сведения о положении эмитента в отрасли</w:t>
      </w:r>
    </w:p>
    <w:p w:rsidR="00BC2EC3" w:rsidRDefault="00BC2EC3"/>
    <w:tbl>
      <w:tblPr>
        <w:tblW w:w="0" w:type="auto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3758"/>
        <w:gridCol w:w="5528"/>
      </w:tblGrid>
      <w:tr w:rsidR="00BC2EC3">
        <w:tc>
          <w:tcPr>
            <w:tcW w:w="375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  <w:jc w:val="both"/>
            </w:pPr>
            <w:r>
              <w:t>Коды ОКВЭД</w:t>
            </w:r>
          </w:p>
        </w:tc>
        <w:tc>
          <w:tcPr>
            <w:tcW w:w="552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>
            <w:pPr>
              <w:widowControl w:val="0"/>
              <w:jc w:val="both"/>
            </w:pP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41.2</w:t>
            </w:r>
          </w:p>
        </w:tc>
        <w:tc>
          <w:tcPr>
            <w:tcW w:w="552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  <w:jc w:val="center"/>
            </w:pPr>
            <w:r>
              <w:t>Строительство жилых и нежилых зданий</w:t>
            </w:r>
          </w:p>
        </w:tc>
      </w:tr>
    </w:tbl>
    <w:p w:rsidR="00BC2EC3" w:rsidRDefault="00BC2EC3">
      <w:pPr>
        <w:widowControl w:val="0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3758"/>
      </w:tblGrid>
      <w:tr w:rsidR="00BC2EC3">
        <w:tc>
          <w:tcPr>
            <w:tcW w:w="375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  <w:jc w:val="center"/>
            </w:pPr>
            <w:r>
              <w:t>Коды ОКВЭД (дополнительные)</w:t>
            </w:r>
          </w:p>
        </w:tc>
      </w:tr>
      <w:tr w:rsidR="00BC2EC3">
        <w:trPr>
          <w:trHeight w:val="291"/>
        </w:trPr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08.12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18.1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35.12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35.30.2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35.30.5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49.20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49.3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53.20.1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55.90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61.10.1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68.20.2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69.20.2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71.20.9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77.3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85.42.9</w:t>
            </w:r>
          </w:p>
        </w:tc>
      </w:tr>
      <w:tr w:rsidR="00BC2EC3">
        <w:tc>
          <w:tcPr>
            <w:tcW w:w="37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</w:pPr>
            <w:r>
              <w:t>86.90.4</w:t>
            </w:r>
          </w:p>
        </w:tc>
      </w:tr>
    </w:tbl>
    <w:p w:rsidR="00BC2EC3" w:rsidRDefault="00BC2EC3">
      <w:pPr>
        <w:widowControl w:val="0"/>
        <w:ind w:firstLine="720"/>
        <w:jc w:val="both"/>
      </w:pPr>
    </w:p>
    <w:p w:rsidR="00BC2EC3" w:rsidRDefault="003613C7">
      <w:pPr>
        <w:widowControl w:val="0"/>
        <w:ind w:firstLine="720"/>
        <w:jc w:val="both"/>
      </w:pPr>
      <w:r>
        <w:t>Строительство жилых и нежилых зданий играет ключевую роль для социально-экономического развития России и ее регионов, а также смежных</w:t>
      </w:r>
      <w:r>
        <w:t xml:space="preserve"> с ней отраслей. Строительство как отрасль экономики участвует в создании основных фондов для всех отраслей национального хозяйства. Это одна из ведущих отраслей, где решаются жизненно важные задачи структурной перестройки материальной базы всего производс</w:t>
      </w:r>
      <w:r>
        <w:t>твенного потенциала страны и развития непроизводственной сферы. От эффективности функционирования строительного комплекса во многом зависят как темпы выхода из кризиса, так и конкурентоспособность отечественной экономики.</w:t>
      </w:r>
    </w:p>
    <w:p w:rsidR="00BC2EC3" w:rsidRDefault="003613C7">
      <w:pPr>
        <w:widowControl w:val="0"/>
        <w:ind w:firstLine="720"/>
        <w:jc w:val="both"/>
      </w:pPr>
      <w:r>
        <w:t xml:space="preserve">Особенно тесно строительство </w:t>
      </w:r>
      <w:r>
        <w:t>связано с промышленностью. С одной стороны, увеличение объемов строительства зависит от развития отраслей промышленности, которые обеспечивают его техническую оснащенность: машины, материалы, конструкции, электроэнергию и др., с другой стороны, выполняя дл</w:t>
      </w:r>
      <w:r>
        <w:t>я других отраслей экономики строительно-монтажные работы на основе договоров подряда, строительные организации неразрывно связаны с деятельностью заказчиков. Ряд других отраслей выступает по отношению к строительству как в качестве поставщиков, так и в кач</w:t>
      </w:r>
      <w:r>
        <w:t>естве потребителей строительной продукции. Строительство является самой материалоемкой отраслью: для получения конечной продукции ему поставляют строительные материалы более 70 отраслей экономики страны.</w:t>
      </w:r>
    </w:p>
    <w:p w:rsidR="00BC2EC3" w:rsidRDefault="00BC2EC3">
      <w:pPr>
        <w:widowControl w:val="0"/>
        <w:ind w:firstLine="720"/>
        <w:jc w:val="both"/>
      </w:pPr>
    </w:p>
    <w:p w:rsidR="00BC2EC3" w:rsidRDefault="003613C7">
      <w:pPr>
        <w:widowControl w:val="0"/>
        <w:ind w:firstLine="720"/>
        <w:jc w:val="both"/>
      </w:pPr>
      <w:r>
        <w:rPr>
          <w:color w:val="252525"/>
          <w:spacing w:val="3"/>
        </w:rPr>
        <w:t>Основным направлением деятельности ПАО «СУС» являет</w:t>
      </w:r>
      <w:r>
        <w:rPr>
          <w:color w:val="252525"/>
          <w:spacing w:val="3"/>
        </w:rPr>
        <w:t>ся строительство АЭС и иных объектов атомной отрасли.</w:t>
      </w:r>
    </w:p>
    <w:p w:rsidR="00BC2EC3" w:rsidRDefault="003613C7">
      <w:pPr>
        <w:widowControl w:val="0"/>
        <w:ind w:firstLine="720"/>
        <w:jc w:val="both"/>
      </w:pPr>
      <w:r>
        <w:t>В 2024 году организация продолжала, начатые в 2023 году работы по строительству и монтажу третьего и четвертого блоков Ленинградской АЭС-2, строительно-монтажные работы на объектах ПТК по обработке, ути</w:t>
      </w:r>
      <w:r>
        <w:t>лизации и обезвреживанию отходов I и II классов опасности и др.</w:t>
      </w:r>
    </w:p>
    <w:p w:rsidR="00BC2EC3" w:rsidRDefault="003613C7">
      <w:pPr>
        <w:widowControl w:val="0"/>
        <w:ind w:firstLine="720"/>
        <w:jc w:val="both"/>
      </w:pPr>
      <w:r>
        <w:t>Рассматривая тенденции строительной отрасли РФ в целом за 2024 год, можно отметить следующее:</w:t>
      </w:r>
    </w:p>
    <w:p w:rsidR="00BC2EC3" w:rsidRDefault="00BC2EC3">
      <w:pPr>
        <w:jc w:val="both"/>
        <w:rPr>
          <w:b/>
        </w:rPr>
      </w:pPr>
    </w:p>
    <w:p w:rsidR="00BC2EC3" w:rsidRDefault="003613C7">
      <w:pPr>
        <w:jc w:val="center"/>
        <w:rPr>
          <w:b/>
        </w:rPr>
      </w:pPr>
      <w:r>
        <w:rPr>
          <w:b/>
        </w:rPr>
        <w:t>Динамика объема работ, выполненных по виду экономической деятельности «Строительство» в Российско</w:t>
      </w:r>
      <w:r>
        <w:rPr>
          <w:b/>
        </w:rPr>
        <w:t>й Федерации»</w:t>
      </w:r>
    </w:p>
    <w:p w:rsidR="00BC2EC3" w:rsidRDefault="00BC2EC3">
      <w:pPr>
        <w:widowControl w:val="0"/>
        <w:ind w:firstLine="720"/>
        <w:jc w:val="both"/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00"/>
        <w:gridCol w:w="3716"/>
        <w:gridCol w:w="4597"/>
      </w:tblGrid>
      <w:tr w:rsidR="00BC2EC3">
        <w:trPr>
          <w:trHeight w:val="263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Годы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EFEFEF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Млрд. руб., в фактически действовавших ценах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В процентах, в сопоставимых ценах к предыдущему году</w:t>
            </w:r>
          </w:p>
        </w:tc>
      </w:tr>
      <w:tr w:rsidR="00BC2EC3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2015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7 ,1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101,5</w:t>
            </w:r>
          </w:p>
        </w:tc>
      </w:tr>
      <w:tr w:rsidR="00BC2EC3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2016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7,2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102,9</w:t>
            </w:r>
          </w:p>
        </w:tc>
      </w:tr>
      <w:tr w:rsidR="00BC2EC3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2017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7,6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105,08</w:t>
            </w:r>
          </w:p>
        </w:tc>
      </w:tr>
      <w:tr w:rsidR="00BC2EC3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2018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8,5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111,75</w:t>
            </w:r>
          </w:p>
        </w:tc>
      </w:tr>
      <w:tr w:rsidR="00BC2EC3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2019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9,1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107,81</w:t>
            </w:r>
          </w:p>
        </w:tc>
      </w:tr>
      <w:tr w:rsidR="00BC2EC3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2020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9,7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106,07</w:t>
            </w:r>
          </w:p>
        </w:tc>
      </w:tr>
      <w:tr w:rsidR="00BC2EC3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2021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11,1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114,06</w:t>
            </w:r>
          </w:p>
        </w:tc>
      </w:tr>
      <w:tr w:rsidR="00BC2EC3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2022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12,3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116,46</w:t>
            </w:r>
          </w:p>
        </w:tc>
      </w:tr>
      <w:tr w:rsidR="00BC2EC3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2023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15,1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122,7</w:t>
            </w:r>
          </w:p>
        </w:tc>
      </w:tr>
      <w:tr w:rsidR="00BC2EC3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2024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16,8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BC2EC3" w:rsidRDefault="003613C7">
            <w:pPr>
              <w:jc w:val="center"/>
            </w:pPr>
            <w:r>
              <w:t>102,1</w:t>
            </w:r>
          </w:p>
        </w:tc>
      </w:tr>
    </w:tbl>
    <w:p w:rsidR="00BC2EC3" w:rsidRDefault="00BC2EC3">
      <w:pPr>
        <w:ind w:firstLine="720"/>
        <w:jc w:val="both"/>
      </w:pPr>
    </w:p>
    <w:p w:rsidR="00BC2EC3" w:rsidRDefault="003613C7">
      <w:pPr>
        <w:ind w:firstLine="720"/>
        <w:jc w:val="both"/>
      </w:pPr>
      <w:r>
        <w:t xml:space="preserve">Согласно данным Росстата, объем работ, выполненных по виду деятельности «Строительство», в 2024 году составил 16 780,1 млрд рублей, или 102,1% (в сопоставимых ценах) к уровню 2023 года, в декабре 2024 года - 2 490,1 млрд </w:t>
      </w:r>
      <w:r>
        <w:t>рублей, или 107,5% к соответствующему периоду предыдущего года.</w:t>
      </w:r>
    </w:p>
    <w:p w:rsidR="00BC2EC3" w:rsidRDefault="003613C7">
      <w:pPr>
        <w:ind w:firstLine="720"/>
        <w:jc w:val="both"/>
      </w:pPr>
      <w:r>
        <w:t xml:space="preserve">Это минимальные темпы роста отраслевой активности за последние пять лет. </w:t>
      </w:r>
    </w:p>
    <w:p w:rsidR="00BC2EC3" w:rsidRDefault="003613C7">
      <w:pPr>
        <w:ind w:firstLine="720"/>
        <w:jc w:val="both"/>
      </w:pPr>
      <w:r>
        <w:t>Объем федеральных бюджетных расходов на инфраструктуру по итогам 2024 года, составил в пределах от 780 млрд руб. до 90</w:t>
      </w:r>
      <w:r>
        <w:t xml:space="preserve">0 млрд руб. Такой диапазон, с одной стороны, связан с увеличением расходов через инфраструктурные национальные проекты, с другой – с тем, что на уровне госконтрактов расходы увеличивались не сильно и средства не всегда шли непосредственно в строительство. </w:t>
      </w:r>
      <w:r>
        <w:t xml:space="preserve">То есть, суммарно из бюджетов всех уровней в инфраструктуру в 2024 году было направлено примерно 2,8-2,9 трлн руб. Это на 3,3-7,4% меньше, чем в 2023 году. </w:t>
      </w:r>
    </w:p>
    <w:p w:rsidR="00BC2EC3" w:rsidRDefault="003613C7">
      <w:pPr>
        <w:ind w:firstLine="720"/>
        <w:jc w:val="both"/>
      </w:pPr>
      <w:r>
        <w:t xml:space="preserve">В промышленном </w:t>
      </w:r>
      <w:hyperlink r:id="rId7" w:tooltip="Строительство и промышленность строительных материалов" w:history="1">
        <w:r>
          <w:t>строительстве</w:t>
        </w:r>
      </w:hyperlink>
      <w:r>
        <w:t>, включая обрабатывающие производства и агропромышленный комплекс, при сохранении общего объема инвестиций наблюдается фактическое снижение из-за значительного роста стои</w:t>
      </w:r>
      <w:r>
        <w:t>мости оборудования, работ и строительных материалов.</w:t>
      </w:r>
    </w:p>
    <w:p w:rsidR="00BC2EC3" w:rsidRDefault="003613C7">
      <w:pPr>
        <w:ind w:firstLine="720"/>
        <w:jc w:val="both"/>
      </w:pPr>
      <w:r>
        <w:t>Многие крупные проекты на начальных стадиях приостановлены в связи с изменением приоритетов бюджета. Основное внимание уделяется текущему и капитальному ремонту. Активно развиваются объекты новых транспо</w:t>
      </w:r>
      <w:r>
        <w:t xml:space="preserve">ртных маршрутов в направлении Казахстана и </w:t>
      </w:r>
      <w:hyperlink r:id="rId8" w:tooltip="Китай" w:history="1">
        <w:r>
          <w:t>Китая</w:t>
        </w:r>
      </w:hyperlink>
      <w:r>
        <w:t>, в связи с увеличением товарооборота.</w:t>
      </w:r>
    </w:p>
    <w:p w:rsidR="00BC2EC3" w:rsidRDefault="003613C7">
      <w:pPr>
        <w:ind w:firstLine="720"/>
        <w:jc w:val="both"/>
      </w:pPr>
      <w:r>
        <w:t xml:space="preserve">Заказчики строительства вынуждены корректировать проекты под отечественное </w:t>
      </w:r>
      <w:r>
        <w:t>оборудование или технику из дружественных стран. Сроки поставки импортного оборудования значительно увеличились, а многие поставщики разорвали ранее заключенные договоры.</w:t>
      </w:r>
    </w:p>
    <w:p w:rsidR="00BC2EC3" w:rsidRDefault="003613C7">
      <w:pPr>
        <w:ind w:firstLine="720"/>
        <w:jc w:val="both"/>
      </w:pPr>
      <w:r>
        <w:t>Развитие новых проектов ожидается преимущественно в отраслях, ориентированных на импо</w:t>
      </w:r>
      <w:r>
        <w:t xml:space="preserve">ртозамещение, включая все направления машиностроения и производство </w:t>
      </w:r>
      <w:hyperlink r:id="rId9" w:tooltip="Электротехника и микроэлектроника" w:history="1">
        <w:r>
          <w:t>электроники</w:t>
        </w:r>
      </w:hyperlink>
      <w:r>
        <w:t>. При этом существующий уровень ключевой процентной ставки создает дополнительные сложности с привлечением финансирования.</w:t>
      </w:r>
    </w:p>
    <w:p w:rsidR="00BC2EC3" w:rsidRDefault="003613C7">
      <w:pPr>
        <w:ind w:firstLine="720"/>
        <w:jc w:val="both"/>
      </w:pPr>
      <w:r>
        <w:t>Ситуация осложняется уходом больши</w:t>
      </w:r>
      <w:r>
        <w:t xml:space="preserve">нства зарубежных инвесторов с российского рынка. </w:t>
      </w:r>
    </w:p>
    <w:p w:rsidR="00BC2EC3" w:rsidRDefault="003613C7">
      <w:pPr>
        <w:ind w:firstLine="720"/>
        <w:jc w:val="both"/>
      </w:pPr>
      <w:r>
        <w:t>В целом, можно сказать, что в 2024 году строительный комплекс работал в сложных условиях и нынешнее замедление связано с:</w:t>
      </w:r>
    </w:p>
    <w:p w:rsidR="00BC2EC3" w:rsidRDefault="003613C7">
      <w:pPr>
        <w:numPr>
          <w:ilvl w:val="0"/>
          <w:numId w:val="2"/>
        </w:numPr>
        <w:ind w:left="0" w:firstLine="0"/>
        <w:contextualSpacing/>
        <w:jc w:val="both"/>
      </w:pPr>
      <w:r>
        <w:t>невозможностью удержать темпы отраслевого развития прошлых лет;</w:t>
      </w:r>
    </w:p>
    <w:p w:rsidR="00BC2EC3" w:rsidRDefault="003613C7">
      <w:pPr>
        <w:numPr>
          <w:ilvl w:val="0"/>
          <w:numId w:val="2"/>
        </w:numPr>
        <w:ind w:left="0" w:firstLine="0"/>
        <w:contextualSpacing/>
        <w:jc w:val="both"/>
      </w:pPr>
      <w:r>
        <w:t>завершением и переко</w:t>
      </w:r>
      <w:r>
        <w:t>мпановкой национальных проектов (например, завершение льготной ипотечной программы, снизило платежеспособный спрос на жилье (падение продаж в многоквартирном строительстве составило 40%));</w:t>
      </w:r>
    </w:p>
    <w:p w:rsidR="00BC2EC3" w:rsidRDefault="003613C7">
      <w:pPr>
        <w:numPr>
          <w:ilvl w:val="0"/>
          <w:numId w:val="2"/>
        </w:numPr>
        <w:ind w:left="0" w:firstLine="0"/>
        <w:contextualSpacing/>
        <w:jc w:val="both"/>
      </w:pPr>
      <w:r>
        <w:t>более осторожным финансированием инфраструктуры из региональных бюд</w:t>
      </w:r>
      <w:r>
        <w:t>жетов;</w:t>
      </w:r>
    </w:p>
    <w:p w:rsidR="00BC2EC3" w:rsidRDefault="003613C7">
      <w:pPr>
        <w:numPr>
          <w:ilvl w:val="0"/>
          <w:numId w:val="2"/>
        </w:numPr>
        <w:ind w:left="0" w:firstLine="0"/>
        <w:contextualSpacing/>
        <w:jc w:val="both"/>
      </w:pPr>
      <w:r>
        <w:t>повышением ключевой ставки и жесткими денежно-кредитными условиями, ограничивающими приток частных средств;</w:t>
      </w:r>
    </w:p>
    <w:p w:rsidR="00BC2EC3" w:rsidRDefault="003613C7">
      <w:pPr>
        <w:numPr>
          <w:ilvl w:val="0"/>
          <w:numId w:val="2"/>
        </w:numPr>
        <w:ind w:left="0" w:firstLine="0"/>
        <w:contextualSpacing/>
        <w:jc w:val="both"/>
      </w:pPr>
      <w:r>
        <w:t>обострением дефицита строительных кадров, что привело к увеличению себестоимости строительства за счет существенного увеличения расходов на з</w:t>
      </w:r>
      <w:r>
        <w:t xml:space="preserve">аработную плату (годовой рост себестоимости строительства достиг в 2024 году 20%). </w:t>
      </w:r>
    </w:p>
    <w:p w:rsidR="00BC2EC3" w:rsidRDefault="003613C7">
      <w:pPr>
        <w:ind w:firstLine="720"/>
        <w:jc w:val="both"/>
      </w:pPr>
      <w:r>
        <w:t>ПАО «СУС» является дочерней организацией Холдинга «ТИТАН -2.</w:t>
      </w:r>
    </w:p>
    <w:p w:rsidR="00BC2EC3" w:rsidRDefault="003613C7">
      <w:pPr>
        <w:ind w:firstLine="720"/>
        <w:jc w:val="both"/>
      </w:pPr>
      <w:r>
        <w:t>Холдинг «ТИТАН-2» - одна из самых крупных и динамично развивающихся строительных компаний в России.</w:t>
      </w:r>
    </w:p>
    <w:p w:rsidR="00BC2EC3" w:rsidRDefault="003613C7">
      <w:pPr>
        <w:ind w:firstLine="720"/>
        <w:jc w:val="both"/>
      </w:pPr>
      <w:r>
        <w:t xml:space="preserve">Холдинг </w:t>
      </w:r>
      <w:r>
        <w:t>объединяет восемь основных организаций, которые ведут сооружение объектов ядерной и тепловой энергетики, нефтегазовой и химической промышленности. Специалисты компании работают над сооружением аэродромов, причалов, жилых комплексов, дорог, а также социальн</w:t>
      </w:r>
      <w:r>
        <w:t>о - значимых объектов.</w:t>
      </w:r>
    </w:p>
    <w:p w:rsidR="00BC2EC3" w:rsidRDefault="003613C7">
      <w:pPr>
        <w:ind w:firstLine="720"/>
        <w:jc w:val="both"/>
      </w:pPr>
      <w:r>
        <w:t>Акционерами Холдинга «ТИТАН-2» являются АО «ТИТАН-2» и АО «Концерн Росэнергоатом».</w:t>
      </w:r>
    </w:p>
    <w:p w:rsidR="00BC2EC3" w:rsidRDefault="003613C7">
      <w:pPr>
        <w:ind w:firstLine="720"/>
        <w:jc w:val="both"/>
        <w:rPr>
          <w:spacing w:val="4"/>
        </w:rPr>
      </w:pPr>
      <w:r>
        <w:t>На протяжении последнего десятилетия, Холдинг «ТИТАН-2» является стратегическим партнером Госкорпорации «Росатом», возводит различные объекты промышле</w:t>
      </w:r>
      <w:r>
        <w:t>нного и социального назначения, выполняет работы на действующих и строящихся АЭС.</w:t>
      </w:r>
      <w:r>
        <w:rPr>
          <w:spacing w:val="4"/>
        </w:rPr>
        <w:t xml:space="preserve"> </w:t>
      </w:r>
    </w:p>
    <w:p w:rsidR="00BC2EC3" w:rsidRDefault="003613C7">
      <w:pPr>
        <w:ind w:firstLine="720"/>
        <w:jc w:val="both"/>
        <w:rPr>
          <w:spacing w:val="4"/>
        </w:rPr>
      </w:pPr>
      <w:r>
        <w:rPr>
          <w:spacing w:val="4"/>
        </w:rPr>
        <w:t>Холдинг «ТИТАН-2» выступает генеральным подрядчиком на сооружении новых энергоблоков Ленинградской атомной станции. Организациями холдинга осуществляются все общестроительны</w:t>
      </w:r>
      <w:r>
        <w:rPr>
          <w:spacing w:val="4"/>
        </w:rPr>
        <w:t>е, монтажные и электромонтажные работы на стройплощадке. Холдинг участвует в строительстве АЭС «Аккую» в Турции, АЭС «Пакш-2» в Венгрии и АЭС «Эль-Дабаа» в Египте.</w:t>
      </w:r>
    </w:p>
    <w:p w:rsidR="00BC2EC3" w:rsidRDefault="003613C7">
      <w:pPr>
        <w:ind w:firstLine="720"/>
        <w:jc w:val="both"/>
        <w:rPr>
          <w:spacing w:val="4"/>
        </w:rPr>
      </w:pPr>
      <w:r>
        <w:rPr>
          <w:spacing w:val="4"/>
        </w:rPr>
        <w:t>В настоящее время, объекты использования атомной энергии - считаются самыми экологичными инд</w:t>
      </w:r>
      <w:r>
        <w:rPr>
          <w:spacing w:val="4"/>
        </w:rPr>
        <w:t>устриальными объектами.</w:t>
      </w:r>
    </w:p>
    <w:p w:rsidR="00BC2EC3" w:rsidRDefault="003613C7">
      <w:pPr>
        <w:spacing w:beforeAutospacing="1" w:afterAutospacing="1"/>
        <w:ind w:firstLine="720"/>
        <w:jc w:val="both"/>
        <w:rPr>
          <w:b/>
        </w:rPr>
      </w:pPr>
      <w:r>
        <w:rPr>
          <w:b/>
        </w:rPr>
        <w:t>Основные факторы конкурентоспособности ПАО СУС:</w:t>
      </w:r>
    </w:p>
    <w:p w:rsidR="00BC2EC3" w:rsidRDefault="003613C7">
      <w:pPr>
        <w:numPr>
          <w:ilvl w:val="0"/>
          <w:numId w:val="3"/>
        </w:numPr>
        <w:ind w:left="0" w:firstLine="720"/>
        <w:contextualSpacing/>
        <w:jc w:val="both"/>
        <w:rPr>
          <w:i/>
        </w:rPr>
      </w:pPr>
      <w:r>
        <w:rPr>
          <w:i/>
        </w:rPr>
        <w:t>Публичное акционерное общество «Северное управление строительства» имеет более чем 55-летний опыт строительства объектов атомной энергетики. ПАО «СУС» непосредственно участвовало в стр</w:t>
      </w:r>
      <w:r>
        <w:rPr>
          <w:i/>
        </w:rPr>
        <w:t>оительстве Игналинской АЭС в Литве, на возведении саркофага Чернобыльской атомной станции (объект «Укрытие»), принимало участие в ликвидации последствий землетрясения в Армении, на реконструкции комбината «Североникель», на заводе «Электрогорск» Московской</w:t>
      </w:r>
      <w:r>
        <w:rPr>
          <w:i/>
        </w:rPr>
        <w:t xml:space="preserve"> области, в Ленинградской и Вологодской областях, в Санкт-Петербурге. </w:t>
      </w:r>
    </w:p>
    <w:p w:rsidR="00BC2EC3" w:rsidRDefault="003613C7">
      <w:pPr>
        <w:ind w:firstLine="720"/>
        <w:jc w:val="both"/>
      </w:pPr>
      <w:r>
        <w:t>В период с 2006 по 2008 гг. ПАО «СУС» выступало генеральным подрядчиком при строительстве комплекса защитных сооружений Санкт-Петербурга от наводнений (дамба).</w:t>
      </w:r>
    </w:p>
    <w:p w:rsidR="00BC2EC3" w:rsidRDefault="003613C7">
      <w:pPr>
        <w:ind w:firstLine="720"/>
        <w:jc w:val="both"/>
      </w:pPr>
      <w:r>
        <w:t>С 2010 по 2012 гг. ПАО «С</w:t>
      </w:r>
      <w:r>
        <w:t>УС» выполняло работы по сооружению Балтийской АЭС в качестве генерального подрядчика подготовительного периода.</w:t>
      </w:r>
    </w:p>
    <w:p w:rsidR="00BC2EC3" w:rsidRDefault="003613C7">
      <w:pPr>
        <w:ind w:firstLine="720"/>
        <w:jc w:val="both"/>
      </w:pPr>
      <w:r>
        <w:t>С 2008 по 2018 гг. Строительство замещающих мощностей энергоблоков № 1 и № 2 Ленинградской АЭС-2.</w:t>
      </w:r>
    </w:p>
    <w:p w:rsidR="00BC2EC3" w:rsidRDefault="003613C7">
      <w:pPr>
        <w:ind w:firstLine="720"/>
        <w:jc w:val="both"/>
      </w:pPr>
      <w:r>
        <w:t>За трудовые заслуги ПАО «СУС» награждено орден</w:t>
      </w:r>
      <w:r>
        <w:t>ом Октябрьской революции.</w:t>
      </w:r>
    </w:p>
    <w:p w:rsidR="00BC2EC3" w:rsidRDefault="00BC2EC3">
      <w:pPr>
        <w:ind w:firstLine="720"/>
        <w:jc w:val="both"/>
      </w:pPr>
    </w:p>
    <w:p w:rsidR="00BC2EC3" w:rsidRDefault="003613C7">
      <w:pPr>
        <w:numPr>
          <w:ilvl w:val="0"/>
          <w:numId w:val="3"/>
        </w:numPr>
        <w:ind w:left="0" w:firstLine="720"/>
        <w:jc w:val="both"/>
        <w:rPr>
          <w:i/>
        </w:rPr>
      </w:pPr>
      <w:r>
        <w:rPr>
          <w:i/>
        </w:rPr>
        <w:t>Возможность оказания широкого спектра качественных услуг и выполнения работ, подтверждена наличием у ПАО «СУС» лицензий, свидетельств и сертификатов.</w:t>
      </w:r>
    </w:p>
    <w:p w:rsidR="00BC2EC3" w:rsidRDefault="00BC2EC3">
      <w:pPr>
        <w:ind w:left="720"/>
        <w:jc w:val="both"/>
        <w:rPr>
          <w:i/>
          <w:highlight w:val="cyan"/>
        </w:rPr>
      </w:pPr>
    </w:p>
    <w:p w:rsidR="00BC2EC3" w:rsidRDefault="003613C7">
      <w:pPr>
        <w:widowControl w:val="0"/>
        <w:spacing w:after="240"/>
        <w:jc w:val="center"/>
        <w:rPr>
          <w:b/>
        </w:rPr>
      </w:pPr>
      <w:r>
        <w:rPr>
          <w:b/>
        </w:rPr>
        <w:t>Перечень лицензионно - разрешительных документов ПАО «СУС» по состоянию на 31.</w:t>
      </w:r>
      <w:r>
        <w:rPr>
          <w:b/>
        </w:rPr>
        <w:t>12.2024 г.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2694"/>
        <w:gridCol w:w="5279"/>
        <w:gridCol w:w="1260"/>
      </w:tblGrid>
      <w:tr w:rsidR="00BC2EC3">
        <w:trPr>
          <w:trHeight w:val="567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</w:p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п/п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Номер лицензионно-разрешительного документа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Вид деятельности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Срок</w:t>
            </w:r>
          </w:p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действия</w:t>
            </w:r>
          </w:p>
        </w:tc>
      </w:tr>
      <w:tr w:rsidR="00BC2EC3">
        <w:trPr>
          <w:trHeight w:val="415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Ассоциация СРО «СТРОИТЕЛИ ЛЕНИНГРАДСКОЙ ОБЛАСТИ»</w:t>
            </w:r>
          </w:p>
        </w:tc>
      </w:tr>
      <w:tr w:rsidR="00BC2EC3">
        <w:trPr>
          <w:trHeight w:val="421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b/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b/>
                <w:sz w:val="20"/>
              </w:rPr>
            </w:pP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Выписка из реестра членов саморегулируемой организации (5 уровень)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 месяц с </w:t>
            </w:r>
          </w:p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даты выдачи</w:t>
            </w:r>
          </w:p>
        </w:tc>
      </w:tr>
      <w:tr w:rsidR="00BC2EC3">
        <w:trPr>
          <w:trHeight w:val="377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Ассоциация проектных</w:t>
            </w:r>
            <w:r>
              <w:rPr>
                <w:b/>
                <w:sz w:val="20"/>
              </w:rPr>
              <w:t xml:space="preserve"> организаций «СОЮЗПЕТРОСТРОЙ-ПРОЕКТ»</w:t>
            </w:r>
          </w:p>
        </w:tc>
      </w:tr>
      <w:tr w:rsidR="00BC2EC3">
        <w:trPr>
          <w:trHeight w:val="607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b/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b/>
                <w:sz w:val="20"/>
              </w:rPr>
            </w:pP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Выписка из реестра членов саморегулируемой организации (1 уровень)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 месяц с </w:t>
            </w:r>
          </w:p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даты выдачи</w:t>
            </w:r>
          </w:p>
        </w:tc>
      </w:tr>
      <w:tr w:rsidR="00BC2EC3">
        <w:trPr>
          <w:trHeight w:val="567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Федеральная служба по экологическому, технологическому и атомному надзору (Ростехнадзор)</w:t>
            </w:r>
          </w:p>
        </w:tc>
      </w:tr>
      <w:tr w:rsidR="00BC2EC3">
        <w:trPr>
          <w:trHeight w:val="425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№ СЕ-(У)-02-101-4842</w:t>
            </w:r>
          </w:p>
          <w:p w:rsidR="00BC2EC3" w:rsidRDefault="003613C7">
            <w:pPr>
              <w:widowControl w:val="0"/>
              <w:jc w:val="both"/>
              <w:rPr>
                <w:b/>
                <w:sz w:val="20"/>
              </w:rPr>
            </w:pPr>
            <w:r>
              <w:rPr>
                <w:i/>
                <w:sz w:val="20"/>
              </w:rPr>
              <w:t>с изм. № 1 от</w:t>
            </w:r>
            <w:r>
              <w:rPr>
                <w:i/>
                <w:sz w:val="20"/>
              </w:rPr>
              <w:t xml:space="preserve"> 25.09.2023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Лицензия на сооружение ядерных установок</w:t>
            </w:r>
          </w:p>
          <w:p w:rsidR="00BC2EC3" w:rsidRDefault="003613C7">
            <w:pPr>
              <w:widowControl w:val="0"/>
              <w:jc w:val="both"/>
              <w:rPr>
                <w:i/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i/>
                <w:sz w:val="20"/>
              </w:rPr>
              <w:t>атомные станции)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06.04.2020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06.04.2030</w:t>
            </w:r>
          </w:p>
        </w:tc>
      </w:tr>
      <w:tr w:rsidR="00BC2EC3">
        <w:trPr>
          <w:trHeight w:val="566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№ СЕ-(У)-03-101-4841</w:t>
            </w:r>
          </w:p>
          <w:p w:rsidR="00BC2EC3" w:rsidRDefault="003613C7">
            <w:pPr>
              <w:widowControl w:val="0"/>
              <w:jc w:val="both"/>
              <w:rPr>
                <w:b/>
                <w:sz w:val="20"/>
              </w:rPr>
            </w:pPr>
            <w:r>
              <w:rPr>
                <w:i/>
                <w:sz w:val="20"/>
              </w:rPr>
              <w:t>с изм. № 1 от 25.09.2023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sz w:val="20"/>
              </w:rPr>
            </w:pPr>
            <w:r>
              <w:rPr>
                <w:sz w:val="20"/>
              </w:rPr>
              <w:t>Лицензия на эксплуатацию ядерных установок</w:t>
            </w:r>
          </w:p>
          <w:p w:rsidR="00BC2EC3" w:rsidRDefault="003613C7">
            <w:pPr>
              <w:widowControl w:val="0"/>
              <w:rPr>
                <w:sz w:val="20"/>
              </w:rPr>
            </w:pPr>
            <w:r>
              <w:rPr>
                <w:i/>
                <w:sz w:val="20"/>
              </w:rPr>
              <w:t>(атомные станции)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06.04.2020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06.04.2030</w:t>
            </w:r>
          </w:p>
        </w:tc>
      </w:tr>
      <w:tr w:rsidR="00BC2EC3">
        <w:trPr>
          <w:trHeight w:val="573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СЕ-(У)-03-209-5278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Лицензия </w:t>
            </w:r>
            <w:r>
              <w:rPr>
                <w:sz w:val="20"/>
              </w:rPr>
              <w:t>на эксплуатацию радиационного источника</w:t>
            </w:r>
          </w:p>
          <w:p w:rsidR="00BC2EC3" w:rsidRDefault="003613C7">
            <w:pPr>
              <w:widowControl w:val="0"/>
              <w:jc w:val="both"/>
              <w:rPr>
                <w:b/>
                <w:sz w:val="20"/>
              </w:rPr>
            </w:pPr>
            <w:r>
              <w:rPr>
                <w:i/>
                <w:sz w:val="20"/>
              </w:rPr>
              <w:t>(не относящиеся к ядерным установкам изделия,</w:t>
            </w:r>
            <w:r>
              <w:rPr>
                <w:i/>
                <w:sz w:val="20"/>
              </w:rPr>
              <w:br/>
              <w:t>в которых содержатся радиоактивные вещества)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15.09.2022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15.09.2027</w:t>
            </w:r>
          </w:p>
        </w:tc>
      </w:tr>
      <w:tr w:rsidR="00BC2EC3">
        <w:trPr>
          <w:trHeight w:val="569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СЕ-12-101-5625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Лицензия на право изготовления оборудования</w:t>
            </w:r>
            <w:r>
              <w:rPr>
                <w:sz w:val="20"/>
              </w:rPr>
              <w:br/>
              <w:t>для ядерных установок</w:t>
            </w:r>
          </w:p>
          <w:p w:rsidR="00BC2EC3" w:rsidRDefault="003613C7">
            <w:pPr>
              <w:widowControl w:val="0"/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(атомные станции)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16.05.2024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16.05.2029</w:t>
            </w:r>
          </w:p>
        </w:tc>
      </w:tr>
      <w:tr w:rsidR="00BC2EC3">
        <w:trPr>
          <w:trHeight w:val="1287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А20-02605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b/>
                <w:sz w:val="20"/>
              </w:rPr>
            </w:pPr>
            <w:r>
              <w:rPr>
                <w:sz w:val="20"/>
              </w:rPr>
              <w:t xml:space="preserve">Свидетельство о регистрации опасных производственных объектов, эксплуатируемых организацией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07.02.2017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до момента снятия с регистрации или </w:t>
            </w:r>
            <w:r>
              <w:rPr>
                <w:spacing w:val="-8"/>
                <w:sz w:val="20"/>
              </w:rPr>
              <w:t>перерегистрации</w:t>
            </w:r>
          </w:p>
        </w:tc>
      </w:tr>
      <w:tr w:rsidR="00BC2EC3">
        <w:trPr>
          <w:trHeight w:val="435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 w:themeFill="accent3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Государственная корпорации по атомной энергии «Росатом»</w:t>
            </w:r>
          </w:p>
        </w:tc>
      </w:tr>
      <w:tr w:rsidR="00BC2EC3">
        <w:trPr>
          <w:trHeight w:val="824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№ </w:t>
            </w:r>
            <w:r>
              <w:rPr>
                <w:b/>
                <w:sz w:val="20"/>
              </w:rPr>
              <w:t>ГК-1-16-0417У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Лицензия на осуществление деятельности</w:t>
            </w:r>
            <w:r>
              <w:rPr>
                <w:sz w:val="20"/>
              </w:rPr>
              <w:br/>
              <w:t>по использованию ядерных материалов</w:t>
            </w:r>
            <w:r>
              <w:rPr>
                <w:sz w:val="20"/>
              </w:rPr>
              <w:br/>
              <w:t>и радиоактивных веществ при проведении работ</w:t>
            </w:r>
            <w:r>
              <w:rPr>
                <w:sz w:val="20"/>
              </w:rPr>
              <w:br/>
              <w:t>по использованию атомной энергии в оборонных целях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21.08.2024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21.08.2029</w:t>
            </w:r>
          </w:p>
        </w:tc>
      </w:tr>
      <w:tr w:rsidR="00BC2EC3">
        <w:trPr>
          <w:trHeight w:val="414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 w:themeFill="accent3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keepNext/>
              <w:keepLines/>
              <w:widowControl w:val="0"/>
              <w:jc w:val="center"/>
              <w:rPr>
                <w:sz w:val="20"/>
              </w:rPr>
            </w:pPr>
            <w:r>
              <w:rPr>
                <w:b/>
                <w:sz w:val="20"/>
              </w:rPr>
              <w:t xml:space="preserve">Министерство РФ по делам ГО, ЧС и ликвидации </w:t>
            </w:r>
            <w:r>
              <w:rPr>
                <w:b/>
                <w:sz w:val="20"/>
              </w:rPr>
              <w:t>последствий стихийных бедствий</w:t>
            </w:r>
          </w:p>
        </w:tc>
      </w:tr>
      <w:tr w:rsidR="00BC2EC3">
        <w:trPr>
          <w:trHeight w:val="1134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№ 47-06-2015-005412 </w:t>
            </w:r>
          </w:p>
          <w:p w:rsidR="00BC2EC3" w:rsidRDefault="003613C7">
            <w:pPr>
              <w:widowControl w:val="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(Л014-00101-47/00092531)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Информация из реестра лицензий.</w:t>
            </w:r>
          </w:p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Лицензируемый вид деятельности: Деятельность по монтажу, техническому обслуживанию и ремонту средств обеспечения пожарной безопасности зданий и </w:t>
            </w:r>
            <w:r>
              <w:rPr>
                <w:sz w:val="20"/>
              </w:rPr>
              <w:t>сооружений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13.11.2015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бессрочно</w:t>
            </w:r>
          </w:p>
        </w:tc>
      </w:tr>
      <w:tr w:rsidR="00BC2EC3">
        <w:trPr>
          <w:trHeight w:val="266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 w:themeFill="accent3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Комитет общего и профессионального образования Ленинградской области</w:t>
            </w:r>
          </w:p>
        </w:tc>
      </w:tr>
      <w:tr w:rsidR="00BC2EC3">
        <w:trPr>
          <w:trHeight w:val="1247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Л035-01268-47/00220287</w:t>
            </w:r>
          </w:p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(ранее № 157-15 от 9.11.2015 г., серия 47ЛО1 № 0001117)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Выписка из реестра лицензий.</w:t>
            </w:r>
          </w:p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Лицензия на осуществление образовательной </w:t>
            </w:r>
            <w:r>
              <w:rPr>
                <w:sz w:val="20"/>
              </w:rPr>
              <w:t>деятельности</w:t>
            </w:r>
          </w:p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i/>
                <w:sz w:val="20"/>
              </w:rPr>
              <w:t>(на право оказывать образовательные услуги по реализации образовательных программ по видам образования, по уровням образования, по профессиям, специальностям, направлениям подготовки (для профессионального образования), по подвидам дополнитель</w:t>
            </w:r>
            <w:r>
              <w:rPr>
                <w:i/>
                <w:sz w:val="20"/>
              </w:rPr>
              <w:t>ного образования)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09.11.2015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бессрочно</w:t>
            </w:r>
          </w:p>
        </w:tc>
      </w:tr>
      <w:tr w:rsidR="00BC2EC3">
        <w:trPr>
          <w:trHeight w:val="208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 w:themeFill="accent3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Минтруд России</w:t>
            </w:r>
          </w:p>
        </w:tc>
      </w:tr>
      <w:tr w:rsidR="00BC2EC3">
        <w:trPr>
          <w:trHeight w:val="834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6586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Выписка из Реестра аккредитованных организаций, оказывающих услуги в области охраны труда (в части обучения работодателей и работников вопросам охраны труда)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17.09.2020</w:t>
            </w:r>
          </w:p>
        </w:tc>
      </w:tr>
      <w:tr w:rsidR="00BC2EC3">
        <w:trPr>
          <w:trHeight w:val="465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Венгерская ассоциация сварочных технологий и испытаний материалов MHtE</w:t>
            </w:r>
          </w:p>
        </w:tc>
      </w:tr>
      <w:tr w:rsidR="00BC2EC3">
        <w:trPr>
          <w:trHeight w:val="274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283/21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Сертификат о допуске к подготовке сварщиков металла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11.11.2021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26.09.2026</w:t>
            </w:r>
          </w:p>
        </w:tc>
      </w:tr>
      <w:tr w:rsidR="00BC2EC3">
        <w:trPr>
          <w:trHeight w:val="380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 w:themeFill="accent3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Орган по сертификации ЦТКАО-эксперт</w:t>
            </w:r>
          </w:p>
        </w:tc>
      </w:tr>
      <w:tr w:rsidR="00BC2EC3">
        <w:trPr>
          <w:trHeight w:val="413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pacing w:val="-4"/>
                <w:sz w:val="20"/>
              </w:rPr>
            </w:pPr>
            <w:r>
              <w:rPr>
                <w:b/>
                <w:spacing w:val="-4"/>
                <w:sz w:val="20"/>
              </w:rPr>
              <w:t>№ 012315 QM004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Сертификат соответствия СМК требованиям стандарта ISO 9001:2015 (IAF code: 17, 18, 28, 34)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04.06.2024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03.06.2027</w:t>
            </w:r>
          </w:p>
        </w:tc>
      </w:tr>
      <w:tr w:rsidR="00BC2EC3">
        <w:trPr>
          <w:trHeight w:val="724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spacing w:val="-2"/>
                <w:sz w:val="20"/>
              </w:rPr>
            </w:pPr>
            <w:r>
              <w:rPr>
                <w:b/>
                <w:spacing w:val="-4"/>
                <w:sz w:val="20"/>
              </w:rPr>
              <w:t>№ 012315 EM005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Сертификат соответствия СЭМ требованиям стандарта ISO 14001:2015 (IAF code: 17, 18, 28, 34)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04.06.2024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03.06.2027</w:t>
            </w:r>
          </w:p>
        </w:tc>
      </w:tr>
      <w:tr w:rsidR="00BC2EC3">
        <w:trPr>
          <w:trHeight w:val="283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spacing w:val="-2"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№ 012315 </w:t>
            </w:r>
            <w:r>
              <w:rPr>
                <w:b/>
                <w:spacing w:val="-4"/>
                <w:sz w:val="20"/>
              </w:rPr>
              <w:t>OHS006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Сертификат соответствия СМ ОЗиБТ требованиям стандарта ISO 45001:2018 (IAF code: 17, 18, 28, 34)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04.06.2024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03.06.2027</w:t>
            </w:r>
          </w:p>
        </w:tc>
      </w:tr>
      <w:tr w:rsidR="00BC2EC3">
        <w:trPr>
          <w:trHeight w:val="5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RA.RU.13HA77-0113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Сертификат соответствия СМК требованиям стандарта ГОСТ Р ИСО 19443-2020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14.06.2024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13.06.2027</w:t>
            </w:r>
          </w:p>
        </w:tc>
      </w:tr>
      <w:tr w:rsidR="00BC2EC3">
        <w:trPr>
          <w:trHeight w:val="268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keepNext/>
              <w:keepLines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Орган по </w:t>
            </w:r>
            <w:r>
              <w:rPr>
                <w:b/>
                <w:sz w:val="20"/>
              </w:rPr>
              <w:t>сертификации «INSPECT» (ЦТКАО-эксперт)</w:t>
            </w:r>
          </w:p>
        </w:tc>
      </w:tr>
      <w:tr w:rsidR="00BC2EC3">
        <w:trPr>
          <w:trHeight w:val="555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pacing w:val="-4"/>
                <w:sz w:val="20"/>
              </w:rPr>
            </w:pPr>
            <w:r>
              <w:rPr>
                <w:b/>
                <w:spacing w:val="-4"/>
                <w:sz w:val="20"/>
              </w:rPr>
              <w:t>№ 23.03.541-QM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Сертификат соответствия СМК требованиям стандарта ISO 9001:2015 (IAF code: 17-18-28-34-37)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11.06.2024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15.05.2026</w:t>
            </w:r>
          </w:p>
        </w:tc>
      </w:tr>
      <w:tr w:rsidR="00BC2EC3">
        <w:trPr>
          <w:trHeight w:val="407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spacing w:val="-2"/>
                <w:sz w:val="20"/>
              </w:rPr>
            </w:pPr>
            <w:r>
              <w:rPr>
                <w:b/>
                <w:spacing w:val="-4"/>
                <w:sz w:val="20"/>
              </w:rPr>
              <w:t>№ 23.03.541-EM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Сертификат соответствия СЭМ требованиям стандарта ISO 14001:2015 (IAF </w:t>
            </w:r>
            <w:r>
              <w:rPr>
                <w:sz w:val="20"/>
              </w:rPr>
              <w:t>code: 17-18-28-34-37)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11.06.2024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15.05.2026</w:t>
            </w:r>
          </w:p>
        </w:tc>
      </w:tr>
      <w:tr w:rsidR="00BC2EC3">
        <w:trPr>
          <w:trHeight w:val="513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spacing w:val="-2"/>
                <w:sz w:val="20"/>
              </w:rPr>
            </w:pPr>
            <w:r>
              <w:rPr>
                <w:b/>
                <w:spacing w:val="-4"/>
                <w:sz w:val="20"/>
              </w:rPr>
              <w:t>№ 23.03.541-OHS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Сертификат соответствия БТОЗ требованиям стандарта ISO 45001:2018 (IAF code: 17-18-28-34-37)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11.06.2024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15.05.2026</w:t>
            </w:r>
          </w:p>
        </w:tc>
      </w:tr>
      <w:tr w:rsidR="00BC2EC3">
        <w:trPr>
          <w:trHeight w:val="266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 w:themeFill="accent3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Турецкое аккредитационное агентство (TURKAK)</w:t>
            </w:r>
          </w:p>
        </w:tc>
      </w:tr>
      <w:tr w:rsidR="00BC2EC3">
        <w:trPr>
          <w:trHeight w:val="425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13501348-100.01-7816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rPr>
                <w:sz w:val="20"/>
              </w:rPr>
            </w:pPr>
            <w:r>
              <w:rPr>
                <w:sz w:val="20"/>
              </w:rPr>
              <w:t>Согласование сертификата соответствия СКМ требованиям стандарта ISO 9001:2015 (коды 17, 18, 34, 37)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09.02.2024</w:t>
            </w:r>
          </w:p>
          <w:p w:rsidR="00BC2EC3" w:rsidRDefault="003613C7">
            <w:pPr>
              <w:jc w:val="center"/>
              <w:rPr>
                <w:sz w:val="20"/>
              </w:rPr>
            </w:pPr>
            <w:r>
              <w:rPr>
                <w:sz w:val="20"/>
              </w:rPr>
              <w:t>бессрочно</w:t>
            </w:r>
          </w:p>
        </w:tc>
      </w:tr>
      <w:tr w:rsidR="00BC2EC3">
        <w:trPr>
          <w:trHeight w:val="247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keepNext/>
              <w:keepLines/>
              <w:widowControl w:val="0"/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АО «НИКИМТ-Атомстрой»</w:t>
            </w:r>
          </w:p>
        </w:tc>
      </w:tr>
      <w:tr w:rsidR="00BC2EC3">
        <w:trPr>
          <w:trHeight w:val="677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ЛНК-081А0029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Свидетельство об аттестации </w:t>
            </w:r>
            <w:r>
              <w:rPr>
                <w:b/>
                <w:sz w:val="20"/>
              </w:rPr>
              <w:t>Лаборатории №1</w:t>
            </w:r>
            <w:r>
              <w:rPr>
                <w:sz w:val="20"/>
              </w:rPr>
              <w:t xml:space="preserve"> ИЦСМиК</w:t>
            </w:r>
            <w:r>
              <w:rPr>
                <w:sz w:val="20"/>
              </w:rPr>
              <w:t xml:space="preserve"> на соответствие требованиям Системы неразрушающего контроля (СДАНК-01-2020)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27.06.2022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27.06.2025</w:t>
            </w:r>
          </w:p>
        </w:tc>
      </w:tr>
      <w:tr w:rsidR="00BC2EC3">
        <w:trPr>
          <w:trHeight w:val="276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ААЦ «Аналитика»</w:t>
            </w:r>
          </w:p>
        </w:tc>
      </w:tr>
      <w:tr w:rsidR="00BC2EC3">
        <w:trPr>
          <w:trHeight w:val="563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ААС.Т.00567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Аттестат аккредитации </w:t>
            </w:r>
            <w:r>
              <w:rPr>
                <w:b/>
                <w:sz w:val="20"/>
              </w:rPr>
              <w:t xml:space="preserve">Лаборатории №1 </w:t>
            </w:r>
            <w:r>
              <w:rPr>
                <w:sz w:val="20"/>
              </w:rPr>
              <w:t>ИЦСМиК</w:t>
            </w:r>
            <w:r>
              <w:rPr>
                <w:sz w:val="20"/>
              </w:rPr>
              <w:t xml:space="preserve"> в соответствии с требованиями Международного стандарта ISO/IEC 17025:2017 (ГОСТ ISO/IEC 17025-2019)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30.08.2021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30.08.2026</w:t>
            </w:r>
          </w:p>
        </w:tc>
      </w:tr>
      <w:tr w:rsidR="00BC2EC3">
        <w:trPr>
          <w:trHeight w:val="559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ААС.Т.00722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Аттестат аккредитации </w:t>
            </w:r>
            <w:r>
              <w:rPr>
                <w:b/>
                <w:sz w:val="20"/>
              </w:rPr>
              <w:t xml:space="preserve">Лаборатории №2 </w:t>
            </w:r>
            <w:r>
              <w:rPr>
                <w:sz w:val="20"/>
              </w:rPr>
              <w:t>ИЦСМиК в соответствии с требованиями Международного стандарта ISO/IEC 17025:2017</w:t>
            </w:r>
            <w:r>
              <w:rPr>
                <w:sz w:val="20"/>
              </w:rPr>
              <w:t xml:space="preserve"> (ГОСТ ISO/IEC 17025-2019)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09.02.2024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09.02.2029</w:t>
            </w:r>
          </w:p>
        </w:tc>
      </w:tr>
      <w:tr w:rsidR="00BC2EC3">
        <w:trPr>
          <w:trHeight w:val="144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Федеральная служба по надзору в сфере защиты прав потребителей и благополучия человека</w:t>
            </w:r>
          </w:p>
        </w:tc>
      </w:tr>
      <w:tr w:rsidR="00BC2EC3">
        <w:trPr>
          <w:trHeight w:val="89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47.01.05.002.Л000005.12.21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Выписка из реестра лицензий. (</w:t>
            </w:r>
            <w:r>
              <w:rPr>
                <w:b/>
                <w:sz w:val="20"/>
              </w:rPr>
              <w:t>Лаборатории №1</w:t>
            </w:r>
            <w:r>
              <w:rPr>
                <w:sz w:val="20"/>
              </w:rPr>
              <w:t>)</w:t>
            </w:r>
          </w:p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Деятельность в области использования </w:t>
            </w:r>
            <w:r>
              <w:rPr>
                <w:sz w:val="20"/>
              </w:rPr>
              <w:t>источников ионизирующего излучения (генерирующих) (за исключением случая, если эти источники используются в медицинской деятельности)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28.12.2021</w:t>
            </w:r>
          </w:p>
        </w:tc>
      </w:tr>
      <w:tr w:rsidR="00BC2EC3">
        <w:trPr>
          <w:trHeight w:val="163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Федеральная служба по аккредитации (РОСАККРЕДИТАЦИЯ)</w:t>
            </w:r>
          </w:p>
        </w:tc>
      </w:tr>
      <w:tr w:rsidR="00BC2EC3">
        <w:trPr>
          <w:trHeight w:val="106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RA.RU.21РО70</w:t>
            </w:r>
          </w:p>
          <w:p w:rsidR="00BC2EC3" w:rsidRDefault="003613C7">
            <w:pPr>
              <w:widowControl w:val="0"/>
              <w:rPr>
                <w:i/>
                <w:sz w:val="20"/>
              </w:rPr>
            </w:pPr>
            <w:r>
              <w:rPr>
                <w:i/>
                <w:sz w:val="20"/>
              </w:rPr>
              <w:t>(уникальный номер записи об аккредитации в</w:t>
            </w:r>
            <w:r>
              <w:rPr>
                <w:i/>
                <w:sz w:val="20"/>
              </w:rPr>
              <w:t xml:space="preserve"> реестре аккредитованных лиц)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Аккредитация в качестве испытательной лаборатории, соответствующей требованиям ГОСТ ISO/IEC 17025-2019 «Общие требования к компетентности испытательных и калибровочных лабораторий», в национальной системе аккредитации в област</w:t>
            </w:r>
            <w:r>
              <w:rPr>
                <w:sz w:val="20"/>
              </w:rPr>
              <w:t>и аккредитации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28.11.2024</w:t>
            </w:r>
          </w:p>
        </w:tc>
      </w:tr>
      <w:tr w:rsidR="00BC2EC3">
        <w:trPr>
          <w:trHeight w:val="326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keepNext/>
              <w:keepLines/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АО «НТЦ «Промышленная безопасность»</w:t>
            </w:r>
          </w:p>
        </w:tc>
      </w:tr>
      <w:tr w:rsidR="00BC2EC3">
        <w:trPr>
          <w:trHeight w:val="1407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ИЛ/ЛРИ-01692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Свидетельство об аккредитации </w:t>
            </w:r>
            <w:r>
              <w:rPr>
                <w:b/>
                <w:sz w:val="20"/>
              </w:rPr>
              <w:t>Лаборатории №2</w:t>
            </w:r>
            <w:r>
              <w:rPr>
                <w:sz w:val="20"/>
              </w:rPr>
              <w:t xml:space="preserve"> ИЦСМиК</w:t>
            </w:r>
            <w:r>
              <w:rPr>
                <w:sz w:val="20"/>
              </w:rPr>
              <w:t xml:space="preserve"> в качестве испытательной лаборатории разрушающих и других видов испытаний в соответствии с требованиями ГОСТ ISO/IEC 17025-2019</w:t>
            </w:r>
          </w:p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(г. Сосновый Бор, Ленинградская обл.)</w:t>
            </w:r>
          </w:p>
          <w:p w:rsidR="00BC2EC3" w:rsidRDefault="003613C7">
            <w:pPr>
              <w:widowControl w:val="0"/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Расширение области аккредитации от 12.09.2023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10.11.2020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10.11.2025</w:t>
            </w:r>
          </w:p>
        </w:tc>
      </w:tr>
      <w:tr w:rsidR="00BC2EC3">
        <w:trPr>
          <w:trHeight w:val="1866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ИЛ/ЛРИ-01522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Свид</w:t>
            </w:r>
            <w:r>
              <w:rPr>
                <w:sz w:val="20"/>
              </w:rPr>
              <w:t xml:space="preserve">етельство об аккредитации </w:t>
            </w:r>
            <w:r>
              <w:rPr>
                <w:b/>
                <w:sz w:val="20"/>
              </w:rPr>
              <w:t>Лаборатории №3</w:t>
            </w:r>
            <w:r>
              <w:rPr>
                <w:sz w:val="20"/>
              </w:rPr>
              <w:t xml:space="preserve"> ИЦСМиК в качестве испытательной лаборатории разрушающих и других видов испытаний в соответствии с требованиями ГОСТ ISO/IEC 17025-2019</w:t>
            </w:r>
          </w:p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(г. Курчатов, Курская обл.)</w:t>
            </w:r>
          </w:p>
          <w:p w:rsidR="00BC2EC3" w:rsidRDefault="003613C7">
            <w:pPr>
              <w:widowControl w:val="0"/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Расширение области аккредитации от 10.11.2020</w:t>
            </w:r>
          </w:p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i/>
                <w:sz w:val="20"/>
              </w:rPr>
              <w:t>Расширение области аккредитации от 14.07.2021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31.01.2020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31.01.2025</w:t>
            </w:r>
          </w:p>
        </w:tc>
      </w:tr>
      <w:tr w:rsidR="00BC2EC3">
        <w:trPr>
          <w:trHeight w:val="1417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  <w:vertAlign w:val="superscript"/>
              </w:rPr>
            </w:pPr>
            <w:r>
              <w:rPr>
                <w:b/>
                <w:sz w:val="20"/>
              </w:rPr>
              <w:t>№ ИЛ/ЛРИ-02181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Свидетельство об аккредитации </w:t>
            </w:r>
            <w:r>
              <w:rPr>
                <w:b/>
                <w:sz w:val="20"/>
              </w:rPr>
              <w:t>Лаборатории №4</w:t>
            </w:r>
            <w:r>
              <w:rPr>
                <w:sz w:val="20"/>
              </w:rPr>
              <w:t xml:space="preserve"> ИЦСМиК в качестве испытательной лаборатории разрушающих и других видов испытаний в соответствии с требованиями ГОСТ ISO/IEC 17</w:t>
            </w:r>
            <w:r>
              <w:rPr>
                <w:sz w:val="20"/>
              </w:rPr>
              <w:t>025-2019</w:t>
            </w:r>
          </w:p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(п. Зеленый Гай, Калининградская обл.)</w:t>
            </w:r>
          </w:p>
          <w:p w:rsidR="00BC2EC3" w:rsidRDefault="003613C7">
            <w:pPr>
              <w:widowControl w:val="0"/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Добровольная приостановка деятельности с 01.11.2023, без изменения действия свидетельства об аккредитации.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31.08.2022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31.08.2027</w:t>
            </w:r>
          </w:p>
        </w:tc>
      </w:tr>
      <w:tr w:rsidR="00BC2EC3">
        <w:trPr>
          <w:trHeight w:val="107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z w:val="20"/>
              </w:rPr>
            </w:pPr>
            <w:r>
              <w:rPr>
                <w:b/>
                <w:sz w:val="20"/>
              </w:rPr>
              <w:t>№ ИЛ/ЛРИ-02015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Свидетельство об аккредитации </w:t>
            </w:r>
            <w:r>
              <w:rPr>
                <w:b/>
                <w:sz w:val="20"/>
              </w:rPr>
              <w:t>Лаборатории №5</w:t>
            </w:r>
            <w:r>
              <w:rPr>
                <w:sz w:val="20"/>
              </w:rPr>
              <w:t xml:space="preserve"> ИЦСМиК</w:t>
            </w:r>
            <w:r>
              <w:rPr>
                <w:sz w:val="20"/>
              </w:rPr>
              <w:t xml:space="preserve"> в качестве испытательной лаборатории разрушающих и других видов испытаний в соответствии с требованиями ГОСТ ISO/IEC 17025-2019</w:t>
            </w:r>
          </w:p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(г. Северск, Томская обл.)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20.12.2021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20.12.2026</w:t>
            </w:r>
          </w:p>
        </w:tc>
      </w:tr>
      <w:tr w:rsidR="00BC2EC3">
        <w:trPr>
          <w:trHeight w:val="208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 w:themeFill="accent3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Филиал ПАО «СУС» в АРЕ</w:t>
            </w:r>
          </w:p>
        </w:tc>
      </w:tr>
      <w:tr w:rsidR="00BC2EC3">
        <w:trPr>
          <w:trHeight w:val="395"/>
          <w:jc w:val="center"/>
        </w:trPr>
        <w:tc>
          <w:tcPr>
            <w:tcW w:w="97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 w:themeFill="accent3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 по сертификации ЦТКАО-эксперт</w:t>
            </w:r>
          </w:p>
        </w:tc>
      </w:tr>
      <w:tr w:rsidR="00BC2EC3">
        <w:trPr>
          <w:trHeight w:val="415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rPr>
                <w:b/>
                <w:spacing w:val="-4"/>
                <w:sz w:val="20"/>
              </w:rPr>
            </w:pPr>
            <w:r>
              <w:rPr>
                <w:b/>
                <w:spacing w:val="-4"/>
                <w:sz w:val="20"/>
              </w:rPr>
              <w:t>№ 012315 QM007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both"/>
              <w:rPr>
                <w:sz w:val="20"/>
              </w:rPr>
            </w:pPr>
            <w:r>
              <w:rPr>
                <w:sz w:val="20"/>
              </w:rPr>
              <w:t>Сертификат соответствия СМК требованиям стандарта ISO 19443:2018 (IAF code: 28, 34)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04.06.2024</w:t>
            </w:r>
          </w:p>
          <w:p w:rsidR="00BC2EC3" w:rsidRDefault="003613C7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03.06.2027</w:t>
            </w:r>
          </w:p>
        </w:tc>
      </w:tr>
    </w:tbl>
    <w:p w:rsidR="00BC2EC3" w:rsidRDefault="00BC2EC3">
      <w:pPr>
        <w:ind w:firstLine="720"/>
        <w:jc w:val="both"/>
        <w:rPr>
          <w:highlight w:val="cyan"/>
        </w:rPr>
      </w:pPr>
    </w:p>
    <w:p w:rsidR="00BC2EC3" w:rsidRDefault="003613C7">
      <w:pPr>
        <w:ind w:firstLine="720"/>
        <w:jc w:val="both"/>
      </w:pPr>
      <w:r>
        <w:t xml:space="preserve">На серьезность и долговременность ведения финансово-хозяйственной деятельности ПАО СУС указывают прогнозные показатели выручки, основанные на данных, уже заключенных договоров, и контрактов, находящихся в процессе согласования на период до 2034 года. </w:t>
      </w:r>
    </w:p>
    <w:p w:rsidR="00BC2EC3" w:rsidRDefault="00BC2EC3">
      <w:pPr>
        <w:ind w:firstLine="720"/>
        <w:jc w:val="both"/>
      </w:pPr>
    </w:p>
    <w:p w:rsidR="00BC2EC3" w:rsidRDefault="003613C7">
      <w:pPr>
        <w:ind w:firstLine="720"/>
        <w:jc w:val="center"/>
      </w:pPr>
      <w:r>
        <w:rPr>
          <w:b/>
        </w:rPr>
        <w:t>Дин</w:t>
      </w:r>
      <w:r>
        <w:rPr>
          <w:b/>
        </w:rPr>
        <w:t xml:space="preserve">амика прогнозируемой выручки ПАО СУС, </w:t>
      </w:r>
      <w:r>
        <w:t>тыс.руб.</w:t>
      </w:r>
    </w:p>
    <w:p w:rsidR="00BC2EC3" w:rsidRDefault="00BC2EC3">
      <w:pPr>
        <w:ind w:firstLine="720"/>
        <w:jc w:val="both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62"/>
        <w:gridCol w:w="1345"/>
        <w:gridCol w:w="1153"/>
        <w:gridCol w:w="1153"/>
        <w:gridCol w:w="1153"/>
        <w:gridCol w:w="1205"/>
        <w:gridCol w:w="1363"/>
      </w:tblGrid>
      <w:tr w:rsidR="00BC2EC3">
        <w:trPr>
          <w:trHeight w:val="315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Показатель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2024 г.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2025 г.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2026 г.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2027 г.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2028 г.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2029 г.</w:t>
            </w:r>
          </w:p>
        </w:tc>
      </w:tr>
      <w:tr w:rsidR="00BC2EC3">
        <w:trPr>
          <w:trHeight w:val="315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Выручка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</w:pPr>
            <w:r>
              <w:t>13 366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</w:pPr>
            <w:r>
              <w:t>29 298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</w:pPr>
            <w:r>
              <w:t>38 761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</w:pPr>
            <w:r>
              <w:t>77 167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</w:pPr>
            <w:r>
              <w:t>127 528*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2EC3" w:rsidRDefault="003613C7">
            <w:pPr>
              <w:jc w:val="center"/>
            </w:pPr>
            <w:r>
              <w:t>77 242</w:t>
            </w:r>
          </w:p>
        </w:tc>
      </w:tr>
    </w:tbl>
    <w:p w:rsidR="00BC2EC3" w:rsidRDefault="00BC2EC3">
      <w:pPr>
        <w:ind w:firstLine="720"/>
        <w:jc w:val="both"/>
        <w:rPr>
          <w:sz w:val="22"/>
        </w:rPr>
      </w:pPr>
    </w:p>
    <w:p w:rsidR="00BC2EC3" w:rsidRDefault="003613C7">
      <w:pPr>
        <w:ind w:firstLine="720"/>
        <w:jc w:val="both"/>
        <w:rPr>
          <w:sz w:val="22"/>
        </w:rPr>
      </w:pPr>
      <w:r>
        <w:rPr>
          <w:sz w:val="22"/>
        </w:rPr>
        <w:t xml:space="preserve">*Значительный рост плановых показателей выручки в 2028 году, связан со значительными объемами </w:t>
      </w:r>
      <w:r>
        <w:rPr>
          <w:sz w:val="22"/>
        </w:rPr>
        <w:t>по выполнению комплекса работ по строительству энергоблоков № 1,2 Смоленской АЭС-2 (в соответствии с графиками СМР).</w:t>
      </w:r>
    </w:p>
    <w:p w:rsidR="00BC2EC3" w:rsidRDefault="00BC2EC3">
      <w:pPr>
        <w:ind w:firstLine="720"/>
        <w:jc w:val="both"/>
        <w:rPr>
          <w:sz w:val="20"/>
        </w:rPr>
      </w:pPr>
    </w:p>
    <w:p w:rsidR="00BC2EC3" w:rsidRDefault="003613C7">
      <w:pPr>
        <w:pStyle w:val="af2"/>
        <w:numPr>
          <w:ilvl w:val="0"/>
          <w:numId w:val="3"/>
        </w:numPr>
        <w:tabs>
          <w:tab w:val="left" w:pos="993"/>
        </w:tabs>
        <w:ind w:left="0" w:firstLine="720"/>
        <w:jc w:val="both"/>
        <w:rPr>
          <w:i/>
        </w:rPr>
      </w:pPr>
      <w:r>
        <w:rPr>
          <w:i/>
        </w:rPr>
        <w:t>Действующая организационная структура Эмитента дает возможность осуществлять полный цикл работ по созданию объекта - строительные работы нулевого цикла, сооружение зданий, монтаж металлоконструкций и железобетонных изделий, кровли любого типа, прокладку ин</w:t>
      </w:r>
      <w:r>
        <w:rPr>
          <w:i/>
        </w:rPr>
        <w:t xml:space="preserve">женерных сетей, строительство дорог и благоустройство территорий, отделку помещений и др. </w:t>
      </w:r>
    </w:p>
    <w:p w:rsidR="00BC2EC3" w:rsidRDefault="00BC2EC3">
      <w:pPr>
        <w:ind w:firstLine="720"/>
        <w:jc w:val="both"/>
      </w:pPr>
    </w:p>
    <w:p w:rsidR="00BC2EC3" w:rsidRDefault="003613C7">
      <w:pPr>
        <w:ind w:firstLine="720"/>
        <w:jc w:val="both"/>
      </w:pPr>
      <w:r>
        <w:t>Подразделения, входящие в ПАО «СУС» выполняют общестроительные, земляные работы, обеспечивают объекты дорогами, электроэнергией, транспортом, стройматериалами и др.</w:t>
      </w:r>
    </w:p>
    <w:p w:rsidR="00BC2EC3" w:rsidRDefault="003613C7">
      <w:pPr>
        <w:tabs>
          <w:tab w:val="left" w:pos="154"/>
        </w:tabs>
        <w:ind w:firstLine="720"/>
        <w:jc w:val="both"/>
      </w:pPr>
      <w:r>
        <w:t>В 2024 г. в ПАО «СУС» сформировалась организационная структура (Протокол заседания Совета директоров № 09-2024 от 28.10.2024 г.), способная ответственно, оперативно и качественно решать задачи, связанные с деятельностью и развитием строительного комплекса</w:t>
      </w:r>
      <w:r>
        <w:t>.</w:t>
      </w:r>
    </w:p>
    <w:p w:rsidR="00BC2EC3" w:rsidRDefault="003613C7">
      <w:pPr>
        <w:ind w:firstLine="720"/>
        <w:jc w:val="both"/>
      </w:pPr>
      <w:r>
        <w:t>В 2024 г. структура Общества включала в себя следующие направления деятельности:</w:t>
      </w:r>
    </w:p>
    <w:p w:rsidR="00BC2EC3" w:rsidRDefault="003613C7">
      <w:pPr>
        <w:numPr>
          <w:ilvl w:val="0"/>
          <w:numId w:val="4"/>
        </w:numPr>
        <w:tabs>
          <w:tab w:val="left" w:pos="709"/>
          <w:tab w:val="left" w:pos="993"/>
        </w:tabs>
        <w:ind w:left="0" w:firstLine="720"/>
        <w:contextualSpacing/>
        <w:jc w:val="both"/>
      </w:pPr>
      <w:r>
        <w:t>Строительство.</w:t>
      </w:r>
    </w:p>
    <w:p w:rsidR="00BC2EC3" w:rsidRDefault="003613C7">
      <w:pPr>
        <w:numPr>
          <w:ilvl w:val="0"/>
          <w:numId w:val="4"/>
        </w:numPr>
        <w:tabs>
          <w:tab w:val="left" w:pos="709"/>
          <w:tab w:val="left" w:pos="993"/>
        </w:tabs>
        <w:ind w:left="0" w:firstLine="720"/>
        <w:contextualSpacing/>
        <w:jc w:val="both"/>
      </w:pPr>
      <w:r>
        <w:t>Производство и монтаж металлоконструкций и внешних и внутренних защитных оболочек атомных электростанций.</w:t>
      </w:r>
    </w:p>
    <w:p w:rsidR="00BC2EC3" w:rsidRDefault="003613C7">
      <w:pPr>
        <w:numPr>
          <w:ilvl w:val="0"/>
          <w:numId w:val="4"/>
        </w:numPr>
        <w:tabs>
          <w:tab w:val="left" w:pos="709"/>
          <w:tab w:val="left" w:pos="993"/>
        </w:tabs>
        <w:ind w:left="0" w:firstLine="720"/>
        <w:contextualSpacing/>
        <w:jc w:val="both"/>
      </w:pPr>
      <w:r>
        <w:t>Испытательный центр строительных материалов и констр</w:t>
      </w:r>
      <w:r>
        <w:t>укций (лабораторное сопровождение строительства объектов с проведением испытаний строительных материалов, изделий и конструкций, а также контроль качества продукции).</w:t>
      </w:r>
    </w:p>
    <w:p w:rsidR="00BC2EC3" w:rsidRDefault="003613C7">
      <w:pPr>
        <w:numPr>
          <w:ilvl w:val="0"/>
          <w:numId w:val="4"/>
        </w:numPr>
        <w:tabs>
          <w:tab w:val="left" w:pos="709"/>
          <w:tab w:val="left" w:pos="993"/>
        </w:tabs>
        <w:ind w:left="0" w:firstLine="720"/>
        <w:jc w:val="both"/>
      </w:pPr>
      <w:r>
        <w:t>Учебный центр - обучение и аттестация специалистов, занятых в строительстве и на производ</w:t>
      </w:r>
      <w:r>
        <w:t>стве.</w:t>
      </w:r>
    </w:p>
    <w:p w:rsidR="00BC2EC3" w:rsidRDefault="003613C7">
      <w:pPr>
        <w:ind w:firstLine="720"/>
        <w:jc w:val="both"/>
      </w:pPr>
      <w:r>
        <w:t>Увеличение количества проектов и объема выполняемых работ закономерно ведет к расширению штата и росту численности сотрудников.</w:t>
      </w:r>
    </w:p>
    <w:p w:rsidR="00BC2EC3" w:rsidRDefault="00BC2EC3">
      <w:pPr>
        <w:ind w:firstLine="720"/>
        <w:jc w:val="both"/>
        <w:rPr>
          <w:color w:val="C00000"/>
        </w:rPr>
      </w:pPr>
    </w:p>
    <w:p w:rsidR="00BC2EC3" w:rsidRDefault="003613C7">
      <w:pPr>
        <w:jc w:val="center"/>
        <w:rPr>
          <w:b/>
        </w:rPr>
      </w:pPr>
      <w:r>
        <w:rPr>
          <w:b/>
        </w:rPr>
        <w:t>Динамика численности персонала ПАО СУС, чел.</w:t>
      </w:r>
    </w:p>
    <w:p w:rsidR="00BC2EC3" w:rsidRDefault="00BC2EC3">
      <w:pPr>
        <w:jc w:val="center"/>
        <w:rPr>
          <w:b/>
        </w:rPr>
      </w:pPr>
    </w:p>
    <w:tbl>
      <w:tblPr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969"/>
        <w:gridCol w:w="3142"/>
        <w:gridCol w:w="1843"/>
        <w:gridCol w:w="1843"/>
        <w:gridCol w:w="1842"/>
      </w:tblGrid>
      <w:tr w:rsidR="00BC2EC3">
        <w:trPr>
          <w:trHeight w:val="425"/>
        </w:trPr>
        <w:tc>
          <w:tcPr>
            <w:tcW w:w="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№ п/п</w:t>
            </w:r>
          </w:p>
        </w:tc>
        <w:tc>
          <w:tcPr>
            <w:tcW w:w="314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Показатели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на 31.12.2022г.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на 31.12.2023г.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на 31.12.2024г.</w:t>
            </w:r>
          </w:p>
        </w:tc>
      </w:tr>
      <w:tr w:rsidR="00BC2EC3">
        <w:trPr>
          <w:trHeight w:val="330"/>
        </w:trPr>
        <w:tc>
          <w:tcPr>
            <w:tcW w:w="9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</w:pPr>
            <w:r>
              <w:t>1</w:t>
            </w:r>
          </w:p>
        </w:tc>
        <w:tc>
          <w:tcPr>
            <w:tcW w:w="31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both"/>
            </w:pPr>
            <w:r>
              <w:t xml:space="preserve">Общая </w:t>
            </w:r>
            <w:r>
              <w:t>численность персонала, всего: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877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374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1778</w:t>
            </w:r>
          </w:p>
        </w:tc>
      </w:tr>
      <w:tr w:rsidR="00BC2EC3">
        <w:trPr>
          <w:trHeight w:val="315"/>
        </w:trPr>
        <w:tc>
          <w:tcPr>
            <w:tcW w:w="96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</w:pPr>
            <w:r>
              <w:t>2</w:t>
            </w:r>
          </w:p>
        </w:tc>
        <w:tc>
          <w:tcPr>
            <w:tcW w:w="31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both"/>
            </w:pPr>
            <w:r>
              <w:t>из них: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 </w:t>
            </w:r>
          </w:p>
        </w:tc>
      </w:tr>
      <w:tr w:rsidR="00BC2EC3">
        <w:trPr>
          <w:trHeight w:val="315"/>
        </w:trPr>
        <w:tc>
          <w:tcPr>
            <w:tcW w:w="96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31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numPr>
                <w:ilvl w:val="0"/>
                <w:numId w:val="5"/>
              </w:numPr>
              <w:contextualSpacing/>
              <w:jc w:val="both"/>
            </w:pPr>
            <w:r>
              <w:t>Основные рабочие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527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87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951</w:t>
            </w:r>
          </w:p>
        </w:tc>
      </w:tr>
      <w:tr w:rsidR="00BC2EC3">
        <w:trPr>
          <w:trHeight w:val="315"/>
        </w:trPr>
        <w:tc>
          <w:tcPr>
            <w:tcW w:w="96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31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numPr>
                <w:ilvl w:val="0"/>
                <w:numId w:val="5"/>
              </w:numPr>
              <w:contextualSpacing/>
              <w:jc w:val="both"/>
            </w:pPr>
            <w:r>
              <w:t>ИТР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125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76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294</w:t>
            </w:r>
          </w:p>
        </w:tc>
      </w:tr>
      <w:tr w:rsidR="00BC2EC3">
        <w:trPr>
          <w:trHeight w:val="315"/>
        </w:trPr>
        <w:tc>
          <w:tcPr>
            <w:tcW w:w="96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31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numPr>
                <w:ilvl w:val="0"/>
                <w:numId w:val="5"/>
              </w:numPr>
              <w:contextualSpacing/>
              <w:jc w:val="both"/>
            </w:pPr>
            <w:r>
              <w:t>Специалисты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5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7</w:t>
            </w:r>
          </w:p>
        </w:tc>
      </w:tr>
      <w:tr w:rsidR="00BC2EC3">
        <w:trPr>
          <w:trHeight w:val="315"/>
        </w:trPr>
        <w:tc>
          <w:tcPr>
            <w:tcW w:w="96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31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numPr>
                <w:ilvl w:val="0"/>
                <w:numId w:val="5"/>
              </w:numPr>
              <w:contextualSpacing/>
              <w:jc w:val="both"/>
            </w:pPr>
            <w:r>
              <w:t>Линейный персонал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21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109</w:t>
            </w:r>
          </w:p>
        </w:tc>
      </w:tr>
      <w:tr w:rsidR="00BC2EC3">
        <w:trPr>
          <w:trHeight w:val="315"/>
        </w:trPr>
        <w:tc>
          <w:tcPr>
            <w:tcW w:w="96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31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numPr>
                <w:ilvl w:val="0"/>
                <w:numId w:val="5"/>
              </w:numPr>
              <w:contextualSpacing/>
              <w:jc w:val="both"/>
            </w:pPr>
            <w:r>
              <w:t>Инженеры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157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35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6</w:t>
            </w:r>
          </w:p>
        </w:tc>
      </w:tr>
      <w:tr w:rsidR="00BC2EC3">
        <w:trPr>
          <w:trHeight w:val="315"/>
        </w:trPr>
        <w:tc>
          <w:tcPr>
            <w:tcW w:w="96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31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numPr>
                <w:ilvl w:val="0"/>
                <w:numId w:val="5"/>
              </w:numPr>
              <w:contextualSpacing/>
              <w:jc w:val="both"/>
            </w:pPr>
            <w:r>
              <w:t>АУП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53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67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172</w:t>
            </w:r>
          </w:p>
        </w:tc>
      </w:tr>
      <w:tr w:rsidR="00BC2EC3">
        <w:trPr>
          <w:trHeight w:val="330"/>
        </w:trPr>
        <w:tc>
          <w:tcPr>
            <w:tcW w:w="96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31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numPr>
                <w:ilvl w:val="0"/>
                <w:numId w:val="5"/>
              </w:numPr>
              <w:contextualSpacing/>
              <w:jc w:val="both"/>
            </w:pPr>
            <w:r>
              <w:t>Аутстаффинг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83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239</w:t>
            </w:r>
          </w:p>
        </w:tc>
      </w:tr>
    </w:tbl>
    <w:p w:rsidR="00BC2EC3" w:rsidRDefault="00BC2EC3">
      <w:pPr>
        <w:jc w:val="center"/>
        <w:rPr>
          <w:b/>
        </w:rPr>
      </w:pPr>
    </w:p>
    <w:p w:rsidR="00BC2EC3" w:rsidRDefault="003613C7">
      <w:pPr>
        <w:ind w:firstLine="720"/>
        <w:jc w:val="both"/>
      </w:pPr>
      <w:r>
        <w:t xml:space="preserve">Снижение численности персонала в 2023 году было связано с проведенной реорганизацией и выделением в отдельное предприятие из ПАО СУС подразделения, оказывающего услуги транспорта и машин и механизмов. </w:t>
      </w:r>
    </w:p>
    <w:p w:rsidR="00BC2EC3" w:rsidRDefault="003613C7">
      <w:pPr>
        <w:ind w:firstLine="720"/>
        <w:jc w:val="both"/>
      </w:pPr>
      <w:r>
        <w:t>Сразу после реорганизации, началось наполнение организ</w:t>
      </w:r>
      <w:r>
        <w:t xml:space="preserve">ационной структуры организации строительными и производственными подразделениями. Что подтверждается ростом численности сотрудников в 2024 году. </w:t>
      </w:r>
    </w:p>
    <w:p w:rsidR="00BC2EC3" w:rsidRDefault="00BC2EC3">
      <w:pPr>
        <w:ind w:firstLine="720"/>
        <w:jc w:val="both"/>
        <w:rPr>
          <w:color w:val="C00000"/>
        </w:rPr>
      </w:pPr>
    </w:p>
    <w:p w:rsidR="00BC2EC3" w:rsidRDefault="003613C7">
      <w:pPr>
        <w:numPr>
          <w:ilvl w:val="0"/>
          <w:numId w:val="6"/>
        </w:numPr>
        <w:ind w:left="0" w:firstLine="720"/>
        <w:contextualSpacing/>
        <w:jc w:val="both"/>
        <w:rPr>
          <w:i/>
        </w:rPr>
      </w:pPr>
      <w:r>
        <w:rPr>
          <w:i/>
        </w:rPr>
        <w:t>Публичное акционерное общество «Северное управление строительства» осуществляет полный комплекс услуг по реал</w:t>
      </w:r>
      <w:r>
        <w:rPr>
          <w:i/>
        </w:rPr>
        <w:t>изации объектов строительства – от проведения инженерных изысканий до благоустройства прилегающей территории и сдачи объекта в эксплуатацию государственным органам.</w:t>
      </w:r>
    </w:p>
    <w:p w:rsidR="00BC2EC3" w:rsidRDefault="003613C7">
      <w:pPr>
        <w:ind w:firstLine="720"/>
        <w:jc w:val="both"/>
      </w:pPr>
      <w:r>
        <w:rPr>
          <w:i/>
        </w:rPr>
        <w:t>Проводит экспертизу и обследования зданий и сооружений любого назначения</w:t>
      </w:r>
      <w:r>
        <w:t>.</w:t>
      </w:r>
    </w:p>
    <w:p w:rsidR="00BC2EC3" w:rsidRDefault="00BC2EC3">
      <w:pPr>
        <w:ind w:firstLine="720"/>
        <w:jc w:val="both"/>
      </w:pPr>
    </w:p>
    <w:p w:rsidR="00BC2EC3" w:rsidRDefault="003613C7">
      <w:pPr>
        <w:ind w:firstLine="720"/>
        <w:jc w:val="both"/>
      </w:pPr>
      <w:r>
        <w:t>Значительный вкл</w:t>
      </w:r>
      <w:r>
        <w:t>ад при определении качества и надежности материалов, в процессе строительства, вносит аттестованный испытательный центр строительных материалов ПАО СУС (ИЦСМиК) – строительная лаборатория, имеющая Аттестаты аккредитации, в соответствии с требованиями Между</w:t>
      </w:r>
      <w:r>
        <w:t>народного стандарта ISO/IEC 17025:2017 (ГОСТ ISO/IEC 17025-2019) и Свидетельство об аттестации на соответствие требованиям Системы неразрушающего контроля (СДАНК-01-2020).</w:t>
      </w:r>
    </w:p>
    <w:p w:rsidR="00BC2EC3" w:rsidRDefault="003613C7">
      <w:pPr>
        <w:ind w:firstLine="720"/>
        <w:jc w:val="both"/>
      </w:pPr>
      <w:r>
        <w:t>Испытания строительных материалов проводятся по основным параметрам в соответствии с</w:t>
      </w:r>
      <w:r>
        <w:t xml:space="preserve"> требованиями ГОСТ, СНиП и иных нормативных документов: цемент – на активность, сроки схватывания, тонкость помола, тесто нормальной густоты; песок на плотность, объемный вес, пустотность, загрязнение; щебень — на плотность, объёмный вес, пустотность, гран</w:t>
      </w:r>
      <w:r>
        <w:t>улометрический состав.</w:t>
      </w:r>
    </w:p>
    <w:p w:rsidR="00BC2EC3" w:rsidRDefault="003613C7">
      <w:pPr>
        <w:ind w:firstLine="720"/>
        <w:jc w:val="both"/>
        <w:rPr>
          <w:color w:val="111C2E"/>
          <w:sz w:val="32"/>
        </w:rPr>
      </w:pPr>
      <w:r>
        <w:t xml:space="preserve">Наличие Свидетельства об аттестации на соответствие требованиям Системы неразрушающего контроля позволяет проводить </w:t>
      </w:r>
      <w:r>
        <w:rPr>
          <w:color w:val="111C2E"/>
        </w:rPr>
        <w:t>проверку сварных соединений и основных материалов различных конструкций и изделий в лабораторных условиях и на строит</w:t>
      </w:r>
      <w:r>
        <w:rPr>
          <w:color w:val="111C2E"/>
        </w:rPr>
        <w:t>ельных объектах физическими и инструментальными методами. Производить объективную обработку, анализ и оценку полученной о проверенных изделиях информации.</w:t>
      </w:r>
    </w:p>
    <w:p w:rsidR="00BC2EC3" w:rsidRDefault="00BC2EC3">
      <w:pPr>
        <w:ind w:firstLine="720"/>
        <w:jc w:val="both"/>
      </w:pPr>
    </w:p>
    <w:p w:rsidR="00BC2EC3" w:rsidRDefault="003613C7">
      <w:pPr>
        <w:numPr>
          <w:ilvl w:val="0"/>
          <w:numId w:val="6"/>
        </w:numPr>
        <w:ind w:left="0" w:firstLine="720"/>
        <w:contextualSpacing/>
        <w:jc w:val="both"/>
        <w:rPr>
          <w:i/>
        </w:rPr>
      </w:pPr>
      <w:r>
        <w:rPr>
          <w:i/>
        </w:rPr>
        <w:t xml:space="preserve">Организация находится в Реестре аккредитованных организаций, оказывающих услуги в области охраны </w:t>
      </w:r>
      <w:r>
        <w:rPr>
          <w:i/>
        </w:rPr>
        <w:t>труда в части обучения работодателей и работников по вопросам охраны труда Министерства труда и социальной защиты Российской Федерации с 17.09.2020.</w:t>
      </w:r>
    </w:p>
    <w:p w:rsidR="00BC2EC3" w:rsidRDefault="00BC2EC3">
      <w:pPr>
        <w:ind w:firstLine="720"/>
        <w:jc w:val="both"/>
      </w:pPr>
    </w:p>
    <w:p w:rsidR="00BC2EC3" w:rsidRDefault="003613C7">
      <w:pPr>
        <w:ind w:firstLine="720"/>
        <w:jc w:val="both"/>
      </w:pPr>
      <w:r>
        <w:t>Оказываемые услуги:</w:t>
      </w:r>
    </w:p>
    <w:p w:rsidR="00BC2EC3" w:rsidRDefault="003613C7">
      <w:pPr>
        <w:ind w:firstLine="720"/>
        <w:jc w:val="both"/>
      </w:pPr>
      <w:r>
        <w:t>Обучение работодателей и работников вопросам охраны труда;</w:t>
      </w:r>
    </w:p>
    <w:p w:rsidR="00BC2EC3" w:rsidRDefault="003613C7">
      <w:pPr>
        <w:numPr>
          <w:ilvl w:val="0"/>
          <w:numId w:val="7"/>
        </w:numPr>
        <w:tabs>
          <w:tab w:val="left" w:pos="709"/>
        </w:tabs>
        <w:ind w:left="0" w:firstLine="720"/>
        <w:contextualSpacing/>
        <w:jc w:val="both"/>
      </w:pPr>
      <w:r>
        <w:t xml:space="preserve">обучение по общим вопросам </w:t>
      </w:r>
      <w:r>
        <w:t>охраны труда и функционирования системы управления охраны труда;</w:t>
      </w:r>
    </w:p>
    <w:p w:rsidR="00BC2EC3" w:rsidRDefault="003613C7">
      <w:pPr>
        <w:numPr>
          <w:ilvl w:val="0"/>
          <w:numId w:val="7"/>
        </w:numPr>
        <w:tabs>
          <w:tab w:val="left" w:pos="709"/>
        </w:tabs>
        <w:ind w:left="0" w:firstLine="720"/>
        <w:contextualSpacing/>
        <w:jc w:val="both"/>
      </w:pPr>
      <w:r>
        <w:t>обучение безопасным методам и приемам выполнения работ при воздействии вредных и (или) опасных производственных факторов, опасностей, идентифицированных в рамках специальной оценки условий тр</w:t>
      </w:r>
      <w:r>
        <w:t>уда и оценки профессиональных рисков;</w:t>
      </w:r>
    </w:p>
    <w:p w:rsidR="00BC2EC3" w:rsidRDefault="003613C7">
      <w:pPr>
        <w:numPr>
          <w:ilvl w:val="0"/>
          <w:numId w:val="7"/>
        </w:numPr>
        <w:tabs>
          <w:tab w:val="left" w:pos="709"/>
        </w:tabs>
        <w:ind w:left="0" w:firstLine="720"/>
        <w:contextualSpacing/>
        <w:jc w:val="both"/>
      </w:pPr>
      <w:r>
        <w:t>обучение работодателей и работников безопасным методам и приемам выполнения работ повышенной опасности в соответствии с нормативными правовыми актами, содержащими государственные нормативные требования охраны труда;</w:t>
      </w:r>
    </w:p>
    <w:p w:rsidR="00BC2EC3" w:rsidRDefault="003613C7">
      <w:pPr>
        <w:numPr>
          <w:ilvl w:val="0"/>
          <w:numId w:val="7"/>
        </w:numPr>
        <w:tabs>
          <w:tab w:val="left" w:pos="709"/>
        </w:tabs>
        <w:ind w:left="0" w:firstLine="720"/>
        <w:contextualSpacing/>
        <w:jc w:val="both"/>
      </w:pPr>
      <w:r>
        <w:t>об</w:t>
      </w:r>
      <w:r>
        <w:t>учение работников правилам по оказанию первой помощи пострадавшим.</w:t>
      </w:r>
    </w:p>
    <w:p w:rsidR="00BC2EC3" w:rsidRDefault="00BC2EC3">
      <w:pPr>
        <w:tabs>
          <w:tab w:val="left" w:pos="709"/>
        </w:tabs>
        <w:contextualSpacing/>
        <w:jc w:val="both"/>
        <w:rPr>
          <w:highlight w:val="cyan"/>
        </w:rPr>
      </w:pPr>
    </w:p>
    <w:p w:rsidR="00BC2EC3" w:rsidRDefault="003613C7">
      <w:pPr>
        <w:tabs>
          <w:tab w:val="left" w:pos="709"/>
        </w:tabs>
        <w:contextualSpacing/>
        <w:jc w:val="center"/>
        <w:rPr>
          <w:b/>
        </w:rPr>
      </w:pPr>
      <w:r>
        <w:rPr>
          <w:b/>
        </w:rPr>
        <w:t>Количество человек, прошедших обучение по программам охраны труда</w:t>
      </w:r>
    </w:p>
    <w:p w:rsidR="00BC2EC3" w:rsidRDefault="00BC2EC3">
      <w:pPr>
        <w:tabs>
          <w:tab w:val="left" w:pos="709"/>
        </w:tabs>
        <w:contextualSpacing/>
        <w:jc w:val="both"/>
      </w:pPr>
    </w:p>
    <w:tbl>
      <w:tblPr>
        <w:tblStyle w:val="afc"/>
        <w:tblW w:w="0" w:type="auto"/>
        <w:tblLayout w:type="fixed"/>
        <w:tblLook w:val="04A0" w:firstRow="1" w:lastRow="0" w:firstColumn="1" w:lastColumn="0" w:noHBand="0" w:noVBand="1"/>
      </w:tblPr>
      <w:tblGrid>
        <w:gridCol w:w="6516"/>
        <w:gridCol w:w="1559"/>
        <w:gridCol w:w="1559"/>
      </w:tblGrid>
      <w:tr w:rsidR="00BC2EC3">
        <w:tc>
          <w:tcPr>
            <w:tcW w:w="6516" w:type="dxa"/>
          </w:tcPr>
          <w:p w:rsidR="00BC2EC3" w:rsidRDefault="003613C7">
            <w:pPr>
              <w:tabs>
                <w:tab w:val="left" w:pos="709"/>
              </w:tabs>
              <w:contextualSpacing/>
              <w:jc w:val="center"/>
              <w:rPr>
                <w:b/>
              </w:rPr>
            </w:pPr>
            <w:r>
              <w:rPr>
                <w:b/>
              </w:rPr>
              <w:t>Категории персонала</w:t>
            </w:r>
          </w:p>
        </w:tc>
        <w:tc>
          <w:tcPr>
            <w:tcW w:w="1559" w:type="dxa"/>
          </w:tcPr>
          <w:p w:rsidR="00BC2EC3" w:rsidRDefault="003613C7">
            <w:pPr>
              <w:tabs>
                <w:tab w:val="left" w:pos="709"/>
              </w:tabs>
              <w:contextualSpacing/>
              <w:jc w:val="center"/>
              <w:rPr>
                <w:b/>
              </w:rPr>
            </w:pPr>
            <w:r>
              <w:rPr>
                <w:b/>
              </w:rPr>
              <w:t>2023 год</w:t>
            </w:r>
          </w:p>
        </w:tc>
        <w:tc>
          <w:tcPr>
            <w:tcW w:w="1559" w:type="dxa"/>
          </w:tcPr>
          <w:p w:rsidR="00BC2EC3" w:rsidRDefault="003613C7">
            <w:pPr>
              <w:tabs>
                <w:tab w:val="left" w:pos="709"/>
              </w:tabs>
              <w:contextualSpacing/>
              <w:jc w:val="center"/>
              <w:rPr>
                <w:b/>
              </w:rPr>
            </w:pPr>
            <w:r>
              <w:rPr>
                <w:b/>
              </w:rPr>
              <w:t>2024 год</w:t>
            </w:r>
          </w:p>
        </w:tc>
      </w:tr>
      <w:tr w:rsidR="00BC2EC3">
        <w:tc>
          <w:tcPr>
            <w:tcW w:w="6516" w:type="dxa"/>
          </w:tcPr>
          <w:p w:rsidR="00BC2EC3" w:rsidRDefault="003613C7">
            <w:pPr>
              <w:tabs>
                <w:tab w:val="left" w:pos="709"/>
              </w:tabs>
              <w:contextualSpacing/>
              <w:jc w:val="both"/>
            </w:pPr>
            <w:r>
              <w:t>ИТР (от мастеров до руководителей подразделений), чел.</w:t>
            </w:r>
          </w:p>
        </w:tc>
        <w:tc>
          <w:tcPr>
            <w:tcW w:w="1559" w:type="dxa"/>
          </w:tcPr>
          <w:p w:rsidR="00BC2EC3" w:rsidRDefault="003613C7">
            <w:pPr>
              <w:tabs>
                <w:tab w:val="left" w:pos="709"/>
              </w:tabs>
              <w:contextualSpacing/>
              <w:jc w:val="center"/>
            </w:pPr>
            <w:r>
              <w:t>78</w:t>
            </w:r>
          </w:p>
        </w:tc>
        <w:tc>
          <w:tcPr>
            <w:tcW w:w="1559" w:type="dxa"/>
          </w:tcPr>
          <w:p w:rsidR="00BC2EC3" w:rsidRDefault="003613C7">
            <w:pPr>
              <w:tabs>
                <w:tab w:val="left" w:pos="709"/>
              </w:tabs>
              <w:contextualSpacing/>
              <w:jc w:val="center"/>
            </w:pPr>
            <w:r>
              <w:t>372</w:t>
            </w:r>
          </w:p>
        </w:tc>
      </w:tr>
      <w:tr w:rsidR="00BC2EC3">
        <w:tc>
          <w:tcPr>
            <w:tcW w:w="6516" w:type="dxa"/>
          </w:tcPr>
          <w:p w:rsidR="00BC2EC3" w:rsidRDefault="003613C7">
            <w:pPr>
              <w:tabs>
                <w:tab w:val="left" w:pos="709"/>
              </w:tabs>
              <w:contextualSpacing/>
              <w:jc w:val="both"/>
            </w:pPr>
            <w:r>
              <w:t xml:space="preserve">Рабочие профессии </w:t>
            </w:r>
            <w:r>
              <w:t>(арматурщик, бетонщик, маляр, монтажник СЖБК, электромонтер,  пескоструйщик, монтажник ТТ, плотник, слесарь), чел.</w:t>
            </w:r>
          </w:p>
        </w:tc>
        <w:tc>
          <w:tcPr>
            <w:tcW w:w="1559" w:type="dxa"/>
          </w:tcPr>
          <w:p w:rsidR="00BC2EC3" w:rsidRDefault="003613C7">
            <w:pPr>
              <w:tabs>
                <w:tab w:val="left" w:pos="709"/>
              </w:tabs>
              <w:contextualSpacing/>
              <w:jc w:val="center"/>
            </w:pPr>
            <w:r>
              <w:t>784</w:t>
            </w:r>
          </w:p>
        </w:tc>
        <w:tc>
          <w:tcPr>
            <w:tcW w:w="1559" w:type="dxa"/>
          </w:tcPr>
          <w:p w:rsidR="00BC2EC3" w:rsidRDefault="003613C7">
            <w:pPr>
              <w:tabs>
                <w:tab w:val="left" w:pos="709"/>
              </w:tabs>
              <w:contextualSpacing/>
              <w:jc w:val="center"/>
            </w:pPr>
            <w:r>
              <w:t>1851</w:t>
            </w:r>
          </w:p>
        </w:tc>
      </w:tr>
      <w:tr w:rsidR="00BC2EC3">
        <w:tc>
          <w:tcPr>
            <w:tcW w:w="6516" w:type="dxa"/>
          </w:tcPr>
          <w:p w:rsidR="00BC2EC3" w:rsidRDefault="003613C7">
            <w:pPr>
              <w:tabs>
                <w:tab w:val="left" w:pos="709"/>
              </w:tabs>
              <w:contextualSpacing/>
              <w:jc w:val="both"/>
            </w:pPr>
            <w:r>
              <w:t>Итого, чел.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</w:pPr>
            <w:r>
              <w:t>862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</w:pPr>
            <w:r>
              <w:t>2223</w:t>
            </w:r>
          </w:p>
        </w:tc>
      </w:tr>
    </w:tbl>
    <w:p w:rsidR="00BC2EC3" w:rsidRDefault="00BC2EC3">
      <w:pPr>
        <w:tabs>
          <w:tab w:val="left" w:pos="709"/>
        </w:tabs>
        <w:contextualSpacing/>
        <w:jc w:val="both"/>
      </w:pPr>
    </w:p>
    <w:p w:rsidR="00BC2EC3" w:rsidRDefault="003613C7">
      <w:pPr>
        <w:tabs>
          <w:tab w:val="left" w:pos="709"/>
        </w:tabs>
        <w:ind w:firstLine="720"/>
        <w:contextualSpacing/>
        <w:jc w:val="both"/>
      </w:pPr>
      <w:r>
        <w:t xml:space="preserve">Центр обучения проводит обучение не только сотрудников ПАО СУС, но и сотрудников дочерних организаций Холдинга АО «КОНЦЕРН ТИТАН-2», а также участников студенческих строительных отрядов. </w:t>
      </w:r>
    </w:p>
    <w:p w:rsidR="00BC2EC3" w:rsidRDefault="003613C7">
      <w:pPr>
        <w:tabs>
          <w:tab w:val="left" w:pos="709"/>
        </w:tabs>
        <w:ind w:firstLine="720"/>
        <w:contextualSpacing/>
        <w:jc w:val="both"/>
      </w:pPr>
      <w:r>
        <w:t>Обучение по программам охраны труда проводилось как на территории РФ</w:t>
      </w:r>
      <w:r>
        <w:t xml:space="preserve">, так и за ее пределами, в том числе в Арабской Республике Египет. </w:t>
      </w:r>
    </w:p>
    <w:p w:rsidR="00BC2EC3" w:rsidRDefault="00BC2EC3">
      <w:pPr>
        <w:tabs>
          <w:tab w:val="left" w:pos="709"/>
        </w:tabs>
        <w:ind w:firstLine="720"/>
        <w:contextualSpacing/>
        <w:jc w:val="both"/>
      </w:pPr>
    </w:p>
    <w:p w:rsidR="00BC2EC3" w:rsidRDefault="003613C7">
      <w:pPr>
        <w:ind w:firstLine="709"/>
        <w:jc w:val="both"/>
      </w:pPr>
      <w:r>
        <w:t>Конкурентоспособность ПАО «СУС» основывается на уникальной материально-технической базе и кадровых ресурсах, а также опыте координации деятельности научных, проектных и конструкторских ор</w:t>
      </w:r>
      <w:r>
        <w:t>ганизаций.</w:t>
      </w:r>
    </w:p>
    <w:p w:rsidR="00BC2EC3" w:rsidRDefault="003613C7">
      <w:pPr>
        <w:ind w:firstLine="709"/>
        <w:jc w:val="both"/>
      </w:pPr>
      <w:r>
        <w:t>Согласно данных рейтинга компании «Спарк», ПАО СУС, по предварительным итогам 2024 года занимает:</w:t>
      </w:r>
    </w:p>
    <w:p w:rsidR="00BC2EC3" w:rsidRDefault="003613C7">
      <w:pPr>
        <w:numPr>
          <w:ilvl w:val="0"/>
          <w:numId w:val="8"/>
        </w:numPr>
        <w:ind w:left="0" w:firstLine="0"/>
        <w:contextualSpacing/>
        <w:jc w:val="both"/>
      </w:pPr>
      <w:hyperlink r:id="rId10" w:history="1">
        <w:r>
          <w:t>88</w:t>
        </w:r>
      </w:hyperlink>
      <w:r>
        <w:t xml:space="preserve"> место по выручке в России среди 81,6 тысяч предприятий отрасли;</w:t>
      </w:r>
    </w:p>
    <w:p w:rsidR="00BC2EC3" w:rsidRDefault="003613C7">
      <w:pPr>
        <w:numPr>
          <w:ilvl w:val="0"/>
          <w:numId w:val="8"/>
        </w:numPr>
        <w:ind w:left="0" w:firstLine="0"/>
        <w:contextualSpacing/>
        <w:jc w:val="both"/>
      </w:pPr>
      <w:hyperlink r:id="rId11" w:history="1">
        <w:r>
          <w:t>102</w:t>
        </w:r>
      </w:hyperlink>
      <w:r>
        <w:t xml:space="preserve"> место по активам.</w:t>
      </w:r>
    </w:p>
    <w:p w:rsidR="00BC2EC3" w:rsidRDefault="00BC2EC3">
      <w:pPr>
        <w:ind w:firstLine="720"/>
        <w:jc w:val="both"/>
      </w:pPr>
    </w:p>
    <w:p w:rsidR="00BC2EC3" w:rsidRDefault="003613C7">
      <w:pPr>
        <w:ind w:firstLine="720"/>
        <w:jc w:val="both"/>
      </w:pPr>
      <w:r>
        <w:t>В рейтинге строительных компаний Ленинградской области по отрасли «Строительство жилых и нежилых зданий» (составленному, по полученной выручке за 2024 год), видно, что основными</w:t>
      </w:r>
      <w:r>
        <w:t xml:space="preserve"> конкурентами ПАО СУС являются компании, специализирующиеся на строительстве дорожно-транспортной инфраструктуры, социальных, промышленных, нефтегазовых и иных объектах.</w:t>
      </w:r>
    </w:p>
    <w:p w:rsidR="00BC2EC3" w:rsidRDefault="003613C7">
      <w:pPr>
        <w:ind w:firstLine="720"/>
        <w:jc w:val="both"/>
      </w:pPr>
      <w:r>
        <w:t>Основным конкурентом Общества в отрасли является компания «Атомстройэкспорт» (АО «АСЭ)</w:t>
      </w:r>
      <w:r>
        <w:t xml:space="preserve"> – ведущая инжиниринговая компания Госкорпорации «Росатом» по строительству объектов ядерной энергетики. </w:t>
      </w:r>
    </w:p>
    <w:p w:rsidR="00BC2EC3" w:rsidRDefault="003613C7">
      <w:pPr>
        <w:ind w:firstLine="720"/>
        <w:jc w:val="both"/>
      </w:pPr>
      <w:r>
        <w:t>Основное направление деятельности – управление сооружением современных, отвечающих всем международным требованиям, атомных электростанций и реконструк</w:t>
      </w:r>
      <w:r>
        <w:t>цией ранее построенных.</w:t>
      </w:r>
    </w:p>
    <w:p w:rsidR="00BC2EC3" w:rsidRDefault="003613C7">
      <w:pPr>
        <w:ind w:firstLine="720"/>
        <w:jc w:val="both"/>
      </w:pPr>
      <w:r>
        <w:t>АО «АСЭ» продвигает на мировой рынок атомной энергетики лучшие российские наукоемкие технологии, позволяющие строить современные атомные электростанции с надежными системами безопасности. Накопленный опыт и наработки ведущих российс</w:t>
      </w:r>
      <w:r>
        <w:t>ких проектных, конструкторских и научных центров применены в современных проектах атомных электростанций, которые возводятся в настоящее время в России, Белоруссии, Венгрии, Бангладеш, Индии, Китае и Египте.</w:t>
      </w:r>
    </w:p>
    <w:p w:rsidR="00BC2EC3" w:rsidRDefault="003613C7">
      <w:pPr>
        <w:ind w:firstLine="720"/>
        <w:jc w:val="both"/>
      </w:pPr>
      <w:r>
        <w:t>Компания активно участвует в тендерах и предлагает заказчикам усовершенствованные проекты атомных электростанций с водо-водяными энергетическими реакторами (ВВЭР), доказавшими свою надежность: более тысячи реакторо-лет безаварийной работы.</w:t>
      </w:r>
    </w:p>
    <w:p w:rsidR="00BC2EC3" w:rsidRDefault="003613C7">
      <w:pPr>
        <w:ind w:firstLine="720"/>
        <w:jc w:val="both"/>
      </w:pPr>
      <w:r>
        <w:t>Сегодня «Атомстр</w:t>
      </w:r>
      <w:r>
        <w:t xml:space="preserve">ойэкспорт» выполняет заказы, составляющие более 20% объема мирового рынка, и является единственной компанией, реализующей контракты по сооружению АЭС с водо-водяными энергетическими реакторами ВВЭР одновременно в шести странах. </w:t>
      </w:r>
    </w:p>
    <w:p w:rsidR="00BC2EC3" w:rsidRDefault="003613C7">
      <w:pPr>
        <w:ind w:firstLine="720"/>
        <w:jc w:val="both"/>
      </w:pPr>
      <w:r>
        <w:t>В Индии сооружается АЭС «Ку</w:t>
      </w:r>
      <w:r>
        <w:t>данкулам» (два энергоблока), в Бангладеше – АЭС «Руппур» (два энергоблока), в России – Курская АЭС (два энергоблока), АЭС «Эль Дабаа» в Египте (четыре энергоблока) Также готовится запуск строительства АЭС «ПАКШ-2» в Венгрии (два энергоблока). АО «Атомстрой</w:t>
      </w:r>
      <w:r>
        <w:t>экспорт» участвует в строительстве (проектировании и поставке ключевого оборудования «ядерного острова») в Китае: АЭС «Сюйдапу» (два энергоблока), АЭС «Тяньвань» (два энерг</w:t>
      </w:r>
      <w:r>
        <w:rPr>
          <w:color w:val="C00000"/>
        </w:rPr>
        <w:t>об</w:t>
      </w:r>
      <w:r>
        <w:t>лока), соглашение предусматривает в будущем возможность сооружения новых блоков.</w:t>
      </w:r>
    </w:p>
    <w:p w:rsidR="00BC2EC3" w:rsidRDefault="00BC2EC3">
      <w:pPr>
        <w:ind w:firstLine="709"/>
        <w:jc w:val="both"/>
      </w:pPr>
    </w:p>
    <w:p w:rsidR="00BC2EC3" w:rsidRDefault="003613C7">
      <w:pPr>
        <w:ind w:firstLine="709"/>
        <w:jc w:val="both"/>
      </w:pPr>
      <w:r>
        <w:t>Таким образом, сильными сторонами ПАО «СУС», которые обуславливают его высокую конкурентоспособность в соответствующей отрасли, являются:</w:t>
      </w:r>
    </w:p>
    <w:p w:rsidR="00BC2EC3" w:rsidRDefault="003613C7">
      <w:pPr>
        <w:numPr>
          <w:ilvl w:val="0"/>
          <w:numId w:val="9"/>
        </w:numPr>
        <w:tabs>
          <w:tab w:val="left" w:pos="709"/>
        </w:tabs>
        <w:ind w:left="0" w:firstLine="0"/>
        <w:jc w:val="both"/>
      </w:pPr>
      <w:r>
        <w:t>наличие долгосрочных контрактов с крупными российскими и иностранными контрагентами в сфере атомной энергетики и промы</w:t>
      </w:r>
      <w:r>
        <w:t xml:space="preserve">шленного строительства; </w:t>
      </w:r>
    </w:p>
    <w:p w:rsidR="00BC2EC3" w:rsidRDefault="003613C7">
      <w:pPr>
        <w:numPr>
          <w:ilvl w:val="0"/>
          <w:numId w:val="9"/>
        </w:numPr>
        <w:tabs>
          <w:tab w:val="left" w:pos="709"/>
        </w:tabs>
        <w:ind w:left="0" w:firstLine="0"/>
        <w:jc w:val="both"/>
      </w:pPr>
      <w:r>
        <w:t xml:space="preserve">наличие большого перечня лицензионно-разрешительной документации, существенно расширяющей возможности организации для самостоятельного проведения различных специализированных видов работ, что способствует снижению временных потерь </w:t>
      </w:r>
      <w:r>
        <w:t>и затрат на оплату работ и услуг сторонним контрагентам;</w:t>
      </w:r>
    </w:p>
    <w:p w:rsidR="00BC2EC3" w:rsidRDefault="003613C7">
      <w:pPr>
        <w:numPr>
          <w:ilvl w:val="0"/>
          <w:numId w:val="9"/>
        </w:numPr>
        <w:tabs>
          <w:tab w:val="left" w:pos="709"/>
        </w:tabs>
        <w:ind w:left="0" w:firstLine="0"/>
        <w:jc w:val="both"/>
      </w:pPr>
      <w:r>
        <w:t>эффективный менеджмент;</w:t>
      </w:r>
    </w:p>
    <w:p w:rsidR="00BC2EC3" w:rsidRDefault="003613C7">
      <w:pPr>
        <w:numPr>
          <w:ilvl w:val="0"/>
          <w:numId w:val="9"/>
        </w:numPr>
        <w:tabs>
          <w:tab w:val="left" w:pos="709"/>
        </w:tabs>
        <w:ind w:left="0" w:firstLine="0"/>
        <w:jc w:val="both"/>
      </w:pPr>
      <w:r>
        <w:t>надежность и качество выполнения строительно-монтажных работ, в том числе, за счет проведения анализа и подбора оптимальных материалов и технологий для строительства;</w:t>
      </w:r>
    </w:p>
    <w:p w:rsidR="00BC2EC3" w:rsidRDefault="003613C7">
      <w:pPr>
        <w:numPr>
          <w:ilvl w:val="0"/>
          <w:numId w:val="9"/>
        </w:numPr>
        <w:tabs>
          <w:tab w:val="left" w:pos="709"/>
        </w:tabs>
        <w:ind w:left="0" w:firstLine="0"/>
        <w:jc w:val="both"/>
      </w:pPr>
      <w:r>
        <w:t>контроль</w:t>
      </w:r>
      <w:r>
        <w:t xml:space="preserve"> качества и безопасности строительных работ;</w:t>
      </w:r>
    </w:p>
    <w:p w:rsidR="00BC2EC3" w:rsidRDefault="003613C7">
      <w:pPr>
        <w:numPr>
          <w:ilvl w:val="0"/>
          <w:numId w:val="9"/>
        </w:numPr>
        <w:tabs>
          <w:tab w:val="left" w:pos="709"/>
        </w:tabs>
        <w:ind w:left="0" w:firstLine="0"/>
        <w:jc w:val="both"/>
      </w:pPr>
      <w:r>
        <w:t>соблюдение сроков строительства и контроль за бюджетом;</w:t>
      </w:r>
    </w:p>
    <w:p w:rsidR="00BC2EC3" w:rsidRDefault="003613C7">
      <w:pPr>
        <w:numPr>
          <w:ilvl w:val="0"/>
          <w:numId w:val="9"/>
        </w:numPr>
        <w:tabs>
          <w:tab w:val="left" w:pos="709"/>
        </w:tabs>
        <w:ind w:left="0" w:firstLine="0"/>
        <w:jc w:val="both"/>
      </w:pPr>
      <w:r>
        <w:t>организация работы строительных подразделений и обеспечение их материально-технической базой.</w:t>
      </w:r>
    </w:p>
    <w:p w:rsidR="00BC2EC3" w:rsidRDefault="00BC2EC3">
      <w:pPr>
        <w:rPr>
          <w:highlight w:val="cyan"/>
        </w:rPr>
      </w:pPr>
    </w:p>
    <w:p w:rsidR="00BC2EC3" w:rsidRDefault="003613C7">
      <w:pPr>
        <w:pStyle w:val="af8"/>
        <w:spacing w:after="0"/>
        <w:jc w:val="both"/>
        <w:rPr>
          <w:rFonts w:ascii="Times New Roman" w:hAnsi="Times New Roman"/>
          <w:b/>
        </w:rPr>
      </w:pPr>
      <w:bookmarkStart w:id="6" w:name="__RefHeading___5"/>
      <w:bookmarkEnd w:id="6"/>
      <w:r>
        <w:rPr>
          <w:rFonts w:ascii="Times New Roman" w:hAnsi="Times New Roman"/>
          <w:b/>
        </w:rPr>
        <w:t>1.3. Основные операционные показатели, характеризующие деяте</w:t>
      </w:r>
      <w:r>
        <w:rPr>
          <w:rFonts w:ascii="Times New Roman" w:hAnsi="Times New Roman"/>
          <w:b/>
        </w:rPr>
        <w:t>льность эмитента.</w:t>
      </w:r>
    </w:p>
    <w:p w:rsidR="00BC2EC3" w:rsidRDefault="00BC2EC3">
      <w:pPr>
        <w:ind w:firstLine="720"/>
        <w:jc w:val="both"/>
      </w:pPr>
    </w:p>
    <w:p w:rsidR="00BC2EC3" w:rsidRDefault="003613C7">
      <w:pPr>
        <w:tabs>
          <w:tab w:val="left" w:pos="0"/>
        </w:tabs>
        <w:ind w:firstLine="720"/>
        <w:jc w:val="both"/>
      </w:pPr>
      <w:r>
        <w:t>Последние 5 лет, начиная с пандемии 2020-го года, оказали существенное влияние не только на отрасль «Строительство», но и на всю экономику страны. Общий рост себестоимости строительных объектов за этот период составил более 70%.</w:t>
      </w:r>
    </w:p>
    <w:p w:rsidR="00BC2EC3" w:rsidRDefault="003613C7">
      <w:pPr>
        <w:ind w:firstLine="720"/>
        <w:jc w:val="both"/>
      </w:pPr>
      <w:r>
        <w:t>По сведе</w:t>
      </w:r>
      <w:r>
        <w:t>ниям Министерства экономического развития и Федеральной службы государственной статистики (Росстат), имеются следующие фактические данные по основным макроэкономическим показателям за период с 2020 года по 2024 год.</w:t>
      </w:r>
    </w:p>
    <w:p w:rsidR="00BC2EC3" w:rsidRDefault="00BC2EC3">
      <w:pPr>
        <w:ind w:firstLine="720"/>
        <w:jc w:val="both"/>
      </w:pPr>
    </w:p>
    <w:p w:rsidR="00BC2EC3" w:rsidRDefault="003613C7">
      <w:pPr>
        <w:jc w:val="center"/>
        <w:rPr>
          <w:b/>
        </w:rPr>
      </w:pPr>
      <w:r>
        <w:rPr>
          <w:b/>
        </w:rPr>
        <w:t xml:space="preserve">Макроэкономические показатели, </w:t>
      </w:r>
    </w:p>
    <w:p w:rsidR="00BC2EC3" w:rsidRDefault="003613C7">
      <w:pPr>
        <w:jc w:val="center"/>
      </w:pPr>
      <w:r>
        <w:rPr>
          <w:b/>
        </w:rPr>
        <w:t xml:space="preserve">% к </w:t>
      </w:r>
      <w:r>
        <w:rPr>
          <w:b/>
        </w:rPr>
        <w:t>соответствующему периоду предыдущего года</w:t>
      </w:r>
    </w:p>
    <w:p w:rsidR="00BC2EC3" w:rsidRDefault="00BC2EC3">
      <w:pPr>
        <w:ind w:firstLine="720"/>
        <w:jc w:val="both"/>
      </w:pPr>
    </w:p>
    <w:tbl>
      <w:tblPr>
        <w:tblW w:w="0" w:type="auto"/>
        <w:tblInd w:w="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435"/>
        <w:gridCol w:w="993"/>
        <w:gridCol w:w="992"/>
        <w:gridCol w:w="992"/>
        <w:gridCol w:w="992"/>
        <w:gridCol w:w="996"/>
      </w:tblGrid>
      <w:tr w:rsidR="00BC2EC3">
        <w:trPr>
          <w:trHeight w:val="375"/>
        </w:trPr>
        <w:tc>
          <w:tcPr>
            <w:tcW w:w="4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Показатели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2020 г.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2021 г.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2022 г.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2023 г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2024 г.</w:t>
            </w:r>
          </w:p>
        </w:tc>
      </w:tr>
      <w:tr w:rsidR="00BC2EC3">
        <w:trPr>
          <w:trHeight w:val="239"/>
        </w:trPr>
        <w:tc>
          <w:tcPr>
            <w:tcW w:w="4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ВВП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97,3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104,7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98,8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103,6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104,1</w:t>
            </w:r>
          </w:p>
        </w:tc>
      </w:tr>
      <w:tr w:rsidR="00BC2EC3">
        <w:trPr>
          <w:trHeight w:val="146"/>
        </w:trPr>
        <w:tc>
          <w:tcPr>
            <w:tcW w:w="4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Строительство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100,7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105,2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107,9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109,5</w:t>
            </w:r>
          </w:p>
        </w:tc>
      </w:tr>
      <w:tr w:rsidR="00BC2EC3">
        <w:trPr>
          <w:trHeight w:val="375"/>
        </w:trPr>
        <w:tc>
          <w:tcPr>
            <w:tcW w:w="4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Индекс потребительских цен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103,4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108,4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111,9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107,4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108,5</w:t>
            </w:r>
          </w:p>
        </w:tc>
      </w:tr>
      <w:tr w:rsidR="00BC2EC3">
        <w:trPr>
          <w:trHeight w:val="296"/>
        </w:trPr>
        <w:tc>
          <w:tcPr>
            <w:tcW w:w="4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 xml:space="preserve">Индекс промышленного </w:t>
            </w:r>
            <w:r>
              <w:t>производства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97,1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106,3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100,7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103,5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104,6</w:t>
            </w:r>
          </w:p>
        </w:tc>
      </w:tr>
      <w:tr w:rsidR="00BC2EC3">
        <w:trPr>
          <w:trHeight w:val="399"/>
        </w:trPr>
        <w:tc>
          <w:tcPr>
            <w:tcW w:w="4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Инвестиции в основной капитал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99,5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107,7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106,7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109,8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108,6</w:t>
            </w:r>
          </w:p>
        </w:tc>
      </w:tr>
      <w:tr w:rsidR="00BC2EC3">
        <w:trPr>
          <w:trHeight w:val="419"/>
        </w:trPr>
        <w:tc>
          <w:tcPr>
            <w:tcW w:w="4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Реальные располагаемые денежные доходы населения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98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103,3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104,5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105,8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108,4</w:t>
            </w:r>
          </w:p>
        </w:tc>
      </w:tr>
      <w:tr w:rsidR="00BC2EC3">
        <w:trPr>
          <w:trHeight w:val="413"/>
        </w:trPr>
        <w:tc>
          <w:tcPr>
            <w:tcW w:w="4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Реальная заработная плата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103,8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104,5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100,3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bookmarkStart w:id="7" w:name="RANGE!F38"/>
            <w:r>
              <w:t>107,8</w:t>
            </w:r>
            <w:bookmarkEnd w:id="7"/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108,7*</w:t>
            </w:r>
          </w:p>
        </w:tc>
      </w:tr>
      <w:tr w:rsidR="00BC2EC3">
        <w:trPr>
          <w:trHeight w:val="283"/>
        </w:trPr>
        <w:tc>
          <w:tcPr>
            <w:tcW w:w="4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Экспорт товаров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78,3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146,8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86,1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71,7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100,9**</w:t>
            </w:r>
          </w:p>
        </w:tc>
      </w:tr>
      <w:tr w:rsidR="00BC2EC3">
        <w:trPr>
          <w:trHeight w:val="375"/>
        </w:trPr>
        <w:tc>
          <w:tcPr>
            <w:tcW w:w="4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Импорт товаров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94,4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126,8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85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111,7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C2EC3" w:rsidRDefault="003613C7">
            <w:r>
              <w:t>97,3**</w:t>
            </w:r>
          </w:p>
        </w:tc>
      </w:tr>
    </w:tbl>
    <w:p w:rsidR="00BC2EC3" w:rsidRDefault="00BC2EC3">
      <w:pPr>
        <w:ind w:left="360"/>
      </w:pPr>
    </w:p>
    <w:p w:rsidR="00BC2EC3" w:rsidRDefault="003613C7">
      <w:pPr>
        <w:numPr>
          <w:ilvl w:val="0"/>
          <w:numId w:val="10"/>
        </w:numPr>
        <w:tabs>
          <w:tab w:val="clear" w:pos="720"/>
          <w:tab w:val="left" w:pos="0"/>
        </w:tabs>
        <w:ind w:left="0" w:firstLine="360"/>
        <w:jc w:val="both"/>
      </w:pPr>
      <w:r>
        <w:t>Рост ВВП по итогам 2024 года составил +4,1% г/г, что на уровне уточнённой оценки за 2023 года1 (3-я оценка +4,1% г/г).</w:t>
      </w:r>
    </w:p>
    <w:p w:rsidR="00BC2EC3" w:rsidRDefault="003613C7">
      <w:pPr>
        <w:numPr>
          <w:ilvl w:val="0"/>
          <w:numId w:val="10"/>
        </w:numPr>
        <w:tabs>
          <w:tab w:val="clear" w:pos="720"/>
          <w:tab w:val="left" w:pos="0"/>
        </w:tabs>
        <w:ind w:left="0" w:firstLine="360"/>
        <w:jc w:val="both"/>
      </w:pPr>
      <w:r>
        <w:t xml:space="preserve">Индекс промышленного производства по итогам 2024 года вырос на </w:t>
      </w:r>
      <w:r>
        <w:t>+4,6% г/г.</w:t>
      </w:r>
    </w:p>
    <w:p w:rsidR="00BC2EC3" w:rsidRDefault="003613C7">
      <w:pPr>
        <w:numPr>
          <w:ilvl w:val="0"/>
          <w:numId w:val="10"/>
        </w:numPr>
        <w:tabs>
          <w:tab w:val="clear" w:pos="720"/>
          <w:tab w:val="left" w:pos="0"/>
        </w:tabs>
        <w:ind w:left="0" w:firstLine="360"/>
        <w:jc w:val="both"/>
      </w:pPr>
      <w:r>
        <w:t>За 2024 год инфляция составила 9,52%.</w:t>
      </w:r>
    </w:p>
    <w:p w:rsidR="00BC2EC3" w:rsidRDefault="003613C7">
      <w:pPr>
        <w:numPr>
          <w:ilvl w:val="0"/>
          <w:numId w:val="10"/>
        </w:numPr>
        <w:tabs>
          <w:tab w:val="clear" w:pos="720"/>
          <w:tab w:val="left" w:pos="0"/>
        </w:tabs>
        <w:ind w:left="0" w:firstLine="360"/>
        <w:jc w:val="both"/>
      </w:pPr>
      <w:r>
        <w:t>Инвестиции в основной капитал, отражающие объем предложения инвестиционных товаров в экономике, в январе-сентябре 2024 составили 23 984,7 млрд рублей. Рост инвестиций в основной капитал составил 8,6% по отно</w:t>
      </w:r>
      <w:r>
        <w:t>шению к соответствующему периоду предыдущего года.</w:t>
      </w:r>
    </w:p>
    <w:p w:rsidR="00BC2EC3" w:rsidRDefault="003613C7">
      <w:pPr>
        <w:numPr>
          <w:ilvl w:val="0"/>
          <w:numId w:val="10"/>
        </w:numPr>
        <w:tabs>
          <w:tab w:val="clear" w:pos="720"/>
          <w:tab w:val="left" w:pos="0"/>
        </w:tabs>
        <w:ind w:left="0" w:firstLine="360"/>
        <w:jc w:val="both"/>
      </w:pPr>
      <w:r>
        <w:t>Темпы роста заработной платы в ноябре 2024 (по последним оперативным данным) немного выросли. В номинальном выражении рост составил +16,8% г/г после +16,4% г/г месяцем ранее, в реальном выражении – +7,3% г</w:t>
      </w:r>
      <w:r>
        <w:t>/г после +7,2% г/г, а её размер составил 86 399 рублей.</w:t>
      </w:r>
    </w:p>
    <w:p w:rsidR="00BC2EC3" w:rsidRDefault="003613C7">
      <w:pPr>
        <w:numPr>
          <w:ilvl w:val="0"/>
          <w:numId w:val="10"/>
        </w:numPr>
        <w:tabs>
          <w:tab w:val="clear" w:pos="720"/>
          <w:tab w:val="left" w:pos="0"/>
        </w:tabs>
        <w:ind w:left="0" w:firstLine="360"/>
        <w:jc w:val="both"/>
      </w:pPr>
      <w:r>
        <w:t>Рост реальных денежных доходов по итогам 2024 года составил +8,4% г/г, ускорившись относительно 2023 года (+6,5% г/г) и достигнув наибольших значений с 2008 года.</w:t>
      </w:r>
    </w:p>
    <w:p w:rsidR="00BC2EC3" w:rsidRDefault="003613C7">
      <w:pPr>
        <w:numPr>
          <w:ilvl w:val="0"/>
          <w:numId w:val="10"/>
        </w:numPr>
        <w:tabs>
          <w:tab w:val="clear" w:pos="720"/>
          <w:tab w:val="left" w:pos="0"/>
        </w:tabs>
        <w:ind w:left="0" w:firstLine="360"/>
        <w:jc w:val="both"/>
      </w:pPr>
      <w:r>
        <w:t>Экспорт России, по данным Банка Росси</w:t>
      </w:r>
      <w:r>
        <w:t>и, в январе-октябре 2024 г. составил 353,8 млрд долларов США, или 100,5% к соответствующему периоду предыдущего года, импорт - 241,6 млрд долларов, или 96,3%.</w:t>
      </w:r>
    </w:p>
    <w:p w:rsidR="00BC2EC3" w:rsidRDefault="003613C7">
      <w:pPr>
        <w:numPr>
          <w:ilvl w:val="0"/>
          <w:numId w:val="10"/>
        </w:numPr>
        <w:tabs>
          <w:tab w:val="clear" w:pos="720"/>
          <w:tab w:val="left" w:pos="0"/>
        </w:tabs>
        <w:ind w:left="0" w:firstLine="360"/>
        <w:jc w:val="both"/>
      </w:pPr>
      <w:r>
        <w:t>По сравнению с 2023 годом, курс доллара США в 2024 году вырос с 89,6 рублей до 101,6 рублей, евро</w:t>
      </w:r>
      <w:r>
        <w:t xml:space="preserve"> вырос с 99,1 рублей до 106,1 рублей, курс китайских юаней вырос с 12,5 рублей до 13,4 рублей.</w:t>
      </w:r>
    </w:p>
    <w:p w:rsidR="00BC2EC3" w:rsidRDefault="003613C7">
      <w:pPr>
        <w:numPr>
          <w:ilvl w:val="0"/>
          <w:numId w:val="10"/>
        </w:numPr>
        <w:tabs>
          <w:tab w:val="clear" w:pos="720"/>
          <w:tab w:val="left" w:pos="0"/>
        </w:tabs>
        <w:ind w:left="0" w:firstLine="360"/>
        <w:jc w:val="both"/>
      </w:pPr>
      <w:r>
        <w:t>По данным Центрального банка России за 2024 год ключевая ставка выросла с 16% до 21%.</w:t>
      </w:r>
    </w:p>
    <w:p w:rsidR="00BC2EC3" w:rsidRDefault="003613C7">
      <w:pPr>
        <w:numPr>
          <w:ilvl w:val="0"/>
          <w:numId w:val="10"/>
        </w:numPr>
        <w:tabs>
          <w:tab w:val="clear" w:pos="720"/>
          <w:tab w:val="left" w:pos="0"/>
        </w:tabs>
        <w:ind w:left="0" w:firstLine="360"/>
        <w:jc w:val="both"/>
      </w:pPr>
      <w:r>
        <w:t>Рост объёма строительных работ по итогам 2024 года составил +2,1% г/г после</w:t>
      </w:r>
      <w:r>
        <w:t xml:space="preserve"> роста на +9,0% г/г в 2023 году.</w:t>
      </w:r>
    </w:p>
    <w:p w:rsidR="00BC2EC3" w:rsidRDefault="003613C7">
      <w:pPr>
        <w:ind w:firstLine="720"/>
        <w:jc w:val="both"/>
      </w:pPr>
      <w:r>
        <w:t xml:space="preserve">При анализе операционной деятельности за 2024 год, необходимо учитывать влияние на ФХД организации процесса реорганизации, которое произошло в июле 2023 года. Результатом, которой стало выведение из ПАО СУС </w:t>
      </w:r>
      <w:r>
        <w:t>автотранспортного подразделения и наполнение организации строителями.</w:t>
      </w:r>
    </w:p>
    <w:p w:rsidR="00BC2EC3" w:rsidRDefault="003613C7">
      <w:pPr>
        <w:ind w:firstLine="720"/>
        <w:jc w:val="both"/>
      </w:pPr>
      <w:r>
        <w:t>Основную долю в выручке 2022 года (до 90%) составляли услуги по предоставлению транспорта и машин и механизмов. Доля строительно-монтажных работ совсем незначительна.</w:t>
      </w:r>
    </w:p>
    <w:p w:rsidR="00BC2EC3" w:rsidRDefault="003613C7">
      <w:pPr>
        <w:ind w:firstLine="720"/>
        <w:jc w:val="both"/>
      </w:pPr>
      <w:r>
        <w:t>Проведенная в серед</w:t>
      </w:r>
      <w:r>
        <w:t>ине 2023 года реорганизация кардинально изменила расстановку направлений деятельности, и к концу 2024 года доля СМР в структуре выручки занимает 97 %.</w:t>
      </w:r>
    </w:p>
    <w:p w:rsidR="00BC2EC3" w:rsidRDefault="00BC2EC3">
      <w:pPr>
        <w:jc w:val="center"/>
        <w:rPr>
          <w:b/>
        </w:rPr>
      </w:pPr>
    </w:p>
    <w:p w:rsidR="00BC2EC3" w:rsidRDefault="003613C7">
      <w:pPr>
        <w:jc w:val="center"/>
        <w:rPr>
          <w:b/>
        </w:rPr>
      </w:pPr>
      <w:r>
        <w:rPr>
          <w:b/>
        </w:rPr>
        <w:t>Динамика основных показателей деятельности ПАО «СУС»</w:t>
      </w:r>
    </w:p>
    <w:p w:rsidR="00BC2EC3" w:rsidRDefault="00BC2EC3">
      <w:pPr>
        <w:ind w:firstLine="720"/>
        <w:jc w:val="both"/>
      </w:pPr>
    </w:p>
    <w:tbl>
      <w:tblPr>
        <w:tblW w:w="0" w:type="auto"/>
        <w:tblInd w:w="93" w:type="dxa"/>
        <w:tblLayout w:type="fixed"/>
        <w:tblLook w:val="04A0" w:firstRow="1" w:lastRow="0" w:firstColumn="1" w:lastColumn="0" w:noHBand="0" w:noVBand="1"/>
      </w:tblPr>
      <w:tblGrid>
        <w:gridCol w:w="5544"/>
        <w:gridCol w:w="1275"/>
        <w:gridCol w:w="1418"/>
        <w:gridCol w:w="1417"/>
      </w:tblGrid>
      <w:tr w:rsidR="00BC2EC3">
        <w:trPr>
          <w:trHeight w:val="330"/>
        </w:trPr>
        <w:tc>
          <w:tcPr>
            <w:tcW w:w="55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Наименование показателей</w:t>
            </w:r>
          </w:p>
        </w:tc>
        <w:tc>
          <w:tcPr>
            <w:tcW w:w="4110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тыс.руб.</w:t>
            </w:r>
          </w:p>
        </w:tc>
      </w:tr>
      <w:tr w:rsidR="00BC2EC3">
        <w:trPr>
          <w:trHeight w:val="330"/>
        </w:trPr>
        <w:tc>
          <w:tcPr>
            <w:tcW w:w="5544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127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2022 г.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2023 г</w:t>
            </w:r>
            <w:r>
              <w:rPr>
                <w:b/>
              </w:rPr>
              <w:t>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2024 г.</w:t>
            </w:r>
          </w:p>
        </w:tc>
      </w:tr>
      <w:tr w:rsidR="00BC2EC3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r>
              <w:t>Выручка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2 656 833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5 688 148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13 366 397</w:t>
            </w:r>
          </w:p>
        </w:tc>
      </w:tr>
      <w:tr w:rsidR="00BC2EC3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r>
              <w:t>Себестоимость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2 547 177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5 499 092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13 950 698</w:t>
            </w:r>
          </w:p>
        </w:tc>
      </w:tr>
      <w:tr w:rsidR="00BC2EC3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r>
              <w:t>Прибыль (+) / убыток (-) от продаж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-4 526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77 510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-807 914</w:t>
            </w:r>
          </w:p>
        </w:tc>
      </w:tr>
      <w:tr w:rsidR="00BC2EC3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r>
              <w:t>Прибыль (+) / Убыток (-) до налогообложения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-63 023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20 971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-1 058 091</w:t>
            </w:r>
          </w:p>
        </w:tc>
      </w:tr>
      <w:tr w:rsidR="00BC2EC3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r>
              <w:t xml:space="preserve">Чистая прибыль (+) /убыток </w:t>
            </w:r>
            <w:r>
              <w:t>(-)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-486 110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-4 008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-785 744</w:t>
            </w:r>
          </w:p>
        </w:tc>
      </w:tr>
      <w:tr w:rsidR="00BC2EC3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r>
              <w:t>Сумма активов баланса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604 419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482 983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867 453</w:t>
            </w:r>
          </w:p>
        </w:tc>
      </w:tr>
      <w:tr w:rsidR="00BC2EC3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r>
              <w:t>Оборотные средства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2 662 735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10 467 216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24 285 181</w:t>
            </w:r>
          </w:p>
        </w:tc>
      </w:tr>
      <w:tr w:rsidR="00BC2EC3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r>
              <w:t>Кредиторская задолженность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5 186 347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12 678 420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27 252 478</w:t>
            </w:r>
          </w:p>
        </w:tc>
      </w:tr>
      <w:tr w:rsidR="00BC2EC3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r>
              <w:t>Собственный капитал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-3 188 337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-3 159 792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C2EC3" w:rsidRDefault="003613C7">
            <w:pPr>
              <w:jc w:val="right"/>
            </w:pPr>
            <w:r>
              <w:t>-3 927 783</w:t>
            </w:r>
          </w:p>
        </w:tc>
      </w:tr>
      <w:tr w:rsidR="00BC2EC3">
        <w:trPr>
          <w:trHeight w:val="315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r>
              <w:t>Рентабельность по EBITDA (EBITDA margin), %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15,34%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2,03%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</w:pPr>
            <w:r>
              <w:t>-6,98%</w:t>
            </w:r>
          </w:p>
        </w:tc>
      </w:tr>
    </w:tbl>
    <w:p w:rsidR="00BC2EC3" w:rsidRDefault="00BC2EC3">
      <w:pPr>
        <w:ind w:firstLine="720"/>
        <w:jc w:val="both"/>
        <w:rPr>
          <w:highlight w:val="cyan"/>
        </w:rPr>
      </w:pPr>
    </w:p>
    <w:p w:rsidR="00BC2EC3" w:rsidRDefault="00BC2EC3">
      <w:pPr>
        <w:ind w:firstLine="720"/>
        <w:jc w:val="center"/>
        <w:rPr>
          <w:b/>
          <w:highlight w:val="cyan"/>
        </w:rPr>
      </w:pPr>
    </w:p>
    <w:p w:rsidR="00BC2EC3" w:rsidRDefault="003613C7">
      <w:pPr>
        <w:ind w:firstLine="720"/>
        <w:jc w:val="center"/>
        <w:rPr>
          <w:b/>
        </w:rPr>
      </w:pPr>
      <w:r>
        <w:rPr>
          <w:b/>
        </w:rPr>
        <w:t>Динамика состава выручки и себестоимости выполненных работ,</w:t>
      </w:r>
    </w:p>
    <w:p w:rsidR="00BC2EC3" w:rsidRDefault="003613C7">
      <w:pPr>
        <w:ind w:firstLine="720"/>
        <w:jc w:val="center"/>
        <w:rPr>
          <w:b/>
        </w:rPr>
      </w:pPr>
      <w:r>
        <w:rPr>
          <w:b/>
        </w:rPr>
        <w:t>оказанных услуг ПАО «СУС», тыс.руб.</w:t>
      </w:r>
    </w:p>
    <w:p w:rsidR="00BC2EC3" w:rsidRDefault="00BC2EC3">
      <w:pPr>
        <w:ind w:firstLine="720"/>
        <w:jc w:val="both"/>
      </w:pPr>
    </w:p>
    <w:tbl>
      <w:tblPr>
        <w:tblW w:w="0" w:type="auto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1134"/>
        <w:gridCol w:w="1134"/>
        <w:gridCol w:w="1276"/>
        <w:gridCol w:w="1276"/>
        <w:gridCol w:w="1462"/>
      </w:tblGrid>
      <w:tr w:rsidR="00BC2EC3">
        <w:trPr>
          <w:trHeight w:val="315"/>
        </w:trPr>
        <w:tc>
          <w:tcPr>
            <w:tcW w:w="22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Наименование показателя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2022 г.</w:t>
            </w:r>
          </w:p>
        </w:tc>
        <w:tc>
          <w:tcPr>
            <w:tcW w:w="24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2023 г.</w:t>
            </w:r>
          </w:p>
        </w:tc>
        <w:tc>
          <w:tcPr>
            <w:tcW w:w="273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2024 г.</w:t>
            </w:r>
          </w:p>
        </w:tc>
      </w:tr>
      <w:tr w:rsidR="00BC2EC3">
        <w:trPr>
          <w:trHeight w:val="315"/>
        </w:trPr>
        <w:tc>
          <w:tcPr>
            <w:tcW w:w="226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Выручка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Себестои-мость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Выручка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Себестои-мость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Выручка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Себестои-мость</w:t>
            </w:r>
          </w:p>
        </w:tc>
      </w:tr>
      <w:tr w:rsidR="00BC2EC3">
        <w:trPr>
          <w:trHeight w:val="315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both"/>
              <w:rPr>
                <w:sz w:val="20"/>
              </w:rPr>
            </w:pPr>
            <w:r>
              <w:rPr>
                <w:sz w:val="20"/>
              </w:rPr>
              <w:t>Всего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2 656 833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2 547 177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5 688 148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5 499 091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13 366 397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13 950 698</w:t>
            </w:r>
          </w:p>
        </w:tc>
      </w:tr>
      <w:tr w:rsidR="00BC2EC3">
        <w:trPr>
          <w:trHeight w:val="30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в т.ч.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36 453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45 313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3 736 103</w:t>
            </w:r>
          </w:p>
        </w:tc>
        <w:tc>
          <w:tcPr>
            <w:tcW w:w="12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3 736 922</w:t>
            </w:r>
          </w:p>
        </w:tc>
        <w:tc>
          <w:tcPr>
            <w:tcW w:w="12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12 944 515</w:t>
            </w:r>
          </w:p>
        </w:tc>
        <w:tc>
          <w:tcPr>
            <w:tcW w:w="146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13 596 532</w:t>
            </w:r>
          </w:p>
        </w:tc>
      </w:tr>
      <w:tr w:rsidR="00BC2EC3">
        <w:trPr>
          <w:trHeight w:val="315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строительно-монтажные работы:</w:t>
            </w:r>
          </w:p>
        </w:tc>
        <w:tc>
          <w:tcPr>
            <w:tcW w:w="1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1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1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12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12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  <w:tc>
          <w:tcPr>
            <w:tcW w:w="146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BC2EC3"/>
        </w:tc>
      </w:tr>
      <w:tr w:rsidR="00BC2EC3">
        <w:trPr>
          <w:trHeight w:val="315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услуги лаборатории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132 367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101 818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181 791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 xml:space="preserve">125 </w:t>
            </w:r>
            <w:r>
              <w:rPr>
                <w:i/>
                <w:sz w:val="22"/>
              </w:rPr>
              <w:t>985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295 316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207 882</w:t>
            </w:r>
          </w:p>
        </w:tc>
      </w:tr>
      <w:tr w:rsidR="00BC2EC3">
        <w:trPr>
          <w:trHeight w:val="315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услуги автотранспорта и спецтехники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2 384 251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2 315 818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1 696 203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1 561 592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61 533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62 874</w:t>
            </w:r>
          </w:p>
        </w:tc>
      </w:tr>
      <w:tr w:rsidR="00BC2EC3">
        <w:trPr>
          <w:trHeight w:val="315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прочие услуги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103 762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84 228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74 050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74 592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65 033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EC3" w:rsidRDefault="003613C7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83 410</w:t>
            </w:r>
          </w:p>
        </w:tc>
      </w:tr>
    </w:tbl>
    <w:p w:rsidR="00BC2EC3" w:rsidRDefault="00BC2EC3">
      <w:pPr>
        <w:ind w:firstLine="720"/>
        <w:jc w:val="both"/>
      </w:pPr>
    </w:p>
    <w:p w:rsidR="00BC2EC3" w:rsidRDefault="003613C7">
      <w:pPr>
        <w:tabs>
          <w:tab w:val="left" w:pos="0"/>
        </w:tabs>
        <w:ind w:firstLine="720"/>
        <w:jc w:val="both"/>
      </w:pPr>
      <w:r>
        <w:t xml:space="preserve">Следует отметить, что Общество уже научилось работать в текущих условиях и наладило логистические цепочки из зарубежных стран. </w:t>
      </w:r>
    </w:p>
    <w:p w:rsidR="00BC2EC3" w:rsidRDefault="003613C7">
      <w:pPr>
        <w:tabs>
          <w:tab w:val="left" w:pos="0"/>
        </w:tabs>
        <w:ind w:firstLine="720"/>
        <w:jc w:val="both"/>
      </w:pPr>
      <w:r>
        <w:t xml:space="preserve">По ряду позиций на рынке строительных материалов появились отечественные производители, которым удается выдерживать соотношение </w:t>
      </w:r>
      <w:r>
        <w:t xml:space="preserve">цены и качества. </w:t>
      </w:r>
    </w:p>
    <w:p w:rsidR="00BC2EC3" w:rsidRDefault="003613C7">
      <w:pPr>
        <w:tabs>
          <w:tab w:val="left" w:pos="0"/>
        </w:tabs>
        <w:ind w:firstLine="720"/>
        <w:jc w:val="both"/>
      </w:pPr>
      <w:r>
        <w:t>В целом, несмотря на увеличение объемов за счет расширения географии строительства, у ПАО СУС в текущих сложных условиях приоритетным является сохранение должного качества проектов на стабильно высоком уровне и улучшение финансового резул</w:t>
      </w:r>
      <w:r>
        <w:t>ьтата Общества.</w:t>
      </w:r>
    </w:p>
    <w:p w:rsidR="00BC2EC3" w:rsidRDefault="003613C7">
      <w:pPr>
        <w:tabs>
          <w:tab w:val="left" w:pos="1722"/>
        </w:tabs>
        <w:ind w:firstLine="709"/>
        <w:jc w:val="both"/>
      </w:pPr>
      <w:r>
        <w:t>В 2024 г. финансово-хозяйственную на деятельность ПАО СУС продолжает оказывать существенное влияние комплекс факторов экономического и иного характера. Среди них, геополитическая обстановка, ограничения, введенные в отношении Российской Федерации, ее эконо</w:t>
      </w:r>
      <w:r>
        <w:t xml:space="preserve">мических субъектов и граждан отдельными государствами и их объединениями, меры, принимаемые в Российской Федерации в ответ на внешнее санкционное давление. </w:t>
      </w:r>
    </w:p>
    <w:p w:rsidR="00BC2EC3" w:rsidRDefault="003613C7">
      <w:pPr>
        <w:tabs>
          <w:tab w:val="left" w:pos="0"/>
        </w:tabs>
        <w:ind w:firstLine="720"/>
        <w:jc w:val="both"/>
      </w:pPr>
      <w:r>
        <w:t xml:space="preserve">Наиболее капиталоемким элементом в строительстве продолжают оставаться рабочая сила и эксплуатация </w:t>
      </w:r>
      <w:r>
        <w:t xml:space="preserve">механизмов. Существенное влияние на себестоимость оказывает рост цен на арматуру и металл, бетон и растворы, кладочные материалы, инженерные сети и др. материалы. </w:t>
      </w:r>
    </w:p>
    <w:p w:rsidR="00BC2EC3" w:rsidRDefault="003613C7">
      <w:pPr>
        <w:tabs>
          <w:tab w:val="left" w:pos="0"/>
        </w:tabs>
        <w:ind w:firstLine="720"/>
        <w:jc w:val="both"/>
      </w:pPr>
      <w:r>
        <w:t>Так же, рост себестоимости был обусловлен общей волатильностью на рынке и ростом инфляции.</w:t>
      </w:r>
    </w:p>
    <w:p w:rsidR="00BC2EC3" w:rsidRDefault="003613C7">
      <w:pPr>
        <w:ind w:firstLine="720"/>
        <w:jc w:val="both"/>
      </w:pPr>
      <w:r>
        <w:t>П</w:t>
      </w:r>
      <w:r>
        <w:t xml:space="preserve">одтверждением негативного влияния внешних и внутренних факторов является показатель затрат на 1 рубль, выполненных строительно-монтажных работ. </w:t>
      </w:r>
    </w:p>
    <w:p w:rsidR="00BC2EC3" w:rsidRDefault="00BC2EC3">
      <w:pPr>
        <w:ind w:firstLine="720"/>
        <w:jc w:val="both"/>
      </w:pPr>
    </w:p>
    <w:tbl>
      <w:tblPr>
        <w:tblW w:w="0" w:type="auto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4418"/>
        <w:gridCol w:w="1418"/>
        <w:gridCol w:w="1556"/>
        <w:gridCol w:w="1804"/>
      </w:tblGrid>
      <w:tr w:rsidR="00BC2EC3">
        <w:trPr>
          <w:trHeight w:val="330"/>
        </w:trPr>
        <w:tc>
          <w:tcPr>
            <w:tcW w:w="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№ п/п</w:t>
            </w:r>
          </w:p>
        </w:tc>
        <w:tc>
          <w:tcPr>
            <w:tcW w:w="4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Показатель</w:t>
            </w:r>
          </w:p>
        </w:tc>
        <w:tc>
          <w:tcPr>
            <w:tcW w:w="1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2022 г.</w:t>
            </w:r>
          </w:p>
        </w:tc>
        <w:tc>
          <w:tcPr>
            <w:tcW w:w="15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2023 г.</w:t>
            </w:r>
          </w:p>
        </w:tc>
        <w:tc>
          <w:tcPr>
            <w:tcW w:w="18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  <w:rPr>
                <w:b/>
              </w:rPr>
            </w:pPr>
            <w:r>
              <w:rPr>
                <w:b/>
              </w:rPr>
              <w:t>2024 г.</w:t>
            </w:r>
          </w:p>
        </w:tc>
      </w:tr>
      <w:tr w:rsidR="00BC2EC3">
        <w:trPr>
          <w:trHeight w:val="645"/>
        </w:trPr>
        <w:tc>
          <w:tcPr>
            <w:tcW w:w="5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</w:pPr>
            <w:r>
              <w:t>1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r>
              <w:t xml:space="preserve">Объем работ, выполненных по виду деятельности «Строительство», </w:t>
            </w:r>
            <w:r>
              <w:t>тыс.руб.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>36 453,0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>3 736 103,0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>12 944 515,0</w:t>
            </w:r>
          </w:p>
        </w:tc>
      </w:tr>
      <w:tr w:rsidR="00BC2EC3">
        <w:trPr>
          <w:trHeight w:val="362"/>
        </w:trPr>
        <w:tc>
          <w:tcPr>
            <w:tcW w:w="5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</w:pPr>
            <w:r>
              <w:t>2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r>
              <w:t>Объемы бетонирования, м</w:t>
            </w:r>
            <w:r>
              <w:rPr>
                <w:vertAlign w:val="superscript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 xml:space="preserve">27,50   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 xml:space="preserve">22 225,7 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 xml:space="preserve">129 654,27 </w:t>
            </w:r>
          </w:p>
        </w:tc>
      </w:tr>
      <w:tr w:rsidR="00BC2EC3">
        <w:trPr>
          <w:trHeight w:val="565"/>
        </w:trPr>
        <w:tc>
          <w:tcPr>
            <w:tcW w:w="5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</w:pPr>
            <w:r>
              <w:t>3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r>
              <w:t>Среднегодовая численность, занятых в строительстве, чел.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 xml:space="preserve">706 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 xml:space="preserve">425 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 xml:space="preserve">787 </w:t>
            </w:r>
          </w:p>
        </w:tc>
      </w:tr>
      <w:tr w:rsidR="00BC2EC3">
        <w:trPr>
          <w:trHeight w:val="330"/>
        </w:trPr>
        <w:tc>
          <w:tcPr>
            <w:tcW w:w="5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center"/>
            </w:pPr>
            <w:r>
              <w:t>5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r>
              <w:t>Затраты на 1 рубль, выполненных СМР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 xml:space="preserve">1,24   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 xml:space="preserve">1,00   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C2EC3" w:rsidRDefault="003613C7">
            <w:pPr>
              <w:jc w:val="right"/>
            </w:pPr>
            <w:r>
              <w:t xml:space="preserve">1,05   </w:t>
            </w:r>
          </w:p>
        </w:tc>
      </w:tr>
    </w:tbl>
    <w:p w:rsidR="00BC2EC3" w:rsidRDefault="003613C7">
      <w:pPr>
        <w:pStyle w:val="ae"/>
        <w:ind w:firstLine="720"/>
        <w:jc w:val="both"/>
      </w:pPr>
      <w:r>
        <w:t xml:space="preserve">В целях дальнейшего улучшения финансового результата в Обществе принимаются меры по экономии ресурсов и минимизации затрат на ресурсы; снижению трудоемкости и повышению производительности труда. </w:t>
      </w:r>
    </w:p>
    <w:p w:rsidR="00BC2EC3" w:rsidRDefault="003613C7">
      <w:pPr>
        <w:pStyle w:val="af8"/>
        <w:spacing w:after="0"/>
        <w:ind w:firstLine="567"/>
        <w:jc w:val="both"/>
        <w:rPr>
          <w:rFonts w:ascii="Times New Roman" w:hAnsi="Times New Roman"/>
          <w:b/>
        </w:rPr>
      </w:pPr>
      <w:bookmarkStart w:id="8" w:name="__RefHeading___6"/>
      <w:bookmarkEnd w:id="8"/>
      <w:r>
        <w:rPr>
          <w:rFonts w:ascii="Times New Roman" w:hAnsi="Times New Roman"/>
          <w:b/>
        </w:rPr>
        <w:t>1.4. Основные финансовые показатели ПАО «СУС»</w:t>
      </w:r>
    </w:p>
    <w:p w:rsidR="00BC2EC3" w:rsidRDefault="003613C7">
      <w:pPr>
        <w:pStyle w:val="ConsPlusNormal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Ценные бумаги </w:t>
      </w:r>
      <w:r>
        <w:rPr>
          <w:rFonts w:ascii="Times New Roman" w:hAnsi="Times New Roman"/>
          <w:sz w:val="24"/>
        </w:rPr>
        <w:t>Эмитента не допущены к организованным торгам, поэтому данный пункт в состав отчета эмитента за 12 месяцев не включается.</w:t>
      </w:r>
    </w:p>
    <w:p w:rsidR="00BC2EC3" w:rsidRDefault="00BC2EC3">
      <w:pPr>
        <w:ind w:firstLine="567"/>
        <w:jc w:val="both"/>
        <w:rPr>
          <w:b/>
        </w:rPr>
      </w:pPr>
      <w:bookmarkStart w:id="9" w:name="P242"/>
      <w:bookmarkEnd w:id="9"/>
    </w:p>
    <w:p w:rsidR="00BC2EC3" w:rsidRDefault="003613C7">
      <w:pPr>
        <w:pStyle w:val="af8"/>
        <w:spacing w:after="0"/>
        <w:ind w:firstLine="567"/>
        <w:jc w:val="both"/>
        <w:rPr>
          <w:rFonts w:ascii="Times New Roman" w:hAnsi="Times New Roman"/>
          <w:b/>
        </w:rPr>
      </w:pPr>
      <w:bookmarkStart w:id="10" w:name="__RefHeading___7"/>
      <w:bookmarkEnd w:id="10"/>
      <w:r>
        <w:rPr>
          <w:rFonts w:ascii="Times New Roman" w:hAnsi="Times New Roman"/>
          <w:b/>
        </w:rPr>
        <w:t>1.5.  Сведения об основных поставщиках эмитента</w:t>
      </w:r>
    </w:p>
    <w:p w:rsidR="00BC2EC3" w:rsidRDefault="003613C7">
      <w:pPr>
        <w:pStyle w:val="ConsPlusNormal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</w:t>
      </w:r>
      <w:r>
        <w:rPr>
          <w:rFonts w:ascii="Times New Roman" w:hAnsi="Times New Roman"/>
          <w:sz w:val="24"/>
        </w:rPr>
        <w:t>тав отчета эмитента за 12 месяцев не включается.</w:t>
      </w:r>
    </w:p>
    <w:p w:rsidR="00BC2EC3" w:rsidRDefault="00BC2EC3">
      <w:pPr>
        <w:pStyle w:val="af8"/>
        <w:spacing w:after="0"/>
        <w:ind w:firstLine="567"/>
        <w:jc w:val="both"/>
        <w:rPr>
          <w:rFonts w:ascii="Times New Roman" w:hAnsi="Times New Roman"/>
          <w:b/>
        </w:rPr>
      </w:pPr>
    </w:p>
    <w:p w:rsidR="00BC2EC3" w:rsidRDefault="003613C7">
      <w:pPr>
        <w:pStyle w:val="af8"/>
        <w:spacing w:after="0"/>
        <w:ind w:firstLine="567"/>
        <w:jc w:val="both"/>
        <w:rPr>
          <w:rFonts w:ascii="Times New Roman" w:hAnsi="Times New Roman"/>
          <w:b/>
        </w:rPr>
      </w:pPr>
      <w:bookmarkStart w:id="11" w:name="__RefHeading___8"/>
      <w:bookmarkEnd w:id="11"/>
      <w:r>
        <w:rPr>
          <w:rFonts w:ascii="Times New Roman" w:hAnsi="Times New Roman"/>
          <w:b/>
        </w:rPr>
        <w:t>1.6.  Сведения об основных дебиторах эмитента</w:t>
      </w:r>
    </w:p>
    <w:p w:rsidR="00BC2EC3" w:rsidRDefault="003613C7">
      <w:pPr>
        <w:pStyle w:val="ConsPlusNormal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12 месяцев не включается.</w:t>
      </w:r>
    </w:p>
    <w:p w:rsidR="00BC2EC3" w:rsidRDefault="00BC2EC3">
      <w:pPr>
        <w:pStyle w:val="af8"/>
        <w:spacing w:after="0"/>
        <w:ind w:firstLine="567"/>
        <w:jc w:val="both"/>
        <w:outlineLvl w:val="8"/>
        <w:rPr>
          <w:rFonts w:ascii="Times New Roman" w:hAnsi="Times New Roman"/>
          <w:b/>
        </w:rPr>
      </w:pPr>
      <w:bookmarkStart w:id="12" w:name="P268"/>
      <w:bookmarkEnd w:id="12"/>
    </w:p>
    <w:p w:rsidR="00BC2EC3" w:rsidRDefault="003613C7">
      <w:pPr>
        <w:pStyle w:val="af8"/>
        <w:spacing w:after="0"/>
        <w:ind w:firstLine="567"/>
        <w:jc w:val="both"/>
        <w:rPr>
          <w:rFonts w:ascii="Times New Roman" w:hAnsi="Times New Roman"/>
          <w:b/>
        </w:rPr>
      </w:pPr>
      <w:bookmarkStart w:id="13" w:name="__RefHeading___9"/>
      <w:bookmarkEnd w:id="13"/>
      <w:r>
        <w:rPr>
          <w:rFonts w:ascii="Times New Roman" w:hAnsi="Times New Roman"/>
          <w:b/>
        </w:rPr>
        <w:t xml:space="preserve">1.7.  Сведения об </w:t>
      </w:r>
      <w:r>
        <w:rPr>
          <w:rFonts w:ascii="Times New Roman" w:hAnsi="Times New Roman"/>
          <w:b/>
        </w:rPr>
        <w:t>обязательствах эмитента</w:t>
      </w:r>
    </w:p>
    <w:p w:rsidR="00BC2EC3" w:rsidRDefault="003613C7">
      <w:pPr>
        <w:pStyle w:val="ConsPlusNormal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12 месяцев не включается.</w:t>
      </w:r>
    </w:p>
    <w:p w:rsidR="00BC2EC3" w:rsidRDefault="00BC2EC3">
      <w:pPr>
        <w:pStyle w:val="af8"/>
        <w:spacing w:after="0"/>
        <w:ind w:firstLine="567"/>
        <w:jc w:val="both"/>
        <w:outlineLvl w:val="8"/>
        <w:rPr>
          <w:rFonts w:ascii="Times New Roman" w:hAnsi="Times New Roman"/>
          <w:b/>
        </w:rPr>
      </w:pPr>
      <w:bookmarkStart w:id="14" w:name="P300"/>
      <w:bookmarkEnd w:id="14"/>
    </w:p>
    <w:p w:rsidR="00BC2EC3" w:rsidRDefault="003613C7">
      <w:pPr>
        <w:pStyle w:val="af8"/>
        <w:spacing w:after="0"/>
        <w:ind w:firstLine="567"/>
        <w:jc w:val="both"/>
        <w:rPr>
          <w:rFonts w:ascii="Times New Roman" w:hAnsi="Times New Roman"/>
          <w:b/>
        </w:rPr>
      </w:pPr>
      <w:bookmarkStart w:id="15" w:name="__RefHeading___10"/>
      <w:bookmarkEnd w:id="15"/>
      <w:r>
        <w:rPr>
          <w:rFonts w:ascii="Times New Roman" w:hAnsi="Times New Roman"/>
          <w:b/>
        </w:rPr>
        <w:t>1.8.  Сведения о перспективах развития эмитента</w:t>
      </w:r>
    </w:p>
    <w:p w:rsidR="00BC2EC3" w:rsidRDefault="00BC2EC3"/>
    <w:p w:rsidR="00BC2EC3" w:rsidRDefault="003613C7">
      <w:pPr>
        <w:pStyle w:val="af2"/>
        <w:ind w:left="0" w:firstLine="720"/>
        <w:jc w:val="both"/>
      </w:pPr>
      <w:r>
        <w:t>ПАО «СУС» намерено непрерывно продолжать деятел</w:t>
      </w:r>
      <w:r>
        <w:t>ьность в обозримом будущем.</w:t>
      </w:r>
    </w:p>
    <w:p w:rsidR="00BC2EC3" w:rsidRDefault="003613C7">
      <w:pPr>
        <w:ind w:firstLine="720"/>
        <w:jc w:val="both"/>
      </w:pPr>
      <w:r>
        <w:t xml:space="preserve">Основными стратегическими задачами ПАО «СУС» в долгосрочной перспективе являются развитие компании, как одной из ведущих компаний в области выполнения строительно-монтажных работ как на территории Российской Федерации, так и за </w:t>
      </w:r>
      <w:r>
        <w:t>рубежом, повышение прибыли акционеров путем ежегодного наращивания объемов выполняемых строительно-монтажных работ, обеспечение безубыточной производственно-хозяйственной деятельности всех структурных подразделений Общества.</w:t>
      </w:r>
    </w:p>
    <w:p w:rsidR="00BC2EC3" w:rsidRDefault="003613C7">
      <w:pPr>
        <w:ind w:firstLine="720"/>
        <w:jc w:val="both"/>
      </w:pPr>
      <w:r>
        <w:t>Общество является одним из веду</w:t>
      </w:r>
      <w:r>
        <w:t xml:space="preserve">щих предприятий в г. Сосновый Бор по строительно-монтажным работам, наибольший удельный вес которых выполняется собственными силами. </w:t>
      </w:r>
    </w:p>
    <w:p w:rsidR="00BC2EC3" w:rsidRDefault="003613C7">
      <w:pPr>
        <w:ind w:firstLine="720"/>
        <w:jc w:val="both"/>
      </w:pPr>
      <w:r>
        <w:t>Целями ПАО «СУС» в долгосрочной перспективе являются дальнейшее поэтапное развитие компании, как одной из ведущих компаний</w:t>
      </w:r>
      <w:r>
        <w:t xml:space="preserve"> в области строительства объектов атомной энергетики, усиление эффективности деятельности с целью увеличения прибыли, расширение географии участия на строительных объектах (площадках) строительства путем пополнения производственной программы новыми объекта</w:t>
      </w:r>
      <w:r>
        <w:t>ми, находящимися за пределами региона.</w:t>
      </w:r>
    </w:p>
    <w:p w:rsidR="00BC2EC3" w:rsidRDefault="003613C7">
      <w:pPr>
        <w:ind w:firstLine="720"/>
        <w:jc w:val="both"/>
      </w:pPr>
      <w:r>
        <w:t>Основным перспективным направлением деятельности ПАО «СУС» является строительно-монтажные работы на объектах:</w:t>
      </w:r>
    </w:p>
    <w:p w:rsidR="00BC2EC3" w:rsidRDefault="003613C7">
      <w:pPr>
        <w:numPr>
          <w:ilvl w:val="0"/>
          <w:numId w:val="11"/>
        </w:numPr>
        <w:ind w:left="0" w:firstLine="360"/>
        <w:jc w:val="both"/>
      </w:pPr>
      <w:r>
        <w:t xml:space="preserve">подготовка к строительству объектов замещающих мощностей на стройплощадке ЛАЭС-2 (блоки № 3 и № 4); </w:t>
      </w:r>
    </w:p>
    <w:p w:rsidR="00BC2EC3" w:rsidRDefault="003613C7">
      <w:pPr>
        <w:numPr>
          <w:ilvl w:val="0"/>
          <w:numId w:val="11"/>
        </w:numPr>
        <w:ind w:left="0" w:firstLine="360"/>
        <w:jc w:val="both"/>
      </w:pPr>
      <w:r>
        <w:t>реконструкция объектов (вывод из эксплуатации остановленных и реконструкция действующих) энергоблоков Ленинградской АЭС;</w:t>
      </w:r>
    </w:p>
    <w:p w:rsidR="00BC2EC3" w:rsidRDefault="003613C7">
      <w:pPr>
        <w:numPr>
          <w:ilvl w:val="0"/>
          <w:numId w:val="11"/>
        </w:numPr>
        <w:ind w:left="0" w:firstLine="360"/>
        <w:jc w:val="both"/>
      </w:pPr>
      <w:r>
        <w:t>выполнение работ в г. Сосновый Бор, заказчиком которых выступает ФГУП «Научно- исследовательский технологический институт им. А.П. Алек</w:t>
      </w:r>
      <w:r>
        <w:t>сандрова», Правительство Ленинградской области;</w:t>
      </w:r>
    </w:p>
    <w:p w:rsidR="00BC2EC3" w:rsidRDefault="003613C7">
      <w:pPr>
        <w:numPr>
          <w:ilvl w:val="0"/>
          <w:numId w:val="11"/>
        </w:numPr>
        <w:ind w:left="0" w:firstLine="360"/>
        <w:jc w:val="both"/>
      </w:pPr>
      <w:r>
        <w:t>выполнение работ на объектах Курская АЭС, объект «Прорыв» в ЗАТО г. Северск, Красноярский Край г. Норильск), Центральном, Уральском, Сибирском Федеральных округах.</w:t>
      </w:r>
    </w:p>
    <w:p w:rsidR="00BC2EC3" w:rsidRDefault="003613C7">
      <w:pPr>
        <w:numPr>
          <w:ilvl w:val="0"/>
          <w:numId w:val="11"/>
        </w:numPr>
        <w:ind w:left="0" w:firstLine="360"/>
        <w:jc w:val="both"/>
      </w:pPr>
      <w:r>
        <w:t>Выполнение строительно-монтажных работ на за</w:t>
      </w:r>
      <w:r>
        <w:t xml:space="preserve">рубежном проекте по строительству АЭС Эль-Дабаа в АРЕ Египет . </w:t>
      </w:r>
    </w:p>
    <w:p w:rsidR="00BC2EC3" w:rsidRDefault="003613C7">
      <w:pPr>
        <w:ind w:firstLine="720"/>
        <w:jc w:val="both"/>
      </w:pPr>
      <w:r>
        <w:t>Особое внимание ПАО «СУС» уделяет развитию в других регионах Российской Федерации. Так, с 2015 года ПАО «СУС» участвует в строительстве объектов в Северо-Западном (Ленинградская АЭС-2, ФГУП «Н</w:t>
      </w:r>
      <w:r>
        <w:t>ИТИ им. А.П. Александрова», Прегольская ТЭЦ, Курская АЭС, объект «Прорыв» в ЗАТО г. Северск, Красноярский Край г. Норильск), Центральном, Уральском, Сибирском Федеральных округах, а также за пределами РФ ПАО СУС участвует в строительстве атомной станции АЭ</w:t>
      </w:r>
      <w:r>
        <w:t>С «Аль-Дабаа» на территории АРЕ в Египте.</w:t>
      </w:r>
    </w:p>
    <w:p w:rsidR="00BC2EC3" w:rsidRDefault="003613C7">
      <w:pPr>
        <w:ind w:firstLine="720"/>
        <w:jc w:val="both"/>
      </w:pPr>
      <w:r>
        <w:t>Инвестиционный капитал ПАО «СУС» состоит из собственного капитала. За последние три года долгосрочные заемные средства не привлекались.</w:t>
      </w:r>
    </w:p>
    <w:p w:rsidR="00BC2EC3" w:rsidRDefault="003613C7">
      <w:pPr>
        <w:ind w:firstLine="720"/>
        <w:jc w:val="both"/>
      </w:pPr>
      <w:r>
        <w:t>Предприятие функционирует на рынке строительства объектов атомной энергетики в</w:t>
      </w:r>
      <w:r>
        <w:t xml:space="preserve"> составе организаций Холдинга «ТИТАН-2» и по имеющейся у нас информации намерено и в дальнейшем осуществлять свою деятельность. В настоящее время идет активное развитее Предприятия, имеются планы по оздоровлению финансово-хозяйственной деятельности. </w:t>
      </w:r>
    </w:p>
    <w:p w:rsidR="00BC2EC3" w:rsidRDefault="003613C7">
      <w:pPr>
        <w:ind w:firstLine="720"/>
        <w:jc w:val="both"/>
      </w:pPr>
      <w:bookmarkStart w:id="16" w:name="P304"/>
      <w:bookmarkEnd w:id="16"/>
      <w:r>
        <w:t>В цел</w:t>
      </w:r>
      <w:r>
        <w:t>ях улучшения финансового состояния ПАО СУС в 2025 году, планируется продолжать мероприятия, заложенные в основу в 2024 году, в т.ч.:</w:t>
      </w:r>
    </w:p>
    <w:p w:rsidR="00BC2EC3" w:rsidRDefault="003613C7">
      <w:pPr>
        <w:pStyle w:val="500"/>
        <w:numPr>
          <w:ilvl w:val="0"/>
          <w:numId w:val="12"/>
        </w:numPr>
        <w:tabs>
          <w:tab w:val="left" w:pos="710"/>
          <w:tab w:val="left" w:pos="1276"/>
        </w:tabs>
        <w:spacing w:before="0" w:line="240" w:lineRule="auto"/>
        <w:ind w:left="0" w:firstLine="720"/>
        <w:jc w:val="both"/>
        <w:rPr>
          <w:sz w:val="24"/>
        </w:rPr>
      </w:pPr>
      <w:r>
        <w:rPr>
          <w:sz w:val="24"/>
        </w:rPr>
        <w:t xml:space="preserve">исключение простоев техники и рабочей силы, обеспечивая тем самым непрерывность производственных процессов на объектах </w:t>
      </w:r>
      <w:r>
        <w:rPr>
          <w:sz w:val="24"/>
        </w:rPr>
        <w:t>строительства;</w:t>
      </w:r>
    </w:p>
    <w:p w:rsidR="00BC2EC3" w:rsidRDefault="003613C7">
      <w:pPr>
        <w:pStyle w:val="500"/>
        <w:numPr>
          <w:ilvl w:val="0"/>
          <w:numId w:val="12"/>
        </w:numPr>
        <w:tabs>
          <w:tab w:val="left" w:pos="710"/>
          <w:tab w:val="left" w:pos="1276"/>
        </w:tabs>
        <w:spacing w:before="0" w:line="240" w:lineRule="auto"/>
        <w:ind w:left="0" w:firstLine="720"/>
        <w:jc w:val="both"/>
        <w:rPr>
          <w:sz w:val="24"/>
        </w:rPr>
      </w:pPr>
      <w:r>
        <w:rPr>
          <w:sz w:val="24"/>
        </w:rPr>
        <w:t xml:space="preserve">минимизация затрат на создание временной инфраструктуры строительной площадки (временные дороги, временные ограждения, временное энерго- и водоснабжение) путем рациональной организации строительной площадки; </w:t>
      </w:r>
    </w:p>
    <w:p w:rsidR="00BC2EC3" w:rsidRDefault="003613C7">
      <w:pPr>
        <w:pStyle w:val="500"/>
        <w:numPr>
          <w:ilvl w:val="0"/>
          <w:numId w:val="12"/>
        </w:numPr>
        <w:tabs>
          <w:tab w:val="left" w:pos="710"/>
          <w:tab w:val="left" w:pos="1276"/>
        </w:tabs>
        <w:spacing w:before="0" w:line="240" w:lineRule="auto"/>
        <w:ind w:left="0" w:firstLine="720"/>
        <w:jc w:val="both"/>
        <w:rPr>
          <w:sz w:val="24"/>
        </w:rPr>
      </w:pPr>
      <w:r>
        <w:rPr>
          <w:sz w:val="24"/>
        </w:rPr>
        <w:t>обеспечение качественных санитар</w:t>
      </w:r>
      <w:r>
        <w:rPr>
          <w:sz w:val="24"/>
        </w:rPr>
        <w:t>но-бытовых условий для работающих и безопасных условий труда на строительной площадке с соблюдением требований охраны труда и экологии производства.</w:t>
      </w:r>
    </w:p>
    <w:p w:rsidR="00BC2EC3" w:rsidRDefault="00BC2EC3">
      <w:pPr>
        <w:pStyle w:val="500"/>
        <w:tabs>
          <w:tab w:val="left" w:pos="710"/>
          <w:tab w:val="left" w:pos="1276"/>
        </w:tabs>
        <w:spacing w:before="0" w:line="240" w:lineRule="auto"/>
        <w:ind w:left="0" w:firstLine="0"/>
        <w:jc w:val="both"/>
        <w:rPr>
          <w:sz w:val="24"/>
          <w:shd w:val="clear" w:color="auto" w:fill="FFD821"/>
        </w:rPr>
      </w:pPr>
    </w:p>
    <w:p w:rsidR="00BC2EC3" w:rsidRDefault="003613C7">
      <w:pPr>
        <w:pStyle w:val="af8"/>
        <w:spacing w:after="0"/>
        <w:ind w:firstLine="567"/>
        <w:jc w:val="both"/>
        <w:rPr>
          <w:rFonts w:ascii="Times New Roman" w:hAnsi="Times New Roman"/>
          <w:b/>
        </w:rPr>
      </w:pPr>
      <w:bookmarkStart w:id="17" w:name="__RefHeading___11"/>
      <w:bookmarkEnd w:id="17"/>
      <w:r>
        <w:rPr>
          <w:rFonts w:ascii="Times New Roman" w:hAnsi="Times New Roman"/>
          <w:b/>
        </w:rPr>
        <w:t>1.9. Сведения о рисках, связанных с деятельностью эмитента</w:t>
      </w: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</w:t>
      </w:r>
      <w:r>
        <w:rPr>
          <w:rFonts w:ascii="Times New Roman" w:hAnsi="Times New Roman"/>
          <w:sz w:val="24"/>
        </w:rPr>
        <w:t>нным торгам, поэтому данный пункт в состав отчета эмитента за 12 месяцев не включается.</w:t>
      </w:r>
    </w:p>
    <w:p w:rsidR="00BC2EC3" w:rsidRDefault="00BC2EC3">
      <w:pPr>
        <w:widowControl w:val="0"/>
        <w:jc w:val="both"/>
        <w:outlineLvl w:val="0"/>
        <w:rPr>
          <w:b/>
        </w:rPr>
      </w:pPr>
    </w:p>
    <w:p w:rsidR="00BC2EC3" w:rsidRDefault="003613C7">
      <w:pPr>
        <w:widowControl w:val="0"/>
        <w:jc w:val="center"/>
        <w:outlineLvl w:val="0"/>
        <w:rPr>
          <w:b/>
        </w:rPr>
      </w:pPr>
      <w:bookmarkStart w:id="18" w:name="__RefHeading___12"/>
      <w:bookmarkEnd w:id="18"/>
      <w:r>
        <w:rPr>
          <w:b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</w:t>
      </w:r>
      <w:r>
        <w:rPr>
          <w:b/>
        </w:rPr>
        <w:t>еятельностью и внутреннего контроля, внутреннего аудита, а также сведения о работниках эмитента</w:t>
      </w:r>
    </w:p>
    <w:p w:rsidR="00BC2EC3" w:rsidRDefault="00BC2EC3">
      <w:pPr>
        <w:widowControl w:val="0"/>
        <w:jc w:val="center"/>
        <w:outlineLvl w:val="0"/>
        <w:rPr>
          <w:b/>
        </w:rPr>
      </w:pPr>
    </w:p>
    <w:p w:rsidR="00BC2EC3" w:rsidRDefault="003613C7">
      <w:pPr>
        <w:pStyle w:val="af8"/>
        <w:numPr>
          <w:ilvl w:val="1"/>
          <w:numId w:val="13"/>
        </w:numPr>
        <w:spacing w:after="0"/>
        <w:ind w:left="0" w:firstLine="0"/>
        <w:jc w:val="both"/>
        <w:rPr>
          <w:rFonts w:ascii="Times New Roman" w:hAnsi="Times New Roman"/>
          <w:b/>
        </w:rPr>
      </w:pPr>
      <w:bookmarkStart w:id="19" w:name="__RefHeading___13"/>
      <w:bookmarkStart w:id="20" w:name="P380"/>
      <w:bookmarkEnd w:id="19"/>
      <w:bookmarkEnd w:id="20"/>
      <w:r>
        <w:rPr>
          <w:rFonts w:ascii="Times New Roman" w:hAnsi="Times New Roman"/>
          <w:b/>
        </w:rPr>
        <w:t>Информация о лицах, входящих в состав органов управления эмитента</w:t>
      </w:r>
    </w:p>
    <w:p w:rsidR="00BC2EC3" w:rsidRDefault="00BC2EC3">
      <w:pPr>
        <w:widowControl w:val="0"/>
        <w:ind w:firstLine="284"/>
        <w:jc w:val="both"/>
      </w:pPr>
    </w:p>
    <w:p w:rsidR="00BC2EC3" w:rsidRDefault="003613C7">
      <w:pPr>
        <w:widowControl w:val="0"/>
        <w:ind w:firstLine="284"/>
        <w:jc w:val="both"/>
      </w:pPr>
      <w:r>
        <w:t>Органами управления Общества согласно уставу являются:</w:t>
      </w:r>
    </w:p>
    <w:p w:rsidR="00BC2EC3" w:rsidRDefault="003613C7">
      <w:pPr>
        <w:widowControl w:val="0"/>
        <w:numPr>
          <w:ilvl w:val="0"/>
          <w:numId w:val="14"/>
        </w:numPr>
        <w:ind w:left="0" w:firstLine="283"/>
        <w:jc w:val="both"/>
      </w:pPr>
      <w:r>
        <w:t>Общее собрание акционеров</w:t>
      </w:r>
    </w:p>
    <w:p w:rsidR="00BC2EC3" w:rsidRDefault="003613C7">
      <w:pPr>
        <w:widowControl w:val="0"/>
        <w:numPr>
          <w:ilvl w:val="0"/>
          <w:numId w:val="14"/>
        </w:numPr>
        <w:ind w:left="0" w:firstLine="283"/>
        <w:jc w:val="both"/>
      </w:pPr>
      <w:r>
        <w:t>Совет дирек</w:t>
      </w:r>
      <w:r>
        <w:t>торов</w:t>
      </w:r>
    </w:p>
    <w:p w:rsidR="00BC2EC3" w:rsidRDefault="003613C7">
      <w:pPr>
        <w:widowControl w:val="0"/>
        <w:numPr>
          <w:ilvl w:val="0"/>
          <w:numId w:val="14"/>
        </w:numPr>
        <w:ind w:left="0" w:firstLine="283"/>
        <w:jc w:val="both"/>
      </w:pPr>
      <w:r>
        <w:t>Генеральный директор (исполнительный орган Общества).</w:t>
      </w:r>
    </w:p>
    <w:p w:rsidR="00BC2EC3" w:rsidRDefault="00BC2EC3">
      <w:pPr>
        <w:widowControl w:val="0"/>
        <w:jc w:val="both"/>
      </w:pPr>
    </w:p>
    <w:p w:rsidR="00BC2EC3" w:rsidRDefault="003613C7">
      <w:pPr>
        <w:widowControl w:val="0"/>
        <w:ind w:firstLine="567"/>
        <w:jc w:val="both"/>
      </w:pPr>
      <w:r>
        <w:t>Высшим органом управления Общества является Общее собрание акционеров.</w:t>
      </w:r>
    </w:p>
    <w:p w:rsidR="00BC2EC3" w:rsidRDefault="00BC2EC3">
      <w:pPr>
        <w:widowControl w:val="0"/>
        <w:ind w:firstLine="567"/>
        <w:jc w:val="both"/>
      </w:pPr>
    </w:p>
    <w:p w:rsidR="00BC2EC3" w:rsidRDefault="003613C7">
      <w:pPr>
        <w:widowControl w:val="0"/>
        <w:ind w:firstLine="567"/>
        <w:jc w:val="both"/>
      </w:pPr>
      <w:r>
        <w:rPr>
          <w:b/>
        </w:rPr>
        <w:t>Совет Директоров</w:t>
      </w:r>
      <w:r>
        <w:t xml:space="preserve"> осуществляет общее руководство деятельностью Эмитента, за исключением решения вопросов, отнесенных Федеральным законом «Об акционерных обществ к компетенции общего собрания акционеров.</w:t>
      </w:r>
    </w:p>
    <w:p w:rsidR="00BC2EC3" w:rsidRDefault="003613C7">
      <w:pPr>
        <w:widowControl w:val="0"/>
        <w:ind w:firstLine="567"/>
        <w:jc w:val="both"/>
      </w:pPr>
      <w:r>
        <w:t>В состав Совета директоров общества c сентября 2023 года входят 5 член</w:t>
      </w:r>
      <w:r>
        <w:t>ов:</w:t>
      </w:r>
    </w:p>
    <w:p w:rsidR="00BC2EC3" w:rsidRDefault="003613C7">
      <w:pPr>
        <w:widowControl w:val="0"/>
        <w:numPr>
          <w:ilvl w:val="0"/>
          <w:numId w:val="15"/>
        </w:numPr>
        <w:ind w:left="0" w:firstLine="425"/>
        <w:jc w:val="both"/>
      </w:pPr>
      <w:r>
        <w:rPr>
          <w:b/>
        </w:rPr>
        <w:t xml:space="preserve">Глазырин Андрей Владимирович </w:t>
      </w:r>
      <w:r>
        <w:t>(председатель Совета директоров)</w:t>
      </w:r>
    </w:p>
    <w:p w:rsidR="00BC2EC3" w:rsidRDefault="003613C7">
      <w:pPr>
        <w:widowControl w:val="0"/>
        <w:ind w:firstLine="425"/>
        <w:jc w:val="both"/>
        <w:rPr>
          <w:b/>
        </w:rPr>
      </w:pPr>
      <w:r>
        <w:t>Год рождения: 1975</w:t>
      </w:r>
    </w:p>
    <w:p w:rsidR="00BC2EC3" w:rsidRDefault="003613C7">
      <w:pPr>
        <w:widowControl w:val="0"/>
        <w:ind w:firstLine="425"/>
        <w:jc w:val="both"/>
      </w:pPr>
      <w:r>
        <w:t>Образование: Высшее: Балтийский государственный технический университет «ВОЕНМЕХ» им. Д.Ф. Устинова, менеджмент, бакалавр,1998 г.</w:t>
      </w:r>
    </w:p>
    <w:p w:rsidR="00BC2EC3" w:rsidRDefault="003613C7">
      <w:pPr>
        <w:widowControl w:val="0"/>
        <w:ind w:firstLine="425"/>
        <w:jc w:val="both"/>
      </w:pPr>
      <w:r>
        <w:t xml:space="preserve">Все должности, которые лицо занимает или </w:t>
      </w:r>
      <w:r>
        <w:t>занимало в эмитенте и в органах управления других организаций за последние три года в хронологическом порядке, в том числе по совместительству:</w:t>
      </w:r>
    </w:p>
    <w:p w:rsidR="00BC2EC3" w:rsidRDefault="003613C7">
      <w:pPr>
        <w:widowControl w:val="0"/>
        <w:ind w:firstLine="425"/>
        <w:jc w:val="both"/>
      </w:pPr>
      <w:r>
        <w:t>по основному месту работы: c 02.12.2013 г  по настоящее время - директор по экономике и финансам АО «КОНЦЕРН ТИТ</w:t>
      </w:r>
      <w:r>
        <w:t>АН-2»,</w:t>
      </w:r>
    </w:p>
    <w:p w:rsidR="00BC2EC3" w:rsidRDefault="003613C7">
      <w:pPr>
        <w:widowControl w:val="0"/>
        <w:ind w:firstLine="425"/>
        <w:jc w:val="both"/>
      </w:pPr>
      <w:r>
        <w:t>в том числе по совместительству – нет информации</w:t>
      </w:r>
    </w:p>
    <w:p w:rsidR="00BC2EC3" w:rsidRDefault="003613C7">
      <w:pPr>
        <w:widowControl w:val="0"/>
        <w:ind w:firstLine="425"/>
        <w:jc w:val="both"/>
      </w:pPr>
      <w:r>
        <w:t>Доля участия лица в уставном капитале эмитента, являющегося коммерческой организацией, а для эмитентов, являющихся акционерными обществами,% – 0.</w:t>
      </w:r>
    </w:p>
    <w:p w:rsidR="00BC2EC3" w:rsidRDefault="003613C7">
      <w:pPr>
        <w:widowControl w:val="0"/>
        <w:ind w:firstLine="425"/>
        <w:jc w:val="both"/>
      </w:pPr>
      <w:r>
        <w:t>Доля принадлежащих такому лицу обыкновенных акций эмит</w:t>
      </w:r>
      <w:r>
        <w:t>ента.%- 0.</w:t>
      </w:r>
    </w:p>
    <w:p w:rsidR="00BC2EC3" w:rsidRDefault="003613C7">
      <w:pPr>
        <w:widowControl w:val="0"/>
        <w:ind w:firstLine="425"/>
        <w:jc w:val="both"/>
      </w:pPr>
      <w: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 0</w:t>
      </w:r>
      <w:r>
        <w:rPr>
          <w:i/>
        </w:rPr>
        <w:t>.</w:t>
      </w:r>
    </w:p>
    <w:p w:rsidR="00BC2EC3" w:rsidRDefault="003613C7">
      <w:pPr>
        <w:widowControl w:val="0"/>
        <w:ind w:firstLine="567"/>
        <w:jc w:val="both"/>
      </w:pPr>
      <w:r>
        <w:t>Доля участия лица в уставном капитале подконтрольных эмитенту организаций</w:t>
      </w:r>
      <w:r>
        <w:t>, имеющих для него существенное значение – отсутствует,</w:t>
      </w:r>
    </w:p>
    <w:p w:rsidR="00BC2EC3" w:rsidRDefault="003613C7">
      <w:pPr>
        <w:widowControl w:val="0"/>
        <w:ind w:firstLine="567"/>
        <w:jc w:val="both"/>
      </w:pPr>
      <w:r>
        <w:t xml:space="preserve">в том числе тех подконтрольных эмитенту организаций, которые являются акционерными обществами, </w:t>
      </w:r>
    </w:p>
    <w:p w:rsidR="00BC2EC3" w:rsidRDefault="003613C7">
      <w:pPr>
        <w:widowControl w:val="0"/>
        <w:ind w:firstLine="567"/>
        <w:jc w:val="both"/>
      </w:pPr>
      <w:r>
        <w:t xml:space="preserve">доли принадлежащих лицу обыкновенных акций подконтрольных эмитенту акционерных обществ, имеющих для </w:t>
      </w:r>
      <w:r>
        <w:t>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 –</w:t>
      </w:r>
      <w:r>
        <w:rPr>
          <w:color w:val="E30000"/>
        </w:rPr>
        <w:t xml:space="preserve"> </w:t>
      </w:r>
      <w:r>
        <w:rPr>
          <w:i/>
        </w:rPr>
        <w:t>не имеет.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Сведения о сове</w:t>
      </w:r>
      <w:r>
        <w:t>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 – с</w:t>
      </w:r>
      <w:r>
        <w:rPr>
          <w:i/>
        </w:rPr>
        <w:t>делок не совершало</w:t>
      </w:r>
      <w:r>
        <w:rPr>
          <w:i/>
        </w:rPr>
        <w:t xml:space="preserve">сь. 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</w:t>
      </w:r>
      <w:r>
        <w:t>а, указанных в разделе</w:t>
      </w:r>
      <w:hyperlink w:anchor="P413" w:history="1">
        <w:r>
          <w:t xml:space="preserve"> 2</w:t>
        </w:r>
      </w:hyperlink>
      <w:r>
        <w:t xml:space="preserve"> настоящего отчета – </w:t>
      </w:r>
      <w:r>
        <w:rPr>
          <w:i/>
        </w:rPr>
        <w:t>не имеет.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</w:t>
      </w:r>
      <w:r>
        <w:t xml:space="preserve">о наличии судимости) за преступления в сфере экономики и (или) за преступления против государственной власти: </w:t>
      </w:r>
      <w:r>
        <w:rPr>
          <w:i/>
        </w:rPr>
        <w:t>нет.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Cведений</w:t>
      </w:r>
      <w:r>
        <w:t xml:space="preserve">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2" w:history="1">
        <w:r>
          <w:t>статьей 27</w:t>
        </w:r>
      </w:hyperlink>
      <w:r>
        <w:t xml:space="preserve"> Федерального закона "О несостоятельности (банкротстве): </w:t>
      </w:r>
      <w:r>
        <w:rPr>
          <w:i/>
        </w:rPr>
        <w:t>нет.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Сведения об участии (член комитета, председатель комитета) в раб</w:t>
      </w:r>
      <w:r>
        <w:t>оте комитетов совета директоров (наблюдательного совета) с указанием названия комитета (комитетов):</w:t>
      </w:r>
      <w:r>
        <w:rPr>
          <w:i/>
        </w:rPr>
        <w:t xml:space="preserve"> комитеты не формировались.</w:t>
      </w:r>
    </w:p>
    <w:p w:rsidR="00BC2EC3" w:rsidRDefault="003613C7">
      <w:pPr>
        <w:widowControl w:val="0"/>
        <w:ind w:firstLine="425"/>
        <w:jc w:val="both"/>
      </w:pPr>
      <w:r>
        <w:t>Информация о наличии у лица конфликта интересов (в том числе связанного с участием лица в органах управления конкурентов Общества</w:t>
      </w:r>
      <w:r>
        <w:t>)</w:t>
      </w:r>
      <w:r>
        <w:rPr>
          <w:i/>
        </w:rPr>
        <w:t xml:space="preserve"> отсутствует.</w:t>
      </w:r>
    </w:p>
    <w:p w:rsidR="00BC2EC3" w:rsidRDefault="00BC2EC3">
      <w:pPr>
        <w:widowControl w:val="0"/>
        <w:jc w:val="both"/>
      </w:pPr>
    </w:p>
    <w:p w:rsidR="00BC2EC3" w:rsidRDefault="003613C7">
      <w:pPr>
        <w:widowControl w:val="0"/>
        <w:numPr>
          <w:ilvl w:val="0"/>
          <w:numId w:val="15"/>
        </w:numPr>
        <w:ind w:left="709" w:hanging="283"/>
        <w:jc w:val="both"/>
        <w:rPr>
          <w:b/>
        </w:rPr>
      </w:pPr>
      <w:r>
        <w:rPr>
          <w:b/>
        </w:rPr>
        <w:t>Яценко Евгений Анатольевич</w:t>
      </w:r>
    </w:p>
    <w:p w:rsidR="00BC2EC3" w:rsidRDefault="003613C7">
      <w:pPr>
        <w:widowControl w:val="0"/>
        <w:ind w:firstLine="425"/>
        <w:jc w:val="both"/>
      </w:pPr>
      <w:r>
        <w:t>Год рождения: 1985</w:t>
      </w:r>
    </w:p>
    <w:p w:rsidR="00BC2EC3" w:rsidRDefault="003613C7">
      <w:pPr>
        <w:widowControl w:val="0"/>
        <w:ind w:firstLine="425"/>
        <w:jc w:val="both"/>
      </w:pPr>
      <w:r>
        <w:t>Образование: высшее, Дальневосточный инженерно-строительный институт (ФВПИ им В.В. Куйбышева), сведения об уровне образования, квалификации, специальности – промышленное и гражданское строительс</w:t>
      </w:r>
      <w:r>
        <w:t>тво,инженер, 2007 г.</w:t>
      </w:r>
    </w:p>
    <w:p w:rsidR="00BC2EC3" w:rsidRDefault="003613C7">
      <w:pPr>
        <w:widowControl w:val="0"/>
        <w:ind w:firstLine="425"/>
        <w:jc w:val="both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совместительству:</w:t>
      </w:r>
    </w:p>
    <w:p w:rsidR="00BC2EC3" w:rsidRDefault="003613C7">
      <w:pPr>
        <w:widowControl w:val="0"/>
        <w:ind w:firstLine="425"/>
        <w:jc w:val="both"/>
      </w:pPr>
      <w:r>
        <w:t>по основному месту работы: c марта 2017 года по на</w:t>
      </w:r>
      <w:r>
        <w:t>стоящее время Директор по строительству АО «КОНЦЕРН ТИТАН-2»,</w:t>
      </w:r>
    </w:p>
    <w:p w:rsidR="00BC2EC3" w:rsidRDefault="003613C7">
      <w:pPr>
        <w:widowControl w:val="0"/>
        <w:ind w:firstLine="425"/>
        <w:jc w:val="both"/>
      </w:pPr>
      <w:r>
        <w:t xml:space="preserve">по совместительству: с сентября 2022 по настоящее время - уполномоченный представитель от имени директора </w:t>
      </w:r>
      <w:r>
        <w:rPr>
          <w:spacing w:val="11"/>
        </w:rPr>
        <w:t>TSM ENERJİ İNŞAAT SANAYİ LİMİTED ŞİRKETİ (TSM ENERJİ), </w:t>
      </w:r>
    </w:p>
    <w:p w:rsidR="00BC2EC3" w:rsidRDefault="003613C7">
      <w:pPr>
        <w:widowControl w:val="0"/>
        <w:ind w:firstLine="425"/>
        <w:jc w:val="both"/>
      </w:pPr>
      <w:r>
        <w:t>Доля участия лица в уставном кап</w:t>
      </w:r>
      <w:r>
        <w:t>итале Эмитента - акционерного общества, %: 0</w:t>
      </w:r>
    </w:p>
    <w:p w:rsidR="00BC2EC3" w:rsidRDefault="003613C7">
      <w:pPr>
        <w:widowControl w:val="0"/>
        <w:ind w:firstLine="425"/>
        <w:jc w:val="both"/>
      </w:pPr>
      <w:r>
        <w:t>Доля принадлежащих лицу обыкновенных акций Общества, %: 0,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</w:t>
      </w:r>
      <w:r>
        <w:t>ируемых в акции:</w:t>
      </w:r>
      <w:r>
        <w:rPr>
          <w:i/>
        </w:rPr>
        <w:t xml:space="preserve"> ценных бумаг эмитента не имеет.</w:t>
      </w:r>
    </w:p>
    <w:p w:rsidR="00BC2EC3" w:rsidRDefault="003613C7">
      <w:pPr>
        <w:widowControl w:val="0"/>
        <w:ind w:firstLine="567"/>
        <w:jc w:val="both"/>
      </w:pPr>
      <w:r>
        <w:t>Доля участия лица в уставном капитале подконтрольных эмитенту организаций, имеющих для него существенное значение – отсутствует,</w:t>
      </w:r>
    </w:p>
    <w:p w:rsidR="00BC2EC3" w:rsidRDefault="003613C7">
      <w:pPr>
        <w:widowControl w:val="0"/>
        <w:ind w:firstLine="567"/>
        <w:jc w:val="both"/>
      </w:pPr>
      <w:r>
        <w:t>в том числе тех подконтрольных эмитенту организаций, которые являются акционер</w:t>
      </w:r>
      <w:r>
        <w:t xml:space="preserve">ными обществами, </w:t>
      </w:r>
    </w:p>
    <w:p w:rsidR="00BC2EC3" w:rsidRDefault="003613C7">
      <w:pPr>
        <w:widowControl w:val="0"/>
        <w:ind w:firstLine="567"/>
        <w:jc w:val="both"/>
      </w:pPr>
      <w:r>
        <w:t>Доли принадлежащих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</w:t>
      </w:r>
      <w:r>
        <w:t>аким лицом в результате конвертации принадлежащих ему ценных бумаг, конвертируемых в акции –</w:t>
      </w:r>
      <w:r>
        <w:rPr>
          <w:color w:val="E30000"/>
        </w:rPr>
        <w:t xml:space="preserve"> </w:t>
      </w:r>
      <w:r>
        <w:rPr>
          <w:i/>
        </w:rPr>
        <w:t>не имеет.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Сведений о совершении лицом в отчетном периоде сделки по приобретению или отчуждению акций (долей) эмитента с указанием по каждой сделке даты ее совершен</w:t>
      </w:r>
      <w:r>
        <w:t xml:space="preserve">ия, содержания сделки, категорий (типов) и количества акций (долей), являвшихся предметом сделки – </w:t>
      </w:r>
      <w:r>
        <w:rPr>
          <w:i/>
        </w:rPr>
        <w:t>нет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Родственных связей (супруги, родители, дети, усыновители, усыновленные, родные братья и сестры, дедушки, бабушки, внуки) с лицами, входящими в состав орг</w:t>
      </w:r>
      <w:r>
        <w:t xml:space="preserve">анов управления эмитента и (или) органов контроля за финансово - хозяйственной деятельностью эмитента, указанных в разделе 2 настоящем отчета – </w:t>
      </w:r>
      <w:r>
        <w:rPr>
          <w:i/>
        </w:rPr>
        <w:t>не имеет;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Сведений о привлечении к административной ответственности за правонарушения в области финансов, налого</w:t>
      </w:r>
      <w:r>
        <w:t xml:space="preserve">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i/>
        </w:rPr>
        <w:t>нет</w:t>
      </w:r>
    </w:p>
    <w:p w:rsidR="00BC2EC3" w:rsidRDefault="003613C7">
      <w:pPr>
        <w:widowControl w:val="0"/>
        <w:spacing w:before="220"/>
        <w:ind w:firstLine="540"/>
        <w:jc w:val="both"/>
        <w:rPr>
          <w:i/>
        </w:rPr>
      </w:pPr>
      <w:r>
        <w:t>Cведений о занятии лицом должностей в органах управления коммерче</w:t>
      </w:r>
      <w:r>
        <w:t xml:space="preserve">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3" w:history="1">
        <w:r>
          <w:t>статьей 27</w:t>
        </w:r>
      </w:hyperlink>
      <w:r>
        <w:t xml:space="preserve"> Федерального закона "О несостоятельности (банкротстве):</w:t>
      </w:r>
      <w:r>
        <w:rPr>
          <w:i/>
        </w:rPr>
        <w:t xml:space="preserve"> нет.</w:t>
      </w:r>
    </w:p>
    <w:p w:rsidR="00BC2EC3" w:rsidRDefault="003613C7">
      <w:pPr>
        <w:widowControl w:val="0"/>
        <w:ind w:firstLine="360"/>
        <w:jc w:val="both"/>
        <w:rPr>
          <w:i/>
        </w:rPr>
      </w:pPr>
      <w:r>
        <w:t xml:space="preserve">Информация о наличии у лица конфликта интересов (в том числе связанного с участием лица в органах управления конкурентов </w:t>
      </w:r>
      <w:r>
        <w:t>Общества):</w:t>
      </w:r>
      <w:r>
        <w:rPr>
          <w:b/>
        </w:rPr>
        <w:t xml:space="preserve"> </w:t>
      </w:r>
      <w:r>
        <w:rPr>
          <w:i/>
        </w:rPr>
        <w:t>отсутствует.</w:t>
      </w:r>
    </w:p>
    <w:p w:rsidR="00BC2EC3" w:rsidRDefault="003613C7">
      <w:pPr>
        <w:widowControl w:val="0"/>
        <w:ind w:firstLine="540"/>
        <w:jc w:val="both"/>
        <w:rPr>
          <w:i/>
        </w:rPr>
      </w:pPr>
      <w:r>
        <w:t xml:space="preserve">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комитеты </w:t>
      </w:r>
      <w:r>
        <w:rPr>
          <w:i/>
        </w:rPr>
        <w:t>не формировались.</w:t>
      </w:r>
    </w:p>
    <w:p w:rsidR="00BC2EC3" w:rsidRDefault="00BC2EC3">
      <w:pPr>
        <w:widowControl w:val="0"/>
        <w:ind w:firstLine="540"/>
        <w:jc w:val="both"/>
        <w:rPr>
          <w:i/>
          <w:shd w:val="clear" w:color="auto" w:fill="FFD821"/>
        </w:rPr>
      </w:pPr>
    </w:p>
    <w:p w:rsidR="00BC2EC3" w:rsidRDefault="003613C7">
      <w:pPr>
        <w:widowControl w:val="0"/>
        <w:numPr>
          <w:ilvl w:val="0"/>
          <w:numId w:val="15"/>
        </w:numPr>
        <w:ind w:left="425" w:hanging="283"/>
        <w:jc w:val="both"/>
        <w:rPr>
          <w:b/>
        </w:rPr>
      </w:pPr>
      <w:r>
        <w:rPr>
          <w:b/>
        </w:rPr>
        <w:t>Трофимова Ирина Леонидовна</w:t>
      </w:r>
    </w:p>
    <w:p w:rsidR="00BC2EC3" w:rsidRDefault="003613C7">
      <w:pPr>
        <w:widowControl w:val="0"/>
        <w:ind w:firstLine="425"/>
        <w:jc w:val="both"/>
      </w:pPr>
      <w:r>
        <w:t>Год рождения:</w:t>
      </w:r>
      <w:r>
        <w:t xml:space="preserve"> 1963</w:t>
      </w:r>
    </w:p>
    <w:p w:rsidR="00BC2EC3" w:rsidRDefault="003613C7">
      <w:pPr>
        <w:widowControl w:val="0"/>
        <w:ind w:firstLine="425"/>
        <w:jc w:val="both"/>
      </w:pPr>
      <w:r>
        <w:t xml:space="preserve">Образование: высшее, Северо-Западная академия государственной службы, сведения об уровне образования, квалификации, специальности – финансы и кредит; год окончания-2001 </w:t>
      </w:r>
    </w:p>
    <w:p w:rsidR="00BC2EC3" w:rsidRDefault="003613C7">
      <w:pPr>
        <w:widowControl w:val="0"/>
        <w:ind w:firstLine="425"/>
        <w:jc w:val="both"/>
      </w:pPr>
      <w:r>
        <w:t xml:space="preserve">Все должности, которые лицо занимает или занимало в эмитенте и в органах </w:t>
      </w:r>
      <w:r>
        <w:t>управления других организаций за последние три года в хронологическом порядке, в том числе по совместительству:</w:t>
      </w:r>
    </w:p>
    <w:p w:rsidR="00BC2EC3" w:rsidRDefault="003613C7">
      <w:pPr>
        <w:widowControl w:val="0"/>
        <w:ind w:firstLine="425"/>
        <w:jc w:val="both"/>
      </w:pPr>
      <w:r>
        <w:t>по основному месту работы: с 01.03.2016 г. по настоящее время – Заместитель Генерального директора - внутренний аудитор АО «ТИТАН-2»</w:t>
      </w:r>
    </w:p>
    <w:p w:rsidR="00BC2EC3" w:rsidRDefault="003613C7">
      <w:pPr>
        <w:widowControl w:val="0"/>
        <w:ind w:firstLine="425"/>
        <w:jc w:val="both"/>
      </w:pPr>
      <w:r>
        <w:t>по совмести</w:t>
      </w:r>
      <w:r>
        <w:t>тельству - информации нет,</w:t>
      </w:r>
    </w:p>
    <w:p w:rsidR="00BC2EC3" w:rsidRDefault="003613C7">
      <w:pPr>
        <w:widowControl w:val="0"/>
        <w:ind w:firstLine="425"/>
        <w:jc w:val="both"/>
      </w:pPr>
      <w:r>
        <w:t>Доля участия лица в уставном капитале Общества, %: 0</w:t>
      </w:r>
    </w:p>
    <w:p w:rsidR="00BC2EC3" w:rsidRDefault="003613C7">
      <w:pPr>
        <w:widowControl w:val="0"/>
        <w:ind w:firstLine="425"/>
        <w:jc w:val="both"/>
      </w:pPr>
      <w:r>
        <w:t>Доля принадлежащих лицу обыкновенных акций Общества, %: 0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Количество акций эмитента каждой категории (типа), которые могут быть приобретены лицом в результате конвертации прина</w:t>
      </w:r>
      <w:r>
        <w:t>длежащих ему ценных бумаг, конвертируемых в акции: ц</w:t>
      </w:r>
      <w:r>
        <w:rPr>
          <w:i/>
        </w:rPr>
        <w:t>енных бумаг эмитента не имеет.</w:t>
      </w:r>
    </w:p>
    <w:p w:rsidR="00BC2EC3" w:rsidRDefault="003613C7">
      <w:pPr>
        <w:widowControl w:val="0"/>
        <w:ind w:firstLine="567"/>
        <w:jc w:val="both"/>
      </w:pPr>
      <w:r>
        <w:t>Доля участия лица в уставном капитале подконтрольных эмитенту организаций, имеющих для него существенное значение – отсутствует,</w:t>
      </w:r>
    </w:p>
    <w:p w:rsidR="00BC2EC3" w:rsidRDefault="003613C7">
      <w:pPr>
        <w:widowControl w:val="0"/>
        <w:ind w:firstLine="567"/>
        <w:jc w:val="both"/>
      </w:pPr>
      <w:r>
        <w:t>в том числе тех подконтрольных эмитенту орга</w:t>
      </w:r>
      <w:r>
        <w:t xml:space="preserve">низаций, которые являются акционерными обществами, </w:t>
      </w:r>
    </w:p>
    <w:p w:rsidR="00BC2EC3" w:rsidRDefault="003613C7">
      <w:pPr>
        <w:widowControl w:val="0"/>
        <w:ind w:firstLine="567"/>
        <w:jc w:val="both"/>
      </w:pPr>
      <w:r>
        <w:t>Доли принадлежащих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</w:t>
      </w:r>
      <w:r>
        <w:t>, которые могут быть приобретены таким лицом в результате конвертации принадлежащих ему ценных бумаг, конвертируемых в акции –</w:t>
      </w:r>
      <w:r>
        <w:rPr>
          <w:color w:val="E30000"/>
        </w:rPr>
        <w:t xml:space="preserve"> </w:t>
      </w:r>
      <w:r>
        <w:rPr>
          <w:i/>
        </w:rPr>
        <w:t>не имеет.</w:t>
      </w:r>
    </w:p>
    <w:p w:rsidR="00BC2EC3" w:rsidRDefault="003613C7">
      <w:pPr>
        <w:widowControl w:val="0"/>
        <w:ind w:firstLine="425"/>
        <w:jc w:val="both"/>
      </w:pPr>
      <w:r>
        <w:t>Сведения о совершении лицом в отчетном периоде сделки по приобретению или отчуждению акций (долей) эмитента с указанием</w:t>
      </w:r>
      <w:r>
        <w:t xml:space="preserve"> по каждой сделке даты ее совершения, содержания сделки, категорий (типов) и количества акций (долей), являвшихся предметом сделки – </w:t>
      </w:r>
      <w:r>
        <w:rPr>
          <w:i/>
        </w:rPr>
        <w:t>не совершалось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Родственных связей (супруги, родители, дети, усыновители, усыновленные, родные братья и сестры, дедушки, баб</w:t>
      </w:r>
      <w:r>
        <w:t xml:space="preserve">ушки, внуки) с лицами, входящими в состав органов управления эмитента и (или) органов контроля за финансово - хозяйственной деятельностью эмитента, указанных в </w:t>
      </w:r>
      <w:hyperlink w:anchor="P413" w:history="1">
        <w:r>
          <w:t>пункте 2.3</w:t>
        </w:r>
      </w:hyperlink>
      <w:r>
        <w:t xml:space="preserve"> настоящего отчета – </w:t>
      </w:r>
      <w:r>
        <w:rPr>
          <w:i/>
        </w:rPr>
        <w:t>не имеет;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Сведений о привлечении к админист</w:t>
      </w:r>
      <w:r>
        <w:t xml:space="preserve">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i/>
        </w:rPr>
        <w:t>нет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 xml:space="preserve">Cведения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4" w:history="1">
        <w:r>
          <w:t>статьей 27</w:t>
        </w:r>
      </w:hyperlink>
      <w:r>
        <w:t xml:space="preserve"> Федерального закона "О несостоятельности (банкротстве): </w:t>
      </w:r>
      <w:r>
        <w:rPr>
          <w:i/>
        </w:rPr>
        <w:t>нет.</w:t>
      </w:r>
    </w:p>
    <w:p w:rsidR="00BC2EC3" w:rsidRDefault="003613C7">
      <w:pPr>
        <w:widowControl w:val="0"/>
        <w:ind w:firstLine="360"/>
        <w:jc w:val="both"/>
      </w:pPr>
      <w:r>
        <w:t>Информация о наличии у лица конфликта интересов (в т</w:t>
      </w:r>
      <w:r>
        <w:t>ом числе связанного с участием лица в органах управления конкурентов Общества)</w:t>
      </w:r>
      <w:r>
        <w:rPr>
          <w:i/>
        </w:rPr>
        <w:t xml:space="preserve"> отсутствует.</w:t>
      </w:r>
    </w:p>
    <w:p w:rsidR="00BC2EC3" w:rsidRDefault="003613C7">
      <w:pPr>
        <w:widowControl w:val="0"/>
        <w:ind w:firstLine="540"/>
        <w:jc w:val="both"/>
      </w:pPr>
      <w:r>
        <w:t>Сведения об участии в работе комитетов совета директоров (наблюдательного совета) с указанием названия комитета (комитетов): комитеты не формировались.</w:t>
      </w:r>
    </w:p>
    <w:p w:rsidR="00BC2EC3" w:rsidRDefault="00BC2EC3">
      <w:pPr>
        <w:widowControl w:val="0"/>
        <w:ind w:firstLine="540"/>
        <w:jc w:val="both"/>
        <w:rPr>
          <w:shd w:val="clear" w:color="auto" w:fill="FFD821"/>
        </w:rPr>
      </w:pPr>
    </w:p>
    <w:p w:rsidR="00BC2EC3" w:rsidRDefault="003613C7">
      <w:pPr>
        <w:widowControl w:val="0"/>
        <w:numPr>
          <w:ilvl w:val="0"/>
          <w:numId w:val="15"/>
        </w:numPr>
        <w:ind w:left="425" w:hanging="425"/>
        <w:jc w:val="both"/>
        <w:rPr>
          <w:b/>
        </w:rPr>
      </w:pPr>
      <w:r>
        <w:rPr>
          <w:b/>
        </w:rPr>
        <w:t>Улокина</w:t>
      </w:r>
      <w:r>
        <w:rPr>
          <w:b/>
        </w:rPr>
        <w:t xml:space="preserve"> Елена Валерьевна </w:t>
      </w:r>
    </w:p>
    <w:p w:rsidR="00BC2EC3" w:rsidRDefault="003613C7">
      <w:pPr>
        <w:widowControl w:val="0"/>
        <w:ind w:firstLine="425"/>
        <w:jc w:val="both"/>
      </w:pPr>
      <w:r>
        <w:t>Год рождения: 1964</w:t>
      </w:r>
    </w:p>
    <w:p w:rsidR="00BC2EC3" w:rsidRDefault="003613C7">
      <w:pPr>
        <w:widowControl w:val="0"/>
        <w:ind w:firstLine="425"/>
        <w:jc w:val="both"/>
      </w:pPr>
      <w:r>
        <w:t>Образование: высшее, Ленинградский ордена Ленина Государственный Университет им.  А.А. Жданова., сведения об уровне образования, квалификации, специальности – правоведение, юрист, год окончания -1988 ,</w:t>
      </w:r>
    </w:p>
    <w:p w:rsidR="00BC2EC3" w:rsidRDefault="003613C7">
      <w:pPr>
        <w:widowControl w:val="0"/>
        <w:ind w:firstLine="425"/>
        <w:jc w:val="both"/>
      </w:pPr>
      <w:r>
        <w:t>Все должности, к</w:t>
      </w:r>
      <w:r>
        <w:t>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совместительству:</w:t>
      </w:r>
    </w:p>
    <w:p w:rsidR="00BC2EC3" w:rsidRDefault="003613C7">
      <w:pPr>
        <w:widowControl w:val="0"/>
        <w:ind w:firstLine="425"/>
        <w:jc w:val="both"/>
      </w:pPr>
      <w:r>
        <w:t xml:space="preserve">по основному месту работы: с 25.11.2016 года по настоящее время </w:t>
      </w:r>
      <w:r>
        <w:rPr>
          <w:color w:val="E30000"/>
        </w:rPr>
        <w:t>-</w:t>
      </w:r>
      <w:r>
        <w:t xml:space="preserve"> Директор по внутренне</w:t>
      </w:r>
      <w:r>
        <w:t>му контролю и экономической безопасности АО «КОНЦЕРН ТИТАН-2»</w:t>
      </w:r>
    </w:p>
    <w:p w:rsidR="00BC2EC3" w:rsidRDefault="003613C7">
      <w:pPr>
        <w:widowControl w:val="0"/>
        <w:ind w:firstLine="425"/>
        <w:jc w:val="both"/>
      </w:pPr>
      <w:r>
        <w:t xml:space="preserve"> по совместительству – данных нет</w:t>
      </w:r>
    </w:p>
    <w:p w:rsidR="00BC2EC3" w:rsidRDefault="003613C7">
      <w:pPr>
        <w:widowControl w:val="0"/>
        <w:ind w:firstLine="425"/>
        <w:jc w:val="both"/>
      </w:pPr>
      <w:r>
        <w:t>Доля участия лица в уставном капитале Эмитента - акционерного общества, %: 0</w:t>
      </w:r>
    </w:p>
    <w:p w:rsidR="00BC2EC3" w:rsidRDefault="003613C7">
      <w:pPr>
        <w:widowControl w:val="0"/>
        <w:ind w:firstLine="425"/>
        <w:jc w:val="both"/>
      </w:pPr>
      <w:r>
        <w:t>Доля принадлежащих лицу обыкновенных акций Общества, %: 0.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Количество акций эмитент</w:t>
      </w:r>
      <w:r>
        <w:t>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>
        <w:rPr>
          <w:color w:val="E30000"/>
        </w:rPr>
        <w:t xml:space="preserve"> </w:t>
      </w:r>
      <w:r>
        <w:rPr>
          <w:i/>
        </w:rPr>
        <w:t>ценных бумаг эмитента не имеет.</w:t>
      </w:r>
    </w:p>
    <w:p w:rsidR="00BC2EC3" w:rsidRDefault="003613C7">
      <w:pPr>
        <w:widowControl w:val="0"/>
        <w:ind w:firstLine="567"/>
        <w:jc w:val="both"/>
      </w:pPr>
      <w:r>
        <w:t>Доля участия лица в уставном капитале подконтрольных эмитенту организаций, имею</w:t>
      </w:r>
      <w:r>
        <w:t xml:space="preserve">щих для него существенное значение – </w:t>
      </w:r>
      <w:r>
        <w:rPr>
          <w:i/>
        </w:rPr>
        <w:t>отсутствует,</w:t>
      </w:r>
    </w:p>
    <w:p w:rsidR="00BC2EC3" w:rsidRDefault="003613C7">
      <w:pPr>
        <w:widowControl w:val="0"/>
        <w:ind w:firstLine="567"/>
        <w:jc w:val="both"/>
      </w:pPr>
      <w:r>
        <w:t xml:space="preserve">в том числе тех подконтрольных эмитенту организаций, которые являются акционерными обществами, </w:t>
      </w:r>
    </w:p>
    <w:p w:rsidR="00BC2EC3" w:rsidRDefault="003613C7">
      <w:pPr>
        <w:widowControl w:val="0"/>
        <w:ind w:firstLine="567"/>
        <w:jc w:val="both"/>
      </w:pPr>
      <w:r>
        <w:t>Доли принадлежащих лицу обыкновенных акций подконтрольных эмитенту акционерных обществ, имеющих для эмитента с</w:t>
      </w:r>
      <w:r>
        <w:t>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 –</w:t>
      </w:r>
      <w:r>
        <w:rPr>
          <w:color w:val="E30000"/>
        </w:rPr>
        <w:t xml:space="preserve"> </w:t>
      </w:r>
      <w:r>
        <w:rPr>
          <w:i/>
        </w:rPr>
        <w:t>нет информации.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Сведений о совершен</w:t>
      </w:r>
      <w:r>
        <w:t xml:space="preserve">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 – </w:t>
      </w:r>
      <w:r>
        <w:rPr>
          <w:i/>
        </w:rPr>
        <w:t>нет.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Родственных связей</w:t>
      </w:r>
      <w:r>
        <w:t xml:space="preserve">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 - хозяйственной деятельностью эмитента, указанных в данном</w:t>
      </w:r>
      <w:r>
        <w:t xml:space="preserve"> разделе настоящего отчета – </w:t>
      </w:r>
      <w:r>
        <w:rPr>
          <w:i/>
        </w:rPr>
        <w:t>не имеет.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</w:t>
      </w:r>
      <w:r>
        <w:t xml:space="preserve"> сфере экономики и (или) за преступления против государственной власти: </w:t>
      </w:r>
      <w:r>
        <w:rPr>
          <w:i/>
        </w:rPr>
        <w:t>нет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Cведений</w:t>
      </w:r>
      <w:r>
        <w:t xml:space="preserve">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5" w:history="1">
        <w:r>
          <w:t>статьей 27</w:t>
        </w:r>
      </w:hyperlink>
      <w:r>
        <w:t xml:space="preserve"> Федерального закона "О несостоятельности (банкротстве): </w:t>
      </w:r>
      <w:r>
        <w:rPr>
          <w:i/>
        </w:rPr>
        <w:t>нет.</w:t>
      </w:r>
    </w:p>
    <w:p w:rsidR="00BC2EC3" w:rsidRDefault="003613C7">
      <w:pPr>
        <w:widowControl w:val="0"/>
        <w:ind w:firstLine="425"/>
        <w:jc w:val="both"/>
      </w:pPr>
      <w:r>
        <w:t>Информация о наличии у лица конфликта интересов (в том числе свя</w:t>
      </w:r>
      <w:r>
        <w:t>занного с участием лица в органах управления конкурентов Общества) отсутствует.</w:t>
      </w:r>
    </w:p>
    <w:p w:rsidR="00BC2EC3" w:rsidRDefault="003613C7">
      <w:pPr>
        <w:widowControl w:val="0"/>
        <w:ind w:firstLine="425"/>
        <w:jc w:val="both"/>
      </w:pPr>
      <w:r>
        <w:t>Сведения об участии  в работе комитетов совета директоров (наблюдательного совета) с указанием названия комитета (комитетов): комитеты не формировались.</w:t>
      </w:r>
    </w:p>
    <w:p w:rsidR="00BC2EC3" w:rsidRDefault="00BC2EC3">
      <w:pPr>
        <w:widowControl w:val="0"/>
        <w:ind w:firstLine="425"/>
        <w:jc w:val="both"/>
      </w:pPr>
    </w:p>
    <w:p w:rsidR="00BC2EC3" w:rsidRDefault="003613C7">
      <w:pPr>
        <w:widowControl w:val="0"/>
        <w:numPr>
          <w:ilvl w:val="0"/>
          <w:numId w:val="15"/>
        </w:numPr>
        <w:ind w:left="425" w:firstLine="0"/>
        <w:jc w:val="both"/>
        <w:rPr>
          <w:b/>
        </w:rPr>
      </w:pPr>
      <w:r>
        <w:rPr>
          <w:b/>
        </w:rPr>
        <w:t xml:space="preserve">Николаева Татьяна </w:t>
      </w:r>
      <w:r>
        <w:rPr>
          <w:b/>
        </w:rPr>
        <w:t>Павловна</w:t>
      </w:r>
    </w:p>
    <w:p w:rsidR="00BC2EC3" w:rsidRDefault="003613C7">
      <w:pPr>
        <w:widowControl w:val="0"/>
        <w:ind w:firstLine="425"/>
        <w:jc w:val="both"/>
      </w:pPr>
      <w:r>
        <w:t>Год рождения: 1974</w:t>
      </w:r>
    </w:p>
    <w:p w:rsidR="00BC2EC3" w:rsidRDefault="003613C7">
      <w:pPr>
        <w:widowControl w:val="0"/>
        <w:ind w:firstLine="425"/>
        <w:jc w:val="both"/>
      </w:pPr>
      <w:r>
        <w:t>Образование: Высшее образование - специалист, магистратура, Российская академия государственной службы при Президенте РФ, менеджер, 2009 г.</w:t>
      </w:r>
    </w:p>
    <w:p w:rsidR="00BC2EC3" w:rsidRDefault="003613C7">
      <w:pPr>
        <w:widowControl w:val="0"/>
        <w:ind w:firstLine="425"/>
        <w:jc w:val="both"/>
      </w:pPr>
      <w:r>
        <w:t>Гражданство: Российская Федерация</w:t>
      </w:r>
    </w:p>
    <w:p w:rsidR="00BC2EC3" w:rsidRDefault="003613C7">
      <w:pPr>
        <w:widowControl w:val="0"/>
        <w:ind w:firstLine="425"/>
        <w:jc w:val="both"/>
      </w:pPr>
      <w:r>
        <w:t>Все должности, которые лицо занимает или занимало в эм</w:t>
      </w:r>
      <w:r>
        <w:t>итенте и в органах управления других организаций за последние три года в хронологическом порядке, в том числе по совместительству:</w:t>
      </w:r>
    </w:p>
    <w:p w:rsidR="00BC2EC3" w:rsidRDefault="003613C7">
      <w:pPr>
        <w:widowControl w:val="0"/>
        <w:ind w:firstLine="425"/>
        <w:jc w:val="both"/>
      </w:pPr>
      <w:r>
        <w:t>по основному месту работы: с 18.06.2012 г. по настоящее время - Директор по персоналу АО «КОНЦЕРН ТИТАН-2»</w:t>
      </w:r>
    </w:p>
    <w:p w:rsidR="00BC2EC3" w:rsidRDefault="003613C7">
      <w:pPr>
        <w:widowControl w:val="0"/>
        <w:ind w:firstLine="425"/>
        <w:jc w:val="both"/>
      </w:pPr>
      <w:r>
        <w:t xml:space="preserve"> по совместительст</w:t>
      </w:r>
      <w:r>
        <w:t>ву - информации нет,</w:t>
      </w:r>
    </w:p>
    <w:p w:rsidR="00BC2EC3" w:rsidRDefault="003613C7">
      <w:pPr>
        <w:widowControl w:val="0"/>
        <w:ind w:firstLine="425"/>
        <w:jc w:val="both"/>
      </w:pPr>
      <w:r>
        <w:t>Доля участия лица в уставном капитале Общества, %: 0</w:t>
      </w:r>
    </w:p>
    <w:p w:rsidR="00BC2EC3" w:rsidRDefault="003613C7">
      <w:pPr>
        <w:widowControl w:val="0"/>
        <w:ind w:firstLine="425"/>
        <w:jc w:val="both"/>
      </w:pPr>
      <w:r>
        <w:t>Доля принадлежащих лицу обыкновенных акций Общества, %: 0.</w:t>
      </w:r>
    </w:p>
    <w:p w:rsidR="00BC2EC3" w:rsidRDefault="003613C7">
      <w:pPr>
        <w:widowControl w:val="0"/>
        <w:ind w:firstLine="425"/>
        <w:jc w:val="both"/>
        <w:rPr>
          <w:color w:val="E30000"/>
        </w:rPr>
      </w:pPr>
      <w:r>
        <w:t>Количество акций эмитента каждой категории (типа), которые могут быть приобретены лицом в результате конвертации принадлежа</w:t>
      </w:r>
      <w:r>
        <w:t>щих ему ценных бумаг, конвертируемых в акции:</w:t>
      </w:r>
      <w:r>
        <w:rPr>
          <w:color w:val="E30000"/>
        </w:rPr>
        <w:t xml:space="preserve"> </w:t>
      </w:r>
      <w:r>
        <w:rPr>
          <w:i/>
        </w:rPr>
        <w:t>ценных бумаг эмитента не имеет.</w:t>
      </w:r>
    </w:p>
    <w:p w:rsidR="00BC2EC3" w:rsidRDefault="003613C7">
      <w:pPr>
        <w:widowControl w:val="0"/>
        <w:ind w:firstLine="567"/>
        <w:jc w:val="both"/>
      </w:pPr>
      <w:r>
        <w:t>Доля участия лица в уставном капитале подконтрольных эмитенту организаций, имеющих для него существенное значение – отсутствует,</w:t>
      </w:r>
    </w:p>
    <w:p w:rsidR="00BC2EC3" w:rsidRDefault="003613C7">
      <w:pPr>
        <w:widowControl w:val="0"/>
        <w:ind w:firstLine="567"/>
        <w:jc w:val="both"/>
      </w:pPr>
      <w:r>
        <w:t>в том числе тех подконтрольных эмитенту организац</w:t>
      </w:r>
      <w:r>
        <w:t xml:space="preserve">ий, которые являются акционерными обществами, </w:t>
      </w:r>
    </w:p>
    <w:p w:rsidR="00BC2EC3" w:rsidRDefault="003613C7">
      <w:pPr>
        <w:widowControl w:val="0"/>
        <w:ind w:firstLine="567"/>
        <w:jc w:val="both"/>
      </w:pPr>
      <w:r>
        <w:t>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</w:t>
      </w:r>
      <w:r>
        <w:t>а), которые могут быть приобретены таким лицом в результате конвертации принадлежащих ему ценных бумаг, конвертируемых в акции –</w:t>
      </w:r>
      <w:r>
        <w:rPr>
          <w:color w:val="E30000"/>
        </w:rPr>
        <w:t xml:space="preserve"> </w:t>
      </w:r>
      <w:r>
        <w:rPr>
          <w:i/>
        </w:rPr>
        <w:t>нет информации.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Сведений о совершении лицом в отчетном периоде сделки по приобретению или отчуждению акций (долей) эмитента с у</w:t>
      </w:r>
      <w:r>
        <w:t>казанием по каждой сделке даты ее совершения, содержания сделки, категорий (типов) и количества акций (долей), являвшихся предметом сделки - н</w:t>
      </w:r>
      <w:r>
        <w:rPr>
          <w:i/>
        </w:rPr>
        <w:t>ет.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Родственных связей (супруги, родители, дети, усыновители, усыновленные, родные братья и сестры, дедушки, бабуш</w:t>
      </w:r>
      <w:r>
        <w:t xml:space="preserve">ки, внуки) с лицами, входящими в состав органов управления эмитента и (или) органов контроля за финансово - хозяйственной деятельностью эмитента, указанных в разделе 2 настоящего отчета – </w:t>
      </w:r>
      <w:r>
        <w:rPr>
          <w:i/>
        </w:rPr>
        <w:t>не имеет.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 xml:space="preserve">Сведений о привлечении к административной ответственности </w:t>
      </w:r>
      <w:r>
        <w:t xml:space="preserve">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i/>
        </w:rPr>
        <w:t>нет</w:t>
      </w:r>
    </w:p>
    <w:p w:rsidR="00BC2EC3" w:rsidRDefault="003613C7">
      <w:pPr>
        <w:widowControl w:val="0"/>
        <w:spacing w:before="220"/>
        <w:ind w:firstLine="425"/>
        <w:jc w:val="both"/>
        <w:rPr>
          <w:i/>
        </w:rPr>
      </w:pPr>
      <w:r>
        <w:t>Cведений о занятии ли</w:t>
      </w:r>
      <w:r>
        <w:t xml:space="preserve">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6" w:history="1">
        <w:r>
          <w:t>статьей 27</w:t>
        </w:r>
      </w:hyperlink>
      <w:r>
        <w:t xml:space="preserve"> Федерального закона "О несостоятельности (банкротстве): </w:t>
      </w:r>
      <w:r>
        <w:rPr>
          <w:i/>
        </w:rPr>
        <w:t>нет.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Информация о наличии у лица конфликта интересов (в том числе связанного с уча</w:t>
      </w:r>
      <w:r>
        <w:t xml:space="preserve">стием лица в органах управления конкурентов Общества) </w:t>
      </w:r>
      <w:r>
        <w:rPr>
          <w:i/>
        </w:rPr>
        <w:t>отсутствует.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 xml:space="preserve">Сведения об участии в работе комитетов совета директоров (наблюдательного совета) с указанием названия комитета (комитетов): </w:t>
      </w:r>
      <w:r>
        <w:rPr>
          <w:i/>
        </w:rPr>
        <w:t>комитеты не формировались.</w:t>
      </w:r>
    </w:p>
    <w:p w:rsidR="00BC2EC3" w:rsidRDefault="00BC2EC3">
      <w:pPr>
        <w:widowControl w:val="0"/>
        <w:ind w:firstLine="644"/>
        <w:jc w:val="both"/>
        <w:rPr>
          <w:i/>
        </w:rPr>
      </w:pPr>
    </w:p>
    <w:p w:rsidR="00BC2EC3" w:rsidRDefault="003613C7">
      <w:pPr>
        <w:widowControl w:val="0"/>
        <w:ind w:firstLine="644"/>
        <w:jc w:val="both"/>
      </w:pPr>
      <w:r>
        <w:rPr>
          <w:b/>
        </w:rPr>
        <w:t xml:space="preserve">Генеральный директор </w:t>
      </w:r>
      <w:r>
        <w:t>является единол</w:t>
      </w:r>
      <w:r>
        <w:t>ичным исполнительным органом Общества и осуществляет руководство его текущей деятельностью .</w:t>
      </w:r>
    </w:p>
    <w:p w:rsidR="00BC2EC3" w:rsidRDefault="003613C7">
      <w:pPr>
        <w:widowControl w:val="0"/>
        <w:ind w:firstLine="644"/>
        <w:jc w:val="both"/>
        <w:rPr>
          <w:b/>
        </w:rPr>
      </w:pPr>
      <w:r>
        <w:t xml:space="preserve">С «12» сентября 2023 года на должность генерального директора ПАО «СУС» Советом директоров общества сроком на 3 года был назначен </w:t>
      </w:r>
      <w:r>
        <w:rPr>
          <w:b/>
        </w:rPr>
        <w:t>Волгин Дмитрий Юрьевич.</w:t>
      </w:r>
    </w:p>
    <w:p w:rsidR="00BC2EC3" w:rsidRDefault="003613C7">
      <w:pPr>
        <w:widowControl w:val="0"/>
        <w:ind w:firstLine="644"/>
        <w:jc w:val="both"/>
      </w:pPr>
      <w:r>
        <w:t xml:space="preserve">Год рождения: 1989 </w:t>
      </w:r>
    </w:p>
    <w:p w:rsidR="00BC2EC3" w:rsidRDefault="003613C7">
      <w:pPr>
        <w:widowControl w:val="0"/>
        <w:ind w:firstLine="644"/>
        <w:jc w:val="both"/>
      </w:pPr>
      <w:r>
        <w:t xml:space="preserve">Гражданство: Российская Федерация </w:t>
      </w:r>
    </w:p>
    <w:p w:rsidR="00BC2EC3" w:rsidRDefault="003613C7">
      <w:pPr>
        <w:widowControl w:val="0"/>
        <w:ind w:firstLine="644"/>
        <w:jc w:val="both"/>
      </w:pPr>
      <w:r>
        <w:t>Образование: Высшее, «ГОУ ВПО «Санкт-Петербургский государственный политехнический университет», окончание 18.12.2012</w:t>
      </w:r>
    </w:p>
    <w:p w:rsidR="00BC2EC3" w:rsidRDefault="003613C7">
      <w:pPr>
        <w:jc w:val="both"/>
      </w:pPr>
      <w:r>
        <w:t>Квалификация: инженер, специальность - «Промышленное и гражданское строительство»</w:t>
      </w:r>
    </w:p>
    <w:p w:rsidR="00BC2EC3" w:rsidRDefault="003613C7">
      <w:pPr>
        <w:widowControl w:val="0"/>
        <w:ind w:firstLine="540"/>
        <w:jc w:val="both"/>
      </w:pPr>
      <w:r>
        <w:t>В</w:t>
      </w:r>
      <w:r>
        <w:t>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</w:t>
      </w:r>
      <w:r>
        <w:t>и):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8"/>
        <w:gridCol w:w="1974"/>
        <w:gridCol w:w="3119"/>
        <w:gridCol w:w="3056"/>
      </w:tblGrid>
      <w:tr w:rsidR="00BC2EC3">
        <w:trPr>
          <w:trHeight w:val="378"/>
        </w:trPr>
        <w:tc>
          <w:tcPr>
            <w:tcW w:w="3322" w:type="dxa"/>
            <w:gridSpan w:val="2"/>
            <w:tcBorders>
              <w:top w:val="double" w:sz="6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Период</w:t>
            </w:r>
          </w:p>
        </w:tc>
        <w:tc>
          <w:tcPr>
            <w:tcW w:w="3119" w:type="dxa"/>
            <w:vMerge w:val="restart"/>
            <w:tcBorders>
              <w:top w:val="double" w:sz="6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>
            <w:pPr>
              <w:jc w:val="both"/>
            </w:pPr>
          </w:p>
          <w:p w:rsidR="00BC2EC3" w:rsidRDefault="003613C7">
            <w:pPr>
              <w:jc w:val="both"/>
            </w:pPr>
            <w:r>
              <w:t>Наименование организации</w:t>
            </w:r>
          </w:p>
        </w:tc>
        <w:tc>
          <w:tcPr>
            <w:tcW w:w="3056" w:type="dxa"/>
            <w:vMerge w:val="restart"/>
            <w:tcBorders>
              <w:top w:val="double" w:sz="6" w:space="0" w:color="000000"/>
              <w:left w:val="nil"/>
              <w:bottom w:val="single" w:sz="8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>
            <w:pPr>
              <w:jc w:val="both"/>
            </w:pPr>
          </w:p>
          <w:p w:rsidR="00BC2EC3" w:rsidRDefault="003613C7">
            <w:pPr>
              <w:jc w:val="both"/>
            </w:pPr>
            <w:r>
              <w:t>Должность</w:t>
            </w:r>
          </w:p>
        </w:tc>
      </w:tr>
      <w:tr w:rsidR="00BC2EC3">
        <w:trPr>
          <w:trHeight w:val="238"/>
        </w:trPr>
        <w:tc>
          <w:tcPr>
            <w:tcW w:w="1348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с</w:t>
            </w:r>
          </w:p>
        </w:tc>
        <w:tc>
          <w:tcPr>
            <w:tcW w:w="19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по</w:t>
            </w:r>
          </w:p>
        </w:tc>
        <w:tc>
          <w:tcPr>
            <w:tcW w:w="3119" w:type="dxa"/>
            <w:vMerge/>
            <w:tcBorders>
              <w:top w:val="double" w:sz="6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/>
        </w:tc>
        <w:tc>
          <w:tcPr>
            <w:tcW w:w="3056" w:type="dxa"/>
            <w:vMerge/>
            <w:tcBorders>
              <w:top w:val="double" w:sz="6" w:space="0" w:color="000000"/>
              <w:left w:val="nil"/>
              <w:bottom w:val="single" w:sz="8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/>
        </w:tc>
      </w:tr>
      <w:tr w:rsidR="00BC2EC3">
        <w:trPr>
          <w:trHeight w:val="378"/>
        </w:trPr>
        <w:tc>
          <w:tcPr>
            <w:tcW w:w="1348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01.05.2021</w:t>
            </w:r>
          </w:p>
        </w:tc>
        <w:tc>
          <w:tcPr>
            <w:tcW w:w="19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Настоящее время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АО «КОНЦЕРН ТИТАН-2»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Директор филиала «СУС»</w:t>
            </w:r>
          </w:p>
        </w:tc>
      </w:tr>
      <w:tr w:rsidR="00BC2EC3">
        <w:tc>
          <w:tcPr>
            <w:tcW w:w="1348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20.03.2023</w:t>
            </w:r>
          </w:p>
        </w:tc>
        <w:tc>
          <w:tcPr>
            <w:tcW w:w="19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11.09.2023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ПАО «СУС» (по совместительству)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Начальник СМУ</w:t>
            </w:r>
          </w:p>
          <w:p w:rsidR="00BC2EC3" w:rsidRDefault="00BC2EC3">
            <w:pPr>
              <w:jc w:val="both"/>
            </w:pPr>
          </w:p>
        </w:tc>
      </w:tr>
      <w:tr w:rsidR="00BC2EC3">
        <w:tc>
          <w:tcPr>
            <w:tcW w:w="1348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15.07.2024</w:t>
            </w:r>
          </w:p>
        </w:tc>
        <w:tc>
          <w:tcPr>
            <w:tcW w:w="19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по настоящее время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АО «КОНЦЕРН ТИТАН-2»</w:t>
            </w:r>
          </w:p>
          <w:p w:rsidR="00BC2EC3" w:rsidRDefault="003613C7">
            <w:pPr>
              <w:jc w:val="both"/>
            </w:pPr>
            <w:r>
              <w:t>(совместительство)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зам.директора по строительству собственными силами в РФ</w:t>
            </w:r>
          </w:p>
        </w:tc>
      </w:tr>
      <w:tr w:rsidR="00BC2EC3">
        <w:trPr>
          <w:trHeight w:val="312"/>
        </w:trPr>
        <w:tc>
          <w:tcPr>
            <w:tcW w:w="1348" w:type="dxa"/>
            <w:tcBorders>
              <w:top w:val="nil"/>
              <w:left w:val="double" w:sz="6" w:space="0" w:color="000000"/>
              <w:bottom w:val="double" w:sz="6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 xml:space="preserve">12.09.2023 </w:t>
            </w:r>
          </w:p>
        </w:tc>
        <w:tc>
          <w:tcPr>
            <w:tcW w:w="1974" w:type="dxa"/>
            <w:tcBorders>
              <w:top w:val="nil"/>
              <w:left w:val="nil"/>
              <w:bottom w:val="double" w:sz="6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Настоящее время</w:t>
            </w:r>
          </w:p>
        </w:tc>
        <w:tc>
          <w:tcPr>
            <w:tcW w:w="3119" w:type="dxa"/>
            <w:tcBorders>
              <w:top w:val="nil"/>
              <w:left w:val="nil"/>
              <w:bottom w:val="double" w:sz="6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ПАО «СУС» (по совместительству)</w:t>
            </w:r>
          </w:p>
        </w:tc>
        <w:tc>
          <w:tcPr>
            <w:tcW w:w="3056" w:type="dxa"/>
            <w:tcBorders>
              <w:top w:val="nil"/>
              <w:left w:val="nil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Генеральный директор</w:t>
            </w:r>
          </w:p>
        </w:tc>
      </w:tr>
    </w:tbl>
    <w:p w:rsidR="00BC2EC3" w:rsidRDefault="00BC2EC3">
      <w:pPr>
        <w:widowControl w:val="0"/>
        <w:ind w:firstLine="644"/>
        <w:jc w:val="both"/>
        <w:rPr>
          <w:color w:val="E30000"/>
        </w:rPr>
      </w:pPr>
    </w:p>
    <w:p w:rsidR="00BC2EC3" w:rsidRDefault="003613C7">
      <w:pPr>
        <w:widowControl w:val="0"/>
        <w:ind w:firstLine="425"/>
        <w:jc w:val="both"/>
        <w:rPr>
          <w:i/>
        </w:rPr>
      </w:pPr>
      <w:r>
        <w:t>Доли участия в уставном капитале эмитента/обыкновенных акций - н</w:t>
      </w:r>
      <w:r>
        <w:rPr>
          <w:i/>
        </w:rPr>
        <w:t>е имеет;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 xml:space="preserve"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>
        <w:rPr>
          <w:i/>
        </w:rPr>
        <w:t xml:space="preserve"> ценных бумаг эмитента не имеет.</w:t>
      </w:r>
    </w:p>
    <w:p w:rsidR="00BC2EC3" w:rsidRDefault="003613C7">
      <w:pPr>
        <w:widowControl w:val="0"/>
        <w:ind w:firstLine="425"/>
        <w:jc w:val="both"/>
      </w:pPr>
      <w:r>
        <w:t>Доля участия лица в уставном капитале подконтрольных э</w:t>
      </w:r>
      <w:r>
        <w:t>митенту организаций, имеющих для него существенное значение – отсутствует,</w:t>
      </w:r>
    </w:p>
    <w:p w:rsidR="00BC2EC3" w:rsidRDefault="003613C7">
      <w:pPr>
        <w:widowControl w:val="0"/>
        <w:ind w:firstLine="425"/>
        <w:jc w:val="both"/>
      </w:pPr>
      <w:r>
        <w:t xml:space="preserve">в том числе тех подконтрольных эмитенту организаций, которые являются акционерными обществами, </w:t>
      </w:r>
    </w:p>
    <w:p w:rsidR="00BC2EC3" w:rsidRDefault="003613C7">
      <w:pPr>
        <w:widowControl w:val="0"/>
        <w:ind w:firstLine="425"/>
        <w:jc w:val="both"/>
      </w:pPr>
      <w:r>
        <w:t>Доли принадлежащих лицу обыкновенных акций подконтрольных эмитенту акционерных общест</w:t>
      </w:r>
      <w:r>
        <w:t>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 –</w:t>
      </w:r>
      <w:r>
        <w:rPr>
          <w:color w:val="E30000"/>
        </w:rPr>
        <w:t xml:space="preserve"> </w:t>
      </w:r>
      <w:r>
        <w:rPr>
          <w:i/>
        </w:rPr>
        <w:t>не имеет 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 – </w:t>
      </w:r>
      <w:r>
        <w:rPr>
          <w:i/>
        </w:rPr>
        <w:t>отс</w:t>
      </w:r>
      <w:r>
        <w:rPr>
          <w:i/>
        </w:rPr>
        <w:t>утствуют.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Родственных связей с иными лицами, входящими в состав органов управления эмитента и/или органов контроля за финансово - хозяйственной деятельностью эмитента:</w:t>
      </w:r>
      <w:r>
        <w:rPr>
          <w:i/>
        </w:rPr>
        <w:t xml:space="preserve"> не имеет;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 xml:space="preserve">Сведения о привлечении к административной ответственности за правонарушения в </w:t>
      </w:r>
      <w:r>
        <w:t>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 - о</w:t>
      </w:r>
      <w:r>
        <w:rPr>
          <w:i/>
        </w:rPr>
        <w:t>тсутствуют.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Сведений о занятии лицом должно</w:t>
      </w:r>
      <w:r>
        <w:t>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«О несостоятельности (банкр</w:t>
      </w:r>
      <w:r>
        <w:t>отстве)» - н</w:t>
      </w:r>
      <w:r>
        <w:rPr>
          <w:i/>
        </w:rPr>
        <w:t>ет.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>Информация о наличии у лица конфликта интересов (в том числе связанного с участием лица в органах управления конкурентов Общества) о</w:t>
      </w:r>
      <w:r>
        <w:rPr>
          <w:i/>
        </w:rPr>
        <w:t>тсутствует.</w:t>
      </w:r>
    </w:p>
    <w:p w:rsidR="00BC2EC3" w:rsidRDefault="00BC2EC3">
      <w:pPr>
        <w:widowControl w:val="0"/>
        <w:ind w:firstLine="425"/>
        <w:jc w:val="both"/>
      </w:pPr>
    </w:p>
    <w:p w:rsidR="00BC2EC3" w:rsidRDefault="003613C7">
      <w:pPr>
        <w:widowControl w:val="0"/>
        <w:ind w:firstLine="425"/>
        <w:jc w:val="both"/>
      </w:pPr>
      <w:r>
        <w:t>В составе указанной в данном пункте соответствующей информации изменения за 12 месяцев 2024 год</w:t>
      </w:r>
      <w:r>
        <w:t>а, а также за период между 31.12.2024 и датой раскрытия финансовой отчетности в составе раскрытой информации не происходили.</w:t>
      </w:r>
    </w:p>
    <w:p w:rsidR="00BC2EC3" w:rsidRDefault="00BC2EC3">
      <w:pPr>
        <w:widowControl w:val="0"/>
        <w:ind w:firstLine="425"/>
        <w:jc w:val="both"/>
      </w:pPr>
    </w:p>
    <w:p w:rsidR="00BC2EC3" w:rsidRDefault="003613C7">
      <w:pPr>
        <w:pStyle w:val="af8"/>
        <w:numPr>
          <w:ilvl w:val="1"/>
          <w:numId w:val="13"/>
        </w:numPr>
        <w:spacing w:after="0"/>
        <w:ind w:left="0" w:firstLine="283"/>
        <w:jc w:val="both"/>
        <w:rPr>
          <w:rFonts w:ascii="Times New Roman" w:hAnsi="Times New Roman"/>
          <w:b/>
        </w:rPr>
      </w:pPr>
      <w:bookmarkStart w:id="21" w:name="__RefHeading___14"/>
      <w:bookmarkStart w:id="22" w:name="P406"/>
      <w:bookmarkEnd w:id="21"/>
      <w:bookmarkEnd w:id="22"/>
      <w:r>
        <w:rPr>
          <w:rFonts w:ascii="Times New Roman" w:hAnsi="Times New Roman"/>
          <w:b/>
        </w:rPr>
        <w:t xml:space="preserve">Сведения о политике в области вознаграждения и (или) компенсации расходов, а также о размере вознаграждения и (или) компенсации </w:t>
      </w:r>
      <w:r>
        <w:rPr>
          <w:rFonts w:ascii="Times New Roman" w:hAnsi="Times New Roman"/>
          <w:b/>
        </w:rPr>
        <w:t>расходов по каждому органу управления эмитента</w:t>
      </w:r>
    </w:p>
    <w:p w:rsidR="00BC2EC3" w:rsidRDefault="00BC2EC3">
      <w:pPr>
        <w:ind w:firstLine="283"/>
        <w:jc w:val="both"/>
      </w:pPr>
    </w:p>
    <w:p w:rsidR="00BC2EC3" w:rsidRDefault="003613C7">
      <w:pPr>
        <w:ind w:firstLine="283"/>
        <w:jc w:val="both"/>
      </w:pPr>
      <w:r>
        <w:t>На текущий момент обществом не разработано Положение о вознаграждении и компенсации расходов органам управления. Совокупный размер вознаграждений и компенсаций расходов членам органов управления за отчетный 2</w:t>
      </w:r>
      <w:r>
        <w:t>024 г. составил 0 руб.</w:t>
      </w:r>
    </w:p>
    <w:p w:rsidR="00BC2EC3" w:rsidRDefault="003613C7">
      <w:pPr>
        <w:ind w:firstLine="283"/>
        <w:jc w:val="both"/>
      </w:pPr>
      <w:r>
        <w:t>В соответствии с Положением о совете директоров, утвержденным решением внеочередного общего собрания акционеров от 14 декабря 2009 г., членам совета директоров в период исполнения ими своих обязанностей могут выплачиваться вознагражд</w:t>
      </w:r>
      <w:r>
        <w:t>ения и (или) компенсироваться расходы, связанные с исполнением ими функций членов совета директоров. Размеры вознаграждений и компенсаций устанавливаются решением общего собрания акционеров.</w:t>
      </w:r>
    </w:p>
    <w:p w:rsidR="00BC2EC3" w:rsidRDefault="003613C7">
      <w:pPr>
        <w:pStyle w:val="ConsPlusNormal"/>
        <w:ind w:firstLine="283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 отчетном году по результатам финансового года решений по вознаг</w:t>
      </w:r>
      <w:r>
        <w:rPr>
          <w:rFonts w:ascii="Times New Roman" w:hAnsi="Times New Roman"/>
          <w:sz w:val="24"/>
        </w:rPr>
        <w:t xml:space="preserve">раждению не принималось, вознаграждение членам совета директоров в 2024 году не выплачивалось. </w:t>
      </w:r>
    </w:p>
    <w:p w:rsidR="00BC2EC3" w:rsidRDefault="00BC2EC3">
      <w:pPr>
        <w:pStyle w:val="ConsPlusNormal"/>
        <w:ind w:firstLine="283"/>
        <w:jc w:val="both"/>
        <w:rPr>
          <w:rFonts w:ascii="Times New Roman" w:hAnsi="Times New Roman"/>
          <w:sz w:val="24"/>
        </w:rPr>
      </w:pPr>
    </w:p>
    <w:p w:rsidR="00BC2EC3" w:rsidRDefault="003613C7">
      <w:pPr>
        <w:pStyle w:val="af8"/>
        <w:numPr>
          <w:ilvl w:val="1"/>
          <w:numId w:val="13"/>
        </w:numPr>
        <w:spacing w:after="0"/>
        <w:ind w:left="0" w:firstLine="283"/>
        <w:jc w:val="both"/>
        <w:rPr>
          <w:rFonts w:ascii="Times New Roman" w:hAnsi="Times New Roman"/>
          <w:b/>
        </w:rPr>
      </w:pPr>
      <w:bookmarkStart w:id="23" w:name="__RefHeading___15"/>
      <w:bookmarkStart w:id="24" w:name="P413"/>
      <w:bookmarkEnd w:id="23"/>
      <w:bookmarkEnd w:id="24"/>
      <w:r>
        <w:rPr>
          <w:rFonts w:ascii="Times New Roman" w:hAnsi="Times New Roman"/>
          <w:b/>
        </w:rPr>
        <w:t>Сведения об организации в эмитенте управления рисками, контроля за финансово - хозяйственной деятельностью, внутреннего контроля и внутреннего аудита.</w:t>
      </w:r>
    </w:p>
    <w:p w:rsidR="00BC2EC3" w:rsidRDefault="00BC2EC3"/>
    <w:p w:rsidR="00BC2EC3" w:rsidRDefault="003613C7">
      <w:pPr>
        <w:ind w:firstLine="540"/>
        <w:jc w:val="both"/>
      </w:pPr>
      <w:r>
        <w:t>Руководство Общества вполне осознает значение рисков, которые могут возникнуть в процессе производственно - хозяйственной деятельности и принимает все возможные меры к их минимизации. Общество осуществляет управление рисками, контроль за финансово - хозяйс</w:t>
      </w:r>
      <w:r>
        <w:t>твенной деятельностью, внутренний контроль и внутренний аудит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эмитента.</w:t>
      </w:r>
    </w:p>
    <w:p w:rsidR="00BC2EC3" w:rsidRDefault="003613C7">
      <w:pPr>
        <w:widowControl w:val="0"/>
        <w:ind w:firstLine="567"/>
        <w:jc w:val="both"/>
      </w:pPr>
      <w:r>
        <w:t>Оценка надежности и управления рисками в со</w:t>
      </w:r>
      <w:r>
        <w:t>ответствии с п.2 ст.87.1 Федерального закона от 26.12.1995 №208-ФЗ «Об акционерных обществах» в Обществе осуществляет внутренний аудит. В организационной структуре Общества введена штатная единица – специалист по внутреннему аудиту.</w:t>
      </w:r>
    </w:p>
    <w:p w:rsidR="00BC2EC3" w:rsidRDefault="003613C7">
      <w:pPr>
        <w:widowControl w:val="0"/>
        <w:ind w:firstLine="567"/>
        <w:jc w:val="both"/>
      </w:pPr>
      <w:r>
        <w:t>Функции и задачи внутре</w:t>
      </w:r>
      <w:r>
        <w:t>ннего аудитора прописаны в Политике в области организации внутреннего аудита публичного акционерного общества «Северное управление строительства», утвержденной Решением Совета директоров Общества 15.08.2023 г. (Протокол заседания Совета директоров № 11-202</w:t>
      </w:r>
      <w:r>
        <w:t xml:space="preserve">3). </w:t>
      </w:r>
    </w:p>
    <w:p w:rsidR="00BC2EC3" w:rsidRDefault="003613C7">
      <w:pPr>
        <w:widowControl w:val="0"/>
        <w:ind w:firstLine="567"/>
        <w:jc w:val="both"/>
      </w:pPr>
      <w:r>
        <w:t xml:space="preserve"> Политика в области организации внутреннего аудита публичного акционерного общества «Северное управление строительства» обязательна к применению всеми структурными подразделениями Общества, она определяет:</w:t>
      </w:r>
    </w:p>
    <w:p w:rsidR="00BC2EC3" w:rsidRDefault="003613C7">
      <w:pPr>
        <w:widowControl w:val="0"/>
        <w:ind w:firstLine="567"/>
        <w:jc w:val="both"/>
      </w:pPr>
      <w:r>
        <w:t>- цели и задачи внутреннего аудита;</w:t>
      </w:r>
    </w:p>
    <w:p w:rsidR="00BC2EC3" w:rsidRDefault="003613C7">
      <w:pPr>
        <w:widowControl w:val="0"/>
        <w:ind w:firstLine="567"/>
        <w:jc w:val="both"/>
      </w:pPr>
      <w:r>
        <w:t>- принцип</w:t>
      </w:r>
      <w:r>
        <w:t>ы осуществления внутреннего аудита;</w:t>
      </w:r>
    </w:p>
    <w:p w:rsidR="00BC2EC3" w:rsidRDefault="003613C7">
      <w:pPr>
        <w:widowControl w:val="0"/>
        <w:ind w:firstLine="567"/>
        <w:jc w:val="both"/>
      </w:pPr>
      <w:r>
        <w:t>- функции внутреннего аудита;</w:t>
      </w:r>
    </w:p>
    <w:p w:rsidR="00BC2EC3" w:rsidRDefault="003613C7">
      <w:pPr>
        <w:widowControl w:val="0"/>
        <w:ind w:firstLine="567"/>
        <w:jc w:val="both"/>
      </w:pPr>
      <w:r>
        <w:t>- полномочия внутренних аудиторов и корреспондирующие им обязанности руководства и работников аудируемых подразделений;</w:t>
      </w:r>
    </w:p>
    <w:p w:rsidR="00BC2EC3" w:rsidRDefault="003613C7">
      <w:pPr>
        <w:widowControl w:val="0"/>
        <w:ind w:firstLine="567"/>
        <w:jc w:val="both"/>
      </w:pPr>
      <w:r>
        <w:t>- кодекс этики и требования к внутренним аудиторам Общества;</w:t>
      </w:r>
    </w:p>
    <w:p w:rsidR="00BC2EC3" w:rsidRDefault="003613C7">
      <w:pPr>
        <w:widowControl w:val="0"/>
        <w:ind w:firstLine="567"/>
        <w:jc w:val="both"/>
      </w:pPr>
      <w:r>
        <w:t>- контрол</w:t>
      </w:r>
      <w:r>
        <w:t>ь за деятельностью внутренних аудиторов и предоставление отчетности.</w:t>
      </w:r>
    </w:p>
    <w:p w:rsidR="00BC2EC3" w:rsidRDefault="003613C7">
      <w:pPr>
        <w:widowControl w:val="0"/>
        <w:ind w:firstLine="540"/>
        <w:jc w:val="both"/>
      </w:pPr>
      <w:r>
        <w:t>Комитета совета директоров (наблюдательного совета) по аудиту  не создавалось.</w:t>
      </w:r>
    </w:p>
    <w:p w:rsidR="00BC2EC3" w:rsidRDefault="003613C7">
      <w:pPr>
        <w:widowControl w:val="0"/>
        <w:ind w:firstLine="540"/>
        <w:jc w:val="both"/>
      </w:pPr>
      <w:r>
        <w:t xml:space="preserve">Отдельного структурного подразделения (подразделений) по управлению рисками и (или) внутреннему контролю в обществе нет. </w:t>
      </w:r>
    </w:p>
    <w:p w:rsidR="00BC2EC3" w:rsidRDefault="003613C7">
      <w:pPr>
        <w:widowControl w:val="0"/>
        <w:ind w:firstLine="540"/>
        <w:jc w:val="both"/>
      </w:pPr>
      <w:r>
        <w:t xml:space="preserve">Контроль за финансово - хозяйственной деятельностью общества осуществляется ревизионной комиссией общества. </w:t>
      </w:r>
    </w:p>
    <w:p w:rsidR="00BC2EC3" w:rsidRDefault="003613C7">
      <w:pPr>
        <w:ind w:firstLine="567"/>
        <w:jc w:val="both"/>
      </w:pPr>
      <w:r>
        <w:t>Ревизионная комиссия Обще</w:t>
      </w:r>
      <w:r>
        <w:t>ства действует согласно Уставу Общества. Полномочия и компетенция ревизионной комиссии регулируется положениями Устава (раздел 17), а также Федеральным законом от 26.12.1995 N 208-ФЗ (ред. от 30.11.2024) «Об акционерных обществах».</w:t>
      </w:r>
    </w:p>
    <w:p w:rsidR="00BC2EC3" w:rsidRDefault="003613C7">
      <w:pPr>
        <w:widowControl w:val="0"/>
        <w:ind w:firstLine="540"/>
        <w:jc w:val="both"/>
      </w:pPr>
      <w:r>
        <w:t>Комитета совета директор</w:t>
      </w:r>
      <w:r>
        <w:t>ов (наблюдательного совета) по аудиту не создавалось.</w:t>
      </w:r>
    </w:p>
    <w:p w:rsidR="00BC2EC3" w:rsidRDefault="003613C7">
      <w:pPr>
        <w:ind w:firstLine="540"/>
        <w:jc w:val="both"/>
      </w:pPr>
      <w:r>
        <w:t>Отдельного структурного подразделения (подразделений) по управлению рисками в обществе нет.</w:t>
      </w:r>
    </w:p>
    <w:p w:rsidR="00BC2EC3" w:rsidRDefault="003613C7">
      <w:pPr>
        <w:widowControl w:val="0"/>
        <w:ind w:firstLine="540"/>
        <w:jc w:val="both"/>
      </w:pPr>
      <w:r>
        <w:t xml:space="preserve"> В период между отчетной датой и датой раскрытия бухгалтерской (финансовой) отчетности в составе указанной в п</w:t>
      </w:r>
      <w:r>
        <w:t>ункте информации  изменений не произошло.</w:t>
      </w:r>
    </w:p>
    <w:p w:rsidR="00BC2EC3" w:rsidRDefault="00BC2EC3">
      <w:pPr>
        <w:widowControl w:val="0"/>
        <w:ind w:firstLine="540"/>
        <w:jc w:val="both"/>
      </w:pPr>
    </w:p>
    <w:p w:rsidR="00BC2EC3" w:rsidRDefault="00BC2EC3">
      <w:pPr>
        <w:widowControl w:val="0"/>
        <w:ind w:firstLine="540"/>
        <w:jc w:val="both"/>
        <w:rPr>
          <w:shd w:val="clear" w:color="auto" w:fill="FFD821"/>
        </w:rPr>
      </w:pPr>
    </w:p>
    <w:p w:rsidR="00BC2EC3" w:rsidRDefault="003613C7">
      <w:pPr>
        <w:pStyle w:val="af8"/>
        <w:numPr>
          <w:ilvl w:val="1"/>
          <w:numId w:val="13"/>
        </w:numPr>
        <w:spacing w:after="0"/>
        <w:ind w:left="0" w:firstLine="283"/>
        <w:jc w:val="both"/>
        <w:rPr>
          <w:rFonts w:ascii="Times New Roman" w:hAnsi="Times New Roman"/>
          <w:b/>
        </w:rPr>
      </w:pPr>
      <w:bookmarkStart w:id="25" w:name="__RefHeading___16"/>
      <w:bookmarkEnd w:id="25"/>
      <w:r>
        <w:rPr>
          <w:rFonts w:ascii="Times New Roman" w:hAnsi="Times New Roman"/>
          <w:b/>
        </w:rPr>
        <w:t>Информация о лицах, ответственных в эмитенте за организацию и осуществление управления рисками, контроля за финансово - хозяйственной деятельностью и внутреннего контроля, внутреннего аудита</w:t>
      </w:r>
    </w:p>
    <w:p w:rsidR="00BC2EC3" w:rsidRDefault="00BC2EC3"/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bookmarkStart w:id="26" w:name="P433"/>
      <w:bookmarkEnd w:id="26"/>
      <w:r>
        <w:rPr>
          <w:rFonts w:ascii="Times New Roman" w:hAnsi="Times New Roman"/>
          <w:sz w:val="24"/>
        </w:rPr>
        <w:t>В состав ревизионной</w:t>
      </w:r>
      <w:r>
        <w:rPr>
          <w:rFonts w:ascii="Times New Roman" w:hAnsi="Times New Roman"/>
          <w:sz w:val="24"/>
        </w:rPr>
        <w:t xml:space="preserve"> комиссии Общества на годовом собрании акционеров в отчетном году были избраны:</w:t>
      </w:r>
    </w:p>
    <w:p w:rsidR="00BC2EC3" w:rsidRDefault="003613C7">
      <w:pPr>
        <w:pStyle w:val="ConsPlusNormal"/>
        <w:numPr>
          <w:ilvl w:val="0"/>
          <w:numId w:val="16"/>
        </w:numPr>
        <w:ind w:left="0" w:firstLine="425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Зиновьев Андрей Николаевич</w:t>
      </w: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Год рождения: 1978</w:t>
      </w:r>
    </w:p>
    <w:p w:rsidR="00BC2EC3" w:rsidRDefault="003613C7">
      <w:pPr>
        <w:ind w:firstLine="425"/>
        <w:jc w:val="both"/>
      </w:pPr>
      <w:r>
        <w:t xml:space="preserve">Образование: высшее, окончил </w:t>
      </w:r>
      <w:r>
        <w:rPr>
          <w:rStyle w:val="Subst0"/>
          <w:b w:val="0"/>
          <w:i w:val="0"/>
        </w:rPr>
        <w:t xml:space="preserve">Санкт-Петербургский государственный университет МВД России, </w:t>
      </w:r>
      <w:r>
        <w:t>специальность – юриспруденция,  квалифик</w:t>
      </w:r>
      <w:r>
        <w:t xml:space="preserve">ация – юрист. </w:t>
      </w: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совместительству: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490"/>
        <w:gridCol w:w="1839"/>
        <w:gridCol w:w="2977"/>
        <w:gridCol w:w="3226"/>
      </w:tblGrid>
      <w:tr w:rsidR="00BC2EC3">
        <w:tc>
          <w:tcPr>
            <w:tcW w:w="3329" w:type="dxa"/>
            <w:gridSpan w:val="2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  <w:tc>
          <w:tcPr>
            <w:tcW w:w="2977" w:type="dxa"/>
            <w:vMerge w:val="restart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Наименование организации</w:t>
            </w:r>
          </w:p>
        </w:tc>
        <w:tc>
          <w:tcPr>
            <w:tcW w:w="3226" w:type="dxa"/>
            <w:vMerge w:val="restart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Должность</w:t>
            </w:r>
          </w:p>
        </w:tc>
      </w:tr>
      <w:tr w:rsidR="00BC2EC3">
        <w:tc>
          <w:tcPr>
            <w:tcW w:w="149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</w:t>
            </w:r>
          </w:p>
        </w:tc>
        <w:tc>
          <w:tcPr>
            <w:tcW w:w="1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по</w:t>
            </w:r>
          </w:p>
        </w:tc>
        <w:tc>
          <w:tcPr>
            <w:tcW w:w="2977" w:type="dxa"/>
            <w:vMerge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/>
        </w:tc>
        <w:tc>
          <w:tcPr>
            <w:tcW w:w="3226" w:type="dxa"/>
            <w:vMerge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/>
        </w:tc>
      </w:tr>
      <w:tr w:rsidR="00BC2EC3">
        <w:tc>
          <w:tcPr>
            <w:tcW w:w="149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20.12.2019</w:t>
            </w:r>
          </w:p>
        </w:tc>
        <w:tc>
          <w:tcPr>
            <w:tcW w:w="1839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 xml:space="preserve">По </w:t>
            </w:r>
            <w:r>
              <w:t>настоящее</w:t>
            </w:r>
          </w:p>
          <w:p w:rsidR="00BC2EC3" w:rsidRDefault="003613C7">
            <w:pPr>
              <w:jc w:val="both"/>
            </w:pPr>
            <w:r>
              <w:t>время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АО КОНЦЕРН ТИТАН-2</w:t>
            </w:r>
          </w:p>
        </w:tc>
        <w:tc>
          <w:tcPr>
            <w:tcW w:w="322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Главный специалист ОЭБ</w:t>
            </w:r>
          </w:p>
        </w:tc>
      </w:tr>
    </w:tbl>
    <w:p w:rsidR="00BC2EC3" w:rsidRDefault="00BC2EC3">
      <w:pPr>
        <w:pStyle w:val="ConsPlusNormal"/>
        <w:ind w:firstLine="540"/>
        <w:jc w:val="both"/>
        <w:rPr>
          <w:rFonts w:ascii="Times New Roman" w:hAnsi="Times New Roman"/>
          <w:i/>
          <w:sz w:val="24"/>
        </w:rPr>
      </w:pP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sz w:val="24"/>
        </w:rPr>
        <w:t>Доли участия члена ревизионной комиссии в уставном капитале эмитента, являющегося коммерческой организацией, а для эмитентов, являющихся акционерными обществами, - также доли принадлежащих члену ревизионной комиссии (ревизору) обыкновенных акций эмитента и</w:t>
      </w:r>
      <w:r>
        <w:rPr>
          <w:rFonts w:ascii="Times New Roman" w:hAnsi="Times New Roman"/>
          <w:sz w:val="24"/>
        </w:rPr>
        <w:t xml:space="preserve"> 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акции-  </w:t>
      </w:r>
      <w:r>
        <w:rPr>
          <w:rFonts w:ascii="Times New Roman" w:hAnsi="Times New Roman"/>
          <w:i/>
          <w:sz w:val="24"/>
        </w:rPr>
        <w:t>не имеет</w:t>
      </w: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sz w:val="24"/>
        </w:rPr>
        <w:t>Доли участия члена ревизионной комиссии (р</w:t>
      </w:r>
      <w:r>
        <w:rPr>
          <w:rFonts w:ascii="Times New Roman" w:hAnsi="Times New Roman"/>
          <w:sz w:val="24"/>
        </w:rPr>
        <w:t xml:space="preserve">евизора) в уставном (складочном) капитале подконтрольных эмитенту организаций, имеющих для эмитента существенное значение – </w:t>
      </w:r>
      <w:r>
        <w:rPr>
          <w:rFonts w:ascii="Times New Roman" w:hAnsi="Times New Roman"/>
          <w:i/>
          <w:sz w:val="24"/>
        </w:rPr>
        <w:t>не имеет,</w:t>
      </w:r>
    </w:p>
    <w:p w:rsidR="00BC2EC3" w:rsidRDefault="003613C7">
      <w:pPr>
        <w:widowControl w:val="0"/>
        <w:ind w:firstLine="567"/>
        <w:jc w:val="both"/>
      </w:pPr>
      <w:r>
        <w:t xml:space="preserve">в том числе тех подконтрольных эмитенту организаций, которые являются акционерными обществами, </w:t>
      </w:r>
    </w:p>
    <w:p w:rsidR="00BC2EC3" w:rsidRDefault="003613C7">
      <w:pPr>
        <w:widowControl w:val="0"/>
        <w:ind w:firstLine="567"/>
        <w:jc w:val="both"/>
      </w:pPr>
      <w:r>
        <w:t>Долей принадлежащих лицу о</w:t>
      </w:r>
      <w:r>
        <w:t>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</w:t>
      </w:r>
      <w:r>
        <w:t>ежащих ему ценных бумаг, конвертируемых в акции –</w:t>
      </w:r>
      <w:r>
        <w:rPr>
          <w:color w:val="E30000"/>
        </w:rPr>
        <w:t xml:space="preserve"> </w:t>
      </w:r>
      <w:r>
        <w:rPr>
          <w:i/>
        </w:rPr>
        <w:t>не имеет.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</w:t>
      </w:r>
      <w:r>
        <w:t xml:space="preserve">количества акций (долей), являвшихся предметом сделки – </w:t>
      </w:r>
      <w:r>
        <w:rPr>
          <w:i/>
        </w:rPr>
        <w:t>отсутствуют.</w:t>
      </w:r>
    </w:p>
    <w:p w:rsidR="00BC2EC3" w:rsidRDefault="003613C7">
      <w:pPr>
        <w:widowControl w:val="0"/>
        <w:ind w:firstLine="540"/>
        <w:jc w:val="both"/>
        <w:rPr>
          <w:i/>
        </w:rPr>
      </w:pPr>
      <w:r>
        <w:t>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</w:t>
      </w:r>
      <w:r>
        <w:t xml:space="preserve">рганов контроля за финансово-хозяйственной деятельностью эмитента, указанных во 2 разделе отчета – </w:t>
      </w:r>
      <w:r>
        <w:rPr>
          <w:i/>
        </w:rPr>
        <w:t>не имеет.</w:t>
      </w: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sz w:val="24"/>
        </w:rPr>
        <w:t>Сведений о привлечении члена ревизионной комиссии (ревизора) к административной ответственности за правонарушения в области финансов, налогов и сбо</w:t>
      </w:r>
      <w:r>
        <w:rPr>
          <w:rFonts w:ascii="Times New Roman" w:hAnsi="Times New Roman"/>
          <w:sz w:val="24"/>
        </w:rPr>
        <w:t xml:space="preserve">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 – </w:t>
      </w:r>
      <w:r>
        <w:rPr>
          <w:rFonts w:ascii="Times New Roman" w:hAnsi="Times New Roman"/>
          <w:i/>
          <w:sz w:val="24"/>
        </w:rPr>
        <w:t>нет.</w:t>
      </w: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sz w:val="24"/>
        </w:rPr>
        <w:t xml:space="preserve">Сведений о занятии членом ревизионной комиссии (ревизором) должностей </w:t>
      </w:r>
      <w:r>
        <w:rPr>
          <w:rFonts w:ascii="Times New Roman" w:hAnsi="Times New Roman"/>
          <w:sz w:val="24"/>
        </w:rPr>
        <w:t>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«О несостоятельности (банкротств</w:t>
      </w:r>
      <w:r>
        <w:rPr>
          <w:rFonts w:ascii="Times New Roman" w:hAnsi="Times New Roman"/>
          <w:sz w:val="24"/>
        </w:rPr>
        <w:t xml:space="preserve">е)» - </w:t>
      </w:r>
      <w:r>
        <w:rPr>
          <w:rFonts w:ascii="Times New Roman" w:hAnsi="Times New Roman"/>
          <w:i/>
          <w:sz w:val="24"/>
        </w:rPr>
        <w:t>нет.</w:t>
      </w:r>
    </w:p>
    <w:p w:rsidR="00BC2EC3" w:rsidRDefault="003613C7">
      <w:pPr>
        <w:pStyle w:val="ConsPlusNormal"/>
        <w:numPr>
          <w:ilvl w:val="0"/>
          <w:numId w:val="16"/>
        </w:numPr>
        <w:ind w:left="0" w:firstLine="283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Морозов Борис Владимирович</w:t>
      </w:r>
    </w:p>
    <w:p w:rsidR="00BC2EC3" w:rsidRDefault="003613C7">
      <w:pPr>
        <w:ind w:firstLine="333"/>
        <w:jc w:val="both"/>
        <w:rPr>
          <w:i/>
        </w:rPr>
      </w:pPr>
      <w:r>
        <w:t>Год рождения: 1960</w:t>
      </w:r>
    </w:p>
    <w:p w:rsidR="00BC2EC3" w:rsidRDefault="003613C7">
      <w:pPr>
        <w:ind w:firstLine="333"/>
        <w:jc w:val="both"/>
      </w:pPr>
      <w:r>
        <w:t>Образование: высшее, ГОУ ВПО «Санкт-Петербургский государственный университет экономики и финансов» по специальности – финансы и кредит, квалификация - экономист,</w:t>
      </w:r>
    </w:p>
    <w:p w:rsidR="00BC2EC3" w:rsidRDefault="003613C7">
      <w:pPr>
        <w:ind w:firstLine="333"/>
        <w:jc w:val="both"/>
      </w:pPr>
      <w:r>
        <w:t xml:space="preserve">Все должности, занимаемые данным </w:t>
      </w:r>
      <w:r>
        <w:t>лицом в эмитенте и других организациях за последние 3 года и в настоящее время в хронологическом порядке, в том числе по совместительству: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490"/>
        <w:gridCol w:w="1559"/>
        <w:gridCol w:w="2977"/>
        <w:gridCol w:w="3612"/>
      </w:tblGrid>
      <w:tr w:rsidR="00BC2EC3">
        <w:tc>
          <w:tcPr>
            <w:tcW w:w="3049" w:type="dxa"/>
            <w:gridSpan w:val="2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Период</w:t>
            </w:r>
          </w:p>
        </w:tc>
        <w:tc>
          <w:tcPr>
            <w:tcW w:w="2977" w:type="dxa"/>
            <w:vMerge w:val="restart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612" w:type="dxa"/>
            <w:vMerge w:val="restart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Должность</w:t>
            </w:r>
          </w:p>
        </w:tc>
      </w:tr>
      <w:tr w:rsidR="00BC2EC3">
        <w:tc>
          <w:tcPr>
            <w:tcW w:w="149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с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по</w:t>
            </w:r>
          </w:p>
        </w:tc>
        <w:tc>
          <w:tcPr>
            <w:tcW w:w="2977" w:type="dxa"/>
            <w:vMerge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/>
        </w:tc>
        <w:tc>
          <w:tcPr>
            <w:tcW w:w="3612" w:type="dxa"/>
            <w:vMerge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/>
        </w:tc>
      </w:tr>
      <w:tr w:rsidR="00BC2EC3">
        <w:tc>
          <w:tcPr>
            <w:tcW w:w="149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23.04.2019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по настоящее время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 xml:space="preserve">АО </w:t>
            </w:r>
          </w:p>
          <w:p w:rsidR="00BC2EC3" w:rsidRDefault="003613C7">
            <w:pPr>
              <w:jc w:val="both"/>
            </w:pPr>
            <w:r>
              <w:t>«КОНЦЕРН ТИТАН-2»</w:t>
            </w:r>
          </w:p>
        </w:tc>
        <w:tc>
          <w:tcPr>
            <w:tcW w:w="361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Зам. директора</w:t>
            </w:r>
            <w:r>
              <w:t xml:space="preserve"> по внутреннему контролю и экономической безопасности</w:t>
            </w:r>
          </w:p>
        </w:tc>
      </w:tr>
    </w:tbl>
    <w:p w:rsidR="00BC2EC3" w:rsidRDefault="00BC2EC3">
      <w:pPr>
        <w:pStyle w:val="ConsPlusNormal"/>
        <w:ind w:firstLine="540"/>
        <w:jc w:val="both"/>
        <w:rPr>
          <w:rFonts w:ascii="Times New Roman" w:hAnsi="Times New Roman"/>
          <w:i/>
          <w:sz w:val="24"/>
        </w:rPr>
      </w:pP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sz w:val="24"/>
        </w:rPr>
        <w:t>Доли участия члена ревизионной комиссии в уставном капитале эмитента, являющегося коммерческой организацией, а для эмитентов, являющихся акционерными обществами, - также доли принадлежащих члену ревизионной комиссии (ревизору) обыкновенных акций эмитента и</w:t>
      </w:r>
      <w:r>
        <w:rPr>
          <w:rFonts w:ascii="Times New Roman" w:hAnsi="Times New Roman"/>
          <w:sz w:val="24"/>
        </w:rPr>
        <w:t xml:space="preserve"> 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 -  </w:t>
      </w:r>
      <w:r>
        <w:rPr>
          <w:rFonts w:ascii="Times New Roman" w:hAnsi="Times New Roman"/>
          <w:i/>
          <w:sz w:val="24"/>
        </w:rPr>
        <w:t>не имеет</w:t>
      </w: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sz w:val="24"/>
        </w:rPr>
        <w:t xml:space="preserve">Долей участия члена ревизионной комиссии </w:t>
      </w:r>
      <w:r>
        <w:rPr>
          <w:rFonts w:ascii="Times New Roman" w:hAnsi="Times New Roman"/>
          <w:sz w:val="24"/>
        </w:rPr>
        <w:t xml:space="preserve">(ревизора) в уставном (складочном) капитале подконтрольных эмитенту организаций, имеющих для эмитента существенное значение – </w:t>
      </w:r>
      <w:r>
        <w:rPr>
          <w:rFonts w:ascii="Times New Roman" w:hAnsi="Times New Roman"/>
          <w:i/>
          <w:sz w:val="24"/>
        </w:rPr>
        <w:t>не имеет,</w:t>
      </w:r>
    </w:p>
    <w:p w:rsidR="00BC2EC3" w:rsidRDefault="003613C7">
      <w:pPr>
        <w:widowControl w:val="0"/>
        <w:ind w:firstLine="425"/>
        <w:jc w:val="both"/>
      </w:pPr>
      <w:r>
        <w:t xml:space="preserve">в том числе тех подконтрольных эмитенту организаций, которые являются акционерными обществами, </w:t>
      </w:r>
    </w:p>
    <w:p w:rsidR="00BC2EC3" w:rsidRDefault="003613C7">
      <w:pPr>
        <w:widowControl w:val="0"/>
        <w:ind w:firstLine="425"/>
        <w:jc w:val="both"/>
      </w:pPr>
      <w:r>
        <w:t>Долей принадлежащих лицу</w:t>
      </w:r>
      <w:r>
        <w:t xml:space="preserve">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</w:t>
      </w:r>
      <w:r>
        <w:t>длежащих ему ценных бумаг, конвертируемых в акции –</w:t>
      </w:r>
      <w:r>
        <w:rPr>
          <w:color w:val="E30000"/>
        </w:rPr>
        <w:t xml:space="preserve"> </w:t>
      </w:r>
      <w:r>
        <w:rPr>
          <w:i/>
        </w:rPr>
        <w:t>не имеет.</w:t>
      </w:r>
    </w:p>
    <w:p w:rsidR="00BC2EC3" w:rsidRDefault="003613C7">
      <w:pPr>
        <w:widowControl w:val="0"/>
        <w:ind w:firstLine="540"/>
        <w:jc w:val="both"/>
        <w:rPr>
          <w:i/>
        </w:rPr>
      </w:pPr>
      <w: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</w:t>
      </w:r>
      <w:r>
        <w:t xml:space="preserve">и количества акций (долей), являвшихся предметом сделки – </w:t>
      </w:r>
      <w:r>
        <w:rPr>
          <w:i/>
        </w:rPr>
        <w:t>отсутствуют.</w:t>
      </w:r>
    </w:p>
    <w:p w:rsidR="00BC2EC3" w:rsidRDefault="003613C7">
      <w:pPr>
        <w:widowControl w:val="0"/>
        <w:ind w:firstLine="540"/>
        <w:jc w:val="both"/>
        <w:rPr>
          <w:i/>
        </w:rPr>
      </w:pPr>
      <w:r>
        <w:t>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</w:t>
      </w:r>
      <w:r>
        <w:t xml:space="preserve"> органов контроля за финансово-хозяйственной деятельностью эмитента, указанных в данном разделе отчета – </w:t>
      </w:r>
      <w:r>
        <w:rPr>
          <w:i/>
        </w:rPr>
        <w:t>не имеет.</w:t>
      </w: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sz w:val="24"/>
        </w:rPr>
        <w:t>Сведений о привлечении члена ревизионной комиссии (ревизора) к административной ответственности за правонарушения в области финансов, налогов</w:t>
      </w:r>
      <w:r>
        <w:rPr>
          <w:rFonts w:ascii="Times New Roman" w:hAnsi="Times New Roman"/>
          <w:sz w:val="24"/>
        </w:rPr>
        <w:t xml:space="preserve">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 – </w:t>
      </w:r>
      <w:r>
        <w:rPr>
          <w:rFonts w:ascii="Times New Roman" w:hAnsi="Times New Roman"/>
          <w:i/>
          <w:sz w:val="24"/>
        </w:rPr>
        <w:t>нет.</w:t>
      </w: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sz w:val="24"/>
        </w:rPr>
        <w:t>Сведений о занятии членом ревизионной комиссии (ревизором)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</w:t>
      </w:r>
      <w:r>
        <w:rPr>
          <w:rFonts w:ascii="Times New Roman" w:hAnsi="Times New Roman"/>
          <w:sz w:val="24"/>
        </w:rPr>
        <w:t xml:space="preserve">ренных статьей 27 Федерального закона «О несостоятельности (банкротстве)» - </w:t>
      </w:r>
      <w:r>
        <w:rPr>
          <w:rFonts w:ascii="Times New Roman" w:hAnsi="Times New Roman"/>
          <w:i/>
          <w:sz w:val="24"/>
        </w:rPr>
        <w:t>нет.</w:t>
      </w:r>
    </w:p>
    <w:p w:rsidR="00BC2EC3" w:rsidRDefault="00BC2EC3">
      <w:pPr>
        <w:pStyle w:val="af2"/>
        <w:ind w:left="0"/>
        <w:jc w:val="both"/>
        <w:rPr>
          <w:shd w:val="clear" w:color="auto" w:fill="FFD821"/>
        </w:rPr>
      </w:pPr>
    </w:p>
    <w:p w:rsidR="00BC2EC3" w:rsidRDefault="003613C7">
      <w:pPr>
        <w:pStyle w:val="ConsPlusNormal"/>
        <w:numPr>
          <w:ilvl w:val="0"/>
          <w:numId w:val="16"/>
        </w:numPr>
        <w:ind w:left="0" w:firstLine="425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Нестерчук Андрей Федорович</w:t>
      </w: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Год рождения: 1964 </w:t>
      </w: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Образование: высшее, Ленинградский инженерно-экономический институт им. Тольятти, специальность – экономика и организация </w:t>
      </w:r>
      <w:r>
        <w:rPr>
          <w:rFonts w:ascii="Times New Roman" w:hAnsi="Times New Roman"/>
          <w:sz w:val="24"/>
        </w:rPr>
        <w:t>машиностроительной промышленности; квалификация – инженер - экономист,</w:t>
      </w: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совместительству: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587"/>
        <w:gridCol w:w="1290"/>
        <w:gridCol w:w="3168"/>
        <w:gridCol w:w="3588"/>
      </w:tblGrid>
      <w:tr w:rsidR="00BC2EC3">
        <w:tc>
          <w:tcPr>
            <w:tcW w:w="2877" w:type="dxa"/>
            <w:gridSpan w:val="2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Период</w:t>
            </w:r>
          </w:p>
        </w:tc>
        <w:tc>
          <w:tcPr>
            <w:tcW w:w="3168" w:type="dxa"/>
            <w:vMerge w:val="restart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Наимен</w:t>
            </w:r>
            <w:r>
              <w:t>ование организации</w:t>
            </w:r>
          </w:p>
        </w:tc>
        <w:tc>
          <w:tcPr>
            <w:tcW w:w="3588" w:type="dxa"/>
            <w:vMerge w:val="restart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Должность</w:t>
            </w:r>
          </w:p>
        </w:tc>
      </w:tr>
      <w:tr w:rsidR="00BC2EC3">
        <w:tc>
          <w:tcPr>
            <w:tcW w:w="1587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с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по</w:t>
            </w:r>
          </w:p>
        </w:tc>
        <w:tc>
          <w:tcPr>
            <w:tcW w:w="3168" w:type="dxa"/>
            <w:vMerge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/>
        </w:tc>
        <w:tc>
          <w:tcPr>
            <w:tcW w:w="3588" w:type="dxa"/>
            <w:vMerge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/>
        </w:tc>
      </w:tr>
      <w:tr w:rsidR="00BC2EC3">
        <w:trPr>
          <w:trHeight w:val="747"/>
        </w:trPr>
        <w:tc>
          <w:tcPr>
            <w:tcW w:w="1587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 xml:space="preserve">с 08.08.2021г.  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настоящее время</w:t>
            </w:r>
          </w:p>
        </w:tc>
        <w:tc>
          <w:tcPr>
            <w:tcW w:w="31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ООО «АДС»</w:t>
            </w:r>
          </w:p>
        </w:tc>
        <w:tc>
          <w:tcPr>
            <w:tcW w:w="3588" w:type="dxa"/>
            <w:tcBorders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Генеральный директор (совместительство)</w:t>
            </w:r>
          </w:p>
        </w:tc>
      </w:tr>
      <w:tr w:rsidR="00BC2EC3">
        <w:trPr>
          <w:trHeight w:val="1385"/>
        </w:trPr>
        <w:tc>
          <w:tcPr>
            <w:tcW w:w="1587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 xml:space="preserve">с 01.11.2017 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настоящее время</w:t>
            </w:r>
          </w:p>
        </w:tc>
        <w:tc>
          <w:tcPr>
            <w:tcW w:w="316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АО «КОНЦЕРН ТИТАН-2»</w:t>
            </w:r>
          </w:p>
        </w:tc>
        <w:tc>
          <w:tcPr>
            <w:tcW w:w="358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widowControl w:val="0"/>
              <w:jc w:val="both"/>
            </w:pPr>
            <w:r>
              <w:t xml:space="preserve">заместитель генерального директора по внутреннему контролю и экономической </w:t>
            </w:r>
            <w:r>
              <w:t>безопасности по российским неатомным проектам.</w:t>
            </w:r>
          </w:p>
        </w:tc>
      </w:tr>
    </w:tbl>
    <w:p w:rsidR="00BC2EC3" w:rsidRDefault="00BC2EC3">
      <w:pPr>
        <w:pStyle w:val="ConsPlusNormal"/>
        <w:ind w:firstLine="540"/>
        <w:jc w:val="both"/>
        <w:rPr>
          <w:rFonts w:ascii="Times New Roman" w:hAnsi="Times New Roman"/>
          <w:sz w:val="24"/>
        </w:rPr>
      </w:pP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b/>
          <w:sz w:val="24"/>
        </w:rPr>
        <w:t>Д</w:t>
      </w:r>
      <w:r>
        <w:rPr>
          <w:rFonts w:ascii="Times New Roman" w:hAnsi="Times New Roman"/>
          <w:sz w:val="24"/>
        </w:rPr>
        <w:t xml:space="preserve">оли участия члена ревизионной комиссии в уставном капитале эмитента, являющегося коммерческой организацией, а для эмитентов, являющихся акционерными обществами, - также доли, принадлежащих члену ревизионной комиссии (ревизору), обыкновенных акций эмитента </w:t>
      </w:r>
      <w:r>
        <w:rPr>
          <w:rFonts w:ascii="Times New Roman" w:hAnsi="Times New Roman"/>
          <w:sz w:val="24"/>
        </w:rPr>
        <w:t xml:space="preserve">и 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 -  </w:t>
      </w:r>
      <w:r>
        <w:rPr>
          <w:rFonts w:ascii="Times New Roman" w:hAnsi="Times New Roman"/>
          <w:i/>
          <w:sz w:val="24"/>
        </w:rPr>
        <w:t>не имеет</w:t>
      </w: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sz w:val="24"/>
        </w:rPr>
        <w:t>Долей участия члена ревизионной комиссии</w:t>
      </w:r>
      <w:r>
        <w:rPr>
          <w:rFonts w:ascii="Times New Roman" w:hAnsi="Times New Roman"/>
          <w:sz w:val="24"/>
        </w:rPr>
        <w:t xml:space="preserve"> (ревизора) в уставном (складочном) капитале подконтрольных эмитенту организаций, имеющих для эмитента существенное значение – </w:t>
      </w:r>
      <w:r>
        <w:rPr>
          <w:rFonts w:ascii="Times New Roman" w:hAnsi="Times New Roman"/>
          <w:i/>
          <w:sz w:val="24"/>
        </w:rPr>
        <w:t>не имеет,</w:t>
      </w:r>
    </w:p>
    <w:p w:rsidR="00BC2EC3" w:rsidRDefault="003613C7">
      <w:pPr>
        <w:widowControl w:val="0"/>
        <w:ind w:firstLine="425"/>
        <w:jc w:val="both"/>
      </w:pPr>
      <w:r>
        <w:t xml:space="preserve">в том числе тех подконтрольных эмитенту организаций, которые являются акционерными обществами, </w:t>
      </w:r>
    </w:p>
    <w:p w:rsidR="00BC2EC3" w:rsidRDefault="003613C7">
      <w:pPr>
        <w:widowControl w:val="0"/>
        <w:ind w:firstLine="425"/>
        <w:jc w:val="both"/>
      </w:pPr>
      <w:r>
        <w:t>Доли принадлежащих лицу</w:t>
      </w:r>
      <w:r>
        <w:t xml:space="preserve">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</w:t>
      </w:r>
      <w:r>
        <w:t>длежащих ему ценных бумаг, конвертируемых в акции –</w:t>
      </w:r>
      <w:r>
        <w:rPr>
          <w:color w:val="E30000"/>
        </w:rPr>
        <w:t xml:space="preserve"> </w:t>
      </w:r>
      <w:r>
        <w:rPr>
          <w:i/>
        </w:rPr>
        <w:t>не имеет.</w:t>
      </w:r>
    </w:p>
    <w:p w:rsidR="00BC2EC3" w:rsidRDefault="003613C7">
      <w:pPr>
        <w:widowControl w:val="0"/>
        <w:ind w:firstLine="425"/>
        <w:jc w:val="both"/>
        <w:rPr>
          <w:i/>
        </w:rPr>
      </w:pPr>
      <w:r>
        <w:t xml:space="preserve">Сведений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</w:t>
      </w:r>
      <w:r>
        <w:t>и количества акций (долей), являвшихся предметом сделки – нет</w:t>
      </w:r>
      <w:r>
        <w:rPr>
          <w:i/>
        </w:rPr>
        <w:t>.</w:t>
      </w:r>
    </w:p>
    <w:p w:rsidR="00BC2EC3" w:rsidRDefault="003613C7">
      <w:pPr>
        <w:widowControl w:val="0"/>
        <w:ind w:firstLine="540"/>
        <w:jc w:val="both"/>
        <w:rPr>
          <w:i/>
        </w:rPr>
      </w:pPr>
      <w:r>
        <w:t>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</w:t>
      </w:r>
      <w:r>
        <w:t xml:space="preserve"> контроля за финансово-хозяйственной деятельностью эмитента, указанных в данном разделе отчета – </w:t>
      </w:r>
      <w:r>
        <w:rPr>
          <w:i/>
        </w:rPr>
        <w:t>не имеет.</w:t>
      </w: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sz w:val="24"/>
        </w:rPr>
        <w:t>Сведений о привлечении члена ревизионной комиссии (ревизора) к административной ответственности за правонарушения в области финансов, налогов и сборо</w:t>
      </w:r>
      <w:r>
        <w:rPr>
          <w:rFonts w:ascii="Times New Roman" w:hAnsi="Times New Roman"/>
          <w:sz w:val="24"/>
        </w:rPr>
        <w:t xml:space="preserve">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 – </w:t>
      </w:r>
      <w:r>
        <w:rPr>
          <w:rFonts w:ascii="Times New Roman" w:hAnsi="Times New Roman"/>
          <w:i/>
          <w:sz w:val="24"/>
        </w:rPr>
        <w:t>нет.</w:t>
      </w:r>
    </w:p>
    <w:p w:rsidR="00BC2EC3" w:rsidRDefault="003613C7">
      <w:pPr>
        <w:pStyle w:val="ConsPlusNormal"/>
        <w:ind w:firstLine="425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sz w:val="24"/>
        </w:rPr>
        <w:t xml:space="preserve">Сведений о занятии членом ревизионной комиссии (ревизором) должностей в </w:t>
      </w:r>
      <w:r>
        <w:rPr>
          <w:rFonts w:ascii="Times New Roman" w:hAnsi="Times New Roman"/>
          <w:sz w:val="24"/>
        </w:rPr>
        <w:t>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«О несостоятельности (банкротстве)</w:t>
      </w:r>
      <w:r>
        <w:rPr>
          <w:rFonts w:ascii="Times New Roman" w:hAnsi="Times New Roman"/>
          <w:sz w:val="24"/>
        </w:rPr>
        <w:t xml:space="preserve">» – </w:t>
      </w:r>
      <w:r>
        <w:rPr>
          <w:rFonts w:ascii="Times New Roman" w:hAnsi="Times New Roman"/>
          <w:i/>
          <w:sz w:val="24"/>
        </w:rPr>
        <w:t>нет.</w:t>
      </w:r>
    </w:p>
    <w:p w:rsidR="00BC2EC3" w:rsidRDefault="00BC2EC3">
      <w:pPr>
        <w:pStyle w:val="ConsPlusNormal"/>
        <w:ind w:firstLine="540"/>
        <w:jc w:val="both"/>
        <w:rPr>
          <w:rFonts w:ascii="Times New Roman" w:hAnsi="Times New Roman"/>
          <w:sz w:val="24"/>
        </w:rPr>
      </w:pP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 должность с</w:t>
      </w:r>
      <w:r>
        <w:rPr>
          <w:rFonts w:ascii="Times New Roman" w:hAnsi="Times New Roman"/>
          <w:b/>
          <w:sz w:val="24"/>
        </w:rPr>
        <w:t>пециалиста по внутреннему аудиту</w:t>
      </w:r>
      <w:r>
        <w:rPr>
          <w:rFonts w:ascii="Times New Roman" w:hAnsi="Times New Roman"/>
          <w:sz w:val="24"/>
        </w:rPr>
        <w:t xml:space="preserve"> Общества (внутренний аудитор) утверждена </w:t>
      </w:r>
      <w:r>
        <w:rPr>
          <w:rFonts w:ascii="Times New Roman" w:hAnsi="Times New Roman"/>
          <w:b/>
          <w:sz w:val="24"/>
        </w:rPr>
        <w:t xml:space="preserve">Дорофеева Елена Алексеевна </w:t>
      </w:r>
      <w:r>
        <w:rPr>
          <w:rFonts w:ascii="Times New Roman" w:hAnsi="Times New Roman"/>
          <w:sz w:val="24"/>
        </w:rPr>
        <w:t>(специалист по внутреннему аудиту):</w:t>
      </w:r>
    </w:p>
    <w:p w:rsidR="00BC2EC3" w:rsidRDefault="003613C7">
      <w:pPr>
        <w:pStyle w:val="ConsPlusNormal"/>
        <w:ind w:firstLine="53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Год рождения: 1969 г.</w:t>
      </w:r>
    </w:p>
    <w:p w:rsidR="00BC2EC3" w:rsidRDefault="003613C7">
      <w:pPr>
        <w:pStyle w:val="ConsPlusNormal"/>
        <w:ind w:firstLine="539"/>
        <w:jc w:val="both"/>
        <w:rPr>
          <w:rFonts w:ascii="Times New Roman" w:hAnsi="Times New Roman"/>
          <w:color w:val="DD0000"/>
          <w:sz w:val="24"/>
        </w:rPr>
      </w:pPr>
      <w:r>
        <w:rPr>
          <w:rFonts w:ascii="Times New Roman" w:hAnsi="Times New Roman"/>
          <w:sz w:val="24"/>
        </w:rPr>
        <w:t>Образование: высшее, Институт экономики и финансов, квалификация - экономист, специальности : бухгалтерский  учет и аудит</w:t>
      </w:r>
    </w:p>
    <w:p w:rsidR="00BC2EC3" w:rsidRDefault="003613C7">
      <w:pPr>
        <w:pStyle w:val="ConsPlusNormal"/>
        <w:ind w:firstLine="539"/>
        <w:jc w:val="both"/>
        <w:rPr>
          <w:rFonts w:ascii="Times New Roman" w:hAnsi="Times New Roman"/>
          <w:color w:val="DD0000"/>
          <w:sz w:val="24"/>
        </w:rPr>
      </w:pPr>
      <w:r>
        <w:rPr>
          <w:rFonts w:ascii="Times New Roman" w:hAnsi="Times New Roman"/>
          <w:sz w:val="24"/>
        </w:rPr>
        <w:t>Все должности, которые специалист занимает или занимал в эмитенте и в органах управления других организаций за последние три года в хр</w:t>
      </w:r>
      <w:r>
        <w:rPr>
          <w:rFonts w:ascii="Times New Roman" w:hAnsi="Times New Roman"/>
          <w:sz w:val="24"/>
        </w:rPr>
        <w:t>онологическом порядке, в том числе по совместительству (с указанием периода, в течение которого лицо занимало указанные должности):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490"/>
        <w:gridCol w:w="1559"/>
        <w:gridCol w:w="2977"/>
        <w:gridCol w:w="3226"/>
      </w:tblGrid>
      <w:tr w:rsidR="00BC2EC3">
        <w:tc>
          <w:tcPr>
            <w:tcW w:w="3049" w:type="dxa"/>
            <w:gridSpan w:val="2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Период</w:t>
            </w:r>
          </w:p>
        </w:tc>
        <w:tc>
          <w:tcPr>
            <w:tcW w:w="2977" w:type="dxa"/>
            <w:vMerge w:val="restart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226" w:type="dxa"/>
            <w:vMerge w:val="restart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Должность</w:t>
            </w:r>
          </w:p>
        </w:tc>
      </w:tr>
      <w:tr w:rsidR="00BC2EC3">
        <w:trPr>
          <w:trHeight w:val="301"/>
        </w:trPr>
        <w:tc>
          <w:tcPr>
            <w:tcW w:w="149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с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по</w:t>
            </w:r>
          </w:p>
        </w:tc>
        <w:tc>
          <w:tcPr>
            <w:tcW w:w="2977" w:type="dxa"/>
            <w:vMerge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/>
        </w:tc>
        <w:tc>
          <w:tcPr>
            <w:tcW w:w="3226" w:type="dxa"/>
            <w:vMerge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/>
        </w:tc>
      </w:tr>
      <w:tr w:rsidR="00BC2EC3">
        <w:trPr>
          <w:trHeight w:val="255"/>
        </w:trPr>
        <w:tc>
          <w:tcPr>
            <w:tcW w:w="1490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>
            <w:pPr>
              <w:jc w:val="both"/>
            </w:pPr>
          </w:p>
        </w:tc>
        <w:tc>
          <w:tcPr>
            <w:tcW w:w="1559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>
            <w:pPr>
              <w:jc w:val="both"/>
            </w:pPr>
          </w:p>
        </w:tc>
        <w:tc>
          <w:tcPr>
            <w:tcW w:w="2977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данных нет</w:t>
            </w:r>
          </w:p>
        </w:tc>
        <w:tc>
          <w:tcPr>
            <w:tcW w:w="3226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BC2EC3">
            <w:pPr>
              <w:jc w:val="both"/>
            </w:pPr>
          </w:p>
        </w:tc>
      </w:tr>
      <w:tr w:rsidR="00BC2EC3">
        <w:tc>
          <w:tcPr>
            <w:tcW w:w="149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15.08.2023</w:t>
            </w:r>
          </w:p>
        </w:tc>
        <w:tc>
          <w:tcPr>
            <w:tcW w:w="1559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26.07.2024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center"/>
            </w:pPr>
            <w:r>
              <w:t>ПАО «СУС»</w:t>
            </w:r>
          </w:p>
        </w:tc>
        <w:tc>
          <w:tcPr>
            <w:tcW w:w="322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 xml:space="preserve">Специалист по внутреннему </w:t>
            </w:r>
            <w:r>
              <w:t>аудиту</w:t>
            </w:r>
          </w:p>
        </w:tc>
      </w:tr>
    </w:tbl>
    <w:p w:rsidR="00BC2EC3" w:rsidRDefault="00BC2EC3">
      <w:pPr>
        <w:widowControl w:val="0"/>
        <w:ind w:firstLine="540"/>
        <w:jc w:val="both"/>
        <w:rPr>
          <w:i/>
        </w:rPr>
      </w:pPr>
    </w:p>
    <w:p w:rsidR="00BC2EC3" w:rsidRDefault="003613C7">
      <w:pPr>
        <w:widowControl w:val="0"/>
        <w:ind w:firstLine="540"/>
        <w:jc w:val="both"/>
        <w:rPr>
          <w:i/>
        </w:rPr>
      </w:pPr>
      <w:r>
        <w:t xml:space="preserve">Доли участия лица в уставном (складочном) капитале эмитента, являющегося коммерческой организацией, а для эмитентов, являющихся акционерными обществами, - также доли принадлежащих специалисту по внутреннему аудиту обыкновенных акций эмитента и </w:t>
      </w:r>
      <w:r>
        <w:t>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 – н</w:t>
      </w:r>
      <w:r>
        <w:rPr>
          <w:i/>
        </w:rPr>
        <w:t>е имеет.</w:t>
      </w:r>
    </w:p>
    <w:p w:rsidR="00BC2EC3" w:rsidRDefault="003613C7">
      <w:pPr>
        <w:widowControl w:val="0"/>
        <w:ind w:firstLine="540"/>
        <w:jc w:val="both"/>
        <w:rPr>
          <w:i/>
        </w:rPr>
      </w:pPr>
      <w:r>
        <w:t xml:space="preserve">Доли участия лица в уставном (складочном) </w:t>
      </w:r>
      <w:r>
        <w:t>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специалисту</w:t>
      </w:r>
      <w:r>
        <w:t xml:space="preserve"> по внутреннему аудиту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специалистом по внут</w:t>
      </w:r>
      <w:r>
        <w:t>реннему аудту в результате конвертации принадлежащих ему ценных бумаг, конвертируемых в акции:</w:t>
      </w:r>
      <w:r>
        <w:rPr>
          <w:i/>
        </w:rPr>
        <w:t xml:space="preserve"> не имеет;</w:t>
      </w:r>
    </w:p>
    <w:p w:rsidR="00BC2EC3" w:rsidRDefault="003613C7">
      <w:pPr>
        <w:widowControl w:val="0"/>
        <w:ind w:firstLine="540"/>
        <w:jc w:val="both"/>
        <w:rPr>
          <w:i/>
        </w:rPr>
      </w:pPr>
      <w:r>
        <w:t>Родственных связей (супруги, родители, дети, усыновители, усыновленные, родные братья и сестры, дедушки, бабушки, внуки) с лицами, входящими в состав о</w:t>
      </w:r>
      <w:r>
        <w:t xml:space="preserve">рганов управления эмитента и (или) органов контроля за финансово-хозяйственной деятельностью эмитента, указанных в данном разделе отчета – </w:t>
      </w:r>
      <w:r>
        <w:rPr>
          <w:i/>
        </w:rPr>
        <w:t>не имеет.</w:t>
      </w:r>
    </w:p>
    <w:p w:rsidR="00BC2EC3" w:rsidRDefault="003613C7">
      <w:pPr>
        <w:widowControl w:val="0"/>
        <w:ind w:firstLine="540"/>
        <w:jc w:val="both"/>
        <w:rPr>
          <w:i/>
          <w:color w:val="DD0000"/>
          <w:shd w:val="clear" w:color="auto" w:fill="FFD821"/>
        </w:rPr>
      </w:pPr>
      <w:r>
        <w:t>Cведений о привлечении специалиста по внутреннему аудиту к административной ответственности за правонарушен</w:t>
      </w:r>
      <w:r>
        <w:t>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и/или за преступления против государственной власти</w:t>
      </w:r>
      <w:r>
        <w:rPr>
          <w:i/>
        </w:rPr>
        <w:t xml:space="preserve"> - нет.</w:t>
      </w:r>
    </w:p>
    <w:p w:rsidR="00BC2EC3" w:rsidRDefault="003613C7">
      <w:pPr>
        <w:widowControl w:val="0"/>
        <w:ind w:firstLine="540"/>
        <w:jc w:val="both"/>
        <w:rPr>
          <w:i/>
        </w:rPr>
      </w:pPr>
      <w:r>
        <w:t>Сведений о занятии специалиста по вн</w:t>
      </w:r>
      <w:r>
        <w:t xml:space="preserve">утреннему аудиту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7" w:history="1">
        <w:r>
          <w:t>статьей 27</w:t>
        </w:r>
      </w:hyperlink>
      <w:r>
        <w:t xml:space="preserve"> Федерального закона «О несостоятельности (банкротстве)» - </w:t>
      </w:r>
      <w:r>
        <w:rPr>
          <w:i/>
        </w:rPr>
        <w:t>нет.</w:t>
      </w:r>
    </w:p>
    <w:p w:rsidR="00BC2EC3" w:rsidRDefault="003613C7">
      <w:pPr>
        <w:widowControl w:val="0"/>
        <w:ind w:firstLine="540"/>
        <w:jc w:val="both"/>
      </w:pPr>
      <w:r>
        <w:t>Другие структурные подразделения в т.ч. по управлению рисками и (или) внутреннему контролю, у эмитента в отчетном периоде отсутствовали</w:t>
      </w:r>
      <w:r>
        <w:t>.</w:t>
      </w:r>
    </w:p>
    <w:p w:rsidR="00BC2EC3" w:rsidRDefault="00BC2EC3">
      <w:pPr>
        <w:widowControl w:val="0"/>
        <w:ind w:firstLine="540"/>
        <w:jc w:val="both"/>
      </w:pPr>
    </w:p>
    <w:p w:rsidR="00BC2EC3" w:rsidRDefault="003613C7">
      <w:pPr>
        <w:widowControl w:val="0"/>
        <w:ind w:firstLine="540"/>
        <w:jc w:val="both"/>
      </w:pPr>
      <w:r>
        <w:t>В составе указанной в данном пункте информации изменений за период между отчетной датой (31.12.2024) и датой раскрытия финансовой отчетности в составе раскрытой информации не было.</w:t>
      </w:r>
    </w:p>
    <w:p w:rsidR="00BC2EC3" w:rsidRDefault="00BC2EC3">
      <w:pPr>
        <w:widowControl w:val="0"/>
        <w:ind w:firstLine="540"/>
        <w:jc w:val="both"/>
        <w:rPr>
          <w:color w:val="DD0000"/>
        </w:rPr>
      </w:pPr>
    </w:p>
    <w:p w:rsidR="00BC2EC3" w:rsidRDefault="003613C7">
      <w:pPr>
        <w:pStyle w:val="af8"/>
        <w:numPr>
          <w:ilvl w:val="1"/>
          <w:numId w:val="13"/>
        </w:numPr>
        <w:spacing w:after="0"/>
        <w:ind w:left="0" w:firstLine="0"/>
        <w:jc w:val="both"/>
        <w:rPr>
          <w:rFonts w:ascii="Times New Roman" w:hAnsi="Times New Roman"/>
          <w:b/>
        </w:rPr>
      </w:pPr>
      <w:bookmarkStart w:id="27" w:name="__RefHeading___17"/>
      <w:bookmarkEnd w:id="27"/>
      <w:r>
        <w:rPr>
          <w:rFonts w:ascii="Times New Roman" w:hAnsi="Times New Roman"/>
          <w:b/>
        </w:rPr>
        <w:t>Сведения о любых обязательствах эмитента перед работниками эмитента и р</w:t>
      </w:r>
      <w:r>
        <w:rPr>
          <w:rFonts w:ascii="Times New Roman" w:hAnsi="Times New Roman"/>
          <w:b/>
        </w:rPr>
        <w:t>аботниками подконтрольных эмитенту организаций, касающихся возможности их участия в уставном капитале эмитента.</w:t>
      </w:r>
    </w:p>
    <w:p w:rsidR="00BC2EC3" w:rsidRDefault="00BC2EC3">
      <w:pPr>
        <w:widowControl w:val="0"/>
        <w:ind w:firstLine="540"/>
        <w:jc w:val="both"/>
        <w:outlineLvl w:val="3"/>
        <w:rPr>
          <w:i/>
        </w:rPr>
      </w:pPr>
    </w:p>
    <w:p w:rsidR="00BC2EC3" w:rsidRDefault="003613C7">
      <w:pPr>
        <w:widowControl w:val="0"/>
        <w:ind w:firstLine="540"/>
        <w:jc w:val="both"/>
        <w:outlineLvl w:val="3"/>
        <w:rPr>
          <w:i/>
        </w:rPr>
      </w:pPr>
      <w:r>
        <w:t xml:space="preserve">Какие-либо обязательства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 по состоянию на отчетную дату (дату окончания отчетного периода) </w:t>
      </w:r>
      <w:r>
        <w:rPr>
          <w:i/>
        </w:rPr>
        <w:t>отсутствуют, сог</w:t>
      </w:r>
      <w:r>
        <w:rPr>
          <w:i/>
        </w:rPr>
        <w:t>лашений не заключалось..</w:t>
      </w:r>
    </w:p>
    <w:p w:rsidR="00BC2EC3" w:rsidRDefault="003613C7">
      <w:pPr>
        <w:widowControl w:val="0"/>
        <w:ind w:firstLine="540"/>
        <w:jc w:val="both"/>
      </w:pPr>
      <w:r>
        <w:t>В составе указанной в данном пункте информации изменений за период между отчетной датой (31.12.2024) и датой раскрытия финансовой отчетности в составе раскрытой информации не было.</w:t>
      </w:r>
    </w:p>
    <w:p w:rsidR="00BC2EC3" w:rsidRDefault="00BC2EC3">
      <w:pPr>
        <w:widowControl w:val="0"/>
        <w:jc w:val="both"/>
        <w:outlineLvl w:val="0"/>
        <w:rPr>
          <w:b/>
        </w:rPr>
      </w:pPr>
    </w:p>
    <w:p w:rsidR="00BC2EC3" w:rsidRDefault="003613C7">
      <w:pPr>
        <w:widowControl w:val="0"/>
        <w:jc w:val="center"/>
        <w:outlineLvl w:val="0"/>
        <w:rPr>
          <w:b/>
        </w:rPr>
      </w:pPr>
      <w:bookmarkStart w:id="28" w:name="__RefHeading___18"/>
      <w:bookmarkEnd w:id="28"/>
      <w:r>
        <w:rPr>
          <w:b/>
        </w:rPr>
        <w:t>Раздел 3. Сведения об акционерах (участниках, чле</w:t>
      </w:r>
      <w:r>
        <w:rPr>
          <w:b/>
        </w:rPr>
        <w:t>нах) эмитента, а также о сделках эмитента, в совершении которых имелась заинтересованность, и крупных сделках эмитента</w:t>
      </w:r>
    </w:p>
    <w:p w:rsidR="00BC2EC3" w:rsidRDefault="00BC2EC3">
      <w:pPr>
        <w:widowControl w:val="0"/>
        <w:jc w:val="center"/>
        <w:outlineLvl w:val="0"/>
        <w:rPr>
          <w:b/>
        </w:rPr>
      </w:pPr>
    </w:p>
    <w:p w:rsidR="00BC2EC3" w:rsidRDefault="003613C7">
      <w:pPr>
        <w:pStyle w:val="af8"/>
        <w:numPr>
          <w:ilvl w:val="1"/>
          <w:numId w:val="17"/>
        </w:numPr>
        <w:spacing w:after="0"/>
        <w:ind w:left="0" w:firstLine="425"/>
        <w:jc w:val="both"/>
        <w:rPr>
          <w:rFonts w:ascii="Times New Roman" w:hAnsi="Times New Roman"/>
          <w:b/>
        </w:rPr>
      </w:pPr>
      <w:bookmarkStart w:id="29" w:name="__RefHeading___19"/>
      <w:bookmarkStart w:id="30" w:name="P447"/>
      <w:bookmarkEnd w:id="29"/>
      <w:bookmarkEnd w:id="30"/>
      <w:r>
        <w:rPr>
          <w:rFonts w:ascii="Times New Roman" w:hAnsi="Times New Roman"/>
          <w:b/>
        </w:rPr>
        <w:t>Сведения об общем количестве акционеров эмитента</w:t>
      </w:r>
    </w:p>
    <w:p w:rsidR="00BC2EC3" w:rsidRDefault="003613C7">
      <w:pPr>
        <w:widowControl w:val="0"/>
        <w:ind w:firstLine="540"/>
        <w:jc w:val="both"/>
        <w:rPr>
          <w:b/>
        </w:rPr>
      </w:pPr>
      <w:r>
        <w:t xml:space="preserve">Общее количество лиц с ненулевыми остатками на лицевых счетах, зарегистрированных в реестре акционеров эмитента на дату окончания отчетного квартала: </w:t>
      </w:r>
      <w:r>
        <w:rPr>
          <w:b/>
        </w:rPr>
        <w:t>4319.</w:t>
      </w:r>
    </w:p>
    <w:p w:rsidR="00BC2EC3" w:rsidRDefault="003613C7">
      <w:pPr>
        <w:widowControl w:val="0"/>
        <w:ind w:firstLine="540"/>
        <w:jc w:val="both"/>
      </w:pPr>
      <w:r>
        <w:t>Общее количество лиц, зарегистрированных в реестре акционеров номинальными держателями акций эмитент</w:t>
      </w:r>
      <w:r>
        <w:t>а: 1, счет  «нулевой» с  марта 2017 года.</w:t>
      </w:r>
    </w:p>
    <w:p w:rsidR="00BC2EC3" w:rsidRDefault="003613C7">
      <w:pPr>
        <w:ind w:firstLine="567"/>
        <w:jc w:val="both"/>
      </w:pPr>
      <w:r>
        <w:t xml:space="preserve">        В соответствии с пунктом 1 статьи 30.3 Закона N 39-ФЗ  за эмитентами, в реестрах которых открыт лицевой счет номинального держателя центрального депозитария (счет НДЦД), закрепляется особая обязанность - пр</w:t>
      </w:r>
      <w:r>
        <w:t>едоставление информации, связанной с осуществлением прав по ценным бумагам, центральному депозитарию. При этом наличие «нулевого» остатка (отсутствие депонентов) на счете НДЦД не освобождает эмитента от исполнения этой обязанности.</w:t>
      </w:r>
    </w:p>
    <w:p w:rsidR="00BC2EC3" w:rsidRDefault="003613C7">
      <w:pPr>
        <w:widowControl w:val="0"/>
        <w:ind w:firstLine="567"/>
        <w:jc w:val="both"/>
      </w:pPr>
      <w:r>
        <w:t>Общее количество лиц, вк</w:t>
      </w:r>
      <w:r>
        <w:t>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и, для составления которого, номинальные держате</w:t>
      </w:r>
      <w:r>
        <w:t>ли акций эмитента представляли данные о лицах, в интересах которых они владели (владеют) акциями эмитента): 4 319</w:t>
      </w:r>
    </w:p>
    <w:p w:rsidR="00BC2EC3" w:rsidRDefault="003613C7">
      <w:pPr>
        <w:widowControl w:val="0"/>
        <w:ind w:firstLine="567"/>
        <w:jc w:val="both"/>
      </w:pPr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</w:t>
      </w:r>
      <w:r>
        <w:t>итента (иного списка лиц, составленного в целях осуществления (реализации) прав по акциям эмитента и, для составления которого, номинальные держатели акций эмитента представляли данные о лицах, в интересах которых они владели (владеют) акциями эмитента): 0</w:t>
      </w:r>
      <w:r>
        <w:t>3.06.2024</w:t>
      </w:r>
    </w:p>
    <w:p w:rsidR="00BC2EC3" w:rsidRDefault="003613C7">
      <w:pPr>
        <w:widowControl w:val="0"/>
        <w:ind w:firstLine="567"/>
        <w:jc w:val="both"/>
      </w:pPr>
      <w:r>
        <w:t>Владельцы обыкновенных акций эмитента, которые подлежали включению в такой список: 3 429.</w:t>
      </w:r>
    </w:p>
    <w:p w:rsidR="00BC2EC3" w:rsidRDefault="003613C7">
      <w:pPr>
        <w:widowControl w:val="0"/>
        <w:ind w:firstLine="567"/>
        <w:jc w:val="both"/>
      </w:pPr>
      <w:r>
        <w:t>Владельцы привилегированных акций эмитента, которые подлежали включению в такой список: 3 719.</w:t>
      </w:r>
    </w:p>
    <w:p w:rsidR="00BC2EC3" w:rsidRDefault="003613C7">
      <w:pPr>
        <w:widowControl w:val="0"/>
        <w:ind w:firstLine="567"/>
        <w:jc w:val="both"/>
      </w:pPr>
      <w:r>
        <w:t>Информация о количестве собственных акций, находящихся на бал</w:t>
      </w:r>
      <w:r>
        <w:t>ансе эмитента на дату окончания отчетного квартала: собственных акций, находящихся на балансе эмитента, не имеется.</w:t>
      </w:r>
    </w:p>
    <w:p w:rsidR="00BC2EC3" w:rsidRDefault="003613C7">
      <w:pPr>
        <w:widowControl w:val="0"/>
        <w:ind w:firstLine="567"/>
        <w:jc w:val="both"/>
      </w:pPr>
      <w:r>
        <w:t>Информации об акциях, приобретенных и (или) выкупленных эмитентом, и (или) поступивших в его распоряжение, на дату окончания отчетного перио</w:t>
      </w:r>
      <w:r>
        <w:t>да, отдельно по каждой категории (типу) акций, не имеется.</w:t>
      </w:r>
    </w:p>
    <w:p w:rsidR="00BC2EC3" w:rsidRDefault="003613C7">
      <w:pPr>
        <w:widowControl w:val="0"/>
        <w:ind w:firstLine="567"/>
        <w:jc w:val="both"/>
      </w:pPr>
      <w:r>
        <w:t xml:space="preserve"> Информации об акциях эмитента, принадлежащих подконтрольным ему организациям, отдельно по каждой категории (типу) акций, не имеется.</w:t>
      </w:r>
    </w:p>
    <w:p w:rsidR="00BC2EC3" w:rsidRDefault="003613C7">
      <w:pPr>
        <w:widowControl w:val="0"/>
        <w:ind w:firstLine="540"/>
        <w:jc w:val="both"/>
      </w:pPr>
      <w:r>
        <w:t>В составе указанной в данном пункте информации изменений за пер</w:t>
      </w:r>
      <w:r>
        <w:t>иод между отчетной датой (31.12.2024)  и датой раскрытия финансовой отчетности в составе раскрытой информации не было.</w:t>
      </w:r>
    </w:p>
    <w:p w:rsidR="00BC2EC3" w:rsidRDefault="00BC2EC3">
      <w:pPr>
        <w:widowControl w:val="0"/>
        <w:ind w:firstLine="540"/>
        <w:jc w:val="both"/>
      </w:pPr>
    </w:p>
    <w:p w:rsidR="00BC2EC3" w:rsidRDefault="003613C7">
      <w:pPr>
        <w:pStyle w:val="af8"/>
        <w:numPr>
          <w:ilvl w:val="1"/>
          <w:numId w:val="17"/>
        </w:numPr>
        <w:spacing w:after="0"/>
        <w:ind w:left="0" w:firstLine="425"/>
        <w:jc w:val="both"/>
        <w:rPr>
          <w:rFonts w:ascii="Times New Roman" w:hAnsi="Times New Roman"/>
          <w:b/>
        </w:rPr>
      </w:pPr>
      <w:bookmarkStart w:id="31" w:name="__RefHeading___20"/>
      <w:bookmarkEnd w:id="31"/>
      <w:r>
        <w:rPr>
          <w:rFonts w:ascii="Times New Roman" w:hAnsi="Times New Roman"/>
          <w:b/>
        </w:rPr>
        <w:t>Сведения об акционерах эмитента или лицах, имеющих право распоряжаться голосами, приходящимися на голосующие акции, составляющие уставны</w:t>
      </w:r>
      <w:r>
        <w:rPr>
          <w:rFonts w:ascii="Times New Roman" w:hAnsi="Times New Roman"/>
          <w:b/>
        </w:rPr>
        <w:t>й капитал эмитента.</w:t>
      </w:r>
    </w:p>
    <w:p w:rsidR="00BC2EC3" w:rsidRDefault="00BC2EC3"/>
    <w:p w:rsidR="00BC2EC3" w:rsidRDefault="003613C7">
      <w:pPr>
        <w:widowControl w:val="0"/>
        <w:ind w:firstLine="567"/>
        <w:jc w:val="both"/>
      </w:pPr>
      <w:r>
        <w:t>Акционером Общества, владеющим не менее чем пятью процентами его уставного капитала и имеющим право распоряжаться не менее чем пятью процентами голосов, приходящихся на голосующие акции,</w:t>
      </w:r>
      <w:r>
        <w:t xml:space="preserve"> составляющие уставный капитал эмитента является юридическое лицо:</w:t>
      </w:r>
    </w:p>
    <w:p w:rsidR="00BC2EC3" w:rsidRDefault="003613C7">
      <w:pPr>
        <w:widowControl w:val="0"/>
        <w:ind w:firstLine="567"/>
        <w:jc w:val="both"/>
      </w:pPr>
      <w:r>
        <w:t>Полное фирменное наименование:</w:t>
      </w:r>
      <w:r>
        <w:rPr>
          <w:b/>
          <w:i/>
        </w:rPr>
        <w:t xml:space="preserve"> А</w:t>
      </w:r>
      <w:r>
        <w:rPr>
          <w:b/>
        </w:rPr>
        <w:t>кционерное общество «ТИТАН-2»</w:t>
      </w:r>
    </w:p>
    <w:p w:rsidR="00BC2EC3" w:rsidRDefault="003613C7">
      <w:pPr>
        <w:widowControl w:val="0"/>
        <w:ind w:firstLine="567"/>
        <w:jc w:val="both"/>
      </w:pPr>
      <w:r>
        <w:t>Сокращенное фирменное наименование:</w:t>
      </w:r>
      <w:r>
        <w:rPr>
          <w:i/>
        </w:rPr>
        <w:t xml:space="preserve"> </w:t>
      </w:r>
      <w:r>
        <w:t>АО «ТИТАН-2»</w:t>
      </w:r>
    </w:p>
    <w:p w:rsidR="00BC2EC3" w:rsidRDefault="003613C7">
      <w:pPr>
        <w:widowControl w:val="0"/>
        <w:ind w:firstLine="567"/>
        <w:jc w:val="both"/>
      </w:pPr>
      <w:r>
        <w:t>Место нахождения: 188540 Российская Федерация, Ленинградская область, г. Сосно</w:t>
      </w:r>
      <w:r>
        <w:t>вый Бор, Копорское шоссе 64</w:t>
      </w:r>
    </w:p>
    <w:p w:rsidR="00BC2EC3" w:rsidRDefault="003613C7">
      <w:pPr>
        <w:widowControl w:val="0"/>
        <w:ind w:firstLine="567"/>
        <w:jc w:val="both"/>
      </w:pPr>
      <w:r>
        <w:t>ИНН:</w:t>
      </w:r>
      <w:r>
        <w:rPr>
          <w:i/>
        </w:rPr>
        <w:t xml:space="preserve"> </w:t>
      </w:r>
      <w:r>
        <w:t>4714020401 ,  ОГРН:</w:t>
      </w:r>
      <w:r>
        <w:rPr>
          <w:i/>
        </w:rPr>
        <w:t xml:space="preserve"> </w:t>
      </w:r>
      <w:r>
        <w:t>1074714000570</w:t>
      </w:r>
    </w:p>
    <w:p w:rsidR="00BC2EC3" w:rsidRDefault="003613C7">
      <w:pPr>
        <w:widowControl w:val="0"/>
        <w:ind w:firstLine="567"/>
        <w:jc w:val="both"/>
      </w:pPr>
      <w:r>
        <w:t xml:space="preserve">Размер доли голосов в процентах , приходящихся на голосующие акции, составляющие уставный капитал эмитента, которой имеет право распоряжаться лицо: </w:t>
      </w:r>
      <w:r>
        <w:rPr>
          <w:b/>
        </w:rPr>
        <w:t>99.5149%</w:t>
      </w:r>
    </w:p>
    <w:p w:rsidR="00BC2EC3" w:rsidRDefault="003613C7">
      <w:pPr>
        <w:widowControl w:val="0"/>
        <w:ind w:firstLine="567"/>
        <w:jc w:val="both"/>
      </w:pPr>
      <w:r>
        <w:t>Доля принадлежащих лицу обыкнове</w:t>
      </w:r>
      <w:r>
        <w:t>нных акций эмитента:</w:t>
      </w:r>
      <w:r>
        <w:rPr>
          <w:b/>
          <w:i/>
        </w:rPr>
        <w:t xml:space="preserve"> </w:t>
      </w:r>
      <w:r>
        <w:rPr>
          <w:b/>
        </w:rPr>
        <w:t>99.7228%</w:t>
      </w:r>
    </w:p>
    <w:p w:rsidR="00BC2EC3" w:rsidRDefault="003613C7">
      <w:pPr>
        <w:widowControl w:val="0"/>
        <w:ind w:firstLine="567"/>
        <w:jc w:val="both"/>
      </w:pPr>
      <w:r>
        <w:t>Вид права распоряжения голосами, приходящимися на голосующие акции (доли), составляющие уставный  капитал эмитента, которым обладает лицо - прямое распоряжение.</w:t>
      </w:r>
    </w:p>
    <w:p w:rsidR="00BC2EC3" w:rsidRDefault="003613C7">
      <w:pPr>
        <w:widowControl w:val="0"/>
        <w:ind w:firstLine="567"/>
        <w:jc w:val="both"/>
      </w:pPr>
      <w:r>
        <w:t xml:space="preserve">Лица, контролирующие акционера эмитента, владеющего не менее чем </w:t>
      </w:r>
      <w:r>
        <w:t>5 процентами его уставного (складочного) капитала или не менее чем 5 процентами его обыкновенных акций отсутствуют.</w:t>
      </w:r>
    </w:p>
    <w:p w:rsidR="00BC2EC3" w:rsidRDefault="003613C7">
      <w:pPr>
        <w:widowControl w:val="0"/>
        <w:ind w:firstLine="567"/>
        <w:jc w:val="both"/>
      </w:pPr>
      <w:r>
        <w:t xml:space="preserve"> Сведения о лицах, владеющих не менее чем 20 процентами уставного капитала или не менее чем 20 процентами обыкновенных акций акционера эмите</w:t>
      </w:r>
      <w:r>
        <w:t>нта – АО «ТИТАН-2», который владеет не менее чем 5 процентами уставного (складочного) капитала эмитента или не менее чем 5 процентами его обыкновенных акций:</w:t>
      </w:r>
    </w:p>
    <w:p w:rsidR="00BC2EC3" w:rsidRDefault="003613C7">
      <w:pPr>
        <w:widowControl w:val="0"/>
        <w:numPr>
          <w:ilvl w:val="0"/>
          <w:numId w:val="18"/>
        </w:numPr>
        <w:ind w:left="0" w:firstLine="567"/>
        <w:jc w:val="both"/>
        <w:rPr>
          <w:b/>
        </w:rPr>
      </w:pPr>
      <w:r>
        <w:t xml:space="preserve">Полное фирменное наименование: </w:t>
      </w:r>
      <w:r>
        <w:rPr>
          <w:b/>
        </w:rPr>
        <w:t>Закрытое акционерное общество «Н-2»</w:t>
      </w:r>
    </w:p>
    <w:p w:rsidR="00BC2EC3" w:rsidRDefault="003613C7">
      <w:pPr>
        <w:widowControl w:val="0"/>
        <w:ind w:firstLine="567"/>
        <w:jc w:val="both"/>
      </w:pPr>
      <w:r>
        <w:t>Сокращенное фирменное наименова</w:t>
      </w:r>
      <w:r>
        <w:t>ние:</w:t>
      </w:r>
      <w:r>
        <w:rPr>
          <w:i/>
        </w:rPr>
        <w:t xml:space="preserve"> </w:t>
      </w:r>
      <w:r>
        <w:t>ЗАО «Н-2»</w:t>
      </w:r>
    </w:p>
    <w:p w:rsidR="00BC2EC3" w:rsidRDefault="003613C7">
      <w:pPr>
        <w:widowControl w:val="0"/>
        <w:ind w:firstLine="567"/>
        <w:jc w:val="both"/>
      </w:pPr>
      <w:r>
        <w:t xml:space="preserve">Место нахождения: </w:t>
      </w:r>
      <w:r>
        <w:rPr>
          <w:i/>
        </w:rPr>
        <w:t>1</w:t>
      </w:r>
      <w:r>
        <w:t>88540 Российская Федерация, Ленинградская o6n., r. Cocновый Бор, ул. Ленинградская 32</w:t>
      </w:r>
    </w:p>
    <w:p w:rsidR="00BC2EC3" w:rsidRDefault="003613C7">
      <w:pPr>
        <w:widowControl w:val="0"/>
        <w:ind w:firstLine="567"/>
        <w:jc w:val="both"/>
      </w:pPr>
      <w:r>
        <w:t>ИНН:</w:t>
      </w:r>
      <w:r>
        <w:rPr>
          <w:i/>
        </w:rPr>
        <w:t xml:space="preserve"> </w:t>
      </w:r>
      <w:r>
        <w:t>4714020257,  ОГРН: 1074714000283</w:t>
      </w:r>
    </w:p>
    <w:p w:rsidR="00BC2EC3" w:rsidRDefault="003613C7">
      <w:pPr>
        <w:widowControl w:val="0"/>
        <w:ind w:firstLine="567"/>
        <w:jc w:val="both"/>
      </w:pPr>
      <w:r>
        <w:t>Размер доли  лица в уставном капитале акционера эмитента. %:50</w:t>
      </w:r>
    </w:p>
    <w:p w:rsidR="00BC2EC3" w:rsidRDefault="003613C7">
      <w:pPr>
        <w:widowControl w:val="0"/>
        <w:ind w:firstLine="567"/>
        <w:jc w:val="both"/>
      </w:pPr>
      <w:r>
        <w:t>Размер доли принадлежащих ему обыкн</w:t>
      </w:r>
      <w:r>
        <w:t>овенных акций акционера эмитента, %:</w:t>
      </w:r>
      <w:r>
        <w:rPr>
          <w:b/>
          <w:i/>
        </w:rPr>
        <w:t xml:space="preserve"> 50</w:t>
      </w:r>
    </w:p>
    <w:p w:rsidR="00BC2EC3" w:rsidRDefault="003613C7">
      <w:pPr>
        <w:widowControl w:val="0"/>
        <w:ind w:firstLine="567"/>
        <w:jc w:val="both"/>
      </w:pPr>
      <w:r>
        <w:t>Размер доли такого лица в уставном (складочном) капитале эмитента, %:</w:t>
      </w:r>
      <w:r>
        <w:rPr>
          <w:b/>
          <w:i/>
        </w:rPr>
        <w:t xml:space="preserve"> 0</w:t>
      </w:r>
    </w:p>
    <w:p w:rsidR="00BC2EC3" w:rsidRDefault="003613C7">
      <w:pPr>
        <w:widowControl w:val="0"/>
        <w:ind w:firstLine="567"/>
        <w:jc w:val="both"/>
      </w:pPr>
      <w:r>
        <w:t>Доля принадлежащих такому лицу обыкновенных акций эмитента, %:</w:t>
      </w:r>
      <w:r>
        <w:rPr>
          <w:b/>
          <w:i/>
        </w:rPr>
        <w:t xml:space="preserve"> 0</w:t>
      </w:r>
    </w:p>
    <w:p w:rsidR="00BC2EC3" w:rsidRDefault="00BC2EC3">
      <w:pPr>
        <w:widowControl w:val="0"/>
        <w:ind w:firstLine="567"/>
        <w:jc w:val="both"/>
      </w:pPr>
    </w:p>
    <w:p w:rsidR="00BC2EC3" w:rsidRDefault="003613C7">
      <w:pPr>
        <w:widowControl w:val="0"/>
        <w:numPr>
          <w:ilvl w:val="0"/>
          <w:numId w:val="18"/>
        </w:numPr>
        <w:ind w:left="0" w:firstLine="567"/>
        <w:jc w:val="both"/>
        <w:rPr>
          <w:b/>
        </w:rPr>
      </w:pPr>
      <w:r>
        <w:t xml:space="preserve">Полное фирменное наименование: </w:t>
      </w:r>
      <w:r>
        <w:rPr>
          <w:b/>
        </w:rPr>
        <w:t>Закрытое акционерное общество «СЛ-ЦЕНТР»</w:t>
      </w:r>
    </w:p>
    <w:p w:rsidR="00BC2EC3" w:rsidRDefault="003613C7">
      <w:pPr>
        <w:widowControl w:val="0"/>
        <w:ind w:firstLine="567"/>
        <w:jc w:val="both"/>
      </w:pPr>
      <w:r>
        <w:t>Сокращенное фирменное наименование:</w:t>
      </w:r>
      <w:r>
        <w:rPr>
          <w:i/>
        </w:rPr>
        <w:t xml:space="preserve"> </w:t>
      </w:r>
      <w:r>
        <w:t>ЗАО «СЛ-ЦЕНТР»</w:t>
      </w:r>
    </w:p>
    <w:p w:rsidR="00BC2EC3" w:rsidRDefault="003613C7">
      <w:pPr>
        <w:widowControl w:val="0"/>
        <w:ind w:firstLine="567"/>
        <w:jc w:val="both"/>
      </w:pPr>
      <w:r>
        <w:t>Место нахождения: 191025, Российская Федерация, г. Caнкт - Пeтербург, np - кт Невский 104, стр. лит. А</w:t>
      </w:r>
    </w:p>
    <w:p w:rsidR="00BC2EC3" w:rsidRDefault="003613C7">
      <w:pPr>
        <w:widowControl w:val="0"/>
        <w:ind w:firstLine="567"/>
        <w:jc w:val="both"/>
      </w:pPr>
      <w:r>
        <w:t>ИНН:</w:t>
      </w:r>
      <w:r>
        <w:rPr>
          <w:i/>
        </w:rPr>
        <w:t xml:space="preserve"> 7</w:t>
      </w:r>
      <w:r>
        <w:t>841355332    ОГРН:</w:t>
      </w:r>
      <w:r>
        <w:rPr>
          <w:i/>
        </w:rPr>
        <w:t xml:space="preserve"> </w:t>
      </w:r>
      <w:r>
        <w:t>1077847050258</w:t>
      </w:r>
    </w:p>
    <w:p w:rsidR="00BC2EC3" w:rsidRDefault="003613C7">
      <w:pPr>
        <w:widowControl w:val="0"/>
        <w:ind w:firstLine="567"/>
        <w:jc w:val="both"/>
      </w:pPr>
      <w:r>
        <w:t>Размер доли такого лица в уставном (складочном) капитале  акцио</w:t>
      </w:r>
      <w:r>
        <w:t>нера эмитента, %:</w:t>
      </w:r>
      <w:r>
        <w:rPr>
          <w:b/>
          <w:i/>
        </w:rPr>
        <w:t>50</w:t>
      </w:r>
    </w:p>
    <w:p w:rsidR="00BC2EC3" w:rsidRDefault="003613C7">
      <w:pPr>
        <w:widowControl w:val="0"/>
        <w:ind w:firstLine="567"/>
        <w:jc w:val="both"/>
      </w:pPr>
      <w:r>
        <w:t>Доля принадлежащих такому лицу обыкновенных акций акционера эмитента, %:</w:t>
      </w:r>
      <w:r>
        <w:rPr>
          <w:b/>
          <w:i/>
        </w:rPr>
        <w:t xml:space="preserve"> 50</w:t>
      </w:r>
    </w:p>
    <w:p w:rsidR="00BC2EC3" w:rsidRDefault="003613C7">
      <w:pPr>
        <w:widowControl w:val="0"/>
        <w:ind w:firstLine="567"/>
        <w:jc w:val="both"/>
      </w:pPr>
      <w:r>
        <w:t>Размер доли такого лица в уставном (складочном) капитале эмитента, %:</w:t>
      </w:r>
      <w:r>
        <w:rPr>
          <w:b/>
          <w:i/>
        </w:rPr>
        <w:t xml:space="preserve"> 0</w:t>
      </w:r>
    </w:p>
    <w:p w:rsidR="00BC2EC3" w:rsidRDefault="003613C7">
      <w:pPr>
        <w:widowControl w:val="0"/>
        <w:ind w:firstLine="567"/>
        <w:jc w:val="both"/>
      </w:pPr>
      <w:r>
        <w:t>Доля принадлежащих такому лицу обыкновенных акций эмитента, %:</w:t>
      </w:r>
      <w:r>
        <w:rPr>
          <w:b/>
          <w:i/>
        </w:rPr>
        <w:t xml:space="preserve"> 0</w:t>
      </w:r>
    </w:p>
    <w:p w:rsidR="00BC2EC3" w:rsidRDefault="003613C7">
      <w:pPr>
        <w:widowControl w:val="0"/>
        <w:ind w:firstLine="567"/>
        <w:jc w:val="both"/>
        <w:rPr>
          <w:i/>
        </w:rPr>
      </w:pPr>
      <w:r>
        <w:t xml:space="preserve">Иные сведения, указываемые эмитентом по собственному усмотрению: </w:t>
      </w:r>
      <w:r>
        <w:rPr>
          <w:i/>
        </w:rPr>
        <w:t>иные сведения отсутствуют.</w:t>
      </w:r>
    </w:p>
    <w:p w:rsidR="00BC2EC3" w:rsidRDefault="003613C7">
      <w:pPr>
        <w:widowControl w:val="0"/>
        <w:ind w:firstLine="567"/>
        <w:jc w:val="both"/>
      </w:pPr>
      <w:r>
        <w:t>В составе указанной в данном пункте информации изменений за период между отчетной датой (31.12.2024)  и датой раскрытия финансовой отчетности в составе раскрытой ин</w:t>
      </w:r>
      <w:r>
        <w:t>формации не было.</w:t>
      </w:r>
    </w:p>
    <w:p w:rsidR="00BC2EC3" w:rsidRDefault="00BC2EC3">
      <w:pPr>
        <w:widowControl w:val="0"/>
        <w:ind w:firstLine="540"/>
        <w:jc w:val="both"/>
      </w:pPr>
    </w:p>
    <w:p w:rsidR="00BC2EC3" w:rsidRDefault="003613C7">
      <w:pPr>
        <w:pStyle w:val="af8"/>
        <w:numPr>
          <w:ilvl w:val="1"/>
          <w:numId w:val="17"/>
        </w:numPr>
        <w:spacing w:after="0"/>
        <w:ind w:left="0" w:firstLine="425"/>
        <w:jc w:val="both"/>
        <w:rPr>
          <w:rFonts w:ascii="Times New Roman" w:hAnsi="Times New Roman"/>
          <w:b/>
        </w:rPr>
      </w:pPr>
      <w:bookmarkStart w:id="32" w:name="__RefHeading___21"/>
      <w:bookmarkStart w:id="33" w:name="P486"/>
      <w:bookmarkEnd w:id="32"/>
      <w:bookmarkEnd w:id="33"/>
      <w:r>
        <w:rPr>
          <w:rFonts w:ascii="Times New Roman" w:hAnsi="Times New Roman"/>
          <w:b/>
        </w:rPr>
        <w:t>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(«золотой акции»).</w:t>
      </w:r>
    </w:p>
    <w:p w:rsidR="00BC2EC3" w:rsidRDefault="00BC2EC3"/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Сведения об управляющих государственными, муниципальн</w:t>
      </w:r>
      <w:r>
        <w:rPr>
          <w:rFonts w:ascii="Times New Roman" w:hAnsi="Times New Roman"/>
          <w:sz w:val="24"/>
        </w:rPr>
        <w:t>ыми пакетами акций: Указанных лиц нет.</w:t>
      </w: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эмитента: Указанных лиц нет.</w:t>
      </w:r>
    </w:p>
    <w:p w:rsidR="00BC2EC3" w:rsidRDefault="003613C7">
      <w:pPr>
        <w:widowControl w:val="0"/>
        <w:ind w:firstLine="540"/>
        <w:jc w:val="both"/>
      </w:pPr>
      <w:r>
        <w:t>Размер доли уставного капитала эмитента</w:t>
      </w:r>
      <w:r>
        <w:t>, находящейся в государственной собственности (федеральной, субъектов Российской Федерации), муниципальной собственности - 0%;</w:t>
      </w: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Наличие специального права на участие Российской Федерации, субъектов Российской Федерации, муниципальных образований в управлени</w:t>
      </w:r>
      <w:r>
        <w:rPr>
          <w:rFonts w:ascii="Times New Roman" w:hAnsi="Times New Roman"/>
          <w:sz w:val="24"/>
        </w:rPr>
        <w:t>и эмитентом - акционерным обществом ('золотой акции'), срок действия специального права ('золотой акции'): Указанное право не предусмотрено.</w:t>
      </w:r>
    </w:p>
    <w:p w:rsidR="00BC2EC3" w:rsidRDefault="003613C7">
      <w:pPr>
        <w:widowControl w:val="0"/>
        <w:ind w:firstLine="540"/>
        <w:jc w:val="both"/>
      </w:pPr>
      <w:r>
        <w:t>В составе указанной в данном пункте информации изменений за период между отчетной датой (31.12.2024)  и датой раскр</w:t>
      </w:r>
      <w:r>
        <w:t>ытия финансовой отчетности в составе раскрытой информации не было.</w:t>
      </w:r>
    </w:p>
    <w:p w:rsidR="00BC2EC3" w:rsidRDefault="00BC2EC3">
      <w:pPr>
        <w:widowControl w:val="0"/>
        <w:ind w:firstLine="540"/>
        <w:jc w:val="both"/>
      </w:pPr>
    </w:p>
    <w:p w:rsidR="00BC2EC3" w:rsidRDefault="003613C7">
      <w:pPr>
        <w:pStyle w:val="af8"/>
        <w:numPr>
          <w:ilvl w:val="1"/>
          <w:numId w:val="17"/>
        </w:numPr>
        <w:spacing w:after="0"/>
        <w:ind w:left="0" w:firstLine="0"/>
        <w:jc w:val="both"/>
        <w:rPr>
          <w:rFonts w:ascii="Times New Roman" w:hAnsi="Times New Roman"/>
          <w:b/>
        </w:rPr>
      </w:pPr>
      <w:bookmarkStart w:id="34" w:name="__RefHeading___22"/>
      <w:bookmarkStart w:id="35" w:name="P492"/>
      <w:bookmarkEnd w:id="34"/>
      <w:bookmarkEnd w:id="35"/>
      <w:r>
        <w:rPr>
          <w:rFonts w:ascii="Times New Roman" w:hAnsi="Times New Roman"/>
          <w:b/>
        </w:rPr>
        <w:t>Сделки эмитента, в совершении которых имелась заинтересованность</w:t>
      </w: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Не заполняется, так как акции эмитента не допущены к организованным торгам.</w:t>
      </w:r>
    </w:p>
    <w:p w:rsidR="00BC2EC3" w:rsidRDefault="00BC2EC3">
      <w:pPr>
        <w:pStyle w:val="ConsPlusNormal"/>
        <w:ind w:firstLine="540"/>
        <w:jc w:val="both"/>
        <w:rPr>
          <w:rFonts w:ascii="Times New Roman" w:hAnsi="Times New Roman"/>
          <w:sz w:val="24"/>
        </w:rPr>
      </w:pPr>
    </w:p>
    <w:p w:rsidR="00BC2EC3" w:rsidRDefault="003613C7">
      <w:pPr>
        <w:pStyle w:val="af8"/>
        <w:numPr>
          <w:ilvl w:val="1"/>
          <w:numId w:val="17"/>
        </w:numPr>
        <w:spacing w:after="0"/>
        <w:ind w:left="0" w:firstLine="0"/>
        <w:jc w:val="both"/>
        <w:rPr>
          <w:rFonts w:ascii="Times New Roman" w:hAnsi="Times New Roman"/>
          <w:b/>
        </w:rPr>
      </w:pPr>
      <w:bookmarkStart w:id="36" w:name="__RefHeading___23"/>
      <w:bookmarkStart w:id="37" w:name="P497"/>
      <w:bookmarkEnd w:id="36"/>
      <w:bookmarkEnd w:id="37"/>
      <w:r>
        <w:rPr>
          <w:rFonts w:ascii="Times New Roman" w:hAnsi="Times New Roman"/>
          <w:b/>
        </w:rPr>
        <w:t>Крупные сделки эмитента</w:t>
      </w: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Не заполняется, так ка</w:t>
      </w:r>
      <w:r>
        <w:rPr>
          <w:rFonts w:ascii="Times New Roman" w:hAnsi="Times New Roman"/>
          <w:sz w:val="24"/>
        </w:rPr>
        <w:t xml:space="preserve">к акции эмитента не допущены к организованным торгам. </w:t>
      </w:r>
    </w:p>
    <w:p w:rsidR="00BC2EC3" w:rsidRDefault="00BC2EC3">
      <w:pPr>
        <w:widowControl w:val="0"/>
        <w:jc w:val="both"/>
        <w:outlineLvl w:val="0"/>
        <w:rPr>
          <w:b/>
        </w:rPr>
      </w:pPr>
    </w:p>
    <w:p w:rsidR="00BC2EC3" w:rsidRDefault="003613C7">
      <w:pPr>
        <w:widowControl w:val="0"/>
        <w:jc w:val="center"/>
        <w:outlineLvl w:val="0"/>
        <w:rPr>
          <w:b/>
        </w:rPr>
      </w:pPr>
      <w:bookmarkStart w:id="38" w:name="__RefHeading___24"/>
      <w:bookmarkEnd w:id="38"/>
      <w:r>
        <w:rPr>
          <w:b/>
        </w:rPr>
        <w:t>Раздел 4. Дополнительные сведения об эмитенте и о размещенных им ценных бумагах</w:t>
      </w:r>
    </w:p>
    <w:p w:rsidR="00BC2EC3" w:rsidRDefault="00BC2EC3">
      <w:pPr>
        <w:widowControl w:val="0"/>
        <w:jc w:val="center"/>
        <w:outlineLvl w:val="0"/>
        <w:rPr>
          <w:b/>
        </w:rPr>
      </w:pPr>
    </w:p>
    <w:p w:rsidR="00BC2EC3" w:rsidRDefault="003613C7">
      <w:pPr>
        <w:pStyle w:val="af8"/>
        <w:numPr>
          <w:ilvl w:val="1"/>
          <w:numId w:val="19"/>
        </w:numPr>
        <w:spacing w:after="0"/>
        <w:ind w:left="0" w:firstLine="0"/>
        <w:jc w:val="both"/>
        <w:rPr>
          <w:rFonts w:ascii="Times New Roman" w:hAnsi="Times New Roman"/>
          <w:b/>
        </w:rPr>
      </w:pPr>
      <w:bookmarkStart w:id="39" w:name="__RefHeading___25"/>
      <w:bookmarkStart w:id="40" w:name="P511"/>
      <w:bookmarkEnd w:id="39"/>
      <w:bookmarkEnd w:id="40"/>
      <w:r>
        <w:rPr>
          <w:rFonts w:ascii="Times New Roman" w:hAnsi="Times New Roman"/>
          <w:b/>
        </w:rPr>
        <w:t>Подконтрольные эмитенту организации, имеющие для него существенное значение.</w:t>
      </w:r>
    </w:p>
    <w:p w:rsidR="00BC2EC3" w:rsidRDefault="00BC2EC3"/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Эмитент имеет подконтрольные эмитенту </w:t>
      </w:r>
      <w:r>
        <w:rPr>
          <w:rFonts w:ascii="Times New Roman" w:hAnsi="Times New Roman"/>
          <w:sz w:val="24"/>
        </w:rPr>
        <w:t>организации, имеющие для него существенное значение:</w:t>
      </w: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4.1.1 Российские компании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83"/>
        <w:gridCol w:w="1350"/>
        <w:gridCol w:w="1701"/>
        <w:gridCol w:w="2366"/>
        <w:gridCol w:w="1743"/>
      </w:tblGrid>
      <w:tr w:rsidR="00BC2EC3"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полное и сокращенное (при наличии) наименования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ИНН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ОГРН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место нахождения</w:t>
            </w:r>
          </w:p>
          <w:p w:rsidR="00BC2EC3" w:rsidRDefault="00BC2EC3">
            <w:pPr>
              <w:jc w:val="center"/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jc w:val="both"/>
            </w:pPr>
            <w:r>
              <w:t>вид контроля, под которым находится организация</w:t>
            </w:r>
          </w:p>
        </w:tc>
      </w:tr>
      <w:tr w:rsidR="00BC2EC3"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 xml:space="preserve">Открытое акционерное общество «Управление </w:t>
            </w:r>
            <w:r>
              <w:rPr>
                <w:sz w:val="22"/>
              </w:rPr>
              <w:t>промышленных предприятий»</w:t>
            </w:r>
          </w:p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 xml:space="preserve"> (ОАО «УПП»)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>4714001737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>1024701760313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>188540, Ленинградская область, г. Сосновый Бор, Копорское шоссе д.56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Прямой контроль</w:t>
            </w:r>
          </w:p>
        </w:tc>
      </w:tr>
      <w:tr w:rsidR="00BC2EC3"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>Общество с ограниченной ответственностью «УМИАТ»</w:t>
            </w:r>
          </w:p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 xml:space="preserve"> (ООО «УМИАТ»)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>4707051789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>1234700019179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 xml:space="preserve">188540, </w:t>
            </w:r>
            <w:r>
              <w:rPr>
                <w:sz w:val="22"/>
              </w:rPr>
              <w:t>Ленинградская область, г. Сосновый Бор, Копорское шоссе д.30, помещ.1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Прямой контроль</w:t>
            </w:r>
          </w:p>
        </w:tc>
      </w:tr>
      <w:tr w:rsidR="00BC2EC3"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>Общество с ограниченной ответственностю «СТАЛЬИЗОЛЯЦИЯ» (ООО «СТАЛЬИЗОЛЯЦИЯ»)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>4707052522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>1234700023282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  <w:rPr>
                <w:sz w:val="22"/>
              </w:rPr>
            </w:pPr>
            <w:r>
              <w:rPr>
                <w:sz w:val="22"/>
              </w:rPr>
              <w:t>88540, Ленинградская область, г. Сосновый Бор, Копорское шоссе Д.5</w:t>
            </w:r>
            <w:r>
              <w:rPr>
                <w:sz w:val="22"/>
              </w:rPr>
              <w:t>6, помещ.17, ком.17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Прямой контроль</w:t>
            </w:r>
          </w:p>
          <w:p w:rsidR="00BC2EC3" w:rsidRDefault="00BC2EC3">
            <w:pPr>
              <w:jc w:val="center"/>
            </w:pPr>
          </w:p>
        </w:tc>
      </w:tr>
    </w:tbl>
    <w:p w:rsidR="00BC2EC3" w:rsidRDefault="00BC2EC3">
      <w:pPr>
        <w:pStyle w:val="ConsPlusNormal"/>
        <w:ind w:firstLine="540"/>
        <w:jc w:val="both"/>
        <w:rPr>
          <w:rFonts w:ascii="Times New Roman" w:hAnsi="Times New Roman"/>
          <w:sz w:val="24"/>
        </w:rPr>
      </w:pP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Признак осуществления эмитентом контроля над организацией, в отношении которой он является контролирующим лицом - право прямо распоряжаться в силу участия в подконтрольной организации более 50 % голосов в высшем </w:t>
      </w:r>
      <w:r>
        <w:rPr>
          <w:rFonts w:ascii="Times New Roman" w:hAnsi="Times New Roman"/>
          <w:sz w:val="24"/>
        </w:rPr>
        <w:t>органе управления подконтрольной эмитенту организации; право назначать (избирать) единоличный исполнительный орган подконтрольной эмитенту организации.</w:t>
      </w:r>
    </w:p>
    <w:p w:rsidR="00BC2EC3" w:rsidRDefault="00BC2EC3">
      <w:pPr>
        <w:pStyle w:val="ConsPlusNormal"/>
        <w:ind w:firstLine="540"/>
        <w:jc w:val="both"/>
        <w:rPr>
          <w:rFonts w:ascii="Times New Roman" w:hAnsi="Times New Roman"/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17"/>
        <w:gridCol w:w="1461"/>
        <w:gridCol w:w="1455"/>
        <w:gridCol w:w="1797"/>
        <w:gridCol w:w="3308"/>
      </w:tblGrid>
      <w:tr w:rsidR="00BC2EC3"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jc w:val="both"/>
            </w:pPr>
            <w:r>
              <w:t>наименование подконтрольной организации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jc w:val="both"/>
            </w:pPr>
            <w:r>
              <w:t>Размер доли,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jc w:val="both"/>
            </w:pPr>
            <w:r>
              <w:t>количество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jc w:val="both"/>
            </w:pPr>
            <w:r>
              <w:t>общая номинальная стоимость,</w:t>
            </w:r>
          </w:p>
          <w:p w:rsidR="00BC2EC3" w:rsidRDefault="003613C7">
            <w:pPr>
              <w:jc w:val="both"/>
            </w:pPr>
            <w:r>
              <w:t>руб.</w:t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jc w:val="both"/>
            </w:pPr>
            <w:r>
              <w:t>общая</w:t>
            </w:r>
            <w:r>
              <w:t xml:space="preserve"> балансовая стоимость обыкновенных акций подконтрольной организации, принадлежащих эмитенту</w:t>
            </w:r>
          </w:p>
        </w:tc>
      </w:tr>
      <w:tr w:rsidR="00BC2EC3"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ОАО «УПП»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100%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4 120 000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 xml:space="preserve">20 600 000,00 </w:t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20 600 000,00 руб.</w:t>
            </w:r>
          </w:p>
        </w:tc>
      </w:tr>
      <w:tr w:rsidR="00BC2EC3"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ООО «УМИАТ»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100%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BC2EC3">
            <w:pPr>
              <w:jc w:val="center"/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1 000 000,00</w:t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 xml:space="preserve">1 000 000,00 руб </w:t>
            </w:r>
          </w:p>
        </w:tc>
      </w:tr>
      <w:tr w:rsidR="00BC2EC3"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ООО «СТАЛЬИЗО-ЛЯЦИЯ»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100%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BC2EC3">
            <w:pPr>
              <w:jc w:val="center"/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>1 000 000,00</w:t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center"/>
            </w:pPr>
            <w:r>
              <w:t xml:space="preserve">1 000 000,00 </w:t>
            </w:r>
            <w:r>
              <w:t>руб</w:t>
            </w:r>
          </w:p>
        </w:tc>
      </w:tr>
    </w:tbl>
    <w:p w:rsidR="00BC2EC3" w:rsidRDefault="00BC2EC3">
      <w:pPr>
        <w:pStyle w:val="ConsPlusNormal"/>
        <w:ind w:firstLine="539"/>
        <w:jc w:val="both"/>
        <w:rPr>
          <w:rFonts w:ascii="Times New Roman" w:hAnsi="Times New Roman"/>
          <w:sz w:val="24"/>
          <w:shd w:val="clear" w:color="auto" w:fill="92FF99"/>
        </w:rPr>
      </w:pPr>
    </w:p>
    <w:tbl>
      <w:tblPr>
        <w:tblStyle w:val="afc"/>
        <w:tblW w:w="0" w:type="auto"/>
        <w:tblLayout w:type="fixed"/>
        <w:tblLook w:val="04A0" w:firstRow="1" w:lastRow="0" w:firstColumn="1" w:lastColumn="0" w:noHBand="0" w:noVBand="1"/>
      </w:tblPr>
      <w:tblGrid>
        <w:gridCol w:w="3014"/>
        <w:gridCol w:w="2091"/>
        <w:gridCol w:w="1958"/>
        <w:gridCol w:w="2575"/>
      </w:tblGrid>
      <w:tr w:rsidR="00BC2EC3">
        <w:trPr>
          <w:trHeight w:val="295"/>
        </w:trPr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BC2EC3">
            <w:pPr>
              <w:pStyle w:val="ConsPlusNormal"/>
              <w:jc w:val="both"/>
              <w:rPr>
                <w:rFonts w:ascii="Times New Roman" w:hAnsi="Times New Roman"/>
                <w:sz w:val="24"/>
                <w:shd w:val="clear" w:color="auto" w:fill="92FF99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ОАО «УПП»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ООО «УМИАТ»</w:t>
            </w: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ООО «СТАЛЬИЗОЛЯЦИЯ»</w:t>
            </w:r>
          </w:p>
        </w:tc>
      </w:tr>
      <w:tr w:rsidR="00BC2EC3">
        <w:trPr>
          <w:trHeight w:val="736"/>
        </w:trPr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Основной вид деятельности подконтрольной эмитенту организации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производство товарного бетона (23.63)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деятельность автомобильного грузового транспорта (49.41)</w:t>
            </w: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обработка металлических изделий мечаническая</w:t>
            </w:r>
            <w:r>
              <w:rPr>
                <w:rFonts w:ascii="Times New Roman" w:hAnsi="Times New Roman"/>
                <w:sz w:val="24"/>
              </w:rPr>
              <w:t xml:space="preserve">  (25.62)</w:t>
            </w:r>
          </w:p>
        </w:tc>
      </w:tr>
      <w:tr w:rsidR="00BC2EC3">
        <w:trPr>
          <w:trHeight w:val="581"/>
        </w:trPr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Совет директоров у подконтрольной организации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 предусмотрен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 предусмотрен</w:t>
            </w: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 предусмотрен</w:t>
            </w:r>
          </w:p>
        </w:tc>
      </w:tr>
      <w:tr w:rsidR="00BC2EC3">
        <w:trPr>
          <w:trHeight w:val="20"/>
        </w:trPr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Коллегиальный исполнительный орган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уставом не предусмотрен</w:t>
            </w:r>
          </w:p>
          <w:p w:rsidR="00BC2EC3" w:rsidRDefault="00BC2EC3">
            <w:pPr>
              <w:jc w:val="both"/>
            </w:pP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уставом не предусмотрен</w:t>
            </w:r>
          </w:p>
          <w:p w:rsidR="00BC2EC3" w:rsidRDefault="00BC2EC3">
            <w:pPr>
              <w:jc w:val="both"/>
            </w:pP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уставом не предусмотрен</w:t>
            </w:r>
          </w:p>
          <w:p w:rsidR="00BC2EC3" w:rsidRDefault="00BC2EC3">
            <w:pPr>
              <w:jc w:val="both"/>
            </w:pPr>
          </w:p>
        </w:tc>
      </w:tr>
      <w:tr w:rsidR="00BC2EC3">
        <w:trPr>
          <w:trHeight w:val="20"/>
        </w:trPr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Лицо, занимающее должность (осуществляющее функции) 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Арканов Сергей Александрович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Шелемехов Сергей Сергеевич</w:t>
            </w: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 xml:space="preserve">Мельников Евгений Павлович, </w:t>
            </w:r>
          </w:p>
          <w:p w:rsidR="00BC2EC3" w:rsidRDefault="003613C7">
            <w:pPr>
              <w:jc w:val="both"/>
            </w:pPr>
            <w:r>
              <w:t>с 25.11.2024 –Зерин С.А.</w:t>
            </w:r>
          </w:p>
          <w:p w:rsidR="00BC2EC3" w:rsidRDefault="00BC2EC3">
            <w:pPr>
              <w:jc w:val="both"/>
            </w:pPr>
          </w:p>
        </w:tc>
      </w:tr>
      <w:tr w:rsidR="00BC2EC3">
        <w:trPr>
          <w:trHeight w:val="20"/>
        </w:trPr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Доля, принадлежащая указанному лицу обыкновенных акций эмитента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0%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</w:t>
            </w: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</w:t>
            </w:r>
          </w:p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</w:t>
            </w:r>
          </w:p>
        </w:tc>
      </w:tr>
    </w:tbl>
    <w:p w:rsidR="00BC2EC3" w:rsidRDefault="00BC2EC3">
      <w:pPr>
        <w:pStyle w:val="ConsPlusNormal"/>
        <w:ind w:firstLine="567"/>
        <w:jc w:val="both"/>
        <w:rPr>
          <w:rFonts w:ascii="Times New Roman" w:hAnsi="Times New Roman"/>
          <w:sz w:val="24"/>
          <w:shd w:val="clear" w:color="auto" w:fill="92FF99"/>
        </w:rPr>
      </w:pPr>
    </w:p>
    <w:p w:rsidR="00BC2EC3" w:rsidRDefault="003613C7">
      <w:pPr>
        <w:pStyle w:val="ConsPlusNormal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4.1.2. </w:t>
      </w:r>
      <w:r>
        <w:rPr>
          <w:rFonts w:ascii="Times New Roman" w:hAnsi="Times New Roman"/>
          <w:sz w:val="24"/>
        </w:rPr>
        <w:t>Иностранные компании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2044"/>
        <w:gridCol w:w="1642"/>
        <w:gridCol w:w="1842"/>
        <w:gridCol w:w="1567"/>
      </w:tblGrid>
      <w:tr w:rsidR="00BC2EC3">
        <w:trPr>
          <w:trHeight w:val="1250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jc w:val="both"/>
            </w:pPr>
            <w:r>
              <w:t>полное и сокращенное (при наличии) наименования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налоговый</w:t>
            </w:r>
          </w:p>
          <w:p w:rsidR="00BC2EC3" w:rsidRDefault="003613C7">
            <w:pPr>
              <w:jc w:val="both"/>
            </w:pPr>
            <w:r>
              <w:t>номер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 xml:space="preserve"> рег. номер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место нахождения</w:t>
            </w:r>
          </w:p>
          <w:p w:rsidR="00BC2EC3" w:rsidRDefault="00BC2EC3">
            <w:pPr>
              <w:jc w:val="both"/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jc w:val="both"/>
            </w:pPr>
            <w:r>
              <w:t>вид контроля, под которым находится организация</w:t>
            </w:r>
          </w:p>
        </w:tc>
      </w:tr>
      <w:tr w:rsidR="00BC2EC3">
        <w:trPr>
          <w:trHeight w:val="1250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 xml:space="preserve">СУС Египет управление проектами. 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701 – 775 – 017      11\10\2022      10\10\ 2023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 xml:space="preserve">10530  </w:t>
            </w:r>
            <w:r>
              <w:t>00001 95055</w:t>
            </w:r>
          </w:p>
          <w:p w:rsidR="00BC2EC3" w:rsidRDefault="00BC2EC3">
            <w:pPr>
              <w:jc w:val="both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 xml:space="preserve">Каир, город Насср, </w:t>
            </w:r>
          </w:p>
          <w:p w:rsidR="00BC2EC3" w:rsidRDefault="003613C7">
            <w:pPr>
              <w:jc w:val="both"/>
            </w:pPr>
            <w:r>
              <w:t>24 ул. Аль Таяран – пятый этаж- кв. 11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Прямой контроль</w:t>
            </w:r>
          </w:p>
        </w:tc>
      </w:tr>
      <w:tr w:rsidR="00BC2EC3">
        <w:trPr>
          <w:trHeight w:val="1250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jc w:val="both"/>
            </w:pPr>
            <w:r>
              <w:t>Общества с ограниченной ответственностью «SUS Hungary» (ООО «SUS Hungary»)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32130962-2-17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17-09-013472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7030 Пакш, парк Ипари, 4703/28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Прямой контроль</w:t>
            </w:r>
          </w:p>
        </w:tc>
      </w:tr>
    </w:tbl>
    <w:p w:rsidR="00BC2EC3" w:rsidRDefault="00BC2EC3">
      <w:pPr>
        <w:pStyle w:val="ConsPlusNormal"/>
        <w:ind w:firstLine="540"/>
        <w:jc w:val="both"/>
        <w:rPr>
          <w:rFonts w:ascii="Times New Roman" w:hAnsi="Times New Roman"/>
          <w:sz w:val="24"/>
        </w:rPr>
      </w:pP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Признак </w:t>
      </w:r>
      <w:r>
        <w:rPr>
          <w:rFonts w:ascii="Times New Roman" w:hAnsi="Times New Roman"/>
          <w:sz w:val="24"/>
        </w:rPr>
        <w:t>осуществления эмитентом контроля над организацией, в отношении которой он является контролирующим лицом- право прямо распоряжаться в силу участия в подконтрольной организации более 50 процентами голосов в высшем органе управления подконтрольной эмитенту ор</w:t>
      </w:r>
      <w:r>
        <w:rPr>
          <w:rFonts w:ascii="Times New Roman" w:hAnsi="Times New Roman"/>
          <w:sz w:val="24"/>
        </w:rPr>
        <w:t>ганизации; право назначать (избирать) единоличный исполнительный орган подконтрольной эмитенту организации:</w:t>
      </w:r>
    </w:p>
    <w:p w:rsidR="00BC2EC3" w:rsidRDefault="00BC2EC3">
      <w:pPr>
        <w:pStyle w:val="ConsPlusNormal"/>
        <w:ind w:firstLine="540"/>
        <w:jc w:val="both"/>
        <w:rPr>
          <w:rFonts w:ascii="Times New Roman" w:hAnsi="Times New Roman"/>
          <w:sz w:val="24"/>
        </w:rPr>
      </w:pPr>
    </w:p>
    <w:tbl>
      <w:tblPr>
        <w:tblStyle w:val="afc"/>
        <w:tblW w:w="0" w:type="auto"/>
        <w:tblLayout w:type="fixed"/>
        <w:tblLook w:val="04A0" w:firstRow="1" w:lastRow="0" w:firstColumn="1" w:lastColumn="0" w:noHBand="0" w:noVBand="1"/>
      </w:tblPr>
      <w:tblGrid>
        <w:gridCol w:w="3190"/>
        <w:gridCol w:w="3190"/>
        <w:gridCol w:w="3190"/>
      </w:tblGrid>
      <w:tr w:rsidR="00BC2EC3">
        <w:trPr>
          <w:trHeight w:val="295"/>
        </w:trPr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BC2EC3">
            <w:pPr>
              <w:pStyle w:val="ConsPlusNormal"/>
              <w:jc w:val="both"/>
              <w:rPr>
                <w:rFonts w:ascii="Times New Roman" w:hAnsi="Times New Roman"/>
                <w:sz w:val="24"/>
                <w:shd w:val="clear" w:color="auto" w:fill="92FF99"/>
              </w:rPr>
            </w:pP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СУС Египет управление проектами.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ООО «SUS Hungary»</w:t>
            </w:r>
          </w:p>
        </w:tc>
      </w:tr>
      <w:tr w:rsidR="00BC2EC3">
        <w:trPr>
          <w:trHeight w:val="245"/>
        </w:trPr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Размер доли, %%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100%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100%</w:t>
            </w:r>
          </w:p>
        </w:tc>
      </w:tr>
      <w:tr w:rsidR="00BC2EC3">
        <w:trPr>
          <w:trHeight w:val="20"/>
        </w:trPr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общая номинальная стоимость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35 000 долл США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jc w:val="both"/>
            </w:pPr>
            <w:r>
              <w:t>3 000 000 HUF</w:t>
            </w:r>
          </w:p>
        </w:tc>
      </w:tr>
      <w:tr w:rsidR="00BC2EC3">
        <w:trPr>
          <w:trHeight w:val="1982"/>
        </w:trPr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Основной</w:t>
            </w:r>
            <w:r>
              <w:rPr>
                <w:rFonts w:ascii="Times New Roman" w:hAnsi="Times New Roman"/>
                <w:sz w:val="24"/>
              </w:rPr>
              <w:t xml:space="preserve"> вид деятельности подконтрольной эмитенту организации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Открытие и эксплуатация сервисных центров ремонта и установки погрузочно-разгрузочное оборудования для материалов, машин, транспортных средств, а также установка промышленных машин и оборудования.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widowControl w:val="0"/>
              <w:tabs>
                <w:tab w:val="left" w:pos="1105"/>
              </w:tabs>
              <w:jc w:val="both"/>
            </w:pPr>
            <w:r>
              <w:t>Произ</w:t>
            </w:r>
            <w:r>
              <w:t>водство горнодобывающей и строительной техники</w:t>
            </w:r>
          </w:p>
          <w:p w:rsidR="00BC2EC3" w:rsidRDefault="00BC2EC3">
            <w:pPr>
              <w:widowControl w:val="0"/>
              <w:jc w:val="both"/>
              <w:outlineLvl w:val="0"/>
            </w:pPr>
          </w:p>
        </w:tc>
      </w:tr>
      <w:tr w:rsidR="00BC2EC3">
        <w:trPr>
          <w:trHeight w:val="20"/>
        </w:trPr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Совет директоров у подконтрольной организации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нет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нет</w:t>
            </w:r>
          </w:p>
        </w:tc>
      </w:tr>
      <w:tr w:rsidR="00BC2EC3">
        <w:trPr>
          <w:trHeight w:val="20"/>
        </w:trPr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Коллегиальный исполнительный орган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нет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нет</w:t>
            </w:r>
          </w:p>
        </w:tc>
      </w:tr>
      <w:tr w:rsidR="00BC2EC3">
        <w:trPr>
          <w:trHeight w:val="20"/>
        </w:trPr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Лицо, занимающее должность (осуществляющее функции) 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6"/>
                <w:sz w:val="24"/>
              </w:rPr>
              <w:t>Антон Карташов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Петё Жолт</w:t>
            </w:r>
          </w:p>
        </w:tc>
      </w:tr>
      <w:tr w:rsidR="00BC2EC3">
        <w:trPr>
          <w:trHeight w:val="20"/>
        </w:trPr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2EC3" w:rsidRDefault="00BC2EC3">
            <w:pPr>
              <w:pStyle w:val="ConsPlusNormal"/>
              <w:jc w:val="both"/>
              <w:rPr>
                <w:rFonts w:ascii="Times New Roman" w:hAnsi="Times New Roman"/>
                <w:sz w:val="24"/>
                <w:shd w:val="clear" w:color="auto" w:fill="92FF99"/>
              </w:rPr>
            </w:pP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0%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EC3" w:rsidRDefault="003613C7">
            <w:pPr>
              <w:pStyle w:val="ConsPlusNormal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0%</w:t>
            </w:r>
          </w:p>
        </w:tc>
      </w:tr>
    </w:tbl>
    <w:p w:rsidR="00BC2EC3" w:rsidRDefault="003613C7">
      <w:pPr>
        <w:widowControl w:val="0"/>
        <w:ind w:firstLine="540"/>
        <w:jc w:val="both"/>
      </w:pPr>
      <w:r>
        <w:t>В составе указанной в</w:t>
      </w:r>
      <w:r>
        <w:t xml:space="preserve"> данном пункте информации изменений за период между отчетной датой (31.12.2024) и датой раскрытия финансовой отчетности произошли следующие изменения в составе раскрываемой информации:</w:t>
      </w:r>
    </w:p>
    <w:p w:rsidR="00BC2EC3" w:rsidRDefault="003613C7">
      <w:pPr>
        <w:widowControl w:val="0"/>
        <w:ind w:firstLine="540"/>
        <w:jc w:val="both"/>
      </w:pPr>
      <w:r>
        <w:t>ООО «Стальизоляция» удалена из числа подконтрольных эмитенту организаци</w:t>
      </w:r>
      <w:r>
        <w:t>й, имеющих для него существенное значение, в связи с продажей 100% доли в УК по договору купли -продажи от 20.03.2025.</w:t>
      </w:r>
    </w:p>
    <w:p w:rsidR="00BC2EC3" w:rsidRDefault="00BC2EC3">
      <w:pPr>
        <w:widowControl w:val="0"/>
        <w:ind w:firstLine="540"/>
        <w:jc w:val="both"/>
      </w:pPr>
    </w:p>
    <w:p w:rsidR="00BC2EC3" w:rsidRDefault="003613C7">
      <w:pPr>
        <w:pStyle w:val="af8"/>
        <w:numPr>
          <w:ilvl w:val="1"/>
          <w:numId w:val="19"/>
        </w:numPr>
        <w:spacing w:after="0"/>
        <w:ind w:left="0" w:firstLine="0"/>
        <w:rPr>
          <w:rFonts w:ascii="Times New Roman" w:hAnsi="Times New Roman"/>
        </w:rPr>
      </w:pPr>
      <w:bookmarkStart w:id="41" w:name="__RefHeading___26"/>
      <w:bookmarkEnd w:id="41"/>
      <w:r>
        <w:rPr>
          <w:rFonts w:ascii="Times New Roman" w:hAnsi="Times New Roman"/>
          <w:b/>
        </w:rPr>
        <w:t xml:space="preserve">Дополнительные сведения, раскрываемые эмитентами зеленых облигаций, социальных облигаций, облигаций устойчивого развития, адаптационных </w:t>
      </w:r>
      <w:r>
        <w:rPr>
          <w:rFonts w:ascii="Times New Roman" w:hAnsi="Times New Roman"/>
          <w:b/>
        </w:rPr>
        <w:t>облигаций</w:t>
      </w:r>
    </w:p>
    <w:p w:rsidR="00BC2EC3" w:rsidRDefault="00BC2EC3">
      <w:pPr>
        <w:widowControl w:val="0"/>
        <w:ind w:firstLine="540"/>
        <w:jc w:val="both"/>
      </w:pPr>
    </w:p>
    <w:p w:rsidR="00BC2EC3" w:rsidRDefault="003613C7">
      <w:pPr>
        <w:widowControl w:val="0"/>
        <w:ind w:firstLine="540"/>
        <w:jc w:val="both"/>
      </w:pPr>
      <w:r>
        <w:t>Эмитент не идентифицирует выпуск облигаций.</w:t>
      </w:r>
    </w:p>
    <w:p w:rsidR="00BC2EC3" w:rsidRDefault="00BC2EC3">
      <w:pPr>
        <w:widowControl w:val="0"/>
        <w:ind w:firstLine="540"/>
        <w:jc w:val="both"/>
      </w:pPr>
    </w:p>
    <w:p w:rsidR="00BC2EC3" w:rsidRDefault="003613C7">
      <w:pPr>
        <w:pStyle w:val="af8"/>
        <w:numPr>
          <w:ilvl w:val="1"/>
          <w:numId w:val="19"/>
        </w:numPr>
        <w:spacing w:after="0"/>
        <w:ind w:left="0" w:firstLine="0"/>
        <w:rPr>
          <w:rFonts w:ascii="Times New Roman" w:hAnsi="Times New Roman"/>
          <w:b/>
        </w:rPr>
      </w:pPr>
      <w:bookmarkStart w:id="42" w:name="__RefHeading___27"/>
      <w:bookmarkEnd w:id="42"/>
      <w:r>
        <w:rPr>
          <w:rFonts w:ascii="Times New Roman" w:hAnsi="Times New Roman"/>
          <w:b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Эмитент не </w:t>
      </w:r>
      <w:r>
        <w:rPr>
          <w:rFonts w:ascii="Times New Roman" w:hAnsi="Times New Roman"/>
          <w:sz w:val="24"/>
        </w:rPr>
        <w:t>регистрировал проспект или публично не размещал (размещение путем открытой подписки) облигаций с обеспечением.</w:t>
      </w:r>
    </w:p>
    <w:p w:rsidR="00BC2EC3" w:rsidRDefault="003613C7">
      <w:pPr>
        <w:widowControl w:val="0"/>
        <w:ind w:firstLine="540"/>
        <w:jc w:val="both"/>
      </w:pPr>
      <w:r>
        <w:t>В составе указанной в данном пункте информации изменений за период между отчетной датой (31.12.2024)  и датой раскрытия финансовой отчетности в с</w:t>
      </w:r>
      <w:r>
        <w:t>оставе раскрытой информации не было.</w:t>
      </w:r>
    </w:p>
    <w:p w:rsidR="00BC2EC3" w:rsidRDefault="00BC2EC3">
      <w:pPr>
        <w:widowControl w:val="0"/>
        <w:ind w:firstLine="425"/>
        <w:jc w:val="center"/>
      </w:pPr>
    </w:p>
    <w:p w:rsidR="00BC2EC3" w:rsidRDefault="003613C7">
      <w:pPr>
        <w:pStyle w:val="af8"/>
        <w:numPr>
          <w:ilvl w:val="1"/>
          <w:numId w:val="19"/>
        </w:numPr>
        <w:spacing w:after="0"/>
        <w:ind w:left="0" w:firstLine="0"/>
        <w:rPr>
          <w:rFonts w:ascii="Times New Roman" w:hAnsi="Times New Roman"/>
          <w:b/>
        </w:rPr>
      </w:pPr>
      <w:bookmarkStart w:id="43" w:name="__RefHeading___28"/>
      <w:bookmarkEnd w:id="43"/>
      <w:r>
        <w:rPr>
          <w:rFonts w:ascii="Times New Roman" w:hAnsi="Times New Roman"/>
          <w:b/>
        </w:rPr>
        <w:t>Сведения об объявленных и выплаченных дивидендах по акциям эмитента</w:t>
      </w:r>
    </w:p>
    <w:p w:rsidR="00BC2EC3" w:rsidRDefault="00BC2EC3">
      <w:pPr>
        <w:pStyle w:val="ConsPlusNormal"/>
        <w:ind w:firstLine="425"/>
        <w:jc w:val="center"/>
        <w:rPr>
          <w:rFonts w:ascii="Times New Roman" w:hAnsi="Times New Roman"/>
          <w:sz w:val="24"/>
        </w:rPr>
      </w:pPr>
    </w:p>
    <w:p w:rsidR="00BC2EC3" w:rsidRDefault="003613C7">
      <w:pPr>
        <w:pStyle w:val="ConsPlusNormal"/>
        <w:ind w:firstLine="425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Решение о выплате (объявлении) дивидендов эмитентом не принималось.</w:t>
      </w:r>
    </w:p>
    <w:p w:rsidR="00BC2EC3" w:rsidRDefault="00BC2EC3">
      <w:pPr>
        <w:pStyle w:val="ConsPlusNormal"/>
        <w:jc w:val="both"/>
        <w:rPr>
          <w:rFonts w:ascii="Times New Roman" w:hAnsi="Times New Roman"/>
          <w:sz w:val="24"/>
        </w:rPr>
      </w:pPr>
    </w:p>
    <w:p w:rsidR="00BC2EC3" w:rsidRDefault="003613C7">
      <w:pPr>
        <w:pStyle w:val="af8"/>
        <w:numPr>
          <w:ilvl w:val="1"/>
          <w:numId w:val="19"/>
        </w:numPr>
        <w:spacing w:after="0"/>
        <w:ind w:left="0" w:firstLine="0"/>
        <w:jc w:val="left"/>
        <w:rPr>
          <w:rFonts w:ascii="Times New Roman" w:hAnsi="Times New Roman"/>
          <w:b/>
        </w:rPr>
      </w:pPr>
      <w:bookmarkStart w:id="44" w:name="__RefHeading___29"/>
      <w:bookmarkEnd w:id="44"/>
      <w:r>
        <w:rPr>
          <w:rFonts w:ascii="Times New Roman" w:hAnsi="Times New Roman"/>
          <w:b/>
        </w:rPr>
        <w:t xml:space="preserve">  Сведения об организациях, осуществляющих учет прав на эмиссионные ценные бумаги эмитента</w:t>
      </w:r>
    </w:p>
    <w:p w:rsidR="00BC2EC3" w:rsidRDefault="00BC2EC3"/>
    <w:p w:rsidR="00BC2EC3" w:rsidRDefault="003613C7">
      <w:pPr>
        <w:pStyle w:val="af8"/>
        <w:numPr>
          <w:ilvl w:val="2"/>
          <w:numId w:val="20"/>
        </w:numPr>
        <w:spacing w:after="0"/>
        <w:ind w:left="0" w:firstLine="567"/>
        <w:jc w:val="both"/>
        <w:rPr>
          <w:rFonts w:ascii="Times New Roman" w:hAnsi="Times New Roman"/>
          <w:b/>
        </w:rPr>
      </w:pPr>
      <w:bookmarkStart w:id="45" w:name="__RefHeading___30"/>
      <w:bookmarkEnd w:id="45"/>
      <w:r>
        <w:rPr>
          <w:rFonts w:ascii="Times New Roman" w:hAnsi="Times New Roman"/>
          <w:b/>
        </w:rPr>
        <w:t>Сведения о регистраторе, осуществляющем ведение реестра владельцев ценных бумаг эмитента</w:t>
      </w:r>
    </w:p>
    <w:p w:rsidR="00BC2EC3" w:rsidRDefault="003613C7">
      <w:pPr>
        <w:ind w:firstLine="283"/>
        <w:jc w:val="both"/>
        <w:rPr>
          <w:color w:val="333333"/>
        </w:rPr>
      </w:pPr>
      <w:r>
        <w:t>Регистратором общества в соответствии с заключенным договором об оказании у</w:t>
      </w:r>
      <w:r>
        <w:t>слуг по ведению реестра владельцев ценных бумаг №2018/78-ДВР-641 является А</w:t>
      </w:r>
      <w:r>
        <w:rPr>
          <w:b/>
        </w:rPr>
        <w:t>кционерное общество «Независимая регистрационная компания Р.О.С.Т.»</w:t>
      </w:r>
      <w:r>
        <w:t xml:space="preserve"> (</w:t>
      </w:r>
      <w:r>
        <w:rPr>
          <w:color w:val="333333"/>
        </w:rPr>
        <w:t>АО «НРК - Р.О.С.Т.»)</w:t>
      </w:r>
    </w:p>
    <w:p w:rsidR="00BC2EC3" w:rsidRDefault="003613C7">
      <w:pPr>
        <w:jc w:val="both"/>
      </w:pPr>
      <w:r>
        <w:t>Адрес реестродержателя в соответствии с ЕГРЮЛ: 107996, г. Москва, ул. Стромынка, д.18, корп</w:t>
      </w:r>
      <w:r>
        <w:t>. 5 Б, пом. 9</w:t>
      </w:r>
    </w:p>
    <w:p w:rsidR="00BC2EC3" w:rsidRDefault="003613C7">
      <w:pPr>
        <w:jc w:val="both"/>
        <w:rPr>
          <w:color w:val="333333"/>
        </w:rPr>
      </w:pPr>
      <w:r>
        <w:t xml:space="preserve">Место нахождения Сосновоборского филиала: </w:t>
      </w:r>
      <w:r>
        <w:rPr>
          <w:color w:val="333333"/>
        </w:rPr>
        <w:t>188544, Ленинградская обл., г. Сосновый Бор, ул. Петра Великого, 9, пом. 303</w:t>
      </w:r>
    </w:p>
    <w:p w:rsidR="00BC2EC3" w:rsidRDefault="003613C7">
      <w:pPr>
        <w:jc w:val="both"/>
      </w:pPr>
      <w:r>
        <w:t xml:space="preserve">ИНН 7726030449, ОГРН 1027739216757, </w:t>
      </w:r>
    </w:p>
    <w:p w:rsidR="00BC2EC3" w:rsidRDefault="003613C7">
      <w:pPr>
        <w:jc w:val="both"/>
      </w:pPr>
      <w:r>
        <w:t xml:space="preserve">Контактные телефоны регистратора (общий центр информационной поддержки эмитентов): +7 </w:t>
      </w:r>
      <w:r>
        <w:t>(495) 780-73-65.</w:t>
      </w:r>
    </w:p>
    <w:p w:rsidR="00BC2EC3" w:rsidRDefault="003613C7">
      <w:pPr>
        <w:jc w:val="both"/>
      </w:pPr>
      <w:r>
        <w:rPr>
          <w:b/>
        </w:rPr>
        <w:t>А</w:t>
      </w:r>
      <w:r>
        <w:t>дрес электронной почты: contact-center@rrost.ru</w:t>
      </w:r>
    </w:p>
    <w:p w:rsidR="00BC2EC3" w:rsidRDefault="003613C7">
      <w:pPr>
        <w:jc w:val="both"/>
      </w:pPr>
      <w:r>
        <w:t>Адрес страницы в сети Интернет: http://www.rrost.com</w:t>
      </w:r>
    </w:p>
    <w:p w:rsidR="00BC2EC3" w:rsidRDefault="003613C7">
      <w:pPr>
        <w:jc w:val="both"/>
      </w:pPr>
      <w:r>
        <w:t>Номер, дата выдачи, срок действия лицензии на осуществление деятельности по ведению реестра владельцев ценных бумаг: Лицензия ФКЦБ России</w:t>
      </w:r>
      <w:r>
        <w:t xml:space="preserve"> на осуществление деятельности по ведению реестра владельцев ценных бумаг № 045-13976-000001 от 03.12.2002 г. без ограничений срока действия.</w:t>
      </w:r>
    </w:p>
    <w:p w:rsidR="00BC2EC3" w:rsidRDefault="003613C7">
      <w:pPr>
        <w:jc w:val="both"/>
      </w:pPr>
      <w:r>
        <w:rPr>
          <w:b/>
        </w:rPr>
        <w:t>Н</w:t>
      </w:r>
      <w:r>
        <w:t>аименование органа, выдавшего лицензию Центральный банк Российской Федерации</w:t>
      </w:r>
    </w:p>
    <w:p w:rsidR="00BC2EC3" w:rsidRDefault="003613C7">
      <w:pPr>
        <w:jc w:val="both"/>
      </w:pPr>
      <w:r>
        <w:t>(БАНК РОССИИ)</w:t>
      </w:r>
    </w:p>
    <w:p w:rsidR="00BC2EC3" w:rsidRDefault="003613C7">
      <w:pPr>
        <w:jc w:val="both"/>
      </w:pPr>
      <w:r>
        <w:t>Дата, с которой регист</w:t>
      </w:r>
      <w:r>
        <w:t>ратор осуществляет ведение реестра владельцев ценных бумаг публичного акционерного общества: «26» марта 2018 г.</w:t>
      </w:r>
    </w:p>
    <w:p w:rsidR="00BC2EC3" w:rsidRDefault="003613C7">
      <w:pPr>
        <w:jc w:val="both"/>
      </w:pPr>
      <w:r>
        <w:t xml:space="preserve">Информация опубликована эмитентом на странице в сети Интернет: </w:t>
      </w:r>
      <w:r>
        <w:rPr>
          <w:b/>
          <w:i/>
        </w:rPr>
        <w:t>disclosure.1prime.ru/ Portal/Default.aspx?emId=4714000211</w:t>
      </w:r>
    </w:p>
    <w:p w:rsidR="00BC2EC3" w:rsidRDefault="003613C7">
      <w:pPr>
        <w:pStyle w:val="af8"/>
        <w:numPr>
          <w:ilvl w:val="2"/>
          <w:numId w:val="20"/>
        </w:numPr>
        <w:spacing w:after="0"/>
        <w:ind w:left="0" w:firstLine="567"/>
        <w:jc w:val="both"/>
        <w:rPr>
          <w:rFonts w:ascii="Times New Roman" w:hAnsi="Times New Roman"/>
          <w:b/>
        </w:rPr>
      </w:pPr>
      <w:bookmarkStart w:id="46" w:name="__RefHeading___31"/>
      <w:bookmarkEnd w:id="46"/>
      <w:r>
        <w:rPr>
          <w:rFonts w:ascii="Times New Roman" w:hAnsi="Times New Roman"/>
          <w:b/>
        </w:rPr>
        <w:t>Сведения о депозитарии,</w:t>
      </w:r>
      <w:r>
        <w:rPr>
          <w:rFonts w:ascii="Times New Roman" w:hAnsi="Times New Roman"/>
          <w:b/>
        </w:rPr>
        <w:t xml:space="preserve"> осуществляющем централизованный учет прав на ценные бумаги эмитента</w:t>
      </w:r>
    </w:p>
    <w:p w:rsidR="00BC2EC3" w:rsidRDefault="003613C7">
      <w:pPr>
        <w:ind w:firstLine="283"/>
        <w:jc w:val="both"/>
      </w:pPr>
      <w:r>
        <w:t>В настоящее время в обращении у эмитента нет ценных бумаг с централизованным учетом прав.</w:t>
      </w:r>
    </w:p>
    <w:p w:rsidR="00BC2EC3" w:rsidRDefault="003613C7">
      <w:pPr>
        <w:widowControl w:val="0"/>
        <w:ind w:firstLine="540"/>
        <w:jc w:val="both"/>
      </w:pPr>
      <w:r>
        <w:t>В составе указанной в данном пункте информации изменений за период между отчетной датой (31.12.20</w:t>
      </w:r>
      <w:r>
        <w:t>24) и датой раскрытия финансовой отчетности в составе раскрытой информации не было.</w:t>
      </w:r>
    </w:p>
    <w:p w:rsidR="00BC2EC3" w:rsidRDefault="00BC2EC3">
      <w:pPr>
        <w:widowControl w:val="0"/>
        <w:ind w:firstLine="540"/>
        <w:jc w:val="both"/>
      </w:pPr>
    </w:p>
    <w:p w:rsidR="00BC2EC3" w:rsidRDefault="003613C7">
      <w:pPr>
        <w:pStyle w:val="af8"/>
        <w:numPr>
          <w:ilvl w:val="1"/>
          <w:numId w:val="19"/>
        </w:numPr>
        <w:spacing w:after="0"/>
        <w:ind w:left="0" w:firstLine="0"/>
        <w:jc w:val="left"/>
        <w:rPr>
          <w:rFonts w:ascii="Times New Roman" w:hAnsi="Times New Roman"/>
          <w:b/>
        </w:rPr>
      </w:pPr>
      <w:bookmarkStart w:id="47" w:name="__RefHeading___32"/>
      <w:bookmarkStart w:id="48" w:name="P1125"/>
      <w:bookmarkEnd w:id="47"/>
      <w:bookmarkEnd w:id="48"/>
      <w:r>
        <w:rPr>
          <w:rFonts w:ascii="Times New Roman" w:hAnsi="Times New Roman"/>
          <w:b/>
        </w:rPr>
        <w:t>Информация об аудиторе эмитента</w:t>
      </w:r>
    </w:p>
    <w:p w:rsidR="00BC2EC3" w:rsidRDefault="00BC2EC3">
      <w:pPr>
        <w:widowControl w:val="0"/>
        <w:jc w:val="both"/>
        <w:rPr>
          <w:b/>
          <w:i/>
        </w:rPr>
      </w:pPr>
    </w:p>
    <w:p w:rsidR="00BC2EC3" w:rsidRDefault="003613C7">
      <w:pPr>
        <w:widowControl w:val="0"/>
        <w:jc w:val="both"/>
        <w:rPr>
          <w:b/>
          <w:i/>
        </w:rPr>
      </w:pPr>
      <w:r>
        <w:t>Полное фирменное наименование:</w:t>
      </w:r>
      <w:r>
        <w:rPr>
          <w:b/>
          <w:i/>
        </w:rPr>
        <w:t xml:space="preserve"> Общество с ограниченной ответственностью «Центр налогового аудита»  </w:t>
      </w:r>
    </w:p>
    <w:p w:rsidR="00BC2EC3" w:rsidRDefault="003613C7">
      <w:pPr>
        <w:widowControl w:val="0"/>
        <w:jc w:val="both"/>
      </w:pPr>
      <w:r>
        <w:t>Сокращенное фирменное наименование:</w:t>
      </w:r>
      <w:r>
        <w:rPr>
          <w:b/>
          <w:i/>
        </w:rPr>
        <w:t xml:space="preserve"> ООО «ЦНА</w:t>
      </w:r>
      <w:r>
        <w:rPr>
          <w:i/>
        </w:rPr>
        <w:t>»</w:t>
      </w:r>
      <w:r>
        <w:t xml:space="preserve"> </w:t>
      </w:r>
    </w:p>
    <w:p w:rsidR="00BC2EC3" w:rsidRDefault="003613C7">
      <w:pPr>
        <w:widowControl w:val="0"/>
        <w:jc w:val="both"/>
        <w:rPr>
          <w:i/>
        </w:rPr>
      </w:pPr>
      <w:r>
        <w:t>Место нахождения:</w:t>
      </w:r>
      <w:r>
        <w:rPr>
          <w:b/>
          <w:i/>
        </w:rPr>
        <w:t xml:space="preserve"> </w:t>
      </w:r>
      <w:r>
        <w:rPr>
          <w:i/>
        </w:rPr>
        <w:t xml:space="preserve">192281, Санкт-Петербург, ул. Ярослава Гашека,4,3,36). </w:t>
      </w:r>
    </w:p>
    <w:p w:rsidR="00BC2EC3" w:rsidRDefault="003613C7">
      <w:pPr>
        <w:widowControl w:val="0"/>
        <w:jc w:val="both"/>
      </w:pPr>
      <w:r>
        <w:t>ИНН/КПП:</w:t>
      </w:r>
      <w:r>
        <w:rPr>
          <w:b/>
          <w:i/>
        </w:rPr>
        <w:t xml:space="preserve"> </w:t>
      </w:r>
      <w:r>
        <w:rPr>
          <w:i/>
        </w:rPr>
        <w:t>7816445173/781601001</w:t>
      </w:r>
    </w:p>
    <w:p w:rsidR="00BC2EC3" w:rsidRDefault="003613C7">
      <w:pPr>
        <w:widowControl w:val="0"/>
        <w:jc w:val="both"/>
      </w:pPr>
      <w:r>
        <w:t>ОГРН:</w:t>
      </w:r>
      <w:r>
        <w:rPr>
          <w:b/>
          <w:i/>
        </w:rPr>
        <w:t xml:space="preserve"> </w:t>
      </w:r>
      <w:r>
        <w:rPr>
          <w:i/>
        </w:rPr>
        <w:t>1089847256311</w:t>
      </w:r>
    </w:p>
    <w:p w:rsidR="00BC2EC3" w:rsidRDefault="003613C7">
      <w:pPr>
        <w:widowControl w:val="0"/>
        <w:jc w:val="both"/>
      </w:pPr>
      <w:r>
        <w:t>Телефон:</w:t>
      </w:r>
      <w:r>
        <w:rPr>
          <w:i/>
        </w:rPr>
        <w:t xml:space="preserve"> </w:t>
      </w:r>
      <w:r>
        <w:t>:</w:t>
      </w:r>
      <w:r>
        <w:rPr>
          <w:i/>
        </w:rPr>
        <w:t>(921) 649-1577</w:t>
      </w:r>
    </w:p>
    <w:p w:rsidR="00BC2EC3" w:rsidRDefault="003613C7">
      <w:pPr>
        <w:widowControl w:val="0"/>
        <w:jc w:val="both"/>
      </w:pPr>
      <w:r>
        <w:rPr>
          <w:i/>
        </w:rPr>
        <w:t>Адреса электронной почты &lt;</w:t>
      </w:r>
      <w:hyperlink r:id="rId18" w:history="1">
        <w:r>
          <w:t>ivanovaandpartners@yandex.ru</w:t>
        </w:r>
      </w:hyperlink>
      <w:r>
        <w:rPr>
          <w:b/>
          <w:i/>
        </w:rPr>
        <w:t>&gt;</w:t>
      </w:r>
    </w:p>
    <w:p w:rsidR="00BC2EC3" w:rsidRDefault="003613C7">
      <w:pPr>
        <w:widowControl w:val="0"/>
        <w:jc w:val="both"/>
      </w:pPr>
      <w:r>
        <w:t>Данные о членстве аудитора в саморегулируемых организациях аудиторов</w:t>
      </w:r>
    </w:p>
    <w:p w:rsidR="00BC2EC3" w:rsidRDefault="003613C7">
      <w:pPr>
        <w:widowControl w:val="0"/>
        <w:jc w:val="both"/>
        <w:rPr>
          <w:i/>
        </w:rPr>
      </w:pPr>
      <w:r>
        <w:t>Полное наименование:</w:t>
      </w:r>
      <w:r>
        <w:rPr>
          <w:i/>
        </w:rPr>
        <w:t xml:space="preserve"> СРО ААС </w:t>
      </w:r>
    </w:p>
    <w:p w:rsidR="00BC2EC3" w:rsidRDefault="003613C7">
      <w:pPr>
        <w:widowControl w:val="0"/>
        <w:jc w:val="both"/>
        <w:rPr>
          <w:i/>
        </w:rPr>
      </w:pPr>
      <w:r>
        <w:t xml:space="preserve">Место нахождения: </w:t>
      </w:r>
      <w:r>
        <w:rPr>
          <w:b/>
          <w:i/>
        </w:rPr>
        <w:t>1</w:t>
      </w:r>
      <w:r>
        <w:rPr>
          <w:i/>
        </w:rPr>
        <w:t>19192. Россия, Москва, Мичуринский проспект, дом 21, корпус 4,</w:t>
      </w:r>
    </w:p>
    <w:p w:rsidR="00BC2EC3" w:rsidRDefault="003613C7">
      <w:pPr>
        <w:ind w:firstLine="283"/>
        <w:jc w:val="both"/>
      </w:pPr>
      <w:r>
        <w:t xml:space="preserve">Отчетный год и (или) иной отчетный период </w:t>
      </w:r>
      <w:r>
        <w:t>из числа последних трех завершенных отчетных лет и текущего года, за который аудитором проводилась (будет проводиться) проверка отчетности эмитента:</w:t>
      </w:r>
    </w:p>
    <w:p w:rsidR="00BC2EC3" w:rsidRDefault="00BC2EC3">
      <w:pPr>
        <w:jc w:val="both"/>
      </w:pPr>
    </w:p>
    <w:tbl>
      <w:tblPr>
        <w:tblW w:w="0" w:type="auto"/>
        <w:tblInd w:w="356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2410"/>
        <w:gridCol w:w="2346"/>
      </w:tblGrid>
      <w:tr w:rsidR="00BC2EC3">
        <w:tc>
          <w:tcPr>
            <w:tcW w:w="2410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Бухгалтерская (финансовая) отчетность, Год</w:t>
            </w:r>
          </w:p>
        </w:tc>
        <w:tc>
          <w:tcPr>
            <w:tcW w:w="2346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Консолидированная финансовая отчетность, Год</w:t>
            </w:r>
          </w:p>
        </w:tc>
      </w:tr>
      <w:tr w:rsidR="00BC2EC3">
        <w:tc>
          <w:tcPr>
            <w:tcW w:w="241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ind w:firstLine="425"/>
              <w:jc w:val="center"/>
            </w:pPr>
            <w:r>
              <w:t>2022</w:t>
            </w:r>
          </w:p>
        </w:tc>
        <w:tc>
          <w:tcPr>
            <w:tcW w:w="2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-</w:t>
            </w:r>
          </w:p>
        </w:tc>
      </w:tr>
      <w:tr w:rsidR="00BC2EC3">
        <w:tc>
          <w:tcPr>
            <w:tcW w:w="241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ind w:firstLine="425"/>
              <w:jc w:val="center"/>
            </w:pPr>
            <w:r>
              <w:t>2023</w:t>
            </w:r>
          </w:p>
        </w:tc>
        <w:tc>
          <w:tcPr>
            <w:tcW w:w="2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-</w:t>
            </w:r>
          </w:p>
        </w:tc>
      </w:tr>
      <w:tr w:rsidR="00BC2EC3">
        <w:tc>
          <w:tcPr>
            <w:tcW w:w="241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ind w:firstLine="425"/>
              <w:jc w:val="center"/>
            </w:pPr>
            <w:r>
              <w:t>2024</w:t>
            </w:r>
          </w:p>
        </w:tc>
        <w:tc>
          <w:tcPr>
            <w:tcW w:w="234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BC2EC3" w:rsidRDefault="003613C7">
            <w:pPr>
              <w:jc w:val="both"/>
            </w:pPr>
            <w:r>
              <w:t>-</w:t>
            </w:r>
          </w:p>
        </w:tc>
      </w:tr>
    </w:tbl>
    <w:p w:rsidR="00BC2EC3" w:rsidRDefault="00BC2EC3">
      <w:pPr>
        <w:jc w:val="both"/>
        <w:rPr>
          <w:shd w:val="clear" w:color="auto" w:fill="92FF99"/>
        </w:rPr>
      </w:pPr>
    </w:p>
    <w:p w:rsidR="00BC2EC3" w:rsidRDefault="003613C7">
      <w:pPr>
        <w:widowControl w:val="0"/>
        <w:ind w:firstLine="540"/>
        <w:jc w:val="both"/>
      </w:pPr>
      <w:r>
        <w:rPr>
          <w:b/>
        </w:rPr>
        <w:t>Вид отчетности эмитента,</w:t>
      </w:r>
      <w:r>
        <w:t xml:space="preserve"> в отношении которой аудитором проводилась (будет проводиться) проверка (бухгалтерская (финансовая) отчетность; консолидированная финансовая отчетность или финансовая отчетность): </w:t>
      </w:r>
    </w:p>
    <w:p w:rsidR="00BC2EC3" w:rsidRDefault="003613C7">
      <w:pPr>
        <w:jc w:val="both"/>
        <w:rPr>
          <w:i/>
        </w:rPr>
      </w:pPr>
      <w:r>
        <w:rPr>
          <w:i/>
        </w:rPr>
        <w:t xml:space="preserve">-бухгалтерский баланс по состоянию на 31 </w:t>
      </w:r>
      <w:r>
        <w:rPr>
          <w:i/>
        </w:rPr>
        <w:t>декабря 2024 г,</w:t>
      </w:r>
    </w:p>
    <w:p w:rsidR="00BC2EC3" w:rsidRDefault="003613C7">
      <w:pPr>
        <w:jc w:val="both"/>
        <w:rPr>
          <w:i/>
        </w:rPr>
      </w:pPr>
      <w:r>
        <w:rPr>
          <w:i/>
        </w:rPr>
        <w:t>-отчет о финансовых результатах за 2024 год,</w:t>
      </w:r>
    </w:p>
    <w:p w:rsidR="00BC2EC3" w:rsidRDefault="003613C7">
      <w:pPr>
        <w:numPr>
          <w:ilvl w:val="0"/>
          <w:numId w:val="21"/>
        </w:numPr>
        <w:ind w:left="0" w:hanging="283"/>
        <w:jc w:val="both"/>
        <w:rPr>
          <w:i/>
        </w:rPr>
      </w:pPr>
      <w:r>
        <w:rPr>
          <w:i/>
        </w:rPr>
        <w:t>приложения к бухгалтерскому балансу и отчету о финансовых результатах в т. ч. отчет об изменениях капитала за 2024г. и отчет о движении денежных средств,</w:t>
      </w:r>
    </w:p>
    <w:p w:rsidR="00BC2EC3" w:rsidRDefault="003613C7">
      <w:pPr>
        <w:numPr>
          <w:ilvl w:val="0"/>
          <w:numId w:val="21"/>
        </w:numPr>
        <w:ind w:left="0" w:hanging="283"/>
        <w:jc w:val="both"/>
        <w:rPr>
          <w:i/>
        </w:rPr>
      </w:pPr>
      <w:r>
        <w:rPr>
          <w:i/>
        </w:rPr>
        <w:t>пояснения к бухгалтерскому балансу и отче</w:t>
      </w:r>
      <w:r>
        <w:rPr>
          <w:i/>
        </w:rPr>
        <w:t>ту о финансовых результатах.</w:t>
      </w:r>
    </w:p>
    <w:p w:rsidR="00BC2EC3" w:rsidRDefault="003613C7">
      <w:pPr>
        <w:widowControl w:val="0"/>
        <w:ind w:firstLine="540"/>
        <w:jc w:val="both"/>
        <w:rPr>
          <w:i/>
        </w:rPr>
      </w:pPr>
      <w:r>
        <w:rPr>
          <w:b/>
        </w:rPr>
        <w:t>Cопутствующие аудиту</w:t>
      </w:r>
      <w:r>
        <w:t xml:space="preserve"> и прочие связанные с аудиторской деятельностью</w:t>
      </w:r>
      <w:r>
        <w:rPr>
          <w:b/>
        </w:rPr>
        <w:t xml:space="preserve"> услуги, </w:t>
      </w:r>
      <w:r>
        <w:t xml:space="preserve">которые оказывались (будут оказываться)а удитором эмитенту в течение последних трех завершенных отчетных лет и текущего года:  </w:t>
      </w:r>
      <w:r>
        <w:rPr>
          <w:i/>
        </w:rPr>
        <w:t>не оказывались и не план</w:t>
      </w:r>
      <w:r>
        <w:rPr>
          <w:i/>
        </w:rPr>
        <w:t>ируются к оказанию.</w:t>
      </w:r>
    </w:p>
    <w:p w:rsidR="00BC2EC3" w:rsidRDefault="00BC2EC3">
      <w:pPr>
        <w:widowControl w:val="0"/>
        <w:ind w:firstLine="540"/>
        <w:jc w:val="both"/>
        <w:rPr>
          <w:color w:val="DD0000"/>
        </w:rPr>
      </w:pPr>
    </w:p>
    <w:p w:rsidR="00BC2EC3" w:rsidRDefault="003613C7">
      <w:pPr>
        <w:ind w:firstLine="283"/>
        <w:jc w:val="both"/>
        <w:rPr>
          <w:i/>
        </w:rPr>
      </w:pPr>
      <w:r>
        <w:rPr>
          <w:b/>
        </w:rPr>
        <w:t>Факторов, которые могут оказать влияние</w:t>
      </w:r>
      <w:r>
        <w:t xml:space="preserve">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(лиц, занимающих должности в органах упр</w:t>
      </w:r>
      <w:r>
        <w:t xml:space="preserve">авления и органах контроля за финансово - хозяйственной деятельностью аудиторской организации) с эмитентом (лицами, занимающими должности в органах управления и органах контроля за финансово - хозяйственной деятельностью эмитента) – </w:t>
      </w:r>
      <w:r>
        <w:rPr>
          <w:i/>
        </w:rPr>
        <w:t>нет</w:t>
      </w:r>
    </w:p>
    <w:p w:rsidR="00BC2EC3" w:rsidRDefault="00BC2EC3">
      <w:pPr>
        <w:ind w:firstLine="283"/>
        <w:jc w:val="both"/>
        <w:rPr>
          <w:b/>
          <w:i/>
        </w:rPr>
      </w:pPr>
    </w:p>
    <w:p w:rsidR="00BC2EC3" w:rsidRDefault="003613C7">
      <w:pPr>
        <w:jc w:val="both"/>
        <w:rPr>
          <w:b/>
          <w:i/>
        </w:rPr>
      </w:pPr>
      <w:r>
        <w:rPr>
          <w:i/>
        </w:rPr>
        <w:t>Порядок выбора ауд</w:t>
      </w:r>
      <w:r>
        <w:rPr>
          <w:i/>
        </w:rPr>
        <w:t>итора эмитента</w:t>
      </w:r>
      <w:r>
        <w:rPr>
          <w:b/>
          <w:i/>
        </w:rPr>
        <w:t>:</w:t>
      </w:r>
    </w:p>
    <w:p w:rsidR="00BC2EC3" w:rsidRDefault="003613C7">
      <w:pPr>
        <w:jc w:val="both"/>
        <w:rPr>
          <w:i/>
        </w:rPr>
      </w:pPr>
      <w:r>
        <w:t xml:space="preserve">Наличие процедуры тендера, связанного с выбором аудитора, </w:t>
      </w:r>
      <w:r>
        <w:rPr>
          <w:i/>
        </w:rPr>
        <w:t>не предусмотрено</w:t>
      </w:r>
    </w:p>
    <w:p w:rsidR="00BC2EC3" w:rsidRDefault="00BC2EC3">
      <w:pPr>
        <w:jc w:val="both"/>
        <w:rPr>
          <w:b/>
        </w:rPr>
      </w:pPr>
    </w:p>
    <w:p w:rsidR="00BC2EC3" w:rsidRDefault="003613C7">
      <w:pPr>
        <w:jc w:val="both"/>
      </w:pPr>
      <w:r>
        <w:rPr>
          <w:i/>
        </w:rPr>
        <w:t>Процедура выдвижения кандидатуры аудитора</w:t>
      </w:r>
      <w:r>
        <w:t xml:space="preserve"> для утверждения собранием акционеров (участников), в том числе орган управления, принимающий соответствующее решение:</w:t>
      </w:r>
      <w:r>
        <w:br/>
      </w:r>
    </w:p>
    <w:p w:rsidR="00BC2EC3" w:rsidRDefault="003613C7">
      <w:pPr>
        <w:ind w:firstLine="567"/>
        <w:jc w:val="both"/>
      </w:pPr>
      <w:r>
        <w:t>Совет директоров определяет размер оплаты услуг аудитора. Утверждение аудитора Общества относится к исключительной компетенции общего собрания акционеров.</w:t>
      </w:r>
    </w:p>
    <w:p w:rsidR="00BC2EC3" w:rsidRDefault="003613C7">
      <w:pPr>
        <w:ind w:firstLine="567"/>
        <w:jc w:val="both"/>
      </w:pPr>
      <w:r>
        <w:t>Аудитор Общества утвержден общим собранием акционеров 30.06.2024 г. Размер оплаты услуг аудитора по а</w:t>
      </w:r>
      <w:r>
        <w:t>удиту годовой бухгалтерской отчетности Общества за 2024 год в сумме не более 750 000 руб.</w:t>
      </w:r>
    </w:p>
    <w:p w:rsidR="00BC2EC3" w:rsidRDefault="00BC2EC3">
      <w:pPr>
        <w:jc w:val="both"/>
      </w:pPr>
    </w:p>
    <w:p w:rsidR="00BC2EC3" w:rsidRDefault="003613C7">
      <w:pPr>
        <w:ind w:firstLine="283"/>
        <w:jc w:val="both"/>
      </w:pPr>
      <w:r>
        <w:t xml:space="preserve">Отложенных или просроченных платежей за оказанные аудитором услуги  </w:t>
      </w:r>
      <w:r>
        <w:rPr>
          <w:i/>
        </w:rPr>
        <w:t>нет,</w:t>
      </w:r>
      <w:r>
        <w:t xml:space="preserve"> в том числе   прочих связанных с аудиторской деятельностью услуг (не оказывались).</w:t>
      </w:r>
    </w:p>
    <w:p w:rsidR="00BC2EC3" w:rsidRDefault="003613C7">
      <w:pPr>
        <w:widowControl w:val="0"/>
        <w:ind w:firstLine="540"/>
        <w:jc w:val="both"/>
      </w:pPr>
      <w:r>
        <w:t>В составе</w:t>
      </w:r>
      <w:r>
        <w:t xml:space="preserve"> указанной в данном пункте информации изменений за период между отчетной датой (31.12.2024)  и датой раскрытия финансовой отчетности в составе раскрытой информации не было.</w:t>
      </w:r>
    </w:p>
    <w:p w:rsidR="00BC2EC3" w:rsidRDefault="00BC2EC3">
      <w:pPr>
        <w:widowControl w:val="0"/>
        <w:jc w:val="both"/>
        <w:outlineLvl w:val="0"/>
        <w:rPr>
          <w:b/>
        </w:rPr>
      </w:pPr>
    </w:p>
    <w:p w:rsidR="00BC2EC3" w:rsidRDefault="003613C7">
      <w:pPr>
        <w:widowControl w:val="0"/>
        <w:jc w:val="center"/>
        <w:outlineLvl w:val="0"/>
        <w:rPr>
          <w:b/>
        </w:rPr>
      </w:pPr>
      <w:bookmarkStart w:id="49" w:name="__RefHeading___33"/>
      <w:bookmarkEnd w:id="49"/>
      <w:r>
        <w:rPr>
          <w:b/>
        </w:rPr>
        <w:t>Раздел 5. Финансовая отчетность, бухгалтерская (финансовая) отчетность эмитента</w:t>
      </w:r>
    </w:p>
    <w:p w:rsidR="00BC2EC3" w:rsidRDefault="00BC2EC3">
      <w:pPr>
        <w:widowControl w:val="0"/>
        <w:jc w:val="center"/>
        <w:outlineLvl w:val="0"/>
        <w:rPr>
          <w:b/>
        </w:rPr>
      </w:pPr>
    </w:p>
    <w:p w:rsidR="00BC2EC3" w:rsidRDefault="003613C7">
      <w:pPr>
        <w:pStyle w:val="af8"/>
        <w:spacing w:after="0"/>
        <w:jc w:val="both"/>
        <w:rPr>
          <w:rFonts w:ascii="Times New Roman" w:hAnsi="Times New Roman"/>
          <w:b/>
        </w:rPr>
      </w:pPr>
      <w:bookmarkStart w:id="50" w:name="__RefHeading___34"/>
      <w:bookmarkEnd w:id="50"/>
      <w:r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>.1.Финансовая отчетность эмитента</w:t>
      </w:r>
    </w:p>
    <w:p w:rsidR="00BC2EC3" w:rsidRDefault="003613C7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Эмитент не составляет и не раскрывают консолидированную финансовую отчетность.</w:t>
      </w:r>
    </w:p>
    <w:p w:rsidR="00BC2EC3" w:rsidRDefault="00BC2EC3">
      <w:pPr>
        <w:pStyle w:val="ConsPlusNormal"/>
        <w:ind w:firstLine="540"/>
        <w:jc w:val="both"/>
        <w:rPr>
          <w:rFonts w:ascii="Times New Roman" w:hAnsi="Times New Roman"/>
          <w:sz w:val="24"/>
        </w:rPr>
      </w:pPr>
    </w:p>
    <w:p w:rsidR="00BC2EC3" w:rsidRDefault="003613C7">
      <w:pPr>
        <w:pStyle w:val="af8"/>
        <w:spacing w:after="0"/>
        <w:jc w:val="both"/>
        <w:rPr>
          <w:rFonts w:ascii="Times New Roman" w:hAnsi="Times New Roman"/>
          <w:b/>
        </w:rPr>
      </w:pPr>
      <w:bookmarkStart w:id="51" w:name="__RefHeading___35"/>
      <w:bookmarkEnd w:id="51"/>
      <w:r>
        <w:rPr>
          <w:rFonts w:ascii="Times New Roman" w:hAnsi="Times New Roman"/>
          <w:b/>
        </w:rPr>
        <w:t>5.2. Бухгалтерская (финансовая) отчетность</w:t>
      </w:r>
    </w:p>
    <w:p w:rsidR="00BC2EC3" w:rsidRDefault="00BC2EC3">
      <w:pPr>
        <w:jc w:val="both"/>
      </w:pPr>
    </w:p>
    <w:p w:rsidR="00BC2EC3" w:rsidRDefault="003613C7">
      <w:pPr>
        <w:ind w:firstLine="567"/>
        <w:jc w:val="both"/>
      </w:pPr>
      <w:r>
        <w:t>Годовая бухгалтерская (финансовая) отчетность с аудиторским заключением к ней опубликованы 24.03.2</w:t>
      </w:r>
      <w:r>
        <w:t>025 эмитентом на странице в сети Интернет: disclosure.1prime.ru/ Portal/Default.aspx?emId=4714000211.</w:t>
      </w:r>
    </w:p>
    <w:sectPr w:rsidR="00BC2EC3">
      <w:footerReference w:type="default" r:id="rId19"/>
      <w:pgSz w:w="11906" w:h="16838"/>
      <w:pgMar w:top="1134" w:right="567" w:bottom="1134" w:left="1418" w:header="397" w:footer="541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3613C7">
      <w:r>
        <w:separator/>
      </w:r>
    </w:p>
  </w:endnote>
  <w:endnote w:type="continuationSeparator" w:id="0">
    <w:p w:rsidR="00000000" w:rsidRDefault="00361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XO Thames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EC3" w:rsidRDefault="003613C7">
    <w:pPr>
      <w:pStyle w:val="a9"/>
    </w:pPr>
    <w:r>
      <w:fldChar w:fldCharType="begin"/>
    </w:r>
    <w:r>
      <w:instrText xml:space="preserve">PAGE </w:instrText>
    </w:r>
    <w:r>
      <w:fldChar w:fldCharType="separate"/>
    </w:r>
    <w:r>
      <w:rPr>
        <w:noProof/>
      </w:rPr>
      <w:t>2</w:t>
    </w:r>
    <w:r>
      <w:fldChar w:fldCharType="end"/>
    </w:r>
  </w:p>
  <w:p w:rsidR="00BC2EC3" w:rsidRDefault="00BC2EC3">
    <w:pPr>
      <w:pStyle w:val="a9"/>
      <w:tabs>
        <w:tab w:val="left" w:pos="4879"/>
        <w:tab w:val="center" w:pos="496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3613C7">
      <w:r>
        <w:separator/>
      </w:r>
    </w:p>
  </w:footnote>
  <w:footnote w:type="continuationSeparator" w:id="0">
    <w:p w:rsidR="00000000" w:rsidRDefault="003613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E6BA6"/>
    <w:multiLevelType w:val="multilevel"/>
    <w:tmpl w:val="FD6229A2"/>
    <w:lvl w:ilvl="0">
      <w:start w:val="1"/>
      <w:numFmt w:val="bullet"/>
      <w:lvlText w:val=""/>
      <w:lvlJc w:val="left"/>
      <w:pPr>
        <w:tabs>
          <w:tab w:val="left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/>
        <w:sz w:val="20"/>
      </w:rPr>
    </w:lvl>
  </w:abstractNum>
  <w:abstractNum w:abstractNumId="1" w15:restartNumberingAfterBreak="0">
    <w:nsid w:val="0E1E49C4"/>
    <w:multiLevelType w:val="multilevel"/>
    <w:tmpl w:val="5ED8DE70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168D6477"/>
    <w:multiLevelType w:val="multilevel"/>
    <w:tmpl w:val="0636B056"/>
    <w:lvl w:ilvl="0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" w15:restartNumberingAfterBreak="0">
    <w:nsid w:val="1ED50115"/>
    <w:multiLevelType w:val="multilevel"/>
    <w:tmpl w:val="5942A6EC"/>
    <w:lvl w:ilvl="0">
      <w:start w:val="4"/>
      <w:numFmt w:val="decimal"/>
      <w:lvlText w:val="%1."/>
      <w:lvlJc w:val="left"/>
      <w:pPr>
        <w:ind w:left="360" w:hanging="360"/>
      </w:pPr>
      <w:rPr>
        <w:b/>
        <w:i/>
      </w:rPr>
    </w:lvl>
    <w:lvl w:ilvl="1">
      <w:start w:val="1"/>
      <w:numFmt w:val="decimal"/>
      <w:lvlText w:val="3.%2."/>
      <w:lvlJc w:val="left"/>
      <w:pPr>
        <w:ind w:left="786" w:hanging="360"/>
      </w:pPr>
      <w:rPr>
        <w:b/>
        <w:i w:val="0"/>
      </w:rPr>
    </w:lvl>
    <w:lvl w:ilvl="2">
      <w:start w:val="1"/>
      <w:numFmt w:val="decimal"/>
      <w:lvlText w:val="%1.%2.%3."/>
      <w:lvlJc w:val="left"/>
      <w:pPr>
        <w:ind w:left="1520" w:hanging="720"/>
      </w:pPr>
      <w:rPr>
        <w:b/>
        <w:i/>
      </w:rPr>
    </w:lvl>
    <w:lvl w:ilvl="3">
      <w:start w:val="1"/>
      <w:numFmt w:val="decimal"/>
      <w:lvlText w:val="%1.%2.%3.%4."/>
      <w:lvlJc w:val="left"/>
      <w:pPr>
        <w:ind w:left="1920" w:hanging="720"/>
      </w:pPr>
      <w:rPr>
        <w:b/>
        <w:i/>
      </w:rPr>
    </w:lvl>
    <w:lvl w:ilvl="4">
      <w:start w:val="1"/>
      <w:numFmt w:val="decimal"/>
      <w:lvlText w:val="%1.%2.%3.%4.%5."/>
      <w:lvlJc w:val="left"/>
      <w:pPr>
        <w:ind w:left="2680" w:hanging="1080"/>
      </w:pPr>
      <w:rPr>
        <w:b/>
        <w:i/>
      </w:rPr>
    </w:lvl>
    <w:lvl w:ilvl="5">
      <w:start w:val="1"/>
      <w:numFmt w:val="decimal"/>
      <w:lvlText w:val="%1.%2.%3.%4.%5.%6."/>
      <w:lvlJc w:val="left"/>
      <w:pPr>
        <w:ind w:left="3080" w:hanging="1080"/>
      </w:pPr>
      <w:rPr>
        <w:b/>
        <w:i/>
      </w:rPr>
    </w:lvl>
    <w:lvl w:ilvl="6">
      <w:start w:val="1"/>
      <w:numFmt w:val="decimal"/>
      <w:lvlText w:val="%1.%2.%3.%4.%5.%6.%7."/>
      <w:lvlJc w:val="left"/>
      <w:pPr>
        <w:ind w:left="3480" w:hanging="1080"/>
      </w:pPr>
      <w:rPr>
        <w:b/>
        <w:i/>
      </w:rPr>
    </w:lvl>
    <w:lvl w:ilvl="7">
      <w:start w:val="1"/>
      <w:numFmt w:val="decimal"/>
      <w:lvlText w:val="%1.%2.%3.%4.%5.%6.%7.%8."/>
      <w:lvlJc w:val="left"/>
      <w:pPr>
        <w:ind w:left="4240" w:hanging="1440"/>
      </w:pPr>
      <w:rPr>
        <w:b/>
        <w:i/>
      </w:rPr>
    </w:lvl>
    <w:lvl w:ilvl="8">
      <w:start w:val="1"/>
      <w:numFmt w:val="decimal"/>
      <w:lvlText w:val="%1.%2.%3.%4.%5.%6.%7.%8.%9."/>
      <w:lvlJc w:val="left"/>
      <w:pPr>
        <w:ind w:left="4640" w:hanging="1440"/>
      </w:pPr>
      <w:rPr>
        <w:b/>
        <w:i/>
      </w:rPr>
    </w:lvl>
  </w:abstractNum>
  <w:abstractNum w:abstractNumId="4" w15:restartNumberingAfterBreak="0">
    <w:nsid w:val="1FCF09F0"/>
    <w:multiLevelType w:val="multilevel"/>
    <w:tmpl w:val="C85606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5" w15:restartNumberingAfterBreak="0">
    <w:nsid w:val="214E69CD"/>
    <w:multiLevelType w:val="multilevel"/>
    <w:tmpl w:val="366054D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6" w15:restartNumberingAfterBreak="0">
    <w:nsid w:val="22AB2395"/>
    <w:multiLevelType w:val="multilevel"/>
    <w:tmpl w:val="905A46D0"/>
    <w:lvl w:ilvl="0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7" w15:restartNumberingAfterBreak="0">
    <w:nsid w:val="22C10D2E"/>
    <w:multiLevelType w:val="multilevel"/>
    <w:tmpl w:val="91968DA4"/>
    <w:lvl w:ilvl="0">
      <w:start w:val="4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8" w15:restartNumberingAfterBreak="0">
    <w:nsid w:val="24B6214A"/>
    <w:multiLevelType w:val="multilevel"/>
    <w:tmpl w:val="79E2386C"/>
    <w:lvl w:ilvl="0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9" w15:restartNumberingAfterBreak="0">
    <w:nsid w:val="41C736C6"/>
    <w:multiLevelType w:val="multilevel"/>
    <w:tmpl w:val="EFB0B914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438F0332"/>
    <w:multiLevelType w:val="multilevel"/>
    <w:tmpl w:val="AAD0649E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49CA7BBA"/>
    <w:multiLevelType w:val="multilevel"/>
    <w:tmpl w:val="D220ABDE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/>
        <w:b/>
        <w:i/>
      </w:rPr>
    </w:lvl>
    <w:lvl w:ilvl="1">
      <w:start w:val="1"/>
      <w:numFmt w:val="decimal"/>
      <w:lvlText w:val="3.%2."/>
      <w:lvlJc w:val="left"/>
      <w:pPr>
        <w:ind w:left="786" w:hanging="360"/>
      </w:pPr>
      <w:rPr>
        <w:b/>
        <w:i w:val="0"/>
      </w:rPr>
    </w:lvl>
    <w:lvl w:ilvl="2">
      <w:start w:val="1"/>
      <w:numFmt w:val="decimal"/>
      <w:lvlText w:val="%1.%2.%3."/>
      <w:lvlJc w:val="left"/>
      <w:pPr>
        <w:ind w:left="1520" w:hanging="720"/>
      </w:pPr>
      <w:rPr>
        <w:b/>
        <w:i/>
      </w:rPr>
    </w:lvl>
    <w:lvl w:ilvl="3">
      <w:start w:val="1"/>
      <w:numFmt w:val="decimal"/>
      <w:lvlText w:val="%1.%2.%3.%4."/>
      <w:lvlJc w:val="left"/>
      <w:pPr>
        <w:ind w:left="1920" w:hanging="720"/>
      </w:pPr>
      <w:rPr>
        <w:b/>
        <w:i/>
      </w:rPr>
    </w:lvl>
    <w:lvl w:ilvl="4">
      <w:start w:val="1"/>
      <w:numFmt w:val="decimal"/>
      <w:lvlText w:val="%1.%2.%3.%4.%5."/>
      <w:lvlJc w:val="left"/>
      <w:pPr>
        <w:ind w:left="2680" w:hanging="1080"/>
      </w:pPr>
      <w:rPr>
        <w:b/>
        <w:i/>
      </w:rPr>
    </w:lvl>
    <w:lvl w:ilvl="5">
      <w:start w:val="1"/>
      <w:numFmt w:val="decimal"/>
      <w:lvlText w:val="%1.%2.%3.%4.%5.%6."/>
      <w:lvlJc w:val="left"/>
      <w:pPr>
        <w:ind w:left="3080" w:hanging="1080"/>
      </w:pPr>
      <w:rPr>
        <w:b/>
        <w:i/>
      </w:rPr>
    </w:lvl>
    <w:lvl w:ilvl="6">
      <w:start w:val="1"/>
      <w:numFmt w:val="decimal"/>
      <w:lvlText w:val="%1.%2.%3.%4.%5.%6.%7."/>
      <w:lvlJc w:val="left"/>
      <w:pPr>
        <w:ind w:left="3480" w:hanging="1080"/>
      </w:pPr>
      <w:rPr>
        <w:b/>
        <w:i/>
      </w:rPr>
    </w:lvl>
    <w:lvl w:ilvl="7">
      <w:start w:val="1"/>
      <w:numFmt w:val="decimal"/>
      <w:lvlText w:val="%1.%2.%3.%4.%5.%6.%7.%8."/>
      <w:lvlJc w:val="left"/>
      <w:pPr>
        <w:ind w:left="4240" w:hanging="1440"/>
      </w:pPr>
      <w:rPr>
        <w:b/>
        <w:i/>
      </w:rPr>
    </w:lvl>
    <w:lvl w:ilvl="8">
      <w:start w:val="1"/>
      <w:numFmt w:val="decimal"/>
      <w:lvlText w:val="%1.%2.%3.%4.%5.%6.%7.%8.%9."/>
      <w:lvlJc w:val="left"/>
      <w:pPr>
        <w:ind w:left="4640" w:hanging="1440"/>
      </w:pPr>
      <w:rPr>
        <w:b/>
        <w:i/>
      </w:rPr>
    </w:lvl>
  </w:abstractNum>
  <w:abstractNum w:abstractNumId="12" w15:restartNumberingAfterBreak="0">
    <w:nsid w:val="64FD7BDB"/>
    <w:multiLevelType w:val="multilevel"/>
    <w:tmpl w:val="BDBEC32C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691809FC"/>
    <w:multiLevelType w:val="multilevel"/>
    <w:tmpl w:val="861C6390"/>
    <w:lvl w:ilvl="0">
      <w:start w:val="4"/>
      <w:numFmt w:val="decimal"/>
      <w:lvlText w:val="%1."/>
      <w:lvlJc w:val="left"/>
      <w:pPr>
        <w:ind w:left="360" w:hanging="360"/>
      </w:pPr>
      <w:rPr>
        <w:b/>
        <w:i/>
      </w:rPr>
    </w:lvl>
    <w:lvl w:ilvl="1">
      <w:start w:val="5"/>
      <w:numFmt w:val="decimal"/>
      <w:lvlText w:val="%1.%2."/>
      <w:lvlJc w:val="left"/>
      <w:pPr>
        <w:ind w:left="760" w:hanging="360"/>
      </w:pPr>
      <w:rPr>
        <w:b/>
        <w:i/>
      </w:rPr>
    </w:lvl>
    <w:lvl w:ilvl="2">
      <w:start w:val="1"/>
      <w:numFmt w:val="decimal"/>
      <w:lvlText w:val="%1.%2.%3."/>
      <w:lvlJc w:val="left"/>
      <w:pPr>
        <w:ind w:left="1520" w:hanging="720"/>
      </w:pPr>
      <w:rPr>
        <w:b/>
        <w:i w:val="0"/>
        <w:sz w:val="22"/>
      </w:rPr>
    </w:lvl>
    <w:lvl w:ilvl="3">
      <w:start w:val="1"/>
      <w:numFmt w:val="decimal"/>
      <w:lvlText w:val="%1.%2.%3.%4."/>
      <w:lvlJc w:val="left"/>
      <w:pPr>
        <w:ind w:left="1920" w:hanging="720"/>
      </w:pPr>
      <w:rPr>
        <w:b/>
        <w:i/>
      </w:rPr>
    </w:lvl>
    <w:lvl w:ilvl="4">
      <w:start w:val="1"/>
      <w:numFmt w:val="decimal"/>
      <w:lvlText w:val="%1.%2.%3.%4.%5."/>
      <w:lvlJc w:val="left"/>
      <w:pPr>
        <w:ind w:left="2680" w:hanging="1080"/>
      </w:pPr>
      <w:rPr>
        <w:b/>
        <w:i/>
      </w:rPr>
    </w:lvl>
    <w:lvl w:ilvl="5">
      <w:start w:val="1"/>
      <w:numFmt w:val="decimal"/>
      <w:lvlText w:val="%1.%2.%3.%4.%5.%6."/>
      <w:lvlJc w:val="left"/>
      <w:pPr>
        <w:ind w:left="3080" w:hanging="1080"/>
      </w:pPr>
      <w:rPr>
        <w:b/>
        <w:i/>
      </w:rPr>
    </w:lvl>
    <w:lvl w:ilvl="6">
      <w:start w:val="1"/>
      <w:numFmt w:val="decimal"/>
      <w:lvlText w:val="%1.%2.%3.%4.%5.%6.%7."/>
      <w:lvlJc w:val="left"/>
      <w:pPr>
        <w:ind w:left="3480" w:hanging="1080"/>
      </w:pPr>
      <w:rPr>
        <w:b/>
        <w:i/>
      </w:rPr>
    </w:lvl>
    <w:lvl w:ilvl="7">
      <w:start w:val="1"/>
      <w:numFmt w:val="decimal"/>
      <w:lvlText w:val="%1.%2.%3.%4.%5.%6.%7.%8."/>
      <w:lvlJc w:val="left"/>
      <w:pPr>
        <w:ind w:left="4240" w:hanging="1440"/>
      </w:pPr>
      <w:rPr>
        <w:b/>
        <w:i/>
      </w:rPr>
    </w:lvl>
    <w:lvl w:ilvl="8">
      <w:start w:val="1"/>
      <w:numFmt w:val="decimal"/>
      <w:lvlText w:val="%1.%2.%3.%4.%5.%6.%7.%8.%9."/>
      <w:lvlJc w:val="left"/>
      <w:pPr>
        <w:ind w:left="4640" w:hanging="1440"/>
      </w:pPr>
      <w:rPr>
        <w:b/>
        <w:i/>
      </w:rPr>
    </w:lvl>
  </w:abstractNum>
  <w:abstractNum w:abstractNumId="14" w15:restartNumberingAfterBreak="0">
    <w:nsid w:val="69313C56"/>
    <w:multiLevelType w:val="multilevel"/>
    <w:tmpl w:val="E6A4D216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336" w:hanging="360"/>
      </w:pPr>
    </w:lvl>
    <w:lvl w:ilvl="2">
      <w:start w:val="1"/>
      <w:numFmt w:val="lowerRoman"/>
      <w:lvlText w:val="%3."/>
      <w:lvlJc w:val="right"/>
      <w:pPr>
        <w:ind w:left="2056" w:hanging="180"/>
      </w:pPr>
    </w:lvl>
    <w:lvl w:ilvl="3">
      <w:start w:val="1"/>
      <w:numFmt w:val="decimal"/>
      <w:lvlText w:val="%4."/>
      <w:lvlJc w:val="left"/>
      <w:pPr>
        <w:ind w:left="2776" w:hanging="360"/>
      </w:pPr>
    </w:lvl>
    <w:lvl w:ilvl="4">
      <w:start w:val="1"/>
      <w:numFmt w:val="lowerLetter"/>
      <w:lvlText w:val="%5."/>
      <w:lvlJc w:val="left"/>
      <w:pPr>
        <w:ind w:left="3496" w:hanging="360"/>
      </w:pPr>
    </w:lvl>
    <w:lvl w:ilvl="5">
      <w:start w:val="1"/>
      <w:numFmt w:val="lowerRoman"/>
      <w:lvlText w:val="%6."/>
      <w:lvlJc w:val="right"/>
      <w:pPr>
        <w:ind w:left="4216" w:hanging="180"/>
      </w:pPr>
    </w:lvl>
    <w:lvl w:ilvl="6">
      <w:start w:val="1"/>
      <w:numFmt w:val="decimal"/>
      <w:lvlText w:val="%7."/>
      <w:lvlJc w:val="left"/>
      <w:pPr>
        <w:ind w:left="4936" w:hanging="360"/>
      </w:pPr>
    </w:lvl>
    <w:lvl w:ilvl="7">
      <w:start w:val="1"/>
      <w:numFmt w:val="lowerLetter"/>
      <w:lvlText w:val="%8."/>
      <w:lvlJc w:val="left"/>
      <w:pPr>
        <w:ind w:left="5656" w:hanging="360"/>
      </w:pPr>
    </w:lvl>
    <w:lvl w:ilvl="8">
      <w:start w:val="1"/>
      <w:numFmt w:val="lowerRoman"/>
      <w:lvlText w:val="%9."/>
      <w:lvlJc w:val="right"/>
      <w:pPr>
        <w:ind w:left="6376" w:hanging="180"/>
      </w:pPr>
    </w:lvl>
  </w:abstractNum>
  <w:abstractNum w:abstractNumId="15" w15:restartNumberingAfterBreak="0">
    <w:nsid w:val="707B5F6B"/>
    <w:multiLevelType w:val="multilevel"/>
    <w:tmpl w:val="A58EC230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70BE79CD"/>
    <w:multiLevelType w:val="multilevel"/>
    <w:tmpl w:val="EF86890A"/>
    <w:lvl w:ilvl="0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>
      <w:start w:val="1"/>
      <w:numFmt w:val="decimal"/>
      <w:lvlText w:val="2.%2."/>
      <w:lvlJc w:val="left"/>
      <w:pPr>
        <w:ind w:left="644" w:hanging="360"/>
      </w:pPr>
      <w:rPr>
        <w:b/>
        <w:i w:val="0"/>
      </w:rPr>
    </w:lvl>
    <w:lvl w:ilvl="2">
      <w:start w:val="1"/>
      <w:numFmt w:val="decimal"/>
      <w:lvlText w:val="%1.%2.%3."/>
      <w:lvlJc w:val="left"/>
      <w:pPr>
        <w:ind w:left="1520" w:hanging="720"/>
      </w:pPr>
      <w:rPr>
        <w:b/>
        <w:i/>
      </w:rPr>
    </w:lvl>
    <w:lvl w:ilvl="3">
      <w:start w:val="1"/>
      <w:numFmt w:val="decimal"/>
      <w:lvlText w:val="%1.%2.%3.%4."/>
      <w:lvlJc w:val="left"/>
      <w:pPr>
        <w:ind w:left="1920" w:hanging="720"/>
      </w:pPr>
      <w:rPr>
        <w:b/>
        <w:i/>
      </w:rPr>
    </w:lvl>
    <w:lvl w:ilvl="4">
      <w:start w:val="1"/>
      <w:numFmt w:val="decimal"/>
      <w:lvlText w:val="%1.%2.%3.%4.%5."/>
      <w:lvlJc w:val="left"/>
      <w:pPr>
        <w:ind w:left="2680" w:hanging="1080"/>
      </w:pPr>
      <w:rPr>
        <w:b/>
        <w:i/>
      </w:rPr>
    </w:lvl>
    <w:lvl w:ilvl="5">
      <w:start w:val="1"/>
      <w:numFmt w:val="decimal"/>
      <w:lvlText w:val="%1.%2.%3.%4.%5.%6."/>
      <w:lvlJc w:val="left"/>
      <w:pPr>
        <w:ind w:left="3080" w:hanging="1080"/>
      </w:pPr>
      <w:rPr>
        <w:b/>
        <w:i/>
      </w:rPr>
    </w:lvl>
    <w:lvl w:ilvl="6">
      <w:start w:val="1"/>
      <w:numFmt w:val="decimal"/>
      <w:lvlText w:val="%1.%2.%3.%4.%5.%6.%7."/>
      <w:lvlJc w:val="left"/>
      <w:pPr>
        <w:ind w:left="3480" w:hanging="1080"/>
      </w:pPr>
      <w:rPr>
        <w:b/>
        <w:i/>
      </w:rPr>
    </w:lvl>
    <w:lvl w:ilvl="7">
      <w:start w:val="1"/>
      <w:numFmt w:val="decimal"/>
      <w:lvlText w:val="%1.%2.%3.%4.%5.%6.%7.%8."/>
      <w:lvlJc w:val="left"/>
      <w:pPr>
        <w:ind w:left="4240" w:hanging="1440"/>
      </w:pPr>
      <w:rPr>
        <w:b/>
        <w:i/>
      </w:rPr>
    </w:lvl>
    <w:lvl w:ilvl="8">
      <w:start w:val="1"/>
      <w:numFmt w:val="decimal"/>
      <w:lvlText w:val="%1.%2.%3.%4.%5.%6.%7.%8.%9."/>
      <w:lvlJc w:val="left"/>
      <w:pPr>
        <w:ind w:left="4640" w:hanging="1440"/>
      </w:pPr>
      <w:rPr>
        <w:b/>
        <w:i/>
      </w:rPr>
    </w:lvl>
  </w:abstractNum>
  <w:abstractNum w:abstractNumId="17" w15:restartNumberingAfterBreak="0">
    <w:nsid w:val="72172A2A"/>
    <w:multiLevelType w:val="multilevel"/>
    <w:tmpl w:val="8E68A628"/>
    <w:lvl w:ilvl="0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/>
      </w:rPr>
    </w:lvl>
  </w:abstractNum>
  <w:abstractNum w:abstractNumId="18" w15:restartNumberingAfterBreak="0">
    <w:nsid w:val="760B4D64"/>
    <w:multiLevelType w:val="multilevel"/>
    <w:tmpl w:val="58E6D6E2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767A6BB7"/>
    <w:multiLevelType w:val="multilevel"/>
    <w:tmpl w:val="38F0C08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7B083926"/>
    <w:multiLevelType w:val="multilevel"/>
    <w:tmpl w:val="4F969DD8"/>
    <w:lvl w:ilvl="0">
      <w:start w:val="4"/>
      <w:numFmt w:val="decimal"/>
      <w:lvlText w:val="%1."/>
      <w:lvlJc w:val="left"/>
      <w:pPr>
        <w:ind w:left="360" w:hanging="360"/>
      </w:pPr>
      <w:rPr>
        <w:b/>
        <w:i/>
      </w:rPr>
    </w:lvl>
    <w:lvl w:ilvl="1">
      <w:start w:val="1"/>
      <w:numFmt w:val="decimal"/>
      <w:lvlText w:val="%1.%2."/>
      <w:lvlJc w:val="left"/>
      <w:pPr>
        <w:ind w:left="786" w:hanging="360"/>
      </w:pPr>
      <w:rPr>
        <w:b/>
        <w:i w:val="0"/>
      </w:rPr>
    </w:lvl>
    <w:lvl w:ilvl="2">
      <w:start w:val="1"/>
      <w:numFmt w:val="decimal"/>
      <w:lvlText w:val="%1.%2.%3."/>
      <w:lvlJc w:val="left"/>
      <w:pPr>
        <w:ind w:left="1520" w:hanging="720"/>
      </w:pPr>
      <w:rPr>
        <w:b/>
        <w:i/>
      </w:rPr>
    </w:lvl>
    <w:lvl w:ilvl="3">
      <w:start w:val="1"/>
      <w:numFmt w:val="decimal"/>
      <w:lvlText w:val="%1.%2.%3.%4."/>
      <w:lvlJc w:val="left"/>
      <w:pPr>
        <w:ind w:left="1920" w:hanging="720"/>
      </w:pPr>
      <w:rPr>
        <w:b/>
        <w:i/>
      </w:rPr>
    </w:lvl>
    <w:lvl w:ilvl="4">
      <w:start w:val="1"/>
      <w:numFmt w:val="decimal"/>
      <w:lvlText w:val="%1.%2.%3.%4.%5."/>
      <w:lvlJc w:val="left"/>
      <w:pPr>
        <w:ind w:left="2680" w:hanging="1080"/>
      </w:pPr>
      <w:rPr>
        <w:b/>
        <w:i/>
      </w:rPr>
    </w:lvl>
    <w:lvl w:ilvl="5">
      <w:start w:val="1"/>
      <w:numFmt w:val="decimal"/>
      <w:lvlText w:val="%1.%2.%3.%4.%5.%6."/>
      <w:lvlJc w:val="left"/>
      <w:pPr>
        <w:ind w:left="3080" w:hanging="1080"/>
      </w:pPr>
      <w:rPr>
        <w:b/>
        <w:i/>
      </w:rPr>
    </w:lvl>
    <w:lvl w:ilvl="6">
      <w:start w:val="1"/>
      <w:numFmt w:val="decimal"/>
      <w:lvlText w:val="%1.%2.%3.%4.%5.%6.%7."/>
      <w:lvlJc w:val="left"/>
      <w:pPr>
        <w:ind w:left="3480" w:hanging="1080"/>
      </w:pPr>
      <w:rPr>
        <w:b/>
        <w:i/>
      </w:rPr>
    </w:lvl>
    <w:lvl w:ilvl="7">
      <w:start w:val="1"/>
      <w:numFmt w:val="decimal"/>
      <w:lvlText w:val="%1.%2.%3.%4.%5.%6.%7.%8."/>
      <w:lvlJc w:val="left"/>
      <w:pPr>
        <w:ind w:left="4240" w:hanging="1440"/>
      </w:pPr>
      <w:rPr>
        <w:b/>
        <w:i/>
      </w:rPr>
    </w:lvl>
    <w:lvl w:ilvl="8">
      <w:start w:val="1"/>
      <w:numFmt w:val="decimal"/>
      <w:lvlText w:val="%1.%2.%3.%4.%5.%6.%7.%8.%9."/>
      <w:lvlJc w:val="left"/>
      <w:pPr>
        <w:ind w:left="4640" w:hanging="1440"/>
      </w:pPr>
      <w:rPr>
        <w:b/>
        <w:i/>
      </w:rPr>
    </w:lvl>
  </w:abstractNum>
  <w:num w:numId="1">
    <w:abstractNumId w:val="15"/>
  </w:num>
  <w:num w:numId="2">
    <w:abstractNumId w:val="2"/>
  </w:num>
  <w:num w:numId="3">
    <w:abstractNumId w:val="5"/>
  </w:num>
  <w:num w:numId="4">
    <w:abstractNumId w:val="6"/>
  </w:num>
  <w:num w:numId="5">
    <w:abstractNumId w:val="18"/>
  </w:num>
  <w:num w:numId="6">
    <w:abstractNumId w:val="7"/>
  </w:num>
  <w:num w:numId="7">
    <w:abstractNumId w:val="8"/>
  </w:num>
  <w:num w:numId="8">
    <w:abstractNumId w:val="17"/>
  </w:num>
  <w:num w:numId="9">
    <w:abstractNumId w:val="12"/>
  </w:num>
  <w:num w:numId="10">
    <w:abstractNumId w:val="0"/>
  </w:num>
  <w:num w:numId="11">
    <w:abstractNumId w:val="10"/>
  </w:num>
  <w:num w:numId="12">
    <w:abstractNumId w:val="11"/>
  </w:num>
  <w:num w:numId="13">
    <w:abstractNumId w:val="16"/>
  </w:num>
  <w:num w:numId="14">
    <w:abstractNumId w:val="19"/>
  </w:num>
  <w:num w:numId="15">
    <w:abstractNumId w:val="9"/>
  </w:num>
  <w:num w:numId="16">
    <w:abstractNumId w:val="14"/>
  </w:num>
  <w:num w:numId="17">
    <w:abstractNumId w:val="3"/>
  </w:num>
  <w:num w:numId="18">
    <w:abstractNumId w:val="4"/>
  </w:num>
  <w:num w:numId="19">
    <w:abstractNumId w:val="20"/>
  </w:num>
  <w:num w:numId="20">
    <w:abstractNumId w:val="13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2EC3"/>
    <w:rsid w:val="003613C7"/>
    <w:rsid w:val="00BC2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6377F"/>
  <w15:docId w15:val="{D69F5A95-EC01-43CC-86EC-3F0F6C761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rPr>
      <w:rFonts w:ascii="Times New Roman" w:hAnsi="Times New Roman"/>
      <w:sz w:val="24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pPr>
      <w:keepNext/>
      <w:spacing w:before="240" w:after="60"/>
      <w:outlineLvl w:val="1"/>
    </w:pPr>
    <w:rPr>
      <w:rFonts w:ascii="Cambria" w:hAnsi="Cambria"/>
      <w:b/>
      <w:i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spacing w:before="240" w:after="60"/>
      <w:outlineLvl w:val="2"/>
    </w:pPr>
    <w:rPr>
      <w:rFonts w:ascii="Cambria" w:hAnsi="Cambria"/>
      <w:b/>
      <w:sz w:val="26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b/>
      <w:sz w:val="28"/>
    </w:rPr>
  </w:style>
  <w:style w:type="paragraph" w:styleId="5">
    <w:name w:val="heading 5"/>
    <w:basedOn w:val="a"/>
    <w:next w:val="a"/>
    <w:link w:val="50"/>
    <w:uiPriority w:val="9"/>
    <w:qFormat/>
    <w:pPr>
      <w:spacing w:before="240" w:after="60"/>
      <w:outlineLvl w:val="4"/>
    </w:pPr>
    <w:rPr>
      <w:b/>
      <w:i/>
      <w:sz w:val="26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b/>
      <w:sz w:val="22"/>
    </w:rPr>
  </w:style>
  <w:style w:type="paragraph" w:styleId="7">
    <w:name w:val="heading 7"/>
    <w:basedOn w:val="a"/>
    <w:next w:val="a"/>
    <w:link w:val="70"/>
    <w:uiPriority w:val="9"/>
    <w:qFormat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qFormat/>
    <w:pPr>
      <w:spacing w:before="240" w:after="60"/>
      <w:outlineLvl w:val="7"/>
    </w:pPr>
    <w:rPr>
      <w:i/>
    </w:rPr>
  </w:style>
  <w:style w:type="paragraph" w:styleId="9">
    <w:name w:val="heading 9"/>
    <w:basedOn w:val="a"/>
    <w:next w:val="a"/>
    <w:link w:val="91"/>
    <w:uiPriority w:val="9"/>
    <w:qFormat/>
    <w:pPr>
      <w:spacing w:before="240" w:after="60"/>
      <w:outlineLvl w:val="8"/>
    </w:pPr>
    <w:rPr>
      <w:rFonts w:ascii="Cambria" w:hAnsi="Cambri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rFonts w:ascii="Times New Roman" w:hAnsi="Times New Roman"/>
      <w:sz w:val="24"/>
    </w:rPr>
  </w:style>
  <w:style w:type="paragraph" w:styleId="a3">
    <w:name w:val="TOC Heading"/>
    <w:basedOn w:val="10"/>
    <w:next w:val="a"/>
    <w:link w:val="a4"/>
    <w:pPr>
      <w:outlineLvl w:val="8"/>
    </w:pPr>
  </w:style>
  <w:style w:type="character" w:customStyle="1" w:styleId="a4">
    <w:name w:val="Заголовок оглавления Знак"/>
    <w:basedOn w:val="11"/>
    <w:link w:val="a3"/>
    <w:rPr>
      <w:rFonts w:ascii="Cambria" w:hAnsi="Cambria"/>
      <w:b/>
      <w:sz w:val="32"/>
    </w:rPr>
  </w:style>
  <w:style w:type="paragraph" w:customStyle="1" w:styleId="ConsNonformat">
    <w:name w:val="ConsNonformat"/>
    <w:link w:val="ConsNonformat0"/>
    <w:pPr>
      <w:widowControl w:val="0"/>
    </w:pPr>
    <w:rPr>
      <w:rFonts w:ascii="Courier New" w:hAnsi="Courier New"/>
      <w:sz w:val="22"/>
    </w:rPr>
  </w:style>
  <w:style w:type="character" w:customStyle="1" w:styleId="ConsNonformat0">
    <w:name w:val="ConsNonformat"/>
    <w:link w:val="ConsNonformat"/>
    <w:rPr>
      <w:rFonts w:ascii="Courier New" w:hAnsi="Courier New"/>
      <w:sz w:val="22"/>
    </w:rPr>
  </w:style>
  <w:style w:type="paragraph" w:customStyle="1" w:styleId="90">
    <w:name w:val="Заголовок 9 Знак"/>
    <w:basedOn w:val="12"/>
    <w:link w:val="92"/>
    <w:rPr>
      <w:rFonts w:ascii="Cambria" w:hAnsi="Cambria"/>
      <w:sz w:val="22"/>
    </w:rPr>
  </w:style>
  <w:style w:type="character" w:customStyle="1" w:styleId="92">
    <w:name w:val="Заголовок 9 Знак"/>
    <w:basedOn w:val="13"/>
    <w:link w:val="90"/>
    <w:rPr>
      <w:rFonts w:ascii="Cambria" w:hAnsi="Cambria"/>
      <w:sz w:val="22"/>
    </w:rPr>
  </w:style>
  <w:style w:type="paragraph" w:styleId="21">
    <w:name w:val="toc 2"/>
    <w:basedOn w:val="a"/>
    <w:next w:val="a"/>
    <w:link w:val="22"/>
    <w:uiPriority w:val="39"/>
    <w:pPr>
      <w:ind w:left="200"/>
    </w:pPr>
  </w:style>
  <w:style w:type="character" w:customStyle="1" w:styleId="22">
    <w:name w:val="Оглавление 2 Знак"/>
    <w:basedOn w:val="1"/>
    <w:link w:val="21"/>
    <w:rPr>
      <w:rFonts w:ascii="Times New Roman" w:hAnsi="Times New Roman"/>
      <w:sz w:val="24"/>
    </w:rPr>
  </w:style>
  <w:style w:type="paragraph" w:customStyle="1" w:styleId="14">
    <w:name w:val="Слабая ссылка1"/>
    <w:basedOn w:val="15"/>
    <w:link w:val="16"/>
    <w:rPr>
      <w:sz w:val="24"/>
      <w:u w:val="single"/>
    </w:rPr>
  </w:style>
  <w:style w:type="character" w:customStyle="1" w:styleId="16">
    <w:name w:val="Слабая ссылка1"/>
    <w:basedOn w:val="17"/>
    <w:link w:val="14"/>
    <w:rPr>
      <w:sz w:val="24"/>
      <w:u w:val="single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a5">
    <w:name w:val="header"/>
    <w:basedOn w:val="a"/>
    <w:link w:val="a6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1"/>
    <w:link w:val="a5"/>
    <w:rPr>
      <w:rFonts w:ascii="Times New Roman" w:hAnsi="Times New Roman"/>
      <w:sz w:val="24"/>
    </w:rPr>
  </w:style>
  <w:style w:type="paragraph" w:customStyle="1" w:styleId="43">
    <w:name w:val="Гиперссылка4"/>
    <w:link w:val="44"/>
    <w:rPr>
      <w:color w:val="0000FF"/>
      <w:u w:val="single"/>
    </w:rPr>
  </w:style>
  <w:style w:type="character" w:customStyle="1" w:styleId="44">
    <w:name w:val="Гиперссылка4"/>
    <w:link w:val="43"/>
    <w:rPr>
      <w:color w:val="0000FF"/>
      <w:u w:val="single"/>
    </w:rPr>
  </w:style>
  <w:style w:type="character" w:customStyle="1" w:styleId="70">
    <w:name w:val="Заголовок 7 Знак"/>
    <w:basedOn w:val="1"/>
    <w:link w:val="7"/>
    <w:rPr>
      <w:rFonts w:ascii="Times New Roman" w:hAnsi="Times New Roman"/>
      <w:sz w:val="24"/>
    </w:rPr>
  </w:style>
  <w:style w:type="paragraph" w:customStyle="1" w:styleId="Subst">
    <w:name w:val="Subst"/>
    <w:link w:val="Subst0"/>
    <w:rPr>
      <w:b/>
      <w:i/>
    </w:rPr>
  </w:style>
  <w:style w:type="character" w:customStyle="1" w:styleId="Subst0">
    <w:name w:val="Subst"/>
    <w:link w:val="Subst"/>
    <w:rPr>
      <w:b/>
      <w:i/>
    </w:rPr>
  </w:style>
  <w:style w:type="paragraph" w:styleId="61">
    <w:name w:val="toc 6"/>
    <w:next w:val="a"/>
    <w:link w:val="62"/>
    <w:uiPriority w:val="39"/>
    <w:pPr>
      <w:ind w:left="1000"/>
    </w:pPr>
    <w:rPr>
      <w:rFonts w:ascii="XO Thames" w:hAnsi="XO Thames"/>
      <w:sz w:val="28"/>
    </w:rPr>
  </w:style>
  <w:style w:type="character" w:customStyle="1" w:styleId="62">
    <w:name w:val="Оглавление 6 Знак"/>
    <w:link w:val="61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Pr>
      <w:rFonts w:ascii="XO Thames" w:hAnsi="XO Thames"/>
      <w:sz w:val="28"/>
    </w:rPr>
  </w:style>
  <w:style w:type="paragraph" w:customStyle="1" w:styleId="45">
    <w:name w:val="Основной шрифт абзаца4"/>
    <w:link w:val="46"/>
  </w:style>
  <w:style w:type="character" w:customStyle="1" w:styleId="46">
    <w:name w:val="Основной шрифт абзаца4"/>
    <w:link w:val="45"/>
  </w:style>
  <w:style w:type="paragraph" w:customStyle="1" w:styleId="18">
    <w:name w:val="Основной шрифт абзаца1"/>
    <w:link w:val="19"/>
  </w:style>
  <w:style w:type="character" w:customStyle="1" w:styleId="19">
    <w:name w:val="Основной шрифт абзаца1"/>
    <w:link w:val="18"/>
  </w:style>
  <w:style w:type="paragraph" w:customStyle="1" w:styleId="1a">
    <w:name w:val="Строгий1"/>
    <w:basedOn w:val="15"/>
    <w:link w:val="1b"/>
    <w:rPr>
      <w:b/>
    </w:rPr>
  </w:style>
  <w:style w:type="character" w:customStyle="1" w:styleId="1b">
    <w:name w:val="Строгий1"/>
    <w:basedOn w:val="17"/>
    <w:link w:val="1a"/>
    <w:rPr>
      <w:b/>
    </w:rPr>
  </w:style>
  <w:style w:type="paragraph" w:customStyle="1" w:styleId="Endnote">
    <w:name w:val="Endnote"/>
    <w:basedOn w:val="a"/>
    <w:link w:val="Endnote0"/>
  </w:style>
  <w:style w:type="character" w:customStyle="1" w:styleId="Endnote0">
    <w:name w:val="Endnote"/>
    <w:basedOn w:val="1"/>
    <w:link w:val="Endnote"/>
    <w:rPr>
      <w:rFonts w:ascii="Times New Roman" w:hAnsi="Times New Roman"/>
      <w:sz w:val="24"/>
    </w:rPr>
  </w:style>
  <w:style w:type="character" w:customStyle="1" w:styleId="30">
    <w:name w:val="Заголовок 3 Знак"/>
    <w:basedOn w:val="1"/>
    <w:link w:val="3"/>
    <w:rPr>
      <w:rFonts w:ascii="Cambria" w:hAnsi="Cambria"/>
      <w:b/>
      <w:sz w:val="26"/>
    </w:rPr>
  </w:style>
  <w:style w:type="paragraph" w:customStyle="1" w:styleId="1c">
    <w:name w:val="Слабое выделение1"/>
    <w:basedOn w:val="15"/>
    <w:link w:val="1d"/>
    <w:rPr>
      <w:i/>
      <w:color w:val="5A5A5A"/>
    </w:rPr>
  </w:style>
  <w:style w:type="character" w:customStyle="1" w:styleId="1d">
    <w:name w:val="Слабое выделение1"/>
    <w:basedOn w:val="17"/>
    <w:link w:val="1c"/>
    <w:rPr>
      <w:i/>
      <w:color w:val="5A5A5A"/>
    </w:rPr>
  </w:style>
  <w:style w:type="paragraph" w:customStyle="1" w:styleId="31">
    <w:name w:val="Основной шрифт абзаца3"/>
    <w:link w:val="32"/>
  </w:style>
  <w:style w:type="character" w:customStyle="1" w:styleId="32">
    <w:name w:val="Основной шрифт абзаца3"/>
    <w:link w:val="31"/>
  </w:style>
  <w:style w:type="paragraph" w:customStyle="1" w:styleId="23">
    <w:name w:val="Основной шрифт абзаца2"/>
    <w:link w:val="24"/>
  </w:style>
  <w:style w:type="character" w:customStyle="1" w:styleId="24">
    <w:name w:val="Основной шрифт абзаца2"/>
    <w:link w:val="23"/>
  </w:style>
  <w:style w:type="paragraph" w:customStyle="1" w:styleId="25">
    <w:name w:val="Гиперссылка2"/>
    <w:link w:val="26"/>
    <w:rPr>
      <w:color w:val="0000FF"/>
      <w:u w:val="single"/>
    </w:rPr>
  </w:style>
  <w:style w:type="character" w:customStyle="1" w:styleId="26">
    <w:name w:val="Гиперссылка2"/>
    <w:link w:val="25"/>
    <w:rPr>
      <w:color w:val="0000FF"/>
      <w:u w:val="single"/>
    </w:rPr>
  </w:style>
  <w:style w:type="character" w:customStyle="1" w:styleId="91">
    <w:name w:val="Заголовок 9 Знак1"/>
    <w:basedOn w:val="1"/>
    <w:link w:val="9"/>
    <w:rPr>
      <w:rFonts w:ascii="Cambria" w:hAnsi="Cambria"/>
      <w:sz w:val="22"/>
    </w:rPr>
  </w:style>
  <w:style w:type="paragraph" w:customStyle="1" w:styleId="ConsPlusNormal">
    <w:name w:val="ConsPlusNormal"/>
    <w:link w:val="ConsPlusNormal0"/>
    <w:pPr>
      <w:widowControl w:val="0"/>
    </w:pPr>
    <w:rPr>
      <w:sz w:val="22"/>
    </w:rPr>
  </w:style>
  <w:style w:type="character" w:customStyle="1" w:styleId="ConsPlusNormal0">
    <w:name w:val="ConsPlusNormal"/>
    <w:link w:val="ConsPlusNormal"/>
    <w:rPr>
      <w:sz w:val="22"/>
    </w:rPr>
  </w:style>
  <w:style w:type="paragraph" w:customStyle="1" w:styleId="1e">
    <w:name w:val="Обычный1"/>
    <w:link w:val="1f"/>
    <w:rPr>
      <w:sz w:val="24"/>
    </w:rPr>
  </w:style>
  <w:style w:type="character" w:customStyle="1" w:styleId="1f">
    <w:name w:val="Обычный1"/>
    <w:link w:val="1e"/>
    <w:rPr>
      <w:sz w:val="24"/>
    </w:rPr>
  </w:style>
  <w:style w:type="paragraph" w:styleId="a7">
    <w:name w:val="No Spacing"/>
    <w:basedOn w:val="a"/>
    <w:link w:val="a8"/>
  </w:style>
  <w:style w:type="character" w:customStyle="1" w:styleId="a8">
    <w:name w:val="Без интервала Знак"/>
    <w:basedOn w:val="1"/>
    <w:link w:val="a7"/>
    <w:rPr>
      <w:rFonts w:ascii="Times New Roman" w:hAnsi="Times New Roman"/>
      <w:sz w:val="24"/>
    </w:rPr>
  </w:style>
  <w:style w:type="paragraph" w:customStyle="1" w:styleId="1f0">
    <w:name w:val="Выделение1"/>
    <w:basedOn w:val="15"/>
    <w:link w:val="1f1"/>
    <w:rPr>
      <w:b/>
      <w:i/>
    </w:rPr>
  </w:style>
  <w:style w:type="character" w:customStyle="1" w:styleId="1f1">
    <w:name w:val="Выделение1"/>
    <w:basedOn w:val="17"/>
    <w:link w:val="1f0"/>
    <w:rPr>
      <w:b/>
      <w:i/>
    </w:rPr>
  </w:style>
  <w:style w:type="paragraph" w:customStyle="1" w:styleId="1f2">
    <w:name w:val="Знак сноски1"/>
    <w:basedOn w:val="15"/>
    <w:link w:val="1f3"/>
    <w:rPr>
      <w:vertAlign w:val="superscript"/>
    </w:rPr>
  </w:style>
  <w:style w:type="character" w:customStyle="1" w:styleId="1f3">
    <w:name w:val="Знак сноски1"/>
    <w:basedOn w:val="17"/>
    <w:link w:val="1f2"/>
    <w:rPr>
      <w:vertAlign w:val="superscript"/>
    </w:rPr>
  </w:style>
  <w:style w:type="paragraph" w:customStyle="1" w:styleId="500">
    <w:name w:val="Основной текст50"/>
    <w:basedOn w:val="a"/>
    <w:link w:val="501"/>
    <w:pPr>
      <w:spacing w:before="360" w:line="446" w:lineRule="exact"/>
      <w:ind w:left="580" w:hanging="580"/>
      <w:jc w:val="right"/>
    </w:pPr>
    <w:rPr>
      <w:sz w:val="23"/>
    </w:rPr>
  </w:style>
  <w:style w:type="character" w:customStyle="1" w:styleId="501">
    <w:name w:val="Основной текст50"/>
    <w:basedOn w:val="1"/>
    <w:link w:val="500"/>
    <w:rPr>
      <w:rFonts w:ascii="Times New Roman" w:hAnsi="Times New Roman"/>
      <w:sz w:val="23"/>
    </w:rPr>
  </w:style>
  <w:style w:type="paragraph" w:styleId="33">
    <w:name w:val="toc 3"/>
    <w:basedOn w:val="a"/>
    <w:next w:val="a"/>
    <w:link w:val="34"/>
    <w:uiPriority w:val="39"/>
    <w:pPr>
      <w:spacing w:after="100" w:line="264" w:lineRule="auto"/>
      <w:ind w:left="440"/>
    </w:pPr>
    <w:rPr>
      <w:sz w:val="22"/>
    </w:rPr>
  </w:style>
  <w:style w:type="character" w:customStyle="1" w:styleId="34">
    <w:name w:val="Оглавление 3 Знак"/>
    <w:basedOn w:val="1"/>
    <w:link w:val="33"/>
    <w:rPr>
      <w:rFonts w:ascii="Times New Roman" w:hAnsi="Times New Roman"/>
      <w:sz w:val="22"/>
    </w:rPr>
  </w:style>
  <w:style w:type="paragraph" w:customStyle="1" w:styleId="1f4">
    <w:name w:val="Обычный1"/>
    <w:link w:val="1f5"/>
    <w:rPr>
      <w:sz w:val="24"/>
    </w:rPr>
  </w:style>
  <w:style w:type="character" w:customStyle="1" w:styleId="1f5">
    <w:name w:val="Обычный1"/>
    <w:link w:val="1f4"/>
    <w:rPr>
      <w:sz w:val="24"/>
    </w:rPr>
  </w:style>
  <w:style w:type="paragraph" w:customStyle="1" w:styleId="27">
    <w:name w:val="Гиперссылка2"/>
    <w:link w:val="28"/>
    <w:rPr>
      <w:color w:val="0000FF"/>
      <w:u w:val="single"/>
    </w:rPr>
  </w:style>
  <w:style w:type="character" w:customStyle="1" w:styleId="28">
    <w:name w:val="Гиперссылка2"/>
    <w:link w:val="27"/>
    <w:rPr>
      <w:color w:val="0000FF"/>
      <w:u w:val="single"/>
    </w:rPr>
  </w:style>
  <w:style w:type="paragraph" w:customStyle="1" w:styleId="35">
    <w:name w:val="Гиперссылка3"/>
    <w:link w:val="36"/>
    <w:rPr>
      <w:color w:val="0000FF"/>
      <w:u w:val="single"/>
    </w:rPr>
  </w:style>
  <w:style w:type="character" w:customStyle="1" w:styleId="36">
    <w:name w:val="Гиперссылка3"/>
    <w:link w:val="35"/>
    <w:rPr>
      <w:color w:val="0000FF"/>
      <w:u w:val="single"/>
    </w:rPr>
  </w:style>
  <w:style w:type="paragraph" w:customStyle="1" w:styleId="1f6">
    <w:name w:val="Обычный1"/>
    <w:link w:val="1f7"/>
    <w:rPr>
      <w:rFonts w:ascii="Times New Roman" w:hAnsi="Times New Roman"/>
      <w:sz w:val="24"/>
    </w:rPr>
  </w:style>
  <w:style w:type="character" w:customStyle="1" w:styleId="1f7">
    <w:name w:val="Обычный1"/>
    <w:link w:val="1f6"/>
    <w:rPr>
      <w:rFonts w:ascii="Times New Roman" w:hAnsi="Times New Roman"/>
      <w:sz w:val="24"/>
    </w:rPr>
  </w:style>
  <w:style w:type="paragraph" w:customStyle="1" w:styleId="51">
    <w:name w:val="Основной шрифт абзаца5"/>
    <w:link w:val="5"/>
  </w:style>
  <w:style w:type="character" w:customStyle="1" w:styleId="50">
    <w:name w:val="Заголовок 5 Знак"/>
    <w:basedOn w:val="1"/>
    <w:link w:val="5"/>
    <w:rPr>
      <w:rFonts w:ascii="Times New Roman" w:hAnsi="Times New Roman"/>
      <w:b/>
      <w:i/>
      <w:sz w:val="26"/>
    </w:rPr>
  </w:style>
  <w:style w:type="paragraph" w:styleId="a9">
    <w:name w:val="footer"/>
    <w:basedOn w:val="a"/>
    <w:link w:val="aa"/>
    <w:pPr>
      <w:tabs>
        <w:tab w:val="center" w:pos="4153"/>
        <w:tab w:val="right" w:pos="8306"/>
      </w:tabs>
    </w:pPr>
  </w:style>
  <w:style w:type="character" w:customStyle="1" w:styleId="aa">
    <w:name w:val="Нижний колонтитул Знак"/>
    <w:basedOn w:val="1"/>
    <w:link w:val="a9"/>
    <w:rPr>
      <w:rFonts w:ascii="Times New Roman" w:hAnsi="Times New Roman"/>
      <w:sz w:val="24"/>
    </w:rPr>
  </w:style>
  <w:style w:type="paragraph" w:styleId="ab">
    <w:name w:val="Body Text"/>
    <w:basedOn w:val="a"/>
    <w:link w:val="ac"/>
    <w:pPr>
      <w:widowControl w:val="0"/>
      <w:ind w:left="117" w:firstLine="4"/>
    </w:pPr>
    <w:rPr>
      <w:sz w:val="18"/>
    </w:rPr>
  </w:style>
  <w:style w:type="character" w:customStyle="1" w:styleId="ac">
    <w:name w:val="Основной текст Знак"/>
    <w:basedOn w:val="1"/>
    <w:link w:val="ab"/>
    <w:rPr>
      <w:rFonts w:ascii="Times New Roman" w:hAnsi="Times New Roman"/>
      <w:sz w:val="18"/>
    </w:rPr>
  </w:style>
  <w:style w:type="character" w:customStyle="1" w:styleId="11">
    <w:name w:val="Заголовок 1 Знак"/>
    <w:basedOn w:val="1"/>
    <w:link w:val="10"/>
    <w:rPr>
      <w:rFonts w:ascii="Cambria" w:hAnsi="Cambria"/>
      <w:b/>
      <w:sz w:val="32"/>
    </w:rPr>
  </w:style>
  <w:style w:type="paragraph" w:customStyle="1" w:styleId="1f8">
    <w:name w:val="Гиперссылка1"/>
    <w:link w:val="ad"/>
    <w:rPr>
      <w:color w:val="0000FF"/>
      <w:u w:val="single"/>
    </w:rPr>
  </w:style>
  <w:style w:type="character" w:styleId="ad">
    <w:name w:val="Hyperlink"/>
    <w:link w:val="1f8"/>
    <w:rPr>
      <w:color w:val="0000FF"/>
      <w:u w:val="single"/>
    </w:rPr>
  </w:style>
  <w:style w:type="paragraph" w:customStyle="1" w:styleId="Footnote">
    <w:name w:val="Footnote"/>
    <w:basedOn w:val="a"/>
    <w:link w:val="Footnote0"/>
  </w:style>
  <w:style w:type="character" w:customStyle="1" w:styleId="Footnote0">
    <w:name w:val="Footnote"/>
    <w:basedOn w:val="1"/>
    <w:link w:val="Footnote"/>
    <w:rPr>
      <w:rFonts w:ascii="Times New Roman" w:hAnsi="Times New Roman"/>
      <w:sz w:val="24"/>
    </w:rPr>
  </w:style>
  <w:style w:type="character" w:customStyle="1" w:styleId="80">
    <w:name w:val="Заголовок 8 Знак"/>
    <w:basedOn w:val="1"/>
    <w:link w:val="8"/>
    <w:rPr>
      <w:rFonts w:ascii="Times New Roman" w:hAnsi="Times New Roman"/>
      <w:i/>
      <w:sz w:val="24"/>
    </w:rPr>
  </w:style>
  <w:style w:type="paragraph" w:customStyle="1" w:styleId="1f9">
    <w:name w:val="Обычный1"/>
    <w:link w:val="1fa"/>
    <w:rPr>
      <w:sz w:val="24"/>
    </w:rPr>
  </w:style>
  <w:style w:type="character" w:customStyle="1" w:styleId="1fa">
    <w:name w:val="Обычный1"/>
    <w:link w:val="1f9"/>
    <w:rPr>
      <w:sz w:val="24"/>
    </w:rPr>
  </w:style>
  <w:style w:type="paragraph" w:styleId="1fb">
    <w:name w:val="toc 1"/>
    <w:basedOn w:val="a"/>
    <w:next w:val="a"/>
    <w:link w:val="1fc"/>
    <w:uiPriority w:val="39"/>
  </w:style>
  <w:style w:type="character" w:customStyle="1" w:styleId="1fc">
    <w:name w:val="Оглавление 1 Знак"/>
    <w:basedOn w:val="1"/>
    <w:link w:val="1fb"/>
    <w:rPr>
      <w:rFonts w:ascii="Times New Roman" w:hAnsi="Times New Roman"/>
      <w:sz w:val="24"/>
    </w:rPr>
  </w:style>
  <w:style w:type="paragraph" w:customStyle="1" w:styleId="37">
    <w:name w:val="Гиперссылка3"/>
    <w:link w:val="38"/>
    <w:rPr>
      <w:color w:val="0000FF"/>
      <w:u w:val="single"/>
    </w:rPr>
  </w:style>
  <w:style w:type="character" w:customStyle="1" w:styleId="38">
    <w:name w:val="Гиперссылка3"/>
    <w:link w:val="37"/>
    <w:rPr>
      <w:color w:val="0000FF"/>
      <w:u w:val="single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1fd">
    <w:name w:val="Гиперссылка1"/>
    <w:basedOn w:val="15"/>
    <w:link w:val="1fe"/>
    <w:rPr>
      <w:color w:val="0563C1"/>
      <w:u w:val="single"/>
    </w:rPr>
  </w:style>
  <w:style w:type="character" w:customStyle="1" w:styleId="1fe">
    <w:name w:val="Гиперссылка1"/>
    <w:basedOn w:val="17"/>
    <w:link w:val="1fd"/>
    <w:rPr>
      <w:color w:val="0563C1"/>
      <w:u w:val="single"/>
    </w:rPr>
  </w:style>
  <w:style w:type="paragraph" w:styleId="ae">
    <w:name w:val="Normal (Web)"/>
    <w:basedOn w:val="a"/>
    <w:link w:val="af"/>
    <w:pPr>
      <w:spacing w:beforeAutospacing="1" w:afterAutospacing="1"/>
    </w:pPr>
  </w:style>
  <w:style w:type="character" w:customStyle="1" w:styleId="af">
    <w:name w:val="Обычный (веб) Знак"/>
    <w:basedOn w:val="1"/>
    <w:link w:val="ae"/>
    <w:rPr>
      <w:rFonts w:ascii="Times New Roman" w:hAnsi="Times New Roman"/>
      <w:sz w:val="24"/>
    </w:rPr>
  </w:style>
  <w:style w:type="paragraph" w:styleId="af0">
    <w:name w:val="Intense Quote"/>
    <w:basedOn w:val="a"/>
    <w:next w:val="a"/>
    <w:link w:val="af1"/>
    <w:pPr>
      <w:ind w:left="720" w:right="720"/>
    </w:pPr>
    <w:rPr>
      <w:b/>
      <w:i/>
    </w:rPr>
  </w:style>
  <w:style w:type="character" w:customStyle="1" w:styleId="af1">
    <w:name w:val="Выделенная цитата Знак"/>
    <w:basedOn w:val="1"/>
    <w:link w:val="af0"/>
    <w:rPr>
      <w:rFonts w:ascii="Times New Roman" w:hAnsi="Times New Roman"/>
      <w:b/>
      <w:i/>
      <w:sz w:val="24"/>
    </w:rPr>
  </w:style>
  <w:style w:type="paragraph" w:styleId="93">
    <w:name w:val="toc 9"/>
    <w:next w:val="a"/>
    <w:link w:val="94"/>
    <w:uiPriority w:val="39"/>
    <w:pPr>
      <w:ind w:left="1600"/>
    </w:pPr>
    <w:rPr>
      <w:rFonts w:ascii="XO Thames" w:hAnsi="XO Thames"/>
      <w:sz w:val="28"/>
    </w:rPr>
  </w:style>
  <w:style w:type="character" w:customStyle="1" w:styleId="94">
    <w:name w:val="Оглавление 9 Знак"/>
    <w:link w:val="93"/>
    <w:rPr>
      <w:rFonts w:ascii="XO Thames" w:hAnsi="XO Thames"/>
      <w:sz w:val="28"/>
    </w:rPr>
  </w:style>
  <w:style w:type="paragraph" w:customStyle="1" w:styleId="12">
    <w:name w:val="Обычный1"/>
    <w:link w:val="13"/>
    <w:rPr>
      <w:sz w:val="24"/>
    </w:rPr>
  </w:style>
  <w:style w:type="character" w:customStyle="1" w:styleId="13">
    <w:name w:val="Обычный1"/>
    <w:link w:val="12"/>
    <w:rPr>
      <w:sz w:val="24"/>
    </w:rPr>
  </w:style>
  <w:style w:type="paragraph" w:customStyle="1" w:styleId="1ff">
    <w:name w:val="Основной шрифт абзаца1"/>
    <w:link w:val="1ff0"/>
  </w:style>
  <w:style w:type="character" w:customStyle="1" w:styleId="1ff0">
    <w:name w:val="Основной шрифт абзаца1"/>
    <w:link w:val="1ff"/>
  </w:style>
  <w:style w:type="paragraph" w:customStyle="1" w:styleId="ConsNormal">
    <w:name w:val="ConsNormal"/>
    <w:link w:val="ConsNormal0"/>
    <w:pPr>
      <w:ind w:right="19771" w:firstLine="539"/>
    </w:pPr>
    <w:rPr>
      <w:rFonts w:ascii="Courier New" w:hAnsi="Courier New"/>
      <w:sz w:val="22"/>
    </w:rPr>
  </w:style>
  <w:style w:type="character" w:customStyle="1" w:styleId="ConsNormal0">
    <w:name w:val="ConsNormal"/>
    <w:link w:val="ConsNormal"/>
    <w:rPr>
      <w:rFonts w:ascii="Courier New" w:hAnsi="Courier New"/>
      <w:sz w:val="22"/>
    </w:rPr>
  </w:style>
  <w:style w:type="paragraph" w:styleId="af2">
    <w:name w:val="List Paragraph"/>
    <w:basedOn w:val="a"/>
    <w:link w:val="af3"/>
    <w:pPr>
      <w:ind w:left="720"/>
      <w:contextualSpacing/>
    </w:pPr>
  </w:style>
  <w:style w:type="character" w:customStyle="1" w:styleId="af3">
    <w:name w:val="Абзац списка Знак"/>
    <w:basedOn w:val="1"/>
    <w:link w:val="af2"/>
    <w:rPr>
      <w:rFonts w:ascii="Times New Roman" w:hAnsi="Times New Roman"/>
      <w:sz w:val="24"/>
    </w:rPr>
  </w:style>
  <w:style w:type="paragraph" w:styleId="81">
    <w:name w:val="toc 8"/>
    <w:next w:val="a"/>
    <w:link w:val="82"/>
    <w:uiPriority w:val="39"/>
    <w:pPr>
      <w:ind w:left="1400"/>
    </w:pPr>
    <w:rPr>
      <w:rFonts w:ascii="XO Thames" w:hAnsi="XO Thames"/>
      <w:sz w:val="28"/>
    </w:rPr>
  </w:style>
  <w:style w:type="character" w:customStyle="1" w:styleId="82">
    <w:name w:val="Оглавление 8 Знак"/>
    <w:link w:val="81"/>
    <w:rPr>
      <w:rFonts w:ascii="XO Thames" w:hAnsi="XO Thames"/>
      <w:sz w:val="28"/>
    </w:rPr>
  </w:style>
  <w:style w:type="paragraph" w:customStyle="1" w:styleId="SubHeading">
    <w:name w:val="Sub Heading"/>
    <w:link w:val="SubHeading0"/>
    <w:pPr>
      <w:widowControl w:val="0"/>
      <w:spacing w:before="240" w:after="40"/>
    </w:pPr>
    <w:rPr>
      <w:sz w:val="22"/>
    </w:rPr>
  </w:style>
  <w:style w:type="character" w:customStyle="1" w:styleId="SubHeading0">
    <w:name w:val="Sub Heading"/>
    <w:link w:val="SubHeading"/>
    <w:rPr>
      <w:sz w:val="22"/>
    </w:rPr>
  </w:style>
  <w:style w:type="paragraph" w:styleId="29">
    <w:name w:val="Quote"/>
    <w:basedOn w:val="a"/>
    <w:next w:val="a"/>
    <w:link w:val="2a"/>
    <w:rPr>
      <w:i/>
    </w:rPr>
  </w:style>
  <w:style w:type="character" w:customStyle="1" w:styleId="2a">
    <w:name w:val="Цитата 2 Знак"/>
    <w:basedOn w:val="1"/>
    <w:link w:val="29"/>
    <w:rPr>
      <w:rFonts w:ascii="Times New Roman" w:hAnsi="Times New Roman"/>
      <w:i/>
      <w:sz w:val="24"/>
    </w:rPr>
  </w:style>
  <w:style w:type="paragraph" w:customStyle="1" w:styleId="1ff1">
    <w:name w:val="Сильное выделение1"/>
    <w:basedOn w:val="15"/>
    <w:link w:val="1ff2"/>
    <w:rPr>
      <w:b/>
      <w:i/>
      <w:sz w:val="24"/>
      <w:u w:val="single"/>
    </w:rPr>
  </w:style>
  <w:style w:type="character" w:customStyle="1" w:styleId="1ff2">
    <w:name w:val="Сильное выделение1"/>
    <w:basedOn w:val="17"/>
    <w:link w:val="1ff1"/>
    <w:rPr>
      <w:b/>
      <w:i/>
      <w:sz w:val="24"/>
      <w:u w:val="single"/>
    </w:rPr>
  </w:style>
  <w:style w:type="paragraph" w:customStyle="1" w:styleId="15">
    <w:name w:val="Основной шрифт абзаца1"/>
    <w:link w:val="17"/>
  </w:style>
  <w:style w:type="character" w:customStyle="1" w:styleId="17">
    <w:name w:val="Основной шрифт абзаца1"/>
    <w:link w:val="15"/>
  </w:style>
  <w:style w:type="paragraph" w:styleId="52">
    <w:name w:val="toc 5"/>
    <w:next w:val="a"/>
    <w:link w:val="53"/>
    <w:uiPriority w:val="39"/>
    <w:pPr>
      <w:ind w:left="800"/>
    </w:pPr>
    <w:rPr>
      <w:rFonts w:ascii="XO Thames" w:hAnsi="XO Thames"/>
      <w:sz w:val="28"/>
    </w:rPr>
  </w:style>
  <w:style w:type="character" w:customStyle="1" w:styleId="53">
    <w:name w:val="Оглавление 5 Знак"/>
    <w:link w:val="52"/>
    <w:rPr>
      <w:rFonts w:ascii="XO Thames" w:hAnsi="XO Thames"/>
      <w:sz w:val="28"/>
    </w:rPr>
  </w:style>
  <w:style w:type="paragraph" w:customStyle="1" w:styleId="af4">
    <w:name w:val="Основной текст_"/>
    <w:link w:val="af5"/>
    <w:rPr>
      <w:rFonts w:ascii="Times New Roman" w:hAnsi="Times New Roman"/>
      <w:sz w:val="23"/>
      <w:highlight w:val="white"/>
    </w:rPr>
  </w:style>
  <w:style w:type="character" w:customStyle="1" w:styleId="af5">
    <w:name w:val="Основной текст_"/>
    <w:link w:val="af4"/>
    <w:rPr>
      <w:rFonts w:ascii="Times New Roman" w:hAnsi="Times New Roman"/>
      <w:sz w:val="23"/>
      <w:highlight w:val="white"/>
    </w:rPr>
  </w:style>
  <w:style w:type="paragraph" w:styleId="af6">
    <w:name w:val="Balloon Text"/>
    <w:basedOn w:val="a"/>
    <w:link w:val="af7"/>
    <w:rPr>
      <w:rFonts w:ascii="Segoe UI" w:hAnsi="Segoe UI"/>
      <w:sz w:val="18"/>
    </w:rPr>
  </w:style>
  <w:style w:type="character" w:customStyle="1" w:styleId="af7">
    <w:name w:val="Текст выноски Знак"/>
    <w:basedOn w:val="1"/>
    <w:link w:val="af6"/>
    <w:rPr>
      <w:rFonts w:ascii="Segoe UI" w:hAnsi="Segoe UI"/>
      <w:sz w:val="18"/>
    </w:rPr>
  </w:style>
  <w:style w:type="paragraph" w:customStyle="1" w:styleId="ThinDelim">
    <w:name w:val="Thin Delim"/>
    <w:link w:val="ThinDelim0"/>
    <w:pPr>
      <w:widowControl w:val="0"/>
    </w:pPr>
    <w:rPr>
      <w:sz w:val="16"/>
    </w:rPr>
  </w:style>
  <w:style w:type="character" w:customStyle="1" w:styleId="ThinDelim0">
    <w:name w:val="Thin Delim"/>
    <w:link w:val="ThinDelim"/>
    <w:rPr>
      <w:sz w:val="16"/>
    </w:rPr>
  </w:style>
  <w:style w:type="paragraph" w:customStyle="1" w:styleId="1ff3">
    <w:name w:val="Название книги1"/>
    <w:basedOn w:val="15"/>
    <w:link w:val="1ff4"/>
    <w:rPr>
      <w:rFonts w:ascii="Cambria" w:hAnsi="Cambria"/>
      <w:b/>
      <w:i/>
      <w:sz w:val="24"/>
    </w:rPr>
  </w:style>
  <w:style w:type="character" w:customStyle="1" w:styleId="1ff4">
    <w:name w:val="Название книги1"/>
    <w:basedOn w:val="17"/>
    <w:link w:val="1ff3"/>
    <w:rPr>
      <w:rFonts w:ascii="Cambria" w:hAnsi="Cambria"/>
      <w:b/>
      <w:i/>
      <w:sz w:val="24"/>
    </w:rPr>
  </w:style>
  <w:style w:type="paragraph" w:styleId="af8">
    <w:name w:val="Subtitle"/>
    <w:basedOn w:val="a"/>
    <w:next w:val="a"/>
    <w:link w:val="af9"/>
    <w:uiPriority w:val="11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af9">
    <w:name w:val="Подзаголовок Знак"/>
    <w:basedOn w:val="1"/>
    <w:link w:val="af8"/>
    <w:rPr>
      <w:rFonts w:ascii="Cambria" w:hAnsi="Cambria"/>
      <w:sz w:val="24"/>
    </w:rPr>
  </w:style>
  <w:style w:type="paragraph" w:customStyle="1" w:styleId="1ff5">
    <w:name w:val="Знак концевой сноски1"/>
    <w:basedOn w:val="15"/>
    <w:link w:val="1ff6"/>
    <w:rPr>
      <w:vertAlign w:val="superscript"/>
    </w:rPr>
  </w:style>
  <w:style w:type="character" w:customStyle="1" w:styleId="1ff6">
    <w:name w:val="Знак концевой сноски1"/>
    <w:basedOn w:val="17"/>
    <w:link w:val="1ff5"/>
    <w:rPr>
      <w:vertAlign w:val="superscript"/>
    </w:rPr>
  </w:style>
  <w:style w:type="paragraph" w:styleId="afa">
    <w:name w:val="Title"/>
    <w:basedOn w:val="a"/>
    <w:next w:val="a"/>
    <w:link w:val="afb"/>
    <w:uiPriority w:val="10"/>
    <w:qFormat/>
    <w:pPr>
      <w:spacing w:before="240" w:after="60"/>
      <w:jc w:val="center"/>
      <w:outlineLvl w:val="0"/>
    </w:pPr>
    <w:rPr>
      <w:rFonts w:ascii="Cambria" w:hAnsi="Cambria"/>
      <w:b/>
      <w:sz w:val="32"/>
    </w:rPr>
  </w:style>
  <w:style w:type="character" w:customStyle="1" w:styleId="afb">
    <w:name w:val="Заголовок Знак"/>
    <w:basedOn w:val="1"/>
    <w:link w:val="afa"/>
    <w:rPr>
      <w:rFonts w:ascii="Cambria" w:hAnsi="Cambria"/>
      <w:b/>
      <w:sz w:val="32"/>
    </w:rPr>
  </w:style>
  <w:style w:type="paragraph" w:customStyle="1" w:styleId="1ff7">
    <w:name w:val="Сильная ссылка1"/>
    <w:basedOn w:val="15"/>
    <w:link w:val="1ff8"/>
    <w:rPr>
      <w:b/>
      <w:sz w:val="24"/>
      <w:u w:val="single"/>
    </w:rPr>
  </w:style>
  <w:style w:type="character" w:customStyle="1" w:styleId="1ff8">
    <w:name w:val="Сильная ссылка1"/>
    <w:basedOn w:val="17"/>
    <w:link w:val="1ff7"/>
    <w:rPr>
      <w:b/>
      <w:sz w:val="24"/>
      <w:u w:val="single"/>
    </w:rPr>
  </w:style>
  <w:style w:type="paragraph" w:customStyle="1" w:styleId="1ff9">
    <w:name w:val="Обычный1"/>
    <w:link w:val="1ffa"/>
    <w:rPr>
      <w:rFonts w:ascii="Times New Roman" w:hAnsi="Times New Roman"/>
      <w:sz w:val="24"/>
    </w:rPr>
  </w:style>
  <w:style w:type="character" w:customStyle="1" w:styleId="1ffa">
    <w:name w:val="Обычный1"/>
    <w:link w:val="1ff9"/>
    <w:rPr>
      <w:rFonts w:ascii="Times New Roman" w:hAnsi="Times New Roman"/>
      <w:color w:val="000000"/>
      <w:sz w:val="24"/>
    </w:rPr>
  </w:style>
  <w:style w:type="character" w:customStyle="1" w:styleId="40">
    <w:name w:val="Заголовок 4 Знак"/>
    <w:basedOn w:val="1"/>
    <w:link w:val="4"/>
    <w:rPr>
      <w:rFonts w:ascii="Times New Roman" w:hAnsi="Times New Roman"/>
      <w:b/>
      <w:sz w:val="28"/>
    </w:rPr>
  </w:style>
  <w:style w:type="paragraph" w:customStyle="1" w:styleId="Default">
    <w:name w:val="Default"/>
    <w:link w:val="Default0"/>
    <w:rPr>
      <w:sz w:val="24"/>
    </w:rPr>
  </w:style>
  <w:style w:type="character" w:customStyle="1" w:styleId="Default0">
    <w:name w:val="Default"/>
    <w:link w:val="Default"/>
    <w:rPr>
      <w:sz w:val="24"/>
    </w:rPr>
  </w:style>
  <w:style w:type="character" w:customStyle="1" w:styleId="20">
    <w:name w:val="Заголовок 2 Знак"/>
    <w:basedOn w:val="1"/>
    <w:link w:val="2"/>
    <w:rPr>
      <w:rFonts w:ascii="Cambria" w:hAnsi="Cambria"/>
      <w:b/>
      <w:i/>
      <w:sz w:val="28"/>
    </w:rPr>
  </w:style>
  <w:style w:type="character" w:customStyle="1" w:styleId="60">
    <w:name w:val="Заголовок 6 Знак"/>
    <w:basedOn w:val="1"/>
    <w:link w:val="6"/>
    <w:rPr>
      <w:rFonts w:ascii="Times New Roman" w:hAnsi="Times New Roman"/>
      <w:b/>
      <w:sz w:val="22"/>
    </w:rPr>
  </w:style>
  <w:style w:type="table" w:customStyle="1" w:styleId="1ffb">
    <w:name w:val="Сетка таблицы1"/>
    <w:basedOn w:val="a1"/>
    <w:rPr>
      <w:sz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fc">
    <w:name w:val="Table Grid"/>
    <w:basedOn w:val="a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adviser.ru/index.php/%D0%9A%D0%B8%D1%82%D0%B0%D0%B9" TargetMode="External"/><Relationship Id="rId13" Type="http://schemas.openxmlformats.org/officeDocument/2006/relationships/hyperlink" Target="consultantplus://offline/ref=6F19215F48F221365E1E602329F97A780AF1FB8FE9BE86F21F2611E65E7962965548F8A94C54EAEEE9B90CA4E210C55B9FB2607787t36CI" TargetMode="External"/><Relationship Id="rId18" Type="http://schemas.openxmlformats.org/officeDocument/2006/relationships/hyperlink" Target="mailto:ivanovaandpartners@yandex.ru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ww.tadviser.ru/index.php/%D0%A1%D1%82%D1%80%D0%BE%D0%B8%D1%82%D0%B5%D0%BB%D1%8C%D1%81%D1%82%D0%B2%D0%BE_%D0%B8_%D0%BF%D1%80%D0%BE%D0%BC%D1%8B%D1%88%D0%BB%D0%B5%D0%BD%D0%BD%D0%BE%D1%81%D1%82%D1%8C_%D1%81%D1%82%D1%80%D0%BE%D0%B8%D1%82%D0%B5%D0%BB%D1%8C%D0%BD%D1%8B%D1%85_%D0%BC%D0%B0%D1%82%D0%B5%D1%80%D0%B8%D0%B0%D0%BB%D0%BE%D0%B2" TargetMode="External"/><Relationship Id="rId12" Type="http://schemas.openxmlformats.org/officeDocument/2006/relationships/hyperlink" Target="consultantplus://offline/ref=6F19215F48F221365E1E602329F97A780AF1FB8FE9BE86F21F2611E65E7962965548F8A94C54EAEEE9B90CA4E210C55B9FB2607787t36CI" TargetMode="External"/><Relationship Id="rId17" Type="http://schemas.openxmlformats.org/officeDocument/2006/relationships/hyperlink" Target="https://login.consultant.ru/link/?req=doc&amp;base=LAW&amp;n=483133&amp;dst=570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6F19215F48F221365E1E602329F97A780AF1FB8FE9BE86F21F2611E65E7962965548F8A94C54EAEEE9B90CA4E210C55B9FB2607787t36CI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park-interfax.ru/map/leningradskaya-oblast#pos-85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6F19215F48F221365E1E602329F97A780AF1FB8FE9BE86F21F2611E65E7962965548F8A94C54EAEEE9B90CA4E210C55B9FB2607787t36CI" TargetMode="External"/><Relationship Id="rId10" Type="http://schemas.openxmlformats.org/officeDocument/2006/relationships/hyperlink" Target="https://spark-interfax.ru/map/rossiya/3#pos-5952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tadviser.ru/index.php/%D0%AD%D0%BB%D0%B5%D0%BA%D1%82%D1%80%D0%BE%D1%82%D0%B5%D1%85%D0%BD%D0%B8%D0%BA%D0%B0_%D0%B8_%D0%BC%D0%B8%D0%BA%D1%80%D0%BE%D1%8D%D0%BB%D0%B5%D0%BA%D1%82%D1%80%D0%BE%D0%BD%D0%B8%D0%BA%D0%B0" TargetMode="External"/><Relationship Id="rId14" Type="http://schemas.openxmlformats.org/officeDocument/2006/relationships/hyperlink" Target="consultantplus://offline/ref=6F19215F48F221365E1E602329F97A780AF1FB8FE9BE86F21F2611E65E7962965548F8A94C54EAEEE9B90CA4E210C55B9FB2607787t36C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15624</Words>
  <Characters>89059</Characters>
  <Application>Microsoft Office Word</Application>
  <DocSecurity>0</DocSecurity>
  <Lines>742</Lines>
  <Paragraphs>208</Paragraphs>
  <ScaleCrop>false</ScaleCrop>
  <Company>T2</Company>
  <LinksUpToDate>false</LinksUpToDate>
  <CharactersWithSpaces>104475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Комар Марина Геннадьевна</cp:lastModifiedBy>
  <cp:revision>2</cp:revision>
  <dcterms:created xsi:type="dcterms:W3CDTF">2025-04-21T10:25:00Z</dcterms:created>
  <dcterms:modified xsi:type="dcterms:W3CDTF">2025-04-21T10:26:00Z</dcterms:modified>
</cp:coreProperties>
</file>