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D3613" w14:textId="1226BEC4" w:rsidR="00C305B3" w:rsidRDefault="007F0EFD">
      <w:pPr>
        <w:jc w:val="both"/>
        <w:rPr>
          <w:b/>
          <w:sz w:val="28"/>
          <w:szCs w:val="28"/>
          <w:lang w:eastAsia="ru-RU"/>
        </w:rPr>
      </w:pPr>
      <w:r>
        <w:rPr>
          <w:b/>
          <w:sz w:val="28"/>
          <w:szCs w:val="28"/>
          <w:lang w:eastAsia="ru-RU"/>
        </w:rPr>
        <w:t xml:space="preserve"> </w:t>
      </w:r>
    </w:p>
    <w:p w14:paraId="7AF0286D" w14:textId="77777777" w:rsidR="00C305B3" w:rsidRDefault="00AF0CFC">
      <w:pPr>
        <w:widowControl w:val="0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  <w:t xml:space="preserve">ПОЯСНЕНИЯ </w:t>
      </w:r>
    </w:p>
    <w:p w14:paraId="6A4BE045" w14:textId="77777777" w:rsidR="00C305B3" w:rsidRDefault="00AF0CFC">
      <w:pPr>
        <w:widowControl w:val="0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  <w:t>к бухгалтерскому балансу и отчету о финансовых результатах</w:t>
      </w:r>
    </w:p>
    <w:p w14:paraId="7BE7AEE0" w14:textId="77777777" w:rsidR="00C305B3" w:rsidRDefault="00AF0CFC">
      <w:pPr>
        <w:widowControl w:val="0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  <w:t>Закрытого акционерного общества</w:t>
      </w:r>
    </w:p>
    <w:p w14:paraId="022CB23A" w14:textId="77777777" w:rsidR="00C305B3" w:rsidRDefault="00AF0CFC">
      <w:pPr>
        <w:widowControl w:val="0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  <w:t xml:space="preserve">«Аэролюкс» </w:t>
      </w:r>
    </w:p>
    <w:p w14:paraId="07BE0F73" w14:textId="457727A1" w:rsidR="00C305B3" w:rsidRDefault="00AF0CF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  <w:t>за 202</w:t>
      </w:r>
      <w:r w:rsidR="0026541E"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  <w:t xml:space="preserve"> год</w:t>
      </w:r>
    </w:p>
    <w:p w14:paraId="216360FC" w14:textId="77777777" w:rsidR="00C305B3" w:rsidRDefault="00C305B3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 w:bidi="ru-RU"/>
        </w:rPr>
      </w:pPr>
    </w:p>
    <w:p w14:paraId="7C8C6279" w14:textId="3DC48131" w:rsidR="00C305B3" w:rsidRDefault="00AF0CFC">
      <w:pPr>
        <w:widowControl w:val="0"/>
        <w:spacing w:after="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Данные пояснения к бухгалтерскому балансу и отчету о финансовых результатах за 202</w:t>
      </w:r>
      <w:r w:rsidR="002654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3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 год являются неотъемлемой частью бухгалтерской отчетности закрытого акционерного общества «Аэролюкс» (далее - Общество) за 202</w:t>
      </w:r>
      <w:r w:rsidR="002654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3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 год, бухгалтерская отчетность сформирована Обществом, исходя из действующих в Российской Федерации правил бухгалтерского учета и отчетности.</w:t>
      </w:r>
    </w:p>
    <w:p w14:paraId="30AAC317" w14:textId="77777777" w:rsidR="00C305B3" w:rsidRDefault="00AF0CFC">
      <w:pPr>
        <w:widowControl w:val="0"/>
        <w:spacing w:after="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Бухгалтерская отчетность была подготовлена руководством Общества, исходя из допущения о том, что Общество будет продолжать свою деятельность в обозримом будущем, и у него отсутствуют намерения и необходимость ликвидации или существенного сокращения деятельности Общества, и, следовательно, обязательства будут погашаться в установленном порядке.</w:t>
      </w:r>
    </w:p>
    <w:p w14:paraId="220B26A5" w14:textId="77777777" w:rsidR="00C305B3" w:rsidRDefault="00C305B3">
      <w:pPr>
        <w:widowControl w:val="0"/>
        <w:spacing w:after="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</w:p>
    <w:p w14:paraId="20D640E4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  <w:r>
        <w:rPr>
          <w:rFonts w:ascii="Times New Roman" w:hAnsi="Times New Roman" w:cs="Times New Roman"/>
          <w:b/>
          <w:sz w:val="24"/>
          <w:szCs w:val="24"/>
        </w:rPr>
        <w:tab/>
        <w:t>Общие сведения</w:t>
      </w:r>
    </w:p>
    <w:p w14:paraId="402B7ECA" w14:textId="77777777" w:rsidR="006C71D0" w:rsidRDefault="006C71D0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684201A" w14:textId="2DC02A82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1.1 Основные сведения об Обществе</w:t>
      </w:r>
    </w:p>
    <w:p w14:paraId="25D064E8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Полное наименование – Закрытое акционерное общество «Аэролюкс».</w:t>
      </w:r>
    </w:p>
    <w:p w14:paraId="46BBDB7E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Сокращенное наименование – ЗАО «Аэролюкс».</w:t>
      </w:r>
    </w:p>
    <w:p w14:paraId="2FE047FE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 местонахождения и почтовый адрес: 140185, Россия, г. Жуковский, Московская обл., ул. Туполева, дом 18.</w:t>
      </w:r>
    </w:p>
    <w:p w14:paraId="4A369F3C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Общество зарегистрировано Отделом Московской областной регистрационной палаты в г. Жуковский 21 декабря 1992года за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50:52:02453.</w:t>
      </w:r>
    </w:p>
    <w:p w14:paraId="2C8790F9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Свидетельство о государственной регистрации юридического лица серия 50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>00715426. Основной государственный регистрационный номер (ОГРН) 10250001631555.</w:t>
      </w:r>
    </w:p>
    <w:p w14:paraId="67D16191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регистрации (внесения записи в ЕГРЮЛ): 29 ноября 2002 г.</w:t>
      </w:r>
    </w:p>
    <w:p w14:paraId="6698F1F5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Наименование регистрирующего органа: Инспекция МНС России по г. Жуковскому Московской области.</w:t>
      </w:r>
    </w:p>
    <w:p w14:paraId="14872EA1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2008 года по настоящее время Общество применяет упрощенную систему налогообложения с объектом налогообложения - Доходы.</w:t>
      </w:r>
    </w:p>
    <w:p w14:paraId="21149C2C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Среднесписочная численность работников:</w:t>
      </w:r>
    </w:p>
    <w:p w14:paraId="2EB81AFA" w14:textId="385EA325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на 31 декабря 202</w:t>
      </w:r>
      <w:r w:rsidR="0026541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года – 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человека;</w:t>
      </w:r>
    </w:p>
    <w:p w14:paraId="67EFBE3D" w14:textId="68AB905D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на 31 декабря 202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  - 3 человека.</w:t>
      </w:r>
    </w:p>
    <w:p w14:paraId="736206B2" w14:textId="53A05FC8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Средняя зарплата сотрудников за 202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 составляет </w:t>
      </w:r>
      <w:r w:rsidR="00E44791">
        <w:rPr>
          <w:rFonts w:ascii="Times New Roman" w:hAnsi="Times New Roman" w:cs="Times New Roman"/>
          <w:sz w:val="24"/>
          <w:szCs w:val="24"/>
        </w:rPr>
        <w:t>60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4791">
        <w:rPr>
          <w:rFonts w:ascii="Times New Roman" w:hAnsi="Times New Roman" w:cs="Times New Roman"/>
          <w:sz w:val="24"/>
          <w:szCs w:val="24"/>
        </w:rPr>
        <w:t>441</w:t>
      </w:r>
      <w:r>
        <w:rPr>
          <w:rFonts w:ascii="Times New Roman" w:hAnsi="Times New Roman" w:cs="Times New Roman"/>
          <w:sz w:val="24"/>
          <w:szCs w:val="24"/>
        </w:rPr>
        <w:t xml:space="preserve"> руб</w:t>
      </w:r>
      <w:r w:rsidR="00E44791">
        <w:rPr>
          <w:rFonts w:ascii="Times New Roman" w:hAnsi="Times New Roman" w:cs="Times New Roman"/>
          <w:sz w:val="24"/>
          <w:szCs w:val="24"/>
        </w:rPr>
        <w:t>ль.</w:t>
      </w:r>
    </w:p>
    <w:p w14:paraId="12A7C105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Общество не имеет созданных филиалов, открытых представительств и обособленных подразделений на территории Российской Федерации и за ее пределами.</w:t>
      </w:r>
    </w:p>
    <w:p w14:paraId="61DFEDC2" w14:textId="77777777" w:rsidR="006C71D0" w:rsidRDefault="006C71D0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8A49516" w14:textId="5FABEE40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1.2 Устав Общества. Уставный капитал, вид и количество акций.</w:t>
      </w:r>
    </w:p>
    <w:p w14:paraId="6CF856A3" w14:textId="45607560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202</w:t>
      </w:r>
      <w:r w:rsidR="00E4479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году действовал в ЗАО «Аэролюкс» Устав в новой редакции, утвержденный Советом директоров Общества (протокол №2 от 19.04.2005 г.).</w:t>
      </w:r>
    </w:p>
    <w:p w14:paraId="0E20AFC4" w14:textId="7BCF4798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Размер уставного капитала Общества на 31 декабря 202</w:t>
      </w:r>
      <w:r w:rsidR="00E4479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 составляет 100 000 рублей и разделен на 1 000 штук размещенных обыкновенных именных бездокументарных акций номинальной стоимостью 100 рублей каждая. Государственный регистрационный номер выпуска акций: 1-02-10671-Н от 26.11.1999 г.</w:t>
      </w:r>
    </w:p>
    <w:p w14:paraId="2FE0C934" w14:textId="77777777" w:rsidR="006C71D0" w:rsidRDefault="006C71D0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703B21F" w14:textId="66B10384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1.3 Держатели акций Общества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3D5006B" w14:textId="7B8859B9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31 декабря 202</w:t>
      </w:r>
      <w:r w:rsidR="00E4479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 в реестре акционеров Общества зарегистрировано 103 физических лица.</w:t>
      </w:r>
    </w:p>
    <w:p w14:paraId="1D7DC258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Ведение реестра владельцев именных ценных бумаг Эмитента ведется специализированным Регистратором на договорной основе – Акционерное общество ИНДУСТРИЯ-РЕЕСТР, ИНН 3302021034, КПП 771801001, специализированный регистратор, действующий на основании лицензии ФКЦБ России № 045-13958-000001 от 11.02.2004г. на осуществление деятельности по ведению реестра владельцев ценных бумаг, является членом СРО Национальной фондовой ассоциации.</w:t>
      </w:r>
    </w:p>
    <w:p w14:paraId="02651952" w14:textId="77777777" w:rsidR="006C71D0" w:rsidRDefault="006C71D0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C9569A8" w14:textId="5D939918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1.4. Структура органов управления и контроля Общества</w:t>
      </w:r>
    </w:p>
    <w:p w14:paraId="0B033B02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Уставом Общества органами управления Общества являются: Общее собрание акционеров, Совет директоров, Единоличный исполнительный орган – Генеральный директор Общества.  </w:t>
      </w:r>
    </w:p>
    <w:p w14:paraId="15FB81A3" w14:textId="09CFFAF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Единоличным исполнительным органом ЗАО</w:t>
      </w:r>
      <w:r w:rsidR="005C0D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«Аэролюкс» в 202</w:t>
      </w:r>
      <w:r w:rsidR="00E4479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году является Генеральный директор Тепикин Владимир Дмитриевич, избранный  </w:t>
      </w:r>
      <w:bookmarkStart w:id="0" w:name="_Hlk60565603"/>
      <w:r>
        <w:rPr>
          <w:rFonts w:ascii="Times New Roman" w:hAnsi="Times New Roman" w:cs="Times New Roman"/>
          <w:sz w:val="24"/>
          <w:szCs w:val="24"/>
        </w:rPr>
        <w:t xml:space="preserve"> решением заседания Совета директоров от 30 января 2020 года.</w:t>
      </w:r>
      <w:bookmarkEnd w:id="0"/>
    </w:p>
    <w:p w14:paraId="539D173D" w14:textId="77777777" w:rsidR="006C71D0" w:rsidRDefault="006C71D0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CA90FBF" w14:textId="685BDF06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1.5 Основные виды деятельности в 202</w:t>
      </w:r>
      <w:r w:rsidR="00E44791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году- </w:t>
      </w:r>
    </w:p>
    <w:p w14:paraId="2CCE01CE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Выполнение работ-услуг по поддержанию работоспособности комплексов ПНО воздушных судов гражданской авиации.</w:t>
      </w:r>
    </w:p>
    <w:p w14:paraId="76281991" w14:textId="77777777" w:rsidR="00C305B3" w:rsidRDefault="00C305B3">
      <w:pPr>
        <w:spacing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69D8CB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Основные положения Учетной политики</w:t>
      </w:r>
    </w:p>
    <w:p w14:paraId="0296BE11" w14:textId="77777777" w:rsidR="006C71D0" w:rsidRDefault="006C71D0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AECD2C" w14:textId="4C91708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Бухгалтерский учет ведется в соответствии с Федеральным законом от 06.12.2011 № 402-ФЗ «О бухгалтерском учете», Положениями по бухгалтерскому учету, учетной политикой с использованием специализированной бухгалтерской программы «Парус».</w:t>
      </w:r>
    </w:p>
    <w:p w14:paraId="1B01DA57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Бухгалтерский учет осуществляется бухгалтерской службой как самостоятельным структурным подразделением под руководством главного бухгалтера.</w:t>
      </w:r>
    </w:p>
    <w:p w14:paraId="31220EC7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Бухгалтерская отчетность Общества сформирована исходя из действующих в Российской Федерации правил бухгалтерского учета и отчетности.</w:t>
      </w:r>
    </w:p>
    <w:p w14:paraId="029DB39A" w14:textId="1EC74330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Учетная политика на 202</w:t>
      </w:r>
      <w:r w:rsidR="00E4479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 Общества утверждена приказом Генерального директора от 28 декабря 202</w:t>
      </w:r>
      <w:r w:rsidR="0026541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года № 1.</w:t>
      </w:r>
    </w:p>
    <w:p w14:paraId="4BEC7C46" w14:textId="4B71EECD" w:rsidR="00861BBD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учетную политику Общества внесены изменения в связи с </w:t>
      </w:r>
      <w:r w:rsidR="0026541E">
        <w:rPr>
          <w:rFonts w:ascii="Times New Roman" w:hAnsi="Times New Roman" w:cs="Times New Roman"/>
          <w:sz w:val="24"/>
          <w:szCs w:val="24"/>
        </w:rPr>
        <w:t>введением Единого налогового счета и Единого социального налога с 1 января 2023 года</w:t>
      </w:r>
      <w:r w:rsidR="00861BBD">
        <w:rPr>
          <w:rFonts w:ascii="Times New Roman" w:hAnsi="Times New Roman" w:cs="Times New Roman"/>
          <w:sz w:val="24"/>
          <w:szCs w:val="24"/>
        </w:rPr>
        <w:t>.</w:t>
      </w:r>
    </w:p>
    <w:p w14:paraId="76FFBD1C" w14:textId="5BDD17F2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Последствия изменения учетной политики в связи с началом применения Федеральных стандартов бухгалтерского учета применяются перспективно, без изменения сформированных ранее данных бухгалтерского учета.</w:t>
      </w:r>
    </w:p>
    <w:p w14:paraId="4C06D4C8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Выручка признается по завершении выполнения всей работы, оказания услуг в соответствии с договорными обязательствами. Готовность работ (услуг) определяется по договорной стоимости согласно этапам, выделенным в договоре и на основании подписанных актов приемки-сдачи работ.</w:t>
      </w:r>
    </w:p>
    <w:p w14:paraId="3D1DE5EE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Обычными видами деятельности Общества являются выполнение работ (услуг) по поддержанию работоспособности комплексов ПНО воздушных судов гражданской авиации, в то числе путем:</w:t>
      </w:r>
    </w:p>
    <w:p w14:paraId="3F0ABD2B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организация и обеспечение ремонта отказавших изделий с привлечением заводов-изготовителей</w:t>
      </w:r>
    </w:p>
    <w:p w14:paraId="1A07EF11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сдачи Заказчикам в аренду отдельных изделий из состава комплексов ПНО на период гарантийного или послегарантийного ремонта отказавших изделий</w:t>
      </w:r>
    </w:p>
    <w:p w14:paraId="3D6B2DDA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допоставки отдельных изделий ПНО для устранения дефицита и формирования у заказчиков группового эксплуатационного ЗИПа.</w:t>
      </w:r>
    </w:p>
    <w:p w14:paraId="53CAD365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диагностика технического состояния изделий из состава ПНО воздушных судов гражданской авиации.</w:t>
      </w:r>
    </w:p>
    <w:p w14:paraId="271CA34F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Расходы признаются по методу начисления. Общехозяйственные расходы собираются на счете 26 и в конце отчетного периода данные расходы распределяются между видами работ/услуг- объектам калькулирования пропорционально прямой заработной плате основных работников.</w:t>
      </w:r>
    </w:p>
    <w:p w14:paraId="10B1CA78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Метод оценки производственных запасов – по цене поставщика, при этом иные затраты, связанные с приобретением МПЗ включаются в состав расходов в полном объеме в том периоде, в котором они были понесены.</w:t>
      </w:r>
    </w:p>
    <w:p w14:paraId="0FB11CFD" w14:textId="46F7A44D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отпуске материально - производственных запасов в производство и ином выбытии, их оценка производится по </w:t>
      </w:r>
      <w:r w:rsidR="00A77CA4">
        <w:rPr>
          <w:rFonts w:ascii="Times New Roman" w:hAnsi="Times New Roman" w:cs="Times New Roman"/>
          <w:sz w:val="24"/>
          <w:szCs w:val="24"/>
        </w:rPr>
        <w:t>себестоимости единицы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8B1BCA7" w14:textId="53AC5045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Последствия изменения учетной политики в связи с началом применения ФСБУ </w:t>
      </w:r>
      <w:r w:rsidR="000F7E18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/20</w:t>
      </w:r>
      <w:r w:rsidR="000F7E1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отражаются перспективно - только в отношении фактов хозяйственной жизни, имевших место после начала применения настоящего ФСБУ </w:t>
      </w:r>
      <w:r w:rsidR="000F7E18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/20</w:t>
      </w:r>
      <w:r w:rsidR="000F7E1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, без изменения сформированных ранее данных бухгалтерского учета.</w:t>
      </w:r>
    </w:p>
    <w:p w14:paraId="759F029E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целей бухгалтерского учета объектом основных средств считается актив, характеризующийся одновременно следующими признаками:</w:t>
      </w:r>
    </w:p>
    <w:p w14:paraId="70347130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имеет материально-вещественную форму;</w:t>
      </w:r>
    </w:p>
    <w:p w14:paraId="26E74024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предназначен для использования организацией в ходе обычной деятельности при производстве и (или) продаже ею продукции (товаров), при выполнении работ или оказании услуг, для охраны окружающей среды, для предоставления за плату во временное пользование, для управленческих нужд, либо для использования в деятельности некоммерческой организации, направленной на достижение целей, ради которых она создана;</w:t>
      </w:r>
    </w:p>
    <w:p w14:paraId="109468BE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предназначен для использования организацией в течение периода более 12 месяцев или обычного операционного цикла, превышающего 12 месяцев;</w:t>
      </w:r>
    </w:p>
    <w:p w14:paraId="2882F553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способен приносить организации экономические выгоды (доход) в будущем (обеспечить достижение некоммерческой организацией целей, ради которых она создана).</w:t>
      </w:r>
    </w:p>
    <w:p w14:paraId="430A42C0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Организация не применяет ФСБУ 6/2020 в отношении активов, характеризующихся одновременно признаками, для основных средств, но имеющих стоимость ниже 100000 (ста тысяч) рублей.</w:t>
      </w:r>
    </w:p>
    <w:p w14:paraId="7BAF922B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этом затраты на приобретение, создание таких активов признаются расходами периода, в котором они понесены.</w:t>
      </w:r>
    </w:p>
    <w:p w14:paraId="19877455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После признания объект основных средств оценивается в бухгалтерском учете способом по первоначальной стоимости.</w:t>
      </w:r>
    </w:p>
    <w:p w14:paraId="7C86AC54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Срок полезного использования объекта основных средств определяется исходя из ожидаемого периода эксплуатации с учетом производительности или мощности, нормативных, договорных и других ограничений эксплуатации, намерений руководства организации в отношении использования объекта.</w:t>
      </w:r>
    </w:p>
    <w:p w14:paraId="558E0F58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Ежегодная переоценка основных средств не проводится.</w:t>
      </w:r>
    </w:p>
    <w:p w14:paraId="45EF947C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начислении амортизации объектов основных средств в бухгалтерском учете применяется линейный способ.</w:t>
      </w:r>
    </w:p>
    <w:p w14:paraId="13203A02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Начисление амортизации объекта основных средств:</w:t>
      </w:r>
    </w:p>
    <w:p w14:paraId="565E13DA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начинается с первого числа месяца, следующего за месяцем признания объекта основных средств в бухгалтерском учете;</w:t>
      </w:r>
    </w:p>
    <w:p w14:paraId="722C63B7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прекращается с первого числа месяца, следующего за месяцем списания объекта основных средств с бухгалтерского учета.</w:t>
      </w:r>
    </w:p>
    <w:p w14:paraId="2BFA554C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Элементами амортизации являются: срок полезного использования, ликвидационная стоимость и способ начисления амортизации.</w:t>
      </w:r>
    </w:p>
    <w:p w14:paraId="3DA71B27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Незавершенное производство оценивается по прямым статьям расходов.</w:t>
      </w:r>
    </w:p>
    <w:p w14:paraId="49265845" w14:textId="77777777" w:rsidR="006C71D0" w:rsidRDefault="006C71D0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C97924" w14:textId="6C064F8A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3.Раскрытие основных показателей бухгалтерской отчетности (тыс. руб.)</w:t>
      </w:r>
    </w:p>
    <w:p w14:paraId="223928FB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3.1 Запасы</w:t>
      </w:r>
    </w:p>
    <w:p w14:paraId="05E5E2EE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строке 1210 Запасы Обществом отражена величина незавершенного производства по выполняемым работам. Общество не имеет каких-то либо материально-производственных запасов.</w:t>
      </w:r>
    </w:p>
    <w:p w14:paraId="72997BD5" w14:textId="78DF39C9" w:rsidR="005C0DE9" w:rsidRDefault="005C0DE9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Тыс. руб.</w:t>
      </w:r>
    </w:p>
    <w:tbl>
      <w:tblPr>
        <w:tblStyle w:val="afa"/>
        <w:tblW w:w="0" w:type="auto"/>
        <w:tblLook w:val="04A0" w:firstRow="1" w:lastRow="0" w:firstColumn="1" w:lastColumn="0" w:noHBand="0" w:noVBand="1"/>
      </w:tblPr>
      <w:tblGrid>
        <w:gridCol w:w="3864"/>
        <w:gridCol w:w="1827"/>
        <w:gridCol w:w="1827"/>
        <w:gridCol w:w="1827"/>
      </w:tblGrid>
      <w:tr w:rsidR="00C305B3" w14:paraId="08D973A6" w14:textId="77777777">
        <w:tc>
          <w:tcPr>
            <w:tcW w:w="3999" w:type="dxa"/>
          </w:tcPr>
          <w:p w14:paraId="5F3F6B59" w14:textId="77777777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874" w:type="dxa"/>
          </w:tcPr>
          <w:p w14:paraId="1F061997" w14:textId="39255C22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3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  <w:tc>
          <w:tcPr>
            <w:tcW w:w="1874" w:type="dxa"/>
          </w:tcPr>
          <w:p w14:paraId="48106AAE" w14:textId="0E876F90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2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г.</w:t>
            </w:r>
          </w:p>
        </w:tc>
        <w:tc>
          <w:tcPr>
            <w:tcW w:w="1874" w:type="dxa"/>
          </w:tcPr>
          <w:p w14:paraId="38D97139" w14:textId="424FB61E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</w:tr>
      <w:tr w:rsidR="00C305B3" w14:paraId="626434FE" w14:textId="77777777">
        <w:tc>
          <w:tcPr>
            <w:tcW w:w="3999" w:type="dxa"/>
          </w:tcPr>
          <w:p w14:paraId="741FCAF3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Незавершенное производство по выполняемым </w:t>
            </w:r>
            <w:proofErr w:type="gramStart"/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работам</w:t>
            </w:r>
            <w:r w:rsidR="00BB206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,</w:t>
            </w:r>
            <w:proofErr w:type="gramEnd"/>
            <w:r w:rsidR="00BB2064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из них по </w:t>
            </w:r>
          </w:p>
          <w:p w14:paraId="6D79AC8E" w14:textId="205494E4" w:rsidR="00BB2064" w:rsidRDefault="00BB2064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статьям затрат:</w:t>
            </w:r>
          </w:p>
          <w:p w14:paraId="05025F08" w14:textId="3F6F59C2" w:rsidR="00BB2064" w:rsidRDefault="00BB2064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 заработная плата</w:t>
            </w:r>
          </w:p>
          <w:p w14:paraId="2898FA8C" w14:textId="4E46EC78" w:rsidR="00BB2064" w:rsidRDefault="00BB2064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 взносы на обязательное социальное</w:t>
            </w:r>
          </w:p>
          <w:p w14:paraId="6EC601E6" w14:textId="25EB234F" w:rsidR="00BB2064" w:rsidRDefault="00BB2064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  страхование                                     </w:t>
            </w:r>
          </w:p>
          <w:p w14:paraId="193655EA" w14:textId="338FABB2" w:rsidR="00BB2064" w:rsidRDefault="00BB2064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 накладные расходы</w:t>
            </w:r>
          </w:p>
        </w:tc>
        <w:tc>
          <w:tcPr>
            <w:tcW w:w="1874" w:type="dxa"/>
          </w:tcPr>
          <w:p w14:paraId="3981BD16" w14:textId="77777777" w:rsidR="00C305B3" w:rsidRDefault="008E21EA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716</w:t>
            </w:r>
          </w:p>
          <w:p w14:paraId="47369B54" w14:textId="77777777" w:rsidR="00BB2064" w:rsidRDefault="00BB2064" w:rsidP="00BB2064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187DA0C9" w14:textId="77777777" w:rsidR="00BB2064" w:rsidRDefault="00BB2064" w:rsidP="00BB2064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E8E64ED" w14:textId="17A4F3B9" w:rsidR="00BB2064" w:rsidRDefault="00BB2064" w:rsidP="00BB2064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          445</w:t>
            </w:r>
          </w:p>
          <w:p w14:paraId="500C3A12" w14:textId="77777777" w:rsid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76892D42" w14:textId="77777777" w:rsid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100</w:t>
            </w:r>
          </w:p>
          <w:p w14:paraId="548AA4BC" w14:textId="7961DDE4" w:rsidR="00BB2064" w:rsidRP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171</w:t>
            </w:r>
          </w:p>
        </w:tc>
        <w:tc>
          <w:tcPr>
            <w:tcW w:w="1874" w:type="dxa"/>
          </w:tcPr>
          <w:p w14:paraId="081DA500" w14:textId="77777777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766</w:t>
            </w:r>
          </w:p>
          <w:p w14:paraId="303A38EA" w14:textId="77777777" w:rsidR="00BB2064" w:rsidRDefault="00BB2064" w:rsidP="00BB2064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662B2E8" w14:textId="77777777" w:rsidR="00BB2064" w:rsidRDefault="00BB2064" w:rsidP="00BB2064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38F249B" w14:textId="77777777" w:rsid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476</w:t>
            </w:r>
          </w:p>
          <w:p w14:paraId="55AFFBE6" w14:textId="77777777" w:rsid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B39382B" w14:textId="77777777" w:rsid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107</w:t>
            </w:r>
          </w:p>
          <w:p w14:paraId="65DE9903" w14:textId="4CF95CE5" w:rsidR="00BB2064" w:rsidRP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183</w:t>
            </w:r>
          </w:p>
        </w:tc>
        <w:tc>
          <w:tcPr>
            <w:tcW w:w="1874" w:type="dxa"/>
          </w:tcPr>
          <w:p w14:paraId="415F012F" w14:textId="77777777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604</w:t>
            </w:r>
          </w:p>
          <w:p w14:paraId="1A1B10C1" w14:textId="77777777" w:rsidR="00BB2064" w:rsidRDefault="00BB2064" w:rsidP="00BB2064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11E8BA26" w14:textId="77777777" w:rsidR="00BB2064" w:rsidRDefault="00BB2064" w:rsidP="00BB2064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A04806B" w14:textId="77777777" w:rsid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375</w:t>
            </w:r>
          </w:p>
          <w:p w14:paraId="1A695DC3" w14:textId="77777777" w:rsid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270BADCE" w14:textId="77777777" w:rsid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84</w:t>
            </w:r>
          </w:p>
          <w:p w14:paraId="27A0E454" w14:textId="027449A5" w:rsidR="00BB2064" w:rsidRPr="00BB2064" w:rsidRDefault="00BB2064" w:rsidP="00BB2064">
            <w:pPr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145</w:t>
            </w:r>
          </w:p>
        </w:tc>
      </w:tr>
      <w:tr w:rsidR="00C305B3" w14:paraId="2D587D6F" w14:textId="77777777">
        <w:trPr>
          <w:trHeight w:val="119"/>
        </w:trPr>
        <w:tc>
          <w:tcPr>
            <w:tcW w:w="3999" w:type="dxa"/>
          </w:tcPr>
          <w:p w14:paraId="3951E33E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ИТОГО</w:t>
            </w:r>
          </w:p>
        </w:tc>
        <w:tc>
          <w:tcPr>
            <w:tcW w:w="1874" w:type="dxa"/>
          </w:tcPr>
          <w:p w14:paraId="15879BBD" w14:textId="1356386C" w:rsidR="00C305B3" w:rsidRDefault="00AE1598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716</w:t>
            </w:r>
          </w:p>
        </w:tc>
        <w:tc>
          <w:tcPr>
            <w:tcW w:w="1874" w:type="dxa"/>
          </w:tcPr>
          <w:p w14:paraId="0E6E6FD0" w14:textId="11F33FA7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766</w:t>
            </w:r>
          </w:p>
        </w:tc>
        <w:tc>
          <w:tcPr>
            <w:tcW w:w="1874" w:type="dxa"/>
          </w:tcPr>
          <w:p w14:paraId="41D3A7A7" w14:textId="77777777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604</w:t>
            </w:r>
          </w:p>
          <w:p w14:paraId="3DC44359" w14:textId="153207FB" w:rsidR="0026541E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</w:tr>
    </w:tbl>
    <w:p w14:paraId="261ABA4A" w14:textId="3C342240" w:rsidR="005C0DE9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3.2 Дебиторская и кредиторская задолженность</w:t>
      </w:r>
    </w:p>
    <w:p w14:paraId="6305F8CD" w14:textId="3712B8F5" w:rsidR="005C0DE9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Дебиторская задолженность Общества по состоянию на 31.12.202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г. в сумме </w:t>
      </w:r>
      <w:r w:rsidR="0026541E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тыс. руб. </w:t>
      </w:r>
    </w:p>
    <w:p w14:paraId="752E4B11" w14:textId="0DA237CE" w:rsidR="005C0DE9" w:rsidRDefault="005C0DE9" w:rsidP="005C0DE9">
      <w:pPr>
        <w:tabs>
          <w:tab w:val="left" w:pos="8196"/>
        </w:tabs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Тыс. руб.</w:t>
      </w:r>
    </w:p>
    <w:tbl>
      <w:tblPr>
        <w:tblStyle w:val="afa"/>
        <w:tblW w:w="0" w:type="auto"/>
        <w:tblLook w:val="04A0" w:firstRow="1" w:lastRow="0" w:firstColumn="1" w:lastColumn="0" w:noHBand="0" w:noVBand="1"/>
      </w:tblPr>
      <w:tblGrid>
        <w:gridCol w:w="3864"/>
        <w:gridCol w:w="1827"/>
        <w:gridCol w:w="1827"/>
        <w:gridCol w:w="1827"/>
      </w:tblGrid>
      <w:tr w:rsidR="00C305B3" w14:paraId="26651B73" w14:textId="77777777">
        <w:tc>
          <w:tcPr>
            <w:tcW w:w="3999" w:type="dxa"/>
          </w:tcPr>
          <w:p w14:paraId="2F05851A" w14:textId="77777777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874" w:type="dxa"/>
          </w:tcPr>
          <w:p w14:paraId="01CFFFA8" w14:textId="4596EB3D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3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  <w:tc>
          <w:tcPr>
            <w:tcW w:w="1874" w:type="dxa"/>
          </w:tcPr>
          <w:p w14:paraId="238F85E8" w14:textId="1C06004B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2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  <w:tc>
          <w:tcPr>
            <w:tcW w:w="1874" w:type="dxa"/>
          </w:tcPr>
          <w:p w14:paraId="5410DFC3" w14:textId="6F9DF5F6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1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</w:tr>
      <w:tr w:rsidR="00C305B3" w14:paraId="55E2EEE3" w14:textId="77777777">
        <w:tc>
          <w:tcPr>
            <w:tcW w:w="3999" w:type="dxa"/>
          </w:tcPr>
          <w:p w14:paraId="0FDADBEE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Расчеты с покупателями и заказчиками по авансам выданным</w:t>
            </w:r>
          </w:p>
        </w:tc>
        <w:tc>
          <w:tcPr>
            <w:tcW w:w="1874" w:type="dxa"/>
          </w:tcPr>
          <w:p w14:paraId="5A33E212" w14:textId="4E575F6A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874" w:type="dxa"/>
          </w:tcPr>
          <w:p w14:paraId="1374B79D" w14:textId="55E1B272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1874" w:type="dxa"/>
          </w:tcPr>
          <w:p w14:paraId="7FB4CB29" w14:textId="1E1EDABB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39</w:t>
            </w:r>
          </w:p>
        </w:tc>
      </w:tr>
      <w:tr w:rsidR="00C305B3" w14:paraId="7E9FA9B2" w14:textId="77777777">
        <w:tc>
          <w:tcPr>
            <w:tcW w:w="3999" w:type="dxa"/>
          </w:tcPr>
          <w:p w14:paraId="7DF35234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Расчеты по налогам и сборам</w:t>
            </w:r>
          </w:p>
        </w:tc>
        <w:tc>
          <w:tcPr>
            <w:tcW w:w="1874" w:type="dxa"/>
          </w:tcPr>
          <w:p w14:paraId="7AA589A0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3B9DBF54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2DC1CB44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C305B3" w14:paraId="084CDBA8" w14:textId="77777777">
        <w:tc>
          <w:tcPr>
            <w:tcW w:w="3999" w:type="dxa"/>
          </w:tcPr>
          <w:p w14:paraId="4E3E0222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Расчеты с прочими дебиторами</w:t>
            </w:r>
          </w:p>
        </w:tc>
        <w:tc>
          <w:tcPr>
            <w:tcW w:w="1874" w:type="dxa"/>
          </w:tcPr>
          <w:p w14:paraId="3BE49E8E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4CA37D02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36FFA43F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C305B3" w14:paraId="0422080A" w14:textId="77777777">
        <w:trPr>
          <w:trHeight w:val="119"/>
        </w:trPr>
        <w:tc>
          <w:tcPr>
            <w:tcW w:w="3999" w:type="dxa"/>
          </w:tcPr>
          <w:p w14:paraId="07937C8C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ИТОГО</w:t>
            </w:r>
          </w:p>
        </w:tc>
        <w:tc>
          <w:tcPr>
            <w:tcW w:w="1874" w:type="dxa"/>
          </w:tcPr>
          <w:p w14:paraId="401DC965" w14:textId="1B29A249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874" w:type="dxa"/>
          </w:tcPr>
          <w:p w14:paraId="51C40CEB" w14:textId="5637EAAE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22</w:t>
            </w:r>
          </w:p>
        </w:tc>
        <w:tc>
          <w:tcPr>
            <w:tcW w:w="1874" w:type="dxa"/>
          </w:tcPr>
          <w:p w14:paraId="69307C6B" w14:textId="3BC63C3E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39</w:t>
            </w:r>
          </w:p>
        </w:tc>
      </w:tr>
    </w:tbl>
    <w:p w14:paraId="25E8E85F" w14:textId="78FAF31D" w:rsidR="005C0DE9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Кредиторская задолженность Общества по состоянию на 31.12.202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 в сумме </w:t>
      </w:r>
      <w:r w:rsidR="008E21EA">
        <w:rPr>
          <w:rFonts w:ascii="Times New Roman" w:hAnsi="Times New Roman" w:cs="Times New Roman"/>
          <w:sz w:val="24"/>
          <w:szCs w:val="24"/>
        </w:rPr>
        <w:t>170</w:t>
      </w:r>
      <w:r w:rsidR="00AE1598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ыс. руб. представляет собой задолженность перед акционерами Общества по невыплаченным дивидендам в связи с отсутствием реквизитов для перевода денежных средств в размере </w:t>
      </w:r>
      <w:r w:rsidR="008E21EA">
        <w:rPr>
          <w:rFonts w:ascii="Times New Roman" w:hAnsi="Times New Roman" w:cs="Times New Roman"/>
          <w:sz w:val="24"/>
          <w:szCs w:val="24"/>
        </w:rPr>
        <w:t>11</w:t>
      </w:r>
      <w:r w:rsidR="008728F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тыс. руб.</w:t>
      </w:r>
      <w:r w:rsidR="008E21E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суммой по налогу, уплачиваемому в связи с применением упрощенной </w:t>
      </w:r>
      <w:r>
        <w:rPr>
          <w:rFonts w:ascii="Times New Roman" w:hAnsi="Times New Roman" w:cs="Times New Roman"/>
          <w:sz w:val="24"/>
          <w:szCs w:val="24"/>
        </w:rPr>
        <w:lastRenderedPageBreak/>
        <w:t>системы налогообложения за 4 квартал 202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г.  в размере 2</w:t>
      </w:r>
      <w:r w:rsidR="00D46F2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тыс. руб.</w:t>
      </w:r>
      <w:r w:rsidR="008E21EA">
        <w:rPr>
          <w:rFonts w:ascii="Times New Roman" w:hAnsi="Times New Roman" w:cs="Times New Roman"/>
          <w:sz w:val="24"/>
          <w:szCs w:val="24"/>
        </w:rPr>
        <w:t xml:space="preserve">  и суммой единого социального налога в размере  29 тыс. руб. за декабрь 2023г.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713C31C" w14:textId="77777777" w:rsidR="005C0DE9" w:rsidRDefault="005C0DE9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9B2214" w14:textId="33CD5F71" w:rsidR="00C305B3" w:rsidRDefault="005C0DE9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914F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Тыс. руб.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tbl>
      <w:tblPr>
        <w:tblStyle w:val="afa"/>
        <w:tblW w:w="0" w:type="auto"/>
        <w:tblLook w:val="04A0" w:firstRow="1" w:lastRow="0" w:firstColumn="1" w:lastColumn="0" w:noHBand="0" w:noVBand="1"/>
      </w:tblPr>
      <w:tblGrid>
        <w:gridCol w:w="3864"/>
        <w:gridCol w:w="1827"/>
        <w:gridCol w:w="1827"/>
        <w:gridCol w:w="1827"/>
      </w:tblGrid>
      <w:tr w:rsidR="00C305B3" w14:paraId="330AEC3A" w14:textId="77777777">
        <w:tc>
          <w:tcPr>
            <w:tcW w:w="3999" w:type="dxa"/>
          </w:tcPr>
          <w:p w14:paraId="627726D1" w14:textId="77777777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874" w:type="dxa"/>
          </w:tcPr>
          <w:p w14:paraId="1018F9B1" w14:textId="3D5CC75A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874" w:type="dxa"/>
          </w:tcPr>
          <w:p w14:paraId="292FC602" w14:textId="26F10486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874" w:type="dxa"/>
          </w:tcPr>
          <w:p w14:paraId="28CBF1E0" w14:textId="55AA3BDF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1</w:t>
            </w:r>
          </w:p>
        </w:tc>
      </w:tr>
      <w:tr w:rsidR="00C305B3" w14:paraId="194452E5" w14:textId="77777777">
        <w:tc>
          <w:tcPr>
            <w:tcW w:w="3999" w:type="dxa"/>
          </w:tcPr>
          <w:p w14:paraId="45153C58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Расчеты с поставщиками и подрядчиками</w:t>
            </w:r>
          </w:p>
        </w:tc>
        <w:tc>
          <w:tcPr>
            <w:tcW w:w="1874" w:type="dxa"/>
          </w:tcPr>
          <w:p w14:paraId="5AB8DC8D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00F1EC3C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5C00798F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C305B3" w14:paraId="4BB9AEB4" w14:textId="77777777">
        <w:tc>
          <w:tcPr>
            <w:tcW w:w="3999" w:type="dxa"/>
          </w:tcPr>
          <w:p w14:paraId="6D2CE85D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Расчеты по налогам и сборам</w:t>
            </w:r>
          </w:p>
        </w:tc>
        <w:tc>
          <w:tcPr>
            <w:tcW w:w="1874" w:type="dxa"/>
          </w:tcPr>
          <w:p w14:paraId="6EDB3B6E" w14:textId="1401750B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29</w:t>
            </w:r>
          </w:p>
        </w:tc>
        <w:tc>
          <w:tcPr>
            <w:tcW w:w="1874" w:type="dxa"/>
          </w:tcPr>
          <w:p w14:paraId="6B83F0B5" w14:textId="026B099D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26</w:t>
            </w:r>
          </w:p>
        </w:tc>
        <w:tc>
          <w:tcPr>
            <w:tcW w:w="1874" w:type="dxa"/>
          </w:tcPr>
          <w:p w14:paraId="3FB6326F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C305B3" w14:paraId="26576D39" w14:textId="77777777">
        <w:tc>
          <w:tcPr>
            <w:tcW w:w="3999" w:type="dxa"/>
          </w:tcPr>
          <w:p w14:paraId="2D701C30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Расчеты по социальному страхованию и обеспечению</w:t>
            </w:r>
          </w:p>
        </w:tc>
        <w:tc>
          <w:tcPr>
            <w:tcW w:w="1874" w:type="dxa"/>
          </w:tcPr>
          <w:p w14:paraId="40F62D63" w14:textId="72C55F30" w:rsidR="00C305B3" w:rsidRDefault="00D46F29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29</w:t>
            </w:r>
          </w:p>
        </w:tc>
        <w:tc>
          <w:tcPr>
            <w:tcW w:w="1874" w:type="dxa"/>
          </w:tcPr>
          <w:p w14:paraId="3F380189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629FC50D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C305B3" w14:paraId="4BC26B0F" w14:textId="77777777">
        <w:tc>
          <w:tcPr>
            <w:tcW w:w="3999" w:type="dxa"/>
          </w:tcPr>
          <w:p w14:paraId="0305F3F6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Расчеты с персоналом по оплате труда</w:t>
            </w:r>
          </w:p>
        </w:tc>
        <w:tc>
          <w:tcPr>
            <w:tcW w:w="1874" w:type="dxa"/>
          </w:tcPr>
          <w:p w14:paraId="166CC616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65F809CB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779C8C61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C305B3" w14:paraId="0664F746" w14:textId="77777777">
        <w:tc>
          <w:tcPr>
            <w:tcW w:w="3999" w:type="dxa"/>
          </w:tcPr>
          <w:p w14:paraId="7C92082B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Расчеты с акционерами по выплате дивидендов</w:t>
            </w:r>
          </w:p>
        </w:tc>
        <w:tc>
          <w:tcPr>
            <w:tcW w:w="1874" w:type="dxa"/>
          </w:tcPr>
          <w:p w14:paraId="09506524" w14:textId="2286EA4F" w:rsidR="00C305B3" w:rsidRDefault="008E21EA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11</w:t>
            </w:r>
            <w:r w:rsidR="00F60DC4"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874" w:type="dxa"/>
          </w:tcPr>
          <w:p w14:paraId="6C44D1F2" w14:textId="38C8A8E0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90</w:t>
            </w:r>
          </w:p>
        </w:tc>
        <w:tc>
          <w:tcPr>
            <w:tcW w:w="1874" w:type="dxa"/>
          </w:tcPr>
          <w:p w14:paraId="27370FC6" w14:textId="7240E28B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69</w:t>
            </w:r>
          </w:p>
        </w:tc>
      </w:tr>
      <w:tr w:rsidR="00C305B3" w14:paraId="626FB541" w14:textId="77777777">
        <w:tc>
          <w:tcPr>
            <w:tcW w:w="3999" w:type="dxa"/>
          </w:tcPr>
          <w:p w14:paraId="6A6EF1D3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Прочая задолженность</w:t>
            </w:r>
          </w:p>
        </w:tc>
        <w:tc>
          <w:tcPr>
            <w:tcW w:w="1874" w:type="dxa"/>
          </w:tcPr>
          <w:p w14:paraId="3D400ABD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5CE8BB64" w14:textId="77777777" w:rsidR="00C305B3" w:rsidRDefault="00C305B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4" w:type="dxa"/>
          </w:tcPr>
          <w:p w14:paraId="6769D726" w14:textId="77777777" w:rsidR="00C305B3" w:rsidRDefault="00C305B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C305B3" w14:paraId="4C255E84" w14:textId="77777777">
        <w:trPr>
          <w:trHeight w:val="119"/>
        </w:trPr>
        <w:tc>
          <w:tcPr>
            <w:tcW w:w="3999" w:type="dxa"/>
          </w:tcPr>
          <w:p w14:paraId="72896064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ИТОГО</w:t>
            </w:r>
          </w:p>
        </w:tc>
        <w:tc>
          <w:tcPr>
            <w:tcW w:w="1874" w:type="dxa"/>
          </w:tcPr>
          <w:p w14:paraId="1B43DE1B" w14:textId="72BF9A19" w:rsidR="00C305B3" w:rsidRDefault="00F60DC4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170</w:t>
            </w:r>
          </w:p>
        </w:tc>
        <w:tc>
          <w:tcPr>
            <w:tcW w:w="1874" w:type="dxa"/>
          </w:tcPr>
          <w:p w14:paraId="15AC7C5D" w14:textId="5EB789FF" w:rsidR="00C305B3" w:rsidRDefault="00F60DC4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116</w:t>
            </w:r>
          </w:p>
        </w:tc>
        <w:tc>
          <w:tcPr>
            <w:tcW w:w="1874" w:type="dxa"/>
          </w:tcPr>
          <w:p w14:paraId="152BCB5D" w14:textId="37E06FEA" w:rsidR="00C305B3" w:rsidRDefault="00F60DC4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69</w:t>
            </w:r>
          </w:p>
        </w:tc>
      </w:tr>
    </w:tbl>
    <w:p w14:paraId="50A7BC7A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Просроченной дебиторской и кредиторской задолженности на конец отчетного периода Общество не имеет.</w:t>
      </w:r>
    </w:p>
    <w:p w14:paraId="4DF67BF2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3.3 Денежные средства и денежные эквиваленты</w:t>
      </w:r>
    </w:p>
    <w:p w14:paraId="03FDD4C6" w14:textId="155A1DCC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Денежные средства представлены остатками денежных средств на расчетном счете в ПАО Сбербанк, и составляют соответственно </w:t>
      </w:r>
      <w:r w:rsidR="00551416">
        <w:rPr>
          <w:rFonts w:ascii="Times New Roman" w:hAnsi="Times New Roman" w:cs="Times New Roman"/>
          <w:sz w:val="24"/>
          <w:szCs w:val="24"/>
        </w:rPr>
        <w:t>76</w:t>
      </w:r>
      <w:r>
        <w:rPr>
          <w:rFonts w:ascii="Times New Roman" w:hAnsi="Times New Roman" w:cs="Times New Roman"/>
          <w:sz w:val="24"/>
          <w:szCs w:val="24"/>
        </w:rPr>
        <w:t xml:space="preserve"> тыс. руб., </w:t>
      </w:r>
      <w:r w:rsidR="00551416">
        <w:rPr>
          <w:rFonts w:ascii="Times New Roman" w:hAnsi="Times New Roman" w:cs="Times New Roman"/>
          <w:sz w:val="24"/>
          <w:szCs w:val="24"/>
        </w:rPr>
        <w:t>49</w:t>
      </w:r>
      <w:r>
        <w:rPr>
          <w:rFonts w:ascii="Times New Roman" w:hAnsi="Times New Roman" w:cs="Times New Roman"/>
          <w:sz w:val="24"/>
          <w:szCs w:val="24"/>
        </w:rPr>
        <w:t xml:space="preserve"> тыс. руб., </w:t>
      </w:r>
      <w:r w:rsidR="00551416">
        <w:rPr>
          <w:rFonts w:ascii="Times New Roman" w:hAnsi="Times New Roman" w:cs="Times New Roman"/>
          <w:sz w:val="24"/>
          <w:szCs w:val="24"/>
        </w:rPr>
        <w:t>246</w:t>
      </w:r>
      <w:r>
        <w:rPr>
          <w:rFonts w:ascii="Times New Roman" w:hAnsi="Times New Roman" w:cs="Times New Roman"/>
          <w:sz w:val="24"/>
          <w:szCs w:val="24"/>
        </w:rPr>
        <w:t xml:space="preserve"> тыс. руб. Денежных эквивалентов, отвечающих требованиям пункта 5 ПБУ 23/2011, Общество не имеет.</w:t>
      </w:r>
    </w:p>
    <w:p w14:paraId="15839B52" w14:textId="49CD568D" w:rsidR="001D1C10" w:rsidRDefault="005C0DE9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Тыс. руб.</w:t>
      </w:r>
    </w:p>
    <w:tbl>
      <w:tblPr>
        <w:tblStyle w:val="afa"/>
        <w:tblW w:w="0" w:type="auto"/>
        <w:tblLook w:val="04A0" w:firstRow="1" w:lastRow="0" w:firstColumn="1" w:lastColumn="0" w:noHBand="0" w:noVBand="1"/>
      </w:tblPr>
      <w:tblGrid>
        <w:gridCol w:w="3864"/>
        <w:gridCol w:w="1827"/>
        <w:gridCol w:w="1827"/>
        <w:gridCol w:w="1827"/>
      </w:tblGrid>
      <w:tr w:rsidR="00C305B3" w14:paraId="609F168A" w14:textId="77777777">
        <w:tc>
          <w:tcPr>
            <w:tcW w:w="3999" w:type="dxa"/>
          </w:tcPr>
          <w:p w14:paraId="3BD86BF3" w14:textId="77777777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874" w:type="dxa"/>
          </w:tcPr>
          <w:p w14:paraId="78B20FB5" w14:textId="5EF0C98D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874" w:type="dxa"/>
          </w:tcPr>
          <w:p w14:paraId="62118910" w14:textId="4B440A25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874" w:type="dxa"/>
          </w:tcPr>
          <w:p w14:paraId="55C423D2" w14:textId="78D3C152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на 31 декабря 202</w:t>
            </w:r>
            <w:r w:rsidR="0026541E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1</w:t>
            </w:r>
          </w:p>
        </w:tc>
      </w:tr>
      <w:tr w:rsidR="00C305B3" w14:paraId="503A6CCF" w14:textId="77777777">
        <w:tc>
          <w:tcPr>
            <w:tcW w:w="3999" w:type="dxa"/>
          </w:tcPr>
          <w:p w14:paraId="52309183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Денежные средства в кассе</w:t>
            </w:r>
          </w:p>
        </w:tc>
        <w:tc>
          <w:tcPr>
            <w:tcW w:w="1874" w:type="dxa"/>
          </w:tcPr>
          <w:p w14:paraId="2C4B1F37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58F9458A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874" w:type="dxa"/>
          </w:tcPr>
          <w:p w14:paraId="6DEDA0B0" w14:textId="77777777" w:rsidR="00C305B3" w:rsidRDefault="00AF0CFC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-</w:t>
            </w:r>
          </w:p>
        </w:tc>
      </w:tr>
      <w:tr w:rsidR="00C305B3" w14:paraId="65A86FD7" w14:textId="77777777">
        <w:tc>
          <w:tcPr>
            <w:tcW w:w="3999" w:type="dxa"/>
          </w:tcPr>
          <w:p w14:paraId="6C6D1830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Денежные средства на расчетных счетах Общества</w:t>
            </w:r>
          </w:p>
        </w:tc>
        <w:tc>
          <w:tcPr>
            <w:tcW w:w="1874" w:type="dxa"/>
          </w:tcPr>
          <w:p w14:paraId="3045E538" w14:textId="72A51961" w:rsidR="00C305B3" w:rsidRDefault="00F60DC4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76</w:t>
            </w:r>
          </w:p>
        </w:tc>
        <w:tc>
          <w:tcPr>
            <w:tcW w:w="1874" w:type="dxa"/>
          </w:tcPr>
          <w:p w14:paraId="047771E2" w14:textId="6E2D51B5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49</w:t>
            </w:r>
          </w:p>
        </w:tc>
        <w:tc>
          <w:tcPr>
            <w:tcW w:w="1874" w:type="dxa"/>
          </w:tcPr>
          <w:p w14:paraId="7558AB16" w14:textId="2E3244F1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246</w:t>
            </w:r>
          </w:p>
        </w:tc>
      </w:tr>
      <w:tr w:rsidR="00C305B3" w14:paraId="4660F5DD" w14:textId="77777777">
        <w:trPr>
          <w:trHeight w:val="119"/>
        </w:trPr>
        <w:tc>
          <w:tcPr>
            <w:tcW w:w="3999" w:type="dxa"/>
          </w:tcPr>
          <w:p w14:paraId="09D766E5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ИТОГО</w:t>
            </w:r>
          </w:p>
        </w:tc>
        <w:tc>
          <w:tcPr>
            <w:tcW w:w="1874" w:type="dxa"/>
          </w:tcPr>
          <w:p w14:paraId="2793263A" w14:textId="36D4ADED" w:rsidR="00C305B3" w:rsidRDefault="00F60DC4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76</w:t>
            </w:r>
          </w:p>
        </w:tc>
        <w:tc>
          <w:tcPr>
            <w:tcW w:w="1874" w:type="dxa"/>
          </w:tcPr>
          <w:p w14:paraId="532E3A0A" w14:textId="2D4BD254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49</w:t>
            </w:r>
          </w:p>
        </w:tc>
        <w:tc>
          <w:tcPr>
            <w:tcW w:w="1874" w:type="dxa"/>
          </w:tcPr>
          <w:p w14:paraId="04671725" w14:textId="77777777" w:rsidR="00C305B3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246</w:t>
            </w:r>
          </w:p>
          <w:p w14:paraId="2F75699A" w14:textId="7CD6A319" w:rsidR="0026541E" w:rsidRDefault="0026541E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</w:p>
        </w:tc>
      </w:tr>
    </w:tbl>
    <w:p w14:paraId="255D2DF7" w14:textId="77777777" w:rsidR="001D1C10" w:rsidRDefault="001D1C10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B607E4" w14:textId="36A58698" w:rsidR="00C305B3" w:rsidRPr="0090690D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>
        <w:rPr>
          <w:rFonts w:ascii="Times New Roman" w:hAnsi="Times New Roman" w:cs="Times New Roman"/>
          <w:i/>
          <w:sz w:val="24"/>
          <w:szCs w:val="24"/>
        </w:rPr>
        <w:t>Отчет об изменении капитала</w:t>
      </w:r>
    </w:p>
    <w:p w14:paraId="7B59B341" w14:textId="5C67F914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Нераспределенная прибыль уменьшена на 100 тыс. рублей (начислены дивиденды по решению собрания акционеров от 3 марта 202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года), прибыль в размере 1 тыс. рублей по результатам деятельности за 202</w:t>
      </w:r>
      <w:r w:rsidR="0055141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 отнесена на нераспределенную прибыль.</w:t>
      </w:r>
    </w:p>
    <w:p w14:paraId="3B3EC783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3.5 Оценочные обязательства</w:t>
      </w:r>
    </w:p>
    <w:p w14:paraId="7278D304" w14:textId="713347C2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Учитывая, что в обществе незначительный штат работников и на конец 202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 отсутствуют неиспользованные дни отпуска у работников, оценочное обязательство по предстоящей оплате не создается.</w:t>
      </w:r>
    </w:p>
    <w:p w14:paraId="204425E9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3.6 Информация о наличии/ отсутствии обеспечений и гарантий</w:t>
      </w:r>
    </w:p>
    <w:p w14:paraId="716F0D05" w14:textId="0835912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По состоянию на 31.12.202</w:t>
      </w:r>
      <w:r w:rsidR="0026541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г., 31.12.202</w:t>
      </w:r>
      <w:r w:rsidR="0026541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г., 31.12.202</w:t>
      </w:r>
      <w:r w:rsidR="0026541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г. Общество не выдавало обеспечений по обязательствам и гарантий.</w:t>
      </w:r>
    </w:p>
    <w:p w14:paraId="4C536D8E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3.7 Налог, уплачиваемый в связи с применением упрощенной системы налогообложения</w:t>
      </w:r>
    </w:p>
    <w:p w14:paraId="379EBA6D" w14:textId="2E16C048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основании Уведомления №1339 от 06.12.2007 г. Общество применяет упрощенную систему налогообложения, с объектом налогообложения – доходы. Сумма исчисленного в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году налога составляет </w:t>
      </w:r>
      <w:r w:rsidR="00F60DC4">
        <w:rPr>
          <w:rFonts w:ascii="Times New Roman" w:hAnsi="Times New Roman" w:cs="Times New Roman"/>
          <w:sz w:val="24"/>
          <w:szCs w:val="24"/>
        </w:rPr>
        <w:t>111</w:t>
      </w:r>
      <w:r>
        <w:rPr>
          <w:rFonts w:ascii="Times New Roman" w:hAnsi="Times New Roman" w:cs="Times New Roman"/>
          <w:sz w:val="24"/>
          <w:szCs w:val="24"/>
        </w:rPr>
        <w:t xml:space="preserve"> тыс. руб. Общество не имеет просроченной задолженности по налогу по состоянию на 31 декабря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года.</w:t>
      </w:r>
    </w:p>
    <w:p w14:paraId="5F62B945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3.8 Прибыль на одну акцию</w:t>
      </w:r>
    </w:p>
    <w:p w14:paraId="696A6574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Базовая прибыль на акцию, отражающая часть прибыли отчетного периода, которая потенциально может быть распределена среди акционеров, рассчитана путем деления чистой прибыли отчетного периода на количество обыкновенных акций (1000 штук), находящихся в обращении в течение отчетного периода:</w:t>
      </w:r>
    </w:p>
    <w:p w14:paraId="31C307BB" w14:textId="67E17A7D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Чистая прибыль за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 - 1 тыс. руб., за 202</w:t>
      </w:r>
      <w:r w:rsidR="0076435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г – 1 тыс. руб.</w:t>
      </w:r>
    </w:p>
    <w:p w14:paraId="220C5CB0" w14:textId="0B29FA40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Базовая прибыль в рублях за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г. - 1 рубль, за 202</w:t>
      </w:r>
      <w:r w:rsidR="0076435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г.- 1 рубль.</w:t>
      </w:r>
    </w:p>
    <w:p w14:paraId="3DCEAE96" w14:textId="77777777" w:rsidR="001D1C10" w:rsidRDefault="001D1C10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F4C97EA" w14:textId="392AE63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3.9 Выручка от основных видов деятельности </w:t>
      </w:r>
    </w:p>
    <w:p w14:paraId="486CCCE4" w14:textId="58B87F33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По строке 2110 «Выручка» Отчета о финансовых результатах за январь-декабрь 202</w:t>
      </w:r>
      <w:r w:rsidR="00AE1598">
        <w:rPr>
          <w:rFonts w:ascii="Times New Roman" w:hAnsi="Times New Roman" w:cs="Times New Roman"/>
          <w:iCs/>
          <w:sz w:val="24"/>
          <w:szCs w:val="24"/>
        </w:rPr>
        <w:t>3</w:t>
      </w:r>
      <w:r>
        <w:rPr>
          <w:rFonts w:ascii="Times New Roman" w:hAnsi="Times New Roman" w:cs="Times New Roman"/>
          <w:iCs/>
          <w:sz w:val="24"/>
          <w:szCs w:val="24"/>
        </w:rPr>
        <w:t xml:space="preserve"> год</w:t>
      </w:r>
      <w:r w:rsidR="00AE1598">
        <w:rPr>
          <w:rFonts w:ascii="Times New Roman" w:hAnsi="Times New Roman" w:cs="Times New Roman"/>
          <w:iCs/>
          <w:sz w:val="24"/>
          <w:szCs w:val="24"/>
        </w:rPr>
        <w:t>а</w:t>
      </w:r>
      <w:r>
        <w:rPr>
          <w:rFonts w:ascii="Times New Roman" w:hAnsi="Times New Roman" w:cs="Times New Roman"/>
          <w:iCs/>
          <w:sz w:val="24"/>
          <w:szCs w:val="24"/>
        </w:rPr>
        <w:t xml:space="preserve"> отражена выручка, полученная от основного вида деятельности - выполнение работ (услуг) по поддержанию работоспособности комплексов ПНО воздушных судов гражданской авиации.</w:t>
      </w:r>
    </w:p>
    <w:p w14:paraId="4ED76AD9" w14:textId="2555F259" w:rsidR="001D1C10" w:rsidRDefault="005C0DE9">
      <w:pPr>
        <w:spacing w:before="240" w:after="6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                          Тыс. руб.</w:t>
      </w:r>
    </w:p>
    <w:tbl>
      <w:tblPr>
        <w:tblStyle w:val="afa"/>
        <w:tblW w:w="0" w:type="auto"/>
        <w:tblLook w:val="04A0" w:firstRow="1" w:lastRow="0" w:firstColumn="1" w:lastColumn="0" w:noHBand="0" w:noVBand="1"/>
      </w:tblPr>
      <w:tblGrid>
        <w:gridCol w:w="5697"/>
        <w:gridCol w:w="1824"/>
        <w:gridCol w:w="1824"/>
      </w:tblGrid>
      <w:tr w:rsidR="00C305B3" w14:paraId="736B388A" w14:textId="77777777">
        <w:trPr>
          <w:trHeight w:val="340"/>
        </w:trPr>
        <w:tc>
          <w:tcPr>
            <w:tcW w:w="5697" w:type="dxa"/>
          </w:tcPr>
          <w:p w14:paraId="10FD1B5A" w14:textId="77777777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824" w:type="dxa"/>
          </w:tcPr>
          <w:p w14:paraId="590EFAF9" w14:textId="362FEBF6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За 202</w:t>
            </w:r>
            <w:r w:rsidR="00764353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3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  <w:tc>
          <w:tcPr>
            <w:tcW w:w="1824" w:type="dxa"/>
          </w:tcPr>
          <w:p w14:paraId="2EBF13E6" w14:textId="1D86CB46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за 202</w:t>
            </w:r>
            <w:r w:rsidR="00764353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2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</w:tr>
      <w:tr w:rsidR="00C305B3" w14:paraId="42F28AC3" w14:textId="77777777">
        <w:tc>
          <w:tcPr>
            <w:tcW w:w="5697" w:type="dxa"/>
          </w:tcPr>
          <w:p w14:paraId="73650C1A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Выполнение работ (услуг) по поддержанию работоспособности комплексов ПНО воздушных судов гражданской авиации,</w:t>
            </w:r>
          </w:p>
        </w:tc>
        <w:tc>
          <w:tcPr>
            <w:tcW w:w="1824" w:type="dxa"/>
          </w:tcPr>
          <w:p w14:paraId="068E38F6" w14:textId="2E3EAB0A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3700</w:t>
            </w:r>
          </w:p>
        </w:tc>
        <w:tc>
          <w:tcPr>
            <w:tcW w:w="1824" w:type="dxa"/>
          </w:tcPr>
          <w:p w14:paraId="192BDE0E" w14:textId="0620B974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3082</w:t>
            </w:r>
          </w:p>
        </w:tc>
      </w:tr>
      <w:tr w:rsidR="00C305B3" w14:paraId="4B4B8272" w14:textId="77777777">
        <w:trPr>
          <w:trHeight w:val="119"/>
        </w:trPr>
        <w:tc>
          <w:tcPr>
            <w:tcW w:w="5697" w:type="dxa"/>
          </w:tcPr>
          <w:p w14:paraId="6DC24636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ИТОГО</w:t>
            </w:r>
          </w:p>
        </w:tc>
        <w:tc>
          <w:tcPr>
            <w:tcW w:w="1824" w:type="dxa"/>
          </w:tcPr>
          <w:p w14:paraId="510C6A9F" w14:textId="68093710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3700</w:t>
            </w:r>
          </w:p>
        </w:tc>
        <w:tc>
          <w:tcPr>
            <w:tcW w:w="1824" w:type="dxa"/>
          </w:tcPr>
          <w:p w14:paraId="646329E7" w14:textId="3E9D732B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3082</w:t>
            </w:r>
          </w:p>
        </w:tc>
      </w:tr>
    </w:tbl>
    <w:p w14:paraId="42540175" w14:textId="77777777" w:rsidR="001D1C10" w:rsidRDefault="001D1C10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AD82F19" w14:textId="7128B92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3.10 Себестоимость продаж</w:t>
      </w:r>
    </w:p>
    <w:p w14:paraId="4293AA33" w14:textId="02F148BC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По строке 2120 «Себестоимость продаж» Отчета о финансовых результатах за январь-декабрь 202</w:t>
      </w:r>
      <w:r w:rsidR="00764353">
        <w:rPr>
          <w:rFonts w:ascii="Times New Roman" w:hAnsi="Times New Roman" w:cs="Times New Roman"/>
          <w:iCs/>
          <w:sz w:val="24"/>
          <w:szCs w:val="24"/>
        </w:rPr>
        <w:t>3</w:t>
      </w:r>
      <w:r>
        <w:rPr>
          <w:rFonts w:ascii="Times New Roman" w:hAnsi="Times New Roman" w:cs="Times New Roman"/>
          <w:iCs/>
          <w:sz w:val="24"/>
          <w:szCs w:val="24"/>
        </w:rPr>
        <w:t xml:space="preserve"> год отражены расходы, связанные с основным видом деятельности - выполнением работ (услуг) по поддержанию работоспособности комплексов ПНО воздушных судов гражданской авиации.</w:t>
      </w:r>
    </w:p>
    <w:p w14:paraId="237596D9" w14:textId="6D3F11B4" w:rsidR="001D1C10" w:rsidRDefault="005C0DE9">
      <w:pPr>
        <w:spacing w:before="240" w:after="6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                             </w:t>
      </w:r>
      <w:bookmarkStart w:id="1" w:name="_Hlk155611134"/>
      <w:r>
        <w:rPr>
          <w:rFonts w:ascii="Times New Roman" w:hAnsi="Times New Roman" w:cs="Times New Roman"/>
          <w:iCs/>
          <w:sz w:val="24"/>
          <w:szCs w:val="24"/>
        </w:rPr>
        <w:t>Тыс. руб</w:t>
      </w:r>
      <w:bookmarkEnd w:id="1"/>
      <w:r>
        <w:rPr>
          <w:rFonts w:ascii="Times New Roman" w:hAnsi="Times New Roman" w:cs="Times New Roman"/>
          <w:iCs/>
          <w:sz w:val="24"/>
          <w:szCs w:val="24"/>
        </w:rPr>
        <w:t>.</w:t>
      </w:r>
    </w:p>
    <w:tbl>
      <w:tblPr>
        <w:tblStyle w:val="afa"/>
        <w:tblW w:w="0" w:type="auto"/>
        <w:tblLook w:val="04A0" w:firstRow="1" w:lastRow="0" w:firstColumn="1" w:lastColumn="0" w:noHBand="0" w:noVBand="1"/>
      </w:tblPr>
      <w:tblGrid>
        <w:gridCol w:w="5691"/>
        <w:gridCol w:w="1827"/>
        <w:gridCol w:w="1827"/>
      </w:tblGrid>
      <w:tr w:rsidR="00C305B3" w14:paraId="601C44E2" w14:textId="77777777">
        <w:trPr>
          <w:trHeight w:val="340"/>
        </w:trPr>
        <w:tc>
          <w:tcPr>
            <w:tcW w:w="5691" w:type="dxa"/>
          </w:tcPr>
          <w:p w14:paraId="35F53162" w14:textId="77777777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827" w:type="dxa"/>
          </w:tcPr>
          <w:p w14:paraId="1A7441B0" w14:textId="0B2E5DA9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за 202</w:t>
            </w:r>
            <w:r w:rsidR="00764353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3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  <w:tc>
          <w:tcPr>
            <w:tcW w:w="1827" w:type="dxa"/>
          </w:tcPr>
          <w:p w14:paraId="7908C28B" w14:textId="33902483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за 202</w:t>
            </w:r>
            <w:r w:rsidR="00764353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2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</w:tr>
      <w:tr w:rsidR="00C305B3" w14:paraId="0EAC5E93" w14:textId="77777777">
        <w:tc>
          <w:tcPr>
            <w:tcW w:w="5691" w:type="dxa"/>
          </w:tcPr>
          <w:p w14:paraId="378B6BA4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Заработная плата</w:t>
            </w:r>
          </w:p>
        </w:tc>
        <w:tc>
          <w:tcPr>
            <w:tcW w:w="1827" w:type="dxa"/>
          </w:tcPr>
          <w:p w14:paraId="7AAD4EBD" w14:textId="18064ECC" w:rsidR="00C305B3" w:rsidRDefault="00C862C5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2206</w:t>
            </w:r>
          </w:p>
        </w:tc>
        <w:tc>
          <w:tcPr>
            <w:tcW w:w="1827" w:type="dxa"/>
          </w:tcPr>
          <w:p w14:paraId="65B29288" w14:textId="5B949E41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1880</w:t>
            </w:r>
          </w:p>
        </w:tc>
      </w:tr>
      <w:tr w:rsidR="00C305B3" w14:paraId="5A918ADA" w14:textId="77777777">
        <w:tc>
          <w:tcPr>
            <w:tcW w:w="5691" w:type="dxa"/>
          </w:tcPr>
          <w:p w14:paraId="05B4E7DA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Взносы на обязательное социальное страхование</w:t>
            </w:r>
          </w:p>
        </w:tc>
        <w:tc>
          <w:tcPr>
            <w:tcW w:w="1827" w:type="dxa"/>
          </w:tcPr>
          <w:p w14:paraId="082F3D63" w14:textId="65FB5B36" w:rsidR="00C305B3" w:rsidRDefault="00C862C5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496</w:t>
            </w:r>
          </w:p>
        </w:tc>
        <w:tc>
          <w:tcPr>
            <w:tcW w:w="1827" w:type="dxa"/>
          </w:tcPr>
          <w:p w14:paraId="1752B25E" w14:textId="0521CCC5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430</w:t>
            </w:r>
          </w:p>
        </w:tc>
      </w:tr>
      <w:tr w:rsidR="00C305B3" w14:paraId="615DE0B6" w14:textId="77777777">
        <w:tc>
          <w:tcPr>
            <w:tcW w:w="5691" w:type="dxa"/>
          </w:tcPr>
          <w:p w14:paraId="1C88AAB5" w14:textId="77777777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Накладные расходы</w:t>
            </w:r>
          </w:p>
        </w:tc>
        <w:tc>
          <w:tcPr>
            <w:tcW w:w="1827" w:type="dxa"/>
          </w:tcPr>
          <w:p w14:paraId="4DEDE000" w14:textId="77777777" w:rsidR="00C305B3" w:rsidRDefault="00C862C5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848</w:t>
            </w:r>
          </w:p>
          <w:p w14:paraId="4209AF9B" w14:textId="09119D79" w:rsidR="00C862C5" w:rsidRDefault="00C862C5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7" w:type="dxa"/>
          </w:tcPr>
          <w:p w14:paraId="3CD2FD74" w14:textId="77777777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641</w:t>
            </w:r>
          </w:p>
          <w:p w14:paraId="08A29C96" w14:textId="1CA11C31" w:rsidR="0076435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C305B3" w14:paraId="3031C161" w14:textId="77777777">
        <w:trPr>
          <w:trHeight w:val="119"/>
        </w:trPr>
        <w:tc>
          <w:tcPr>
            <w:tcW w:w="5691" w:type="dxa"/>
          </w:tcPr>
          <w:p w14:paraId="69828520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ИТОГО</w:t>
            </w:r>
          </w:p>
        </w:tc>
        <w:tc>
          <w:tcPr>
            <w:tcW w:w="1827" w:type="dxa"/>
          </w:tcPr>
          <w:p w14:paraId="4F3A02C0" w14:textId="1C1DB6E2" w:rsidR="00C305B3" w:rsidRDefault="00F60DC4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3550</w:t>
            </w:r>
          </w:p>
        </w:tc>
        <w:tc>
          <w:tcPr>
            <w:tcW w:w="1827" w:type="dxa"/>
          </w:tcPr>
          <w:p w14:paraId="7F886FB0" w14:textId="4E3B4C41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2951</w:t>
            </w:r>
          </w:p>
        </w:tc>
      </w:tr>
    </w:tbl>
    <w:p w14:paraId="7FD46540" w14:textId="77777777" w:rsidR="00C305B3" w:rsidRDefault="00C305B3">
      <w:pPr>
        <w:widowControl w:val="0"/>
        <w:spacing w:after="0" w:line="240" w:lineRule="auto"/>
        <w:ind w:right="181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</w:p>
    <w:p w14:paraId="123D3F3D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3.11 Прочие расходы</w:t>
      </w:r>
    </w:p>
    <w:p w14:paraId="52AFCBB8" w14:textId="1DC3D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По строке 2350 «Прочие расходы» Отчета о финансовых результатах за январь-декабрь 202</w:t>
      </w:r>
      <w:r w:rsidR="00764353">
        <w:rPr>
          <w:rFonts w:ascii="Times New Roman" w:hAnsi="Times New Roman" w:cs="Times New Roman"/>
          <w:iCs/>
          <w:sz w:val="24"/>
          <w:szCs w:val="24"/>
        </w:rPr>
        <w:t>3</w:t>
      </w:r>
      <w:r>
        <w:rPr>
          <w:rFonts w:ascii="Times New Roman" w:hAnsi="Times New Roman" w:cs="Times New Roman"/>
          <w:iCs/>
          <w:sz w:val="24"/>
          <w:szCs w:val="24"/>
        </w:rPr>
        <w:t xml:space="preserve"> год отражены расходы на услуги банк</w:t>
      </w:r>
      <w:r w:rsidR="006C71D0">
        <w:rPr>
          <w:rFonts w:ascii="Times New Roman" w:hAnsi="Times New Roman" w:cs="Times New Roman"/>
          <w:iCs/>
          <w:sz w:val="24"/>
          <w:szCs w:val="24"/>
        </w:rPr>
        <w:t>а</w:t>
      </w:r>
      <w:r>
        <w:rPr>
          <w:rFonts w:ascii="Times New Roman" w:hAnsi="Times New Roman" w:cs="Times New Roman"/>
          <w:iCs/>
          <w:sz w:val="24"/>
          <w:szCs w:val="24"/>
        </w:rPr>
        <w:t>.</w:t>
      </w:r>
    </w:p>
    <w:p w14:paraId="548BFC5B" w14:textId="5437C58D" w:rsidR="001D1C10" w:rsidRDefault="005C0DE9">
      <w:pPr>
        <w:spacing w:before="240"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                             Тыс. руб.</w:t>
      </w:r>
    </w:p>
    <w:tbl>
      <w:tblPr>
        <w:tblStyle w:val="afa"/>
        <w:tblW w:w="0" w:type="auto"/>
        <w:tblLook w:val="04A0" w:firstRow="1" w:lastRow="0" w:firstColumn="1" w:lastColumn="0" w:noHBand="0" w:noVBand="1"/>
      </w:tblPr>
      <w:tblGrid>
        <w:gridCol w:w="5691"/>
        <w:gridCol w:w="1827"/>
        <w:gridCol w:w="1827"/>
      </w:tblGrid>
      <w:tr w:rsidR="00C305B3" w14:paraId="2B0312E8" w14:textId="77777777">
        <w:trPr>
          <w:trHeight w:val="340"/>
        </w:trPr>
        <w:tc>
          <w:tcPr>
            <w:tcW w:w="5873" w:type="dxa"/>
          </w:tcPr>
          <w:p w14:paraId="3D273367" w14:textId="77777777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874" w:type="dxa"/>
          </w:tcPr>
          <w:p w14:paraId="23EBBCED" w14:textId="3BD1FC3E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за 202</w:t>
            </w:r>
            <w:r w:rsidR="00764353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3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  <w:tc>
          <w:tcPr>
            <w:tcW w:w="1874" w:type="dxa"/>
          </w:tcPr>
          <w:p w14:paraId="25BBA704" w14:textId="0D9D0267" w:rsidR="00C305B3" w:rsidRDefault="00AF0CFC">
            <w:pPr>
              <w:spacing w:line="254" w:lineRule="exact"/>
              <w:ind w:right="180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за 202</w:t>
            </w:r>
            <w:r w:rsidR="00764353"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>2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shd w:val="clear" w:color="auto" w:fill="FFFFFF"/>
              </w:rPr>
              <w:t xml:space="preserve"> г.</w:t>
            </w:r>
          </w:p>
        </w:tc>
      </w:tr>
      <w:tr w:rsidR="00C305B3" w14:paraId="067056D8" w14:textId="77777777">
        <w:tc>
          <w:tcPr>
            <w:tcW w:w="5873" w:type="dxa"/>
          </w:tcPr>
          <w:p w14:paraId="2FF90894" w14:textId="07901624" w:rsidR="00C305B3" w:rsidRDefault="00AF0CFC">
            <w:pPr>
              <w:spacing w:line="254" w:lineRule="exact"/>
              <w:ind w:right="18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Расходы на услуги банк</w:t>
            </w:r>
            <w:r w:rsidR="006C71D0">
              <w:rPr>
                <w:rFonts w:ascii="Times New Roman" w:eastAsia="Times New Roman" w:hAnsi="Times New Roman" w:cs="Times New Roman"/>
                <w:sz w:val="22"/>
                <w:szCs w:val="22"/>
              </w:rPr>
              <w:t>а</w:t>
            </w:r>
          </w:p>
        </w:tc>
        <w:tc>
          <w:tcPr>
            <w:tcW w:w="1874" w:type="dxa"/>
          </w:tcPr>
          <w:p w14:paraId="7FCAD560" w14:textId="60B73EAC" w:rsidR="00C305B3" w:rsidRDefault="00F60DC4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38</w:t>
            </w:r>
          </w:p>
        </w:tc>
        <w:tc>
          <w:tcPr>
            <w:tcW w:w="1874" w:type="dxa"/>
          </w:tcPr>
          <w:p w14:paraId="2368CC3F" w14:textId="4BB6486F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34</w:t>
            </w:r>
          </w:p>
        </w:tc>
      </w:tr>
      <w:tr w:rsidR="00C305B3" w14:paraId="427AA853" w14:textId="77777777">
        <w:trPr>
          <w:trHeight w:val="119"/>
        </w:trPr>
        <w:tc>
          <w:tcPr>
            <w:tcW w:w="5873" w:type="dxa"/>
          </w:tcPr>
          <w:p w14:paraId="1EC05AA9" w14:textId="77777777" w:rsidR="00C305B3" w:rsidRDefault="00AF0CFC">
            <w:pPr>
              <w:spacing w:line="254" w:lineRule="exact"/>
              <w:ind w:right="180"/>
              <w:jc w:val="both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ИТОГО</w:t>
            </w:r>
          </w:p>
        </w:tc>
        <w:tc>
          <w:tcPr>
            <w:tcW w:w="1874" w:type="dxa"/>
          </w:tcPr>
          <w:p w14:paraId="5462D617" w14:textId="041AAB0E" w:rsidR="00C305B3" w:rsidRDefault="00F60DC4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38</w:t>
            </w:r>
          </w:p>
        </w:tc>
        <w:tc>
          <w:tcPr>
            <w:tcW w:w="1874" w:type="dxa"/>
          </w:tcPr>
          <w:p w14:paraId="6EBC223E" w14:textId="3FF94D6F" w:rsidR="00C305B3" w:rsidRDefault="00764353">
            <w:pPr>
              <w:spacing w:line="254" w:lineRule="exact"/>
              <w:ind w:right="180"/>
              <w:jc w:val="right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34</w:t>
            </w:r>
          </w:p>
        </w:tc>
      </w:tr>
    </w:tbl>
    <w:p w14:paraId="2CD76A58" w14:textId="77777777" w:rsidR="001D1C10" w:rsidRDefault="001D1C10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983F1B" w14:textId="7F0CE5C3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4.Информация о событиях после отчетной даты</w:t>
      </w:r>
    </w:p>
    <w:p w14:paraId="229275F2" w14:textId="77777777" w:rsidR="001D1C10" w:rsidRDefault="001D1C10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</w:p>
    <w:p w14:paraId="49B9EF89" w14:textId="5F177939" w:rsidR="00C305B3" w:rsidRDefault="00AF0CFC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Ведение бухгалтерского учета событий после отчетной даты и раскрытие информации о них в отчетности осуществляется Обществом в соответствии с Положением по бухгалтерскому учету «События после отчетной даты» ПБУ 7/98, утвержденным приказом Минфина РФ от 25.11.1998 № 56н. </w:t>
      </w:r>
    </w:p>
    <w:p w14:paraId="7D273701" w14:textId="1434388E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События после отчетной даты, подтверждающие существование на отчетную даты хозяйственные условия, в которых Общество вело деятельность, по состоянию на 31.12.202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г. отсутствуют.</w:t>
      </w:r>
    </w:p>
    <w:p w14:paraId="64761234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с даты завершения отчетного периода и до даты утверждения финансовой отчетности возможно влияние следующих негативных событий:</w:t>
      </w:r>
    </w:p>
    <w:p w14:paraId="7F2EE8E0" w14:textId="7EDE8462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Повышенная волатильность валютного и фондового рынков;</w:t>
      </w:r>
    </w:p>
    <w:p w14:paraId="45A8C5A5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Проведение специальной военной операции на территории Украины и последовавшие за ней санкции со стороны недружественных к РФ стран.</w:t>
      </w:r>
    </w:p>
    <w:p w14:paraId="76B336E9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Перечисленные факты могут оказать влияние на бизнес-процессы Общества. Достоверная оценка влияний и последствий указанных событий на данный момент затруднительна к прогнозированию.</w:t>
      </w:r>
    </w:p>
    <w:p w14:paraId="544E7F08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Руководство выражает уверенность, что Общество будет способно продолжать свою деятельность в будущем в соответствии с принципом непрерывности, учитывая стабильный спрос на работы (услуг</w:t>
      </w:r>
      <w:r w:rsidR="004B0924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) по поддержанию работоспособности комплексов ПНО воздушных судов гражданской авиации, и основываясь на рассмотрении финансового положения Общества, текущих планов и доступа к финансовым ресурсам.</w:t>
      </w:r>
    </w:p>
    <w:p w14:paraId="626C2F72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оценке руководства Общество способно продолжать непрерывно свою деятельность с учетом вышеуказанных факторов (рисков).</w:t>
      </w:r>
    </w:p>
    <w:p w14:paraId="72FD6B5E" w14:textId="77777777" w:rsidR="001D1C10" w:rsidRDefault="001D1C10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650493" w14:textId="3E2D82BD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 Информация об участии в совместной деятельности</w:t>
      </w:r>
    </w:p>
    <w:p w14:paraId="3AB7F48C" w14:textId="4C209400" w:rsidR="001D1C10" w:rsidRPr="006A3600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Общество не ведет совместную деятельность с другими организациями</w:t>
      </w:r>
    </w:p>
    <w:p w14:paraId="72278319" w14:textId="77777777" w:rsidR="006A3600" w:rsidRDefault="006A3600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D32199" w14:textId="2DB41F74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6.Информация о прекращаемой деятельности</w:t>
      </w:r>
    </w:p>
    <w:p w14:paraId="26BCA507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 Общества отсутствует информация о прекращаемой деятельности.</w:t>
      </w:r>
    </w:p>
    <w:p w14:paraId="16E942C7" w14:textId="77777777" w:rsidR="001D1C10" w:rsidRDefault="001D1C10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13CB18" w14:textId="0BA6BE90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7.Информация об условных фактах</w:t>
      </w:r>
    </w:p>
    <w:p w14:paraId="4863317C" w14:textId="34FB733C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Условные обязательства и условные активы на 31.12.202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г. отсутствуют.</w:t>
      </w:r>
    </w:p>
    <w:p w14:paraId="1338F8A0" w14:textId="5E098159" w:rsidR="001D1C10" w:rsidRPr="006A3600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31.12.202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г. Общество не имеет незаконченных судебных разбирательств, в которых бы оно выступало в качестве истца, ответчика, третьей стороны.</w:t>
      </w:r>
    </w:p>
    <w:p w14:paraId="3DB79F43" w14:textId="0E093B6A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8.Исправление ошибок в бухгалтерском учете и отчетности</w:t>
      </w:r>
    </w:p>
    <w:p w14:paraId="51E9B673" w14:textId="18DA947A" w:rsidR="001D1C10" w:rsidRPr="006A3600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Существенных ошибок предшествующих периодов в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году не выявлено.</w:t>
      </w:r>
    </w:p>
    <w:p w14:paraId="7CFF7612" w14:textId="66D34422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9.Информация по отчетным сегментам</w:t>
      </w:r>
    </w:p>
    <w:p w14:paraId="52FA491A" w14:textId="147EC2F2" w:rsidR="001D1C10" w:rsidRPr="006A3600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Общество не составляет сегментную отчетность.</w:t>
      </w:r>
    </w:p>
    <w:p w14:paraId="0DFD4F22" w14:textId="34B30602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10.Чрезвычайные факты хозяйственной деятельности</w:t>
      </w:r>
    </w:p>
    <w:p w14:paraId="49D19229" w14:textId="669EB20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Чрезвычайные факты хозяйственной деятельности у Общества в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году отсутствуют.</w:t>
      </w:r>
    </w:p>
    <w:p w14:paraId="37BEFB14" w14:textId="77777777" w:rsidR="001D1C10" w:rsidRDefault="001D1C10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E0FB53" w14:textId="5B0DB3FE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11.Информация по связанным сторонам и  операциях с ними </w:t>
      </w:r>
    </w:p>
    <w:p w14:paraId="2FCEC067" w14:textId="76E6CEF9" w:rsidR="00475D0F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Связанными сторонами ЗАО «Аэролюкс» являются акционеры и управленческий персонал в лице генерального директора и членов совета директоров.</w:t>
      </w:r>
    </w:p>
    <w:p w14:paraId="3DFF2A0E" w14:textId="0ABCE0DA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31.12.202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г. членами Совета директоров Общества являются:</w:t>
      </w:r>
    </w:p>
    <w:p w14:paraId="00FD32FB" w14:textId="77777777" w:rsidR="00C305B3" w:rsidRDefault="00AF0CFC">
      <w:pPr>
        <w:pStyle w:val="afb"/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Генеральный директор и член Совета директоров – Тепикин Владимир Дмитриевич;</w:t>
      </w:r>
    </w:p>
    <w:p w14:paraId="0C997D23" w14:textId="77777777" w:rsidR="00C305B3" w:rsidRDefault="00AF0CFC">
      <w:pPr>
        <w:pStyle w:val="afb"/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 Совета директоров – Седнев Владислав Дмитриевич;</w:t>
      </w:r>
    </w:p>
    <w:p w14:paraId="776252CC" w14:textId="77777777" w:rsidR="00C305B3" w:rsidRDefault="00AF0CFC">
      <w:pPr>
        <w:pStyle w:val="afb"/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 Совета директоров – Солончук Луиза Владимировна;</w:t>
      </w:r>
    </w:p>
    <w:p w14:paraId="120F5276" w14:textId="39C8EDE7" w:rsidR="00C305B3" w:rsidRDefault="00AF0CFC">
      <w:pPr>
        <w:pStyle w:val="afb"/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Член Совета директоров </w:t>
      </w:r>
      <w:r w:rsidR="00764353">
        <w:rPr>
          <w:rFonts w:ascii="Times New Roman" w:hAnsi="Times New Roman" w:cs="Times New Roman"/>
          <w:sz w:val="24"/>
          <w:szCs w:val="24"/>
        </w:rPr>
        <w:t>– Вавилов Сергей Михайлович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70DB3BC7" w14:textId="77777777" w:rsidR="00C305B3" w:rsidRDefault="00AF0CFC">
      <w:pPr>
        <w:pStyle w:val="afb"/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 Совета директоров - Шиженский Анатолий Иванович.</w:t>
      </w:r>
    </w:p>
    <w:p w14:paraId="25912300" w14:textId="0D35320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отчетном периоде со связанными сторонами осуществлялись операции по выплате заработной платы Генеральному директору и выплате дивидендов членам Совета директоров по решению Общего собрания акционеров от 3 марта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года:</w:t>
      </w:r>
    </w:p>
    <w:p w14:paraId="1DD52026" w14:textId="77777777" w:rsidR="001D1C10" w:rsidRDefault="001D1C10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F88B72" w14:textId="3B52DE76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году начислено:</w:t>
      </w:r>
    </w:p>
    <w:p w14:paraId="190A6317" w14:textId="61BA0DCF" w:rsidR="00C305B3" w:rsidRDefault="00AF0CFC">
      <w:pPr>
        <w:pStyle w:val="afb"/>
        <w:numPr>
          <w:ilvl w:val="0"/>
          <w:numId w:val="3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Тепикин Владимир Дмитриевич – </w:t>
      </w:r>
      <w:r w:rsidR="00F8379C">
        <w:rPr>
          <w:rFonts w:ascii="Times New Roman" w:hAnsi="Times New Roman" w:cs="Times New Roman"/>
          <w:sz w:val="24"/>
          <w:szCs w:val="24"/>
        </w:rPr>
        <w:t>549</w:t>
      </w:r>
      <w:r>
        <w:rPr>
          <w:rFonts w:ascii="Times New Roman" w:hAnsi="Times New Roman" w:cs="Times New Roman"/>
          <w:sz w:val="24"/>
          <w:szCs w:val="24"/>
        </w:rPr>
        <w:t xml:space="preserve"> тыс. руб. заработная плата (в том числе налоги и взносы на обязательное социальное страхование) и дивиденды в сумме 21500 рублей;</w:t>
      </w:r>
    </w:p>
    <w:p w14:paraId="3E88388E" w14:textId="77777777" w:rsidR="00C305B3" w:rsidRDefault="00AF0CFC">
      <w:pPr>
        <w:pStyle w:val="afb"/>
        <w:numPr>
          <w:ilvl w:val="0"/>
          <w:numId w:val="3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85057476"/>
      <w:r>
        <w:rPr>
          <w:rFonts w:ascii="Times New Roman" w:hAnsi="Times New Roman" w:cs="Times New Roman"/>
          <w:sz w:val="24"/>
          <w:szCs w:val="24"/>
        </w:rPr>
        <w:t>Седнев Владислав Дмитриевич – дивиденды в сумме 20600 рублей;</w:t>
      </w:r>
    </w:p>
    <w:p w14:paraId="0AEE7934" w14:textId="77777777" w:rsidR="00C305B3" w:rsidRDefault="00AF0CFC">
      <w:pPr>
        <w:pStyle w:val="afb"/>
        <w:numPr>
          <w:ilvl w:val="0"/>
          <w:numId w:val="3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Солончук Луиза Владимировна – дивиденды в сумме 22300 рублей;</w:t>
      </w:r>
    </w:p>
    <w:p w14:paraId="79AC7CA7" w14:textId="1BA3BAA8" w:rsidR="00C305B3" w:rsidRDefault="00764353">
      <w:pPr>
        <w:pStyle w:val="afb"/>
        <w:numPr>
          <w:ilvl w:val="0"/>
          <w:numId w:val="3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Вавилов Сергей Михайлович </w:t>
      </w:r>
      <w:r w:rsidR="00AF0CFC">
        <w:rPr>
          <w:rFonts w:ascii="Times New Roman" w:hAnsi="Times New Roman" w:cs="Times New Roman"/>
          <w:sz w:val="24"/>
          <w:szCs w:val="24"/>
        </w:rPr>
        <w:t xml:space="preserve"> – дивиденды в сумме </w:t>
      </w:r>
      <w:r>
        <w:rPr>
          <w:rFonts w:ascii="Times New Roman" w:hAnsi="Times New Roman" w:cs="Times New Roman"/>
          <w:sz w:val="24"/>
          <w:szCs w:val="24"/>
        </w:rPr>
        <w:t>4</w:t>
      </w:r>
      <w:r w:rsidR="00AF0CFC">
        <w:rPr>
          <w:rFonts w:ascii="Times New Roman" w:hAnsi="Times New Roman" w:cs="Times New Roman"/>
          <w:sz w:val="24"/>
          <w:szCs w:val="24"/>
        </w:rPr>
        <w:t>00 рублей;</w:t>
      </w:r>
    </w:p>
    <w:p w14:paraId="69371EC8" w14:textId="77777777" w:rsidR="00C305B3" w:rsidRDefault="00AF0CFC">
      <w:pPr>
        <w:pStyle w:val="afb"/>
        <w:numPr>
          <w:ilvl w:val="0"/>
          <w:numId w:val="3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Шиженский Анатолий Иванович – дивиденды в сумме 300 рублей</w:t>
      </w:r>
      <w:bookmarkEnd w:id="2"/>
      <w:r>
        <w:rPr>
          <w:rFonts w:ascii="Times New Roman" w:hAnsi="Times New Roman" w:cs="Times New Roman"/>
          <w:sz w:val="24"/>
          <w:szCs w:val="24"/>
        </w:rPr>
        <w:t>.</w:t>
      </w:r>
    </w:p>
    <w:p w14:paraId="5A51C2D4" w14:textId="77777777" w:rsidR="001D1C10" w:rsidRDefault="001D1C10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A4D246" w14:textId="025DE6D1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202</w:t>
      </w:r>
      <w:r w:rsidR="0076435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году начислено:</w:t>
      </w:r>
    </w:p>
    <w:p w14:paraId="08238553" w14:textId="2E97E268" w:rsidR="00C305B3" w:rsidRDefault="00AF0CFC">
      <w:pPr>
        <w:pStyle w:val="afb"/>
        <w:numPr>
          <w:ilvl w:val="0"/>
          <w:numId w:val="4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Тепикин Владимир Дмитриевич - </w:t>
      </w:r>
      <w:r w:rsidR="00764353">
        <w:rPr>
          <w:rFonts w:ascii="Times New Roman" w:hAnsi="Times New Roman" w:cs="Times New Roman"/>
          <w:sz w:val="24"/>
          <w:szCs w:val="24"/>
        </w:rPr>
        <w:t>507</w:t>
      </w:r>
      <w:r>
        <w:rPr>
          <w:rFonts w:ascii="Times New Roman" w:hAnsi="Times New Roman" w:cs="Times New Roman"/>
          <w:sz w:val="24"/>
          <w:szCs w:val="24"/>
        </w:rPr>
        <w:t xml:space="preserve"> тыс. руб. заработная плата (с налогами и начислениями) и дивиденды в сумме 21500 рублей.</w:t>
      </w:r>
    </w:p>
    <w:p w14:paraId="55BE75FA" w14:textId="77777777" w:rsidR="00C305B3" w:rsidRDefault="00AF0CFC">
      <w:pPr>
        <w:pStyle w:val="afb"/>
        <w:numPr>
          <w:ilvl w:val="0"/>
          <w:numId w:val="4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Седнев Владислав Дмитриевич – дивиденды в сумме 20600 рублей,</w:t>
      </w:r>
    </w:p>
    <w:p w14:paraId="06C0EAD4" w14:textId="77777777" w:rsidR="00C305B3" w:rsidRDefault="00AF0CFC">
      <w:pPr>
        <w:pStyle w:val="afb"/>
        <w:numPr>
          <w:ilvl w:val="0"/>
          <w:numId w:val="4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Солончук Луиза Владимировна – дивиденды в сумме 22300 рублей,</w:t>
      </w:r>
    </w:p>
    <w:p w14:paraId="31FD8A9A" w14:textId="77777777" w:rsidR="00C305B3" w:rsidRDefault="00AF0CFC">
      <w:pPr>
        <w:pStyle w:val="afb"/>
        <w:numPr>
          <w:ilvl w:val="0"/>
          <w:numId w:val="4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Панкратов Рудольф Викторович – дивиденды в сумме 300 рублей,</w:t>
      </w:r>
    </w:p>
    <w:p w14:paraId="66BB09A3" w14:textId="77777777" w:rsidR="00C305B3" w:rsidRDefault="00AF0CFC">
      <w:pPr>
        <w:pStyle w:val="afb"/>
        <w:numPr>
          <w:ilvl w:val="0"/>
          <w:numId w:val="4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Шиженский Анатолий Иванович – дивиденды в сумме 300 рублей.</w:t>
      </w:r>
    </w:p>
    <w:p w14:paraId="306DAE4C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Иных операций со связанными сторонами Обществом не осуществлялось. </w:t>
      </w:r>
    </w:p>
    <w:p w14:paraId="7AC46BA7" w14:textId="77777777" w:rsidR="00C305B3" w:rsidRDefault="00C305B3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62E1E6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Конечными бенефициарными владельцами ЗАО «Аэролюкс» являются учредители – владельцы акций Общества:</w:t>
      </w:r>
    </w:p>
    <w:p w14:paraId="588114B0" w14:textId="77777777" w:rsidR="00C305B3" w:rsidRDefault="00AF0CFC">
      <w:pPr>
        <w:pStyle w:val="afb"/>
        <w:numPr>
          <w:ilvl w:val="0"/>
          <w:numId w:val="5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Солончук Луиза Владимировна – 223 акции;</w:t>
      </w:r>
    </w:p>
    <w:p w14:paraId="6B037F7F" w14:textId="77777777" w:rsidR="00C305B3" w:rsidRDefault="00AF0CFC">
      <w:pPr>
        <w:pStyle w:val="afb"/>
        <w:numPr>
          <w:ilvl w:val="0"/>
          <w:numId w:val="5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Тепикин Владимир Дмитриевич – 215 акций;</w:t>
      </w:r>
    </w:p>
    <w:p w14:paraId="003F29FF" w14:textId="1EACA691" w:rsidR="00C305B3" w:rsidRDefault="00AF0CFC">
      <w:pPr>
        <w:pStyle w:val="afb"/>
        <w:numPr>
          <w:ilvl w:val="0"/>
          <w:numId w:val="5"/>
        </w:num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Седнев Владислав Дмитриевич –</w:t>
      </w:r>
      <w:r w:rsidR="00F837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206 акций;</w:t>
      </w:r>
    </w:p>
    <w:p w14:paraId="123ABCAF" w14:textId="77777777" w:rsidR="00C305B3" w:rsidRDefault="00AF0CFC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совокупности, обладающие 64,4 % долей в Уставном капитале Общества.</w:t>
      </w:r>
    </w:p>
    <w:p w14:paraId="057DDC9E" w14:textId="4ABEB7FC" w:rsidR="00BA6F8E" w:rsidRDefault="00BA6F8E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Остальные учредители- владельцы акций Общества – 100 </w:t>
      </w:r>
      <w:proofErr w:type="gramStart"/>
      <w:r>
        <w:rPr>
          <w:rFonts w:ascii="Times New Roman" w:hAnsi="Times New Roman" w:cs="Times New Roman"/>
          <w:sz w:val="24"/>
          <w:szCs w:val="24"/>
        </w:rPr>
        <w:t>человек  владеют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C77A7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,6 %  долей</w:t>
      </w:r>
    </w:p>
    <w:p w14:paraId="5559ABD9" w14:textId="5FD2068D" w:rsidR="00BA6F8E" w:rsidRDefault="00BA6F8E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  Уставном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капитале Общества.  Трое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участников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обладающие 64,4 %  долей в Уставном капитале Общества контролируют бизнес.</w:t>
      </w:r>
    </w:p>
    <w:p w14:paraId="72653D05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12. Распределение чистой прибыли</w:t>
      </w:r>
    </w:p>
    <w:p w14:paraId="30E2E0E9" w14:textId="22B70413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годовом Общем собрании акционеров Общества от 3 марта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 было принято решение о выплате дивидендов в денежной форме путем перечисления денежных средств на банковские счета акционеров в размере 100 рублей на одну акцию.</w:t>
      </w:r>
      <w:r w:rsidR="00E861A3">
        <w:rPr>
          <w:rFonts w:ascii="Times New Roman" w:hAnsi="Times New Roman" w:cs="Times New Roman"/>
          <w:sz w:val="24"/>
          <w:szCs w:val="24"/>
        </w:rPr>
        <w:t xml:space="preserve">  Начисленная сумма дивидендов за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 w:rsidR="00E861A3">
        <w:rPr>
          <w:rFonts w:ascii="Times New Roman" w:hAnsi="Times New Roman" w:cs="Times New Roman"/>
          <w:sz w:val="24"/>
          <w:szCs w:val="24"/>
        </w:rPr>
        <w:t xml:space="preserve"> год- 100 тыс.руб., за 202</w:t>
      </w:r>
      <w:r w:rsidR="00764353">
        <w:rPr>
          <w:rFonts w:ascii="Times New Roman" w:hAnsi="Times New Roman" w:cs="Times New Roman"/>
          <w:sz w:val="24"/>
          <w:szCs w:val="24"/>
        </w:rPr>
        <w:t>2</w:t>
      </w:r>
      <w:r w:rsidR="00E861A3">
        <w:rPr>
          <w:rFonts w:ascii="Times New Roman" w:hAnsi="Times New Roman" w:cs="Times New Roman"/>
          <w:sz w:val="24"/>
          <w:szCs w:val="24"/>
        </w:rPr>
        <w:t xml:space="preserve"> год – 100 тыс.руб. Выплаченная сумма дивидендов за 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 w:rsidR="00E861A3">
        <w:rPr>
          <w:rFonts w:ascii="Times New Roman" w:hAnsi="Times New Roman" w:cs="Times New Roman"/>
          <w:sz w:val="24"/>
          <w:szCs w:val="24"/>
        </w:rPr>
        <w:t xml:space="preserve"> год – 79 тыс.руб., за 202</w:t>
      </w:r>
      <w:r w:rsidR="00764353">
        <w:rPr>
          <w:rFonts w:ascii="Times New Roman" w:hAnsi="Times New Roman" w:cs="Times New Roman"/>
          <w:sz w:val="24"/>
          <w:szCs w:val="24"/>
        </w:rPr>
        <w:t>2</w:t>
      </w:r>
      <w:r w:rsidR="00E861A3">
        <w:rPr>
          <w:rFonts w:ascii="Times New Roman" w:hAnsi="Times New Roman" w:cs="Times New Roman"/>
          <w:sz w:val="24"/>
          <w:szCs w:val="24"/>
        </w:rPr>
        <w:t xml:space="preserve"> год – </w:t>
      </w:r>
      <w:r w:rsidR="00764353">
        <w:rPr>
          <w:rFonts w:ascii="Times New Roman" w:hAnsi="Times New Roman" w:cs="Times New Roman"/>
          <w:sz w:val="24"/>
          <w:szCs w:val="24"/>
        </w:rPr>
        <w:t>79</w:t>
      </w:r>
      <w:r w:rsidR="00E861A3">
        <w:rPr>
          <w:rFonts w:ascii="Times New Roman" w:hAnsi="Times New Roman" w:cs="Times New Roman"/>
          <w:sz w:val="24"/>
          <w:szCs w:val="24"/>
        </w:rPr>
        <w:t xml:space="preserve"> тыс.руб.</w:t>
      </w:r>
    </w:p>
    <w:p w14:paraId="0ADB0C83" w14:textId="1D78C1D4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31.12.202</w:t>
      </w:r>
      <w:r w:rsidR="007643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года не выплачены дивиденды 6</w:t>
      </w:r>
      <w:r w:rsidR="00DB340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акционерам по причине не предоставления акционерами данных о расчетных счетах в банке. Сумма задолженности акционерам в размере </w:t>
      </w:r>
      <w:r w:rsidR="00DB3408">
        <w:rPr>
          <w:rFonts w:ascii="Times New Roman" w:hAnsi="Times New Roman" w:cs="Times New Roman"/>
          <w:sz w:val="24"/>
          <w:szCs w:val="24"/>
        </w:rPr>
        <w:t>11</w:t>
      </w:r>
      <w:r w:rsidR="00F60DC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тыс. руб. отражена в кредиторской задолженности.</w:t>
      </w:r>
    </w:p>
    <w:p w14:paraId="107BA41B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13.Чистые активы</w:t>
      </w:r>
    </w:p>
    <w:p w14:paraId="72536138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Стоимость чистых активов Общества составляет</w:t>
      </w:r>
    </w:p>
    <w:p w14:paraId="03C59124" w14:textId="399F812E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31.12.202</w:t>
      </w:r>
      <w:r w:rsidR="00DB340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г - </w:t>
      </w:r>
      <w:r w:rsidR="00F60DC4">
        <w:rPr>
          <w:rFonts w:ascii="Times New Roman" w:hAnsi="Times New Roman" w:cs="Times New Roman"/>
          <w:sz w:val="24"/>
          <w:szCs w:val="24"/>
        </w:rPr>
        <w:t>622</w:t>
      </w:r>
      <w:r>
        <w:rPr>
          <w:rFonts w:ascii="Times New Roman" w:hAnsi="Times New Roman" w:cs="Times New Roman"/>
          <w:sz w:val="24"/>
          <w:szCs w:val="24"/>
        </w:rPr>
        <w:t xml:space="preserve"> тыс. руб.</w:t>
      </w:r>
    </w:p>
    <w:p w14:paraId="4D5DC5DA" w14:textId="7A09B274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31.12.202</w:t>
      </w:r>
      <w:r w:rsidR="00DB340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г - </w:t>
      </w:r>
      <w:r w:rsidR="00DB3408">
        <w:rPr>
          <w:rFonts w:ascii="Times New Roman" w:hAnsi="Times New Roman" w:cs="Times New Roman"/>
          <w:sz w:val="24"/>
          <w:szCs w:val="24"/>
        </w:rPr>
        <w:t>721</w:t>
      </w:r>
      <w:r>
        <w:rPr>
          <w:rFonts w:ascii="Times New Roman" w:hAnsi="Times New Roman" w:cs="Times New Roman"/>
          <w:sz w:val="24"/>
          <w:szCs w:val="24"/>
        </w:rPr>
        <w:t xml:space="preserve"> тыс. руб.</w:t>
      </w:r>
    </w:p>
    <w:p w14:paraId="217C29BE" w14:textId="417F693A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31.12.202</w:t>
      </w:r>
      <w:r w:rsidR="00DB340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г – </w:t>
      </w:r>
      <w:r w:rsidR="00DB3408">
        <w:rPr>
          <w:rFonts w:ascii="Times New Roman" w:hAnsi="Times New Roman" w:cs="Times New Roman"/>
          <w:sz w:val="24"/>
          <w:szCs w:val="24"/>
        </w:rPr>
        <w:t>820 т</w:t>
      </w:r>
      <w:r>
        <w:rPr>
          <w:rFonts w:ascii="Times New Roman" w:hAnsi="Times New Roman" w:cs="Times New Roman"/>
          <w:sz w:val="24"/>
          <w:szCs w:val="24"/>
        </w:rPr>
        <w:t>ыс. руб.</w:t>
      </w:r>
    </w:p>
    <w:p w14:paraId="335A26EE" w14:textId="77777777" w:rsidR="00C305B3" w:rsidRDefault="00AF0CFC">
      <w:pPr>
        <w:spacing w:before="240"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14. Прочие заявления руководства</w:t>
      </w:r>
    </w:p>
    <w:p w14:paraId="5FE7BB8D" w14:textId="77777777" w:rsidR="00475D0F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Общество намерено продолжать свою финансово - хозяйственную деятельность в течение как минимум 12 месяцев, следующим за отчетным, не имеет намерений о прекращении финансово - хозяйственной деятельности.</w:t>
      </w:r>
      <w:r w:rsidR="001D1C10" w:rsidRPr="001D1C1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944830" w14:textId="6B636A09" w:rsidR="00C305B3" w:rsidRDefault="001D1C10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Отчетность составлена в соответствии с требованиями законодательства РФ</w:t>
      </w:r>
    </w:p>
    <w:p w14:paraId="505D2D17" w14:textId="7A9CDD56" w:rsidR="00C305B3" w:rsidRDefault="001D1C10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 w:bidi="ru-RU"/>
        </w:rPr>
        <w:t xml:space="preserve"> </w:t>
      </w:r>
      <w:r w:rsidR="00AF0CFC">
        <w:rPr>
          <w:rFonts w:ascii="Times New Roman" w:eastAsia="Times New Roman" w:hAnsi="Times New Roman" w:cs="Times New Roman"/>
          <w:b/>
          <w:bCs/>
          <w:sz w:val="24"/>
          <w:szCs w:val="24"/>
          <w:lang w:eastAsia="ru-RU" w:bidi="ru-RU"/>
        </w:rPr>
        <w:t>15. Информация об отложенном налоге на прибыль за 202</w:t>
      </w:r>
      <w:r w:rsidR="00DB3408">
        <w:rPr>
          <w:rFonts w:ascii="Times New Roman" w:eastAsia="Times New Roman" w:hAnsi="Times New Roman" w:cs="Times New Roman"/>
          <w:b/>
          <w:bCs/>
          <w:sz w:val="24"/>
          <w:szCs w:val="24"/>
          <w:lang w:eastAsia="ru-RU" w:bidi="ru-RU"/>
        </w:rPr>
        <w:t>3</w:t>
      </w:r>
      <w:r w:rsidR="00AF0CFC">
        <w:rPr>
          <w:rFonts w:ascii="Times New Roman" w:eastAsia="Times New Roman" w:hAnsi="Times New Roman" w:cs="Times New Roman"/>
          <w:b/>
          <w:bCs/>
          <w:sz w:val="24"/>
          <w:szCs w:val="24"/>
          <w:lang w:eastAsia="ru-RU" w:bidi="ru-RU"/>
        </w:rPr>
        <w:t xml:space="preserve"> год</w:t>
      </w:r>
    </w:p>
    <w:p w14:paraId="78F864A9" w14:textId="77777777" w:rsidR="00475D0F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Прибыль (убыток) предприятия формируется как разница между выручкой от реализации работ и услуг по основной и прочей деятельности и затратами, связанными с этими работами, услугами.</w:t>
      </w:r>
    </w:p>
    <w:p w14:paraId="21000D1F" w14:textId="22DF3F99" w:rsidR="00475D0F" w:rsidRDefault="00AF0CFC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Информация о расчетах по налогу на прибыль c учетом ПБУ 18/02: Общество применяет упрощенную систему налогообложения, с объектом налогообложения доходы, в связи с чем ПБУ 18/02 не применяется и отложенный налог отсутствует.</w:t>
      </w:r>
    </w:p>
    <w:p w14:paraId="768569EB" w14:textId="5875BAFE" w:rsidR="00C305B3" w:rsidRDefault="00475D0F">
      <w:pPr>
        <w:spacing w:before="240"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AF0CFC">
        <w:rPr>
          <w:rFonts w:ascii="Times New Roman" w:hAnsi="Times New Roman" w:cs="Times New Roman"/>
          <w:sz w:val="24"/>
          <w:szCs w:val="24"/>
        </w:rPr>
        <w:t xml:space="preserve">Генеральный директор                         </w:t>
      </w:r>
      <w:r w:rsidR="001D1C10">
        <w:rPr>
          <w:rFonts w:ascii="Times New Roman" w:hAnsi="Times New Roman" w:cs="Times New Roman"/>
          <w:sz w:val="24"/>
          <w:szCs w:val="24"/>
        </w:rPr>
        <w:t xml:space="preserve">                     Т</w:t>
      </w:r>
      <w:r w:rsidR="00AF0CFC">
        <w:rPr>
          <w:rFonts w:ascii="Times New Roman" w:hAnsi="Times New Roman" w:cs="Times New Roman"/>
          <w:sz w:val="24"/>
          <w:szCs w:val="24"/>
        </w:rPr>
        <w:t>епикин В.Д.</w:t>
      </w:r>
      <w:r w:rsidR="001D1C1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3D4CE9" w14:textId="42DD3F56" w:rsidR="00C305B3" w:rsidRDefault="00475D0F">
      <w:pPr>
        <w:spacing w:before="240" w:after="60" w:line="240" w:lineRule="auto"/>
        <w:jc w:val="both"/>
        <w:rPr>
          <w:rFonts w:ascii="Arial" w:hAnsi="Arial" w:cs="Arial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AF0CFC">
        <w:rPr>
          <w:rFonts w:ascii="Times New Roman" w:hAnsi="Times New Roman" w:cs="Times New Roman"/>
          <w:sz w:val="24"/>
          <w:szCs w:val="24"/>
        </w:rPr>
        <w:t>10 января 202</w:t>
      </w:r>
      <w:r w:rsidR="00DB3408">
        <w:rPr>
          <w:rFonts w:ascii="Times New Roman" w:hAnsi="Times New Roman" w:cs="Times New Roman"/>
          <w:sz w:val="24"/>
          <w:szCs w:val="24"/>
        </w:rPr>
        <w:t>4</w:t>
      </w:r>
      <w:r w:rsidR="00AF0CFC">
        <w:rPr>
          <w:rFonts w:ascii="Times New Roman" w:hAnsi="Times New Roman" w:cs="Times New Roman"/>
          <w:sz w:val="24"/>
          <w:szCs w:val="24"/>
        </w:rPr>
        <w:t xml:space="preserve"> г.</w:t>
      </w:r>
    </w:p>
    <w:sectPr w:rsidR="00C305B3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2EADF" w14:textId="77777777" w:rsidR="007E6F41" w:rsidRDefault="007E6F41">
      <w:pPr>
        <w:spacing w:after="0" w:line="240" w:lineRule="auto"/>
      </w:pPr>
      <w:r>
        <w:separator/>
      </w:r>
    </w:p>
  </w:endnote>
  <w:endnote w:type="continuationSeparator" w:id="0">
    <w:p w14:paraId="32F797E0" w14:textId="77777777" w:rsidR="007E6F41" w:rsidRDefault="007E6F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74212" w14:textId="77777777" w:rsidR="007E6F41" w:rsidRDefault="007E6F41">
      <w:pPr>
        <w:spacing w:after="0" w:line="240" w:lineRule="auto"/>
      </w:pPr>
      <w:r>
        <w:separator/>
      </w:r>
    </w:p>
  </w:footnote>
  <w:footnote w:type="continuationSeparator" w:id="0">
    <w:p w14:paraId="3329DB63" w14:textId="77777777" w:rsidR="007E6F41" w:rsidRDefault="007E6F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29DF6" w14:textId="5293E2F4" w:rsidR="003A330E" w:rsidRDefault="003A330E">
    <w:pPr>
      <w:pStyle w:val="aa"/>
    </w:pPr>
    <w:r>
      <w:t xml:space="preserve">                                                                                                                                                               </w:t>
    </w:r>
  </w:p>
  <w:p w14:paraId="7814BFCB" w14:textId="77777777" w:rsidR="003A330E" w:rsidRDefault="003A330E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25D8F"/>
    <w:multiLevelType w:val="hybridMultilevel"/>
    <w:tmpl w:val="FD74017C"/>
    <w:lvl w:ilvl="0" w:tplc="419683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6269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CF2B1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B8C4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EE567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480E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E640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241CC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BF632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5F2F87"/>
    <w:multiLevelType w:val="hybridMultilevel"/>
    <w:tmpl w:val="07FC8D24"/>
    <w:lvl w:ilvl="0" w:tplc="44CCB9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538B8E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CA67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4CC5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020E2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AF2CF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3C57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FC541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22FF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F5E00"/>
    <w:multiLevelType w:val="hybridMultilevel"/>
    <w:tmpl w:val="FBFECED0"/>
    <w:lvl w:ilvl="0" w:tplc="9752A8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229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C08AA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5CE8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3CD6F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D0B6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4648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4406F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7693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2D2882"/>
    <w:multiLevelType w:val="multilevel"/>
    <w:tmpl w:val="956CDFC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color w:val="000000"/>
        <w:spacing w:val="0"/>
        <w:position w:val="0"/>
        <w:sz w:val="24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color w:val="000000"/>
        <w:spacing w:val="0"/>
        <w:position w:val="0"/>
        <w:sz w:val="22"/>
        <w:szCs w:val="22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color w:val="000000"/>
        <w:spacing w:val="0"/>
        <w:position w:val="0"/>
        <w:sz w:val="22"/>
        <w:szCs w:val="22"/>
        <w:u w:val="none"/>
        <w:lang w:val="ru-RU" w:eastAsia="ru-RU" w:bidi="ru-RU"/>
      </w:rPr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4" w15:restartNumberingAfterBreak="0">
    <w:nsid w:val="70B5161B"/>
    <w:multiLevelType w:val="hybridMultilevel"/>
    <w:tmpl w:val="59BE44EA"/>
    <w:lvl w:ilvl="0" w:tplc="3F4E04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3607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3C3C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6A78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D2A9F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162F8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BC03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9601C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8D09E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8892935">
    <w:abstractNumId w:val="3"/>
  </w:num>
  <w:num w:numId="2" w16cid:durableId="2092004673">
    <w:abstractNumId w:val="0"/>
  </w:num>
  <w:num w:numId="3" w16cid:durableId="2105300311">
    <w:abstractNumId w:val="1"/>
  </w:num>
  <w:num w:numId="4" w16cid:durableId="792291849">
    <w:abstractNumId w:val="4"/>
  </w:num>
  <w:num w:numId="5" w16cid:durableId="17364653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05B3"/>
    <w:rsid w:val="00044BAE"/>
    <w:rsid w:val="00084C23"/>
    <w:rsid w:val="000F7E18"/>
    <w:rsid w:val="001D1C10"/>
    <w:rsid w:val="0026541E"/>
    <w:rsid w:val="002B4E28"/>
    <w:rsid w:val="002C0309"/>
    <w:rsid w:val="003A330E"/>
    <w:rsid w:val="00475D0F"/>
    <w:rsid w:val="004B0924"/>
    <w:rsid w:val="00541FC9"/>
    <w:rsid w:val="00551416"/>
    <w:rsid w:val="0058364D"/>
    <w:rsid w:val="005B5E03"/>
    <w:rsid w:val="005C0DE9"/>
    <w:rsid w:val="006164A4"/>
    <w:rsid w:val="00633DC3"/>
    <w:rsid w:val="00664982"/>
    <w:rsid w:val="006A20CA"/>
    <w:rsid w:val="006A3600"/>
    <w:rsid w:val="006C71D0"/>
    <w:rsid w:val="00762CEC"/>
    <w:rsid w:val="00764353"/>
    <w:rsid w:val="007E6F41"/>
    <w:rsid w:val="007F0EFD"/>
    <w:rsid w:val="008254B6"/>
    <w:rsid w:val="008563A1"/>
    <w:rsid w:val="00861BBD"/>
    <w:rsid w:val="008728F9"/>
    <w:rsid w:val="008D1FF4"/>
    <w:rsid w:val="008E21EA"/>
    <w:rsid w:val="0090690D"/>
    <w:rsid w:val="00A77CA4"/>
    <w:rsid w:val="00AE1598"/>
    <w:rsid w:val="00AF0CFC"/>
    <w:rsid w:val="00B2219A"/>
    <w:rsid w:val="00BA6F8E"/>
    <w:rsid w:val="00BB2064"/>
    <w:rsid w:val="00C249DB"/>
    <w:rsid w:val="00C305B3"/>
    <w:rsid w:val="00C43E3D"/>
    <w:rsid w:val="00C77A75"/>
    <w:rsid w:val="00C862C5"/>
    <w:rsid w:val="00CB67A3"/>
    <w:rsid w:val="00CE3D50"/>
    <w:rsid w:val="00D154E0"/>
    <w:rsid w:val="00D46F29"/>
    <w:rsid w:val="00DB3408"/>
    <w:rsid w:val="00DB7B62"/>
    <w:rsid w:val="00E44791"/>
    <w:rsid w:val="00E861A3"/>
    <w:rsid w:val="00E914F7"/>
    <w:rsid w:val="00E92AFD"/>
    <w:rsid w:val="00EF3D4E"/>
    <w:rsid w:val="00F05E2A"/>
    <w:rsid w:val="00F56624"/>
    <w:rsid w:val="00F60DC4"/>
    <w:rsid w:val="00F83624"/>
    <w:rsid w:val="00F83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888EF"/>
  <w15:docId w15:val="{DDBB49D0-36C0-4A67-9FE5-D942835DE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5">
    <w:name w:val="Заголовок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paragraph" w:styleId="aa">
    <w:name w:val="header"/>
    <w:basedOn w:val="a"/>
    <w:link w:val="ab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000FF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Balloon Text"/>
    <w:basedOn w:val="a"/>
    <w:link w:val="af9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Текст выноски Знак"/>
    <w:basedOn w:val="a0"/>
    <w:link w:val="af8"/>
    <w:uiPriority w:val="99"/>
    <w:semiHidden/>
    <w:rPr>
      <w:rFonts w:ascii="Tahoma" w:hAnsi="Tahoma" w:cs="Tahoma"/>
      <w:sz w:val="16"/>
      <w:szCs w:val="16"/>
    </w:rPr>
  </w:style>
  <w:style w:type="table" w:styleId="afa">
    <w:name w:val="Table Grid"/>
    <w:basedOn w:val="a1"/>
    <w:uiPriority w:val="39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b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316EF-8255-4A49-B766-31E18524E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10</Pages>
  <Words>3113</Words>
  <Characters>17748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Raisa Barykina</cp:lastModifiedBy>
  <cp:revision>5</cp:revision>
  <cp:lastPrinted>2024-01-25T12:04:00Z</cp:lastPrinted>
  <dcterms:created xsi:type="dcterms:W3CDTF">2024-01-25T06:28:00Z</dcterms:created>
  <dcterms:modified xsi:type="dcterms:W3CDTF">2024-01-25T13:06:00Z</dcterms:modified>
</cp:coreProperties>
</file>