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00"/>
      </w:tblPr>
      <w:tblGrid>
        <w:gridCol w:w="4248"/>
        <w:gridCol w:w="1620"/>
        <w:gridCol w:w="4144"/>
      </w:tblGrid>
      <w:tr w:rsidR="00166F3A" w:rsidRPr="00FD541B" w:rsidTr="00E20F08">
        <w:tc>
          <w:tcPr>
            <w:tcW w:w="4248" w:type="dxa"/>
          </w:tcPr>
          <w:p w:rsidR="00166F3A" w:rsidRPr="00FD541B" w:rsidRDefault="00166F3A" w:rsidP="00E20F08">
            <w:pPr>
              <w:jc w:val="both"/>
            </w:pPr>
            <w:r w:rsidRPr="00FD541B">
              <w:t>Предварительно утвержден решением  генерального директора ОАО "Кемеровский кондитерский комбинат"</w:t>
            </w:r>
            <w:r>
              <w:t xml:space="preserve"> (Решение № 3/2014 от 01.0</w:t>
            </w:r>
            <w:r w:rsidRPr="00963448">
              <w:t>3</w:t>
            </w:r>
            <w:r>
              <w:t>.2014</w:t>
            </w:r>
            <w:r w:rsidRPr="00FD541B">
              <w:t xml:space="preserve"> г.)</w:t>
            </w: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  <w:r w:rsidRPr="00FD541B">
              <w:t>Генеральный директор</w:t>
            </w: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  <w:r w:rsidRPr="00FD541B">
              <w:t>__________________В.Н.Вишневский</w:t>
            </w:r>
          </w:p>
          <w:p w:rsidR="00166F3A" w:rsidRPr="00FD541B" w:rsidRDefault="00166F3A" w:rsidP="00E20F08">
            <w:pPr>
              <w:jc w:val="both"/>
            </w:pPr>
            <w:r w:rsidRPr="00FD541B">
              <w:t>м.п.</w:t>
            </w:r>
          </w:p>
          <w:p w:rsidR="00166F3A" w:rsidRPr="00FD541B" w:rsidRDefault="00166F3A" w:rsidP="00E20F08">
            <w:pPr>
              <w:jc w:val="both"/>
            </w:pPr>
          </w:p>
        </w:tc>
        <w:tc>
          <w:tcPr>
            <w:tcW w:w="1620" w:type="dxa"/>
          </w:tcPr>
          <w:p w:rsidR="00166F3A" w:rsidRPr="00FD541B" w:rsidRDefault="00166F3A" w:rsidP="00E20F08">
            <w:pPr>
              <w:jc w:val="both"/>
            </w:pPr>
          </w:p>
        </w:tc>
        <w:tc>
          <w:tcPr>
            <w:tcW w:w="4144" w:type="dxa"/>
          </w:tcPr>
          <w:p w:rsidR="00166F3A" w:rsidRPr="00FD541B" w:rsidRDefault="00166F3A" w:rsidP="00E20F08">
            <w:pPr>
              <w:jc w:val="both"/>
            </w:pPr>
            <w:r w:rsidRPr="00FD541B">
              <w:t>Утвержден решением единственного акционера ОАО "Кемеровский кондитерски</w:t>
            </w:r>
            <w:r>
              <w:t>й комбинат" (Протокол № 36 от 30.06.2014</w:t>
            </w:r>
            <w:r w:rsidRPr="00FD541B">
              <w:t xml:space="preserve"> г.)</w:t>
            </w: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  <w:r w:rsidRPr="00FD541B">
              <w:t xml:space="preserve">Генеральный директор </w:t>
            </w:r>
          </w:p>
          <w:p w:rsidR="00166F3A" w:rsidRPr="00FD541B" w:rsidRDefault="00166F3A" w:rsidP="00E20F08">
            <w:pPr>
              <w:jc w:val="both"/>
            </w:pPr>
            <w:r w:rsidRPr="00FD541B">
              <w:t>ЗАО «Кондитерус Ком»</w:t>
            </w:r>
          </w:p>
          <w:p w:rsidR="00166F3A" w:rsidRPr="00FD541B" w:rsidRDefault="00166F3A" w:rsidP="00E20F08">
            <w:pPr>
              <w:jc w:val="both"/>
            </w:pPr>
          </w:p>
          <w:p w:rsidR="00166F3A" w:rsidRPr="00FD541B" w:rsidRDefault="00166F3A" w:rsidP="00E20F08">
            <w:pPr>
              <w:jc w:val="both"/>
            </w:pPr>
            <w:r w:rsidRPr="00FD541B">
              <w:t>___________________ Е.В.Окороков</w:t>
            </w:r>
          </w:p>
          <w:p w:rsidR="00166F3A" w:rsidRPr="00FD541B" w:rsidRDefault="00166F3A" w:rsidP="00E20F08">
            <w:pPr>
              <w:jc w:val="both"/>
            </w:pPr>
            <w:r w:rsidRPr="00FD541B">
              <w:t>м.п.</w:t>
            </w:r>
          </w:p>
        </w:tc>
      </w:tr>
    </w:tbl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ГОДОВОЙ ОТЧЕТ</w:t>
      </w:r>
    </w:p>
    <w:p w:rsidR="00166F3A" w:rsidRPr="00FD541B" w:rsidRDefault="00166F3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ОАО "КЕМЕРОВСКИЙ КОНДИТЕРСКИЙ КОМБИНАТ"</w:t>
      </w:r>
    </w:p>
    <w:p w:rsidR="00166F3A" w:rsidRPr="00FD541B" w:rsidRDefault="00166F3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 xml:space="preserve">ПО ИТОГАМ РАБОТЫ ЗА </w:t>
      </w:r>
    </w:p>
    <w:p w:rsidR="00166F3A" w:rsidRPr="00FD541B" w:rsidRDefault="00166F3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201</w:t>
      </w:r>
      <w:r>
        <w:rPr>
          <w:b/>
          <w:bCs/>
          <w:sz w:val="36"/>
          <w:szCs w:val="36"/>
        </w:rPr>
        <w:t>3</w:t>
      </w:r>
      <w:r w:rsidRPr="00FD541B">
        <w:rPr>
          <w:b/>
          <w:bCs/>
          <w:sz w:val="36"/>
          <w:szCs w:val="36"/>
        </w:rPr>
        <w:t xml:space="preserve"> ФИНАНСОВЫЙ ГОД</w:t>
      </w: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center"/>
      </w:pPr>
      <w:r>
        <w:t>Кемерово – 2014</w:t>
      </w:r>
    </w:p>
    <w:p w:rsidR="00166F3A" w:rsidRPr="00FD541B" w:rsidRDefault="00166F3A">
      <w:pPr>
        <w:jc w:val="center"/>
      </w:pP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1. Информация об Обществе и его положении в отрасли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 w:rsidP="00276A89">
      <w:pPr>
        <w:pStyle w:val="BodyText3"/>
        <w:ind w:firstLine="360"/>
      </w:pPr>
      <w:r w:rsidRPr="00FD541B">
        <w:t xml:space="preserve">ОАО «Кемеровский кондитерский комбинат» имеет 72 летнюю историю, данное предприятие было образовано в 1936 году как Кемеровская </w:t>
      </w:r>
      <w:smartTag w:uri="urn:schemas-microsoft-com:office:smarttags" w:element="PersonName">
        <w:smartTagPr>
          <w:attr w:name="ProductID" w:val="кондитерская фабрика"/>
        </w:smartTagPr>
        <w:r w:rsidRPr="00FD541B">
          <w:t>кондитерская фабрика</w:t>
        </w:r>
      </w:smartTag>
      <w:r w:rsidRPr="00FD541B">
        <w:t xml:space="preserve"> №1. В 1992 году Кемеровский кондитерский комбинат приватизирован в ОАО «Кемеровский кондитерский комбинат» путем акционирования. Как Открытое акционерное общество -  «Кемеровский кондитерский комбинат» зарегистрирован Администрацией г. Кемерово, 16.06.1993г. В 2009 году ОАО «Кемеровский кондитерский комбинат» было перепрофилировано, на принадлежащ</w:t>
      </w:r>
      <w:r>
        <w:t>ая</w:t>
      </w:r>
      <w:r w:rsidRPr="00FD541B">
        <w:t xml:space="preserve"> ОАО «ККК» промышленной площадк</w:t>
      </w:r>
      <w:r>
        <w:t>а переоборудована под Торгово-развлекательный комплекс.</w:t>
      </w:r>
    </w:p>
    <w:p w:rsidR="00166F3A" w:rsidRPr="00FD541B" w:rsidRDefault="00166F3A">
      <w:pPr>
        <w:pStyle w:val="BodyText3"/>
        <w:ind w:firstLine="360"/>
      </w:pPr>
    </w:p>
    <w:p w:rsidR="00166F3A" w:rsidRPr="00FD541B" w:rsidRDefault="00166F3A" w:rsidP="002B67BA">
      <w:pPr>
        <w:jc w:val="both"/>
        <w:rPr>
          <w:b/>
        </w:rPr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Местонахождение и почтовый адрес Общества:</w:t>
      </w:r>
    </w:p>
    <w:p w:rsidR="00166F3A" w:rsidRPr="00FD541B" w:rsidRDefault="00166F3A" w:rsidP="002B67BA">
      <w:pPr>
        <w:jc w:val="both"/>
      </w:pPr>
      <w:r w:rsidRPr="00FD541B">
        <w:t>650002, Российская Федерация, г.Кемерово, пр. Ленина, 35</w:t>
      </w:r>
    </w:p>
    <w:p w:rsidR="00166F3A" w:rsidRPr="00FD541B" w:rsidRDefault="00166F3A" w:rsidP="002B67BA">
      <w:pPr>
        <w:jc w:val="both"/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Сведения о государственной перерегистрации Общества:</w:t>
      </w:r>
    </w:p>
    <w:p w:rsidR="00166F3A" w:rsidRPr="00FD541B" w:rsidRDefault="00166F3A" w:rsidP="002B67BA">
      <w:pPr>
        <w:jc w:val="both"/>
      </w:pPr>
      <w:r w:rsidRPr="00FD541B">
        <w:t>Дата: 18 ноября 2002г.</w:t>
      </w:r>
    </w:p>
    <w:p w:rsidR="00166F3A" w:rsidRPr="00FD541B" w:rsidRDefault="00166F3A" w:rsidP="002B67BA">
      <w:pPr>
        <w:jc w:val="both"/>
      </w:pPr>
      <w:r w:rsidRPr="00FD541B">
        <w:t>Номер свидетельства: 42 №001866580</w:t>
      </w:r>
    </w:p>
    <w:p w:rsidR="00166F3A" w:rsidRPr="00FD541B" w:rsidRDefault="00166F3A" w:rsidP="002B67BA">
      <w:pPr>
        <w:jc w:val="both"/>
      </w:pPr>
      <w:r w:rsidRPr="00FD541B">
        <w:t>Наименование регистрирующего органа: ИМНС РФ по г.Кемерово Кемеровской области</w:t>
      </w:r>
    </w:p>
    <w:p w:rsidR="00166F3A" w:rsidRPr="00FD541B" w:rsidRDefault="00166F3A" w:rsidP="002B67BA">
      <w:pPr>
        <w:jc w:val="both"/>
      </w:pPr>
      <w:r w:rsidRPr="00FD541B">
        <w:t>Основной государственный регистрационный номер: 1024200696849</w:t>
      </w:r>
    </w:p>
    <w:p w:rsidR="00166F3A" w:rsidRPr="00FD541B" w:rsidRDefault="00166F3A" w:rsidP="002B67BA">
      <w:pPr>
        <w:jc w:val="both"/>
        <w:rPr>
          <w:bCs/>
        </w:rPr>
      </w:pPr>
      <w:r w:rsidRPr="00FD541B">
        <w:t xml:space="preserve">Индивидуальный налоговый номер: </w:t>
      </w:r>
      <w:r w:rsidRPr="00FD541B">
        <w:rPr>
          <w:bCs/>
        </w:rPr>
        <w:t>4205000168</w:t>
      </w:r>
    </w:p>
    <w:p w:rsidR="00166F3A" w:rsidRPr="00FD541B" w:rsidRDefault="00166F3A" w:rsidP="002B67BA">
      <w:pPr>
        <w:jc w:val="both"/>
        <w:rPr>
          <w:b/>
          <w:bCs/>
        </w:rPr>
      </w:pPr>
    </w:p>
    <w:p w:rsidR="00166F3A" w:rsidRPr="00FD541B" w:rsidRDefault="00166F3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Контактные телефоны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166F3A" w:rsidRPr="00FD541B" w:rsidRDefault="00166F3A" w:rsidP="002B67BA">
      <w:pPr>
        <w:jc w:val="both"/>
        <w:rPr>
          <w:bCs/>
        </w:rPr>
      </w:pPr>
      <w:r w:rsidRPr="00FD541B">
        <w:rPr>
          <w:bCs/>
        </w:rPr>
        <w:t>(384 2) 37-74-47</w:t>
      </w:r>
    </w:p>
    <w:p w:rsidR="00166F3A" w:rsidRPr="00FD541B" w:rsidRDefault="00166F3A" w:rsidP="002B67BA">
      <w:pPr>
        <w:jc w:val="both"/>
        <w:rPr>
          <w:bCs/>
        </w:rPr>
      </w:pPr>
      <w:r w:rsidRPr="00FD541B">
        <w:rPr>
          <w:bCs/>
        </w:rPr>
        <w:t>факс: (384 2) 37-67-27</w:t>
      </w:r>
    </w:p>
    <w:p w:rsidR="00166F3A" w:rsidRPr="00204590" w:rsidRDefault="00166F3A" w:rsidP="002B67BA">
      <w:pPr>
        <w:jc w:val="both"/>
        <w:rPr>
          <w:bCs/>
        </w:rPr>
      </w:pPr>
      <w:r w:rsidRPr="00FD541B">
        <w:rPr>
          <w:bCs/>
          <w:lang w:val="en-US"/>
        </w:rPr>
        <w:t>e</w:t>
      </w:r>
      <w:r w:rsidRPr="00204590">
        <w:rPr>
          <w:bCs/>
        </w:rPr>
        <w:t>-</w:t>
      </w:r>
      <w:r w:rsidRPr="00FD541B">
        <w:rPr>
          <w:bCs/>
          <w:lang w:val="en-US"/>
        </w:rPr>
        <w:t>mail</w:t>
      </w:r>
      <w:r w:rsidRPr="00204590">
        <w:rPr>
          <w:bCs/>
        </w:rPr>
        <w:t xml:space="preserve">: </w:t>
      </w:r>
      <w:r w:rsidRPr="00FD541B">
        <w:rPr>
          <w:bCs/>
          <w:lang w:val="en-US"/>
        </w:rPr>
        <w:t>v</w:t>
      </w:r>
      <w:r w:rsidRPr="00204590">
        <w:rPr>
          <w:bCs/>
        </w:rPr>
        <w:t>.</w:t>
      </w:r>
      <w:r w:rsidRPr="00FD541B">
        <w:rPr>
          <w:bCs/>
          <w:lang w:val="en-US"/>
        </w:rPr>
        <w:t>vishnevskiy</w:t>
      </w:r>
      <w:r w:rsidRPr="00204590">
        <w:rPr>
          <w:bCs/>
        </w:rPr>
        <w:t>@</w:t>
      </w:r>
      <w:r w:rsidRPr="00FD541B">
        <w:rPr>
          <w:bCs/>
          <w:lang w:val="en-US"/>
        </w:rPr>
        <w:t>kdvm</w:t>
      </w:r>
      <w:r w:rsidRPr="00204590">
        <w:rPr>
          <w:bCs/>
        </w:rPr>
        <w:t>.</w:t>
      </w:r>
      <w:r w:rsidRPr="00FD541B">
        <w:rPr>
          <w:bCs/>
          <w:lang w:val="en-US"/>
        </w:rPr>
        <w:t>ru</w:t>
      </w:r>
    </w:p>
    <w:p w:rsidR="00166F3A" w:rsidRPr="00204590" w:rsidRDefault="00166F3A" w:rsidP="002B67BA">
      <w:pPr>
        <w:jc w:val="both"/>
        <w:rPr>
          <w:bCs/>
        </w:rPr>
      </w:pPr>
    </w:p>
    <w:p w:rsidR="00166F3A" w:rsidRPr="00204590" w:rsidRDefault="00166F3A" w:rsidP="002B67BA">
      <w:pPr>
        <w:jc w:val="both"/>
        <w:rPr>
          <w:bCs/>
        </w:rPr>
      </w:pPr>
    </w:p>
    <w:p w:rsidR="00166F3A" w:rsidRPr="00FD541B" w:rsidRDefault="00166F3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Банковские реквизиты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166F3A" w:rsidRPr="00FD541B" w:rsidRDefault="00166F3A" w:rsidP="002B67BA">
      <w:pPr>
        <w:jc w:val="both"/>
      </w:pPr>
      <w:r w:rsidRPr="00FD541B">
        <w:t xml:space="preserve">р/сч 40702810626020101281 </w:t>
      </w:r>
    </w:p>
    <w:p w:rsidR="00166F3A" w:rsidRPr="00FD541B" w:rsidRDefault="00166F3A" w:rsidP="002B67BA">
      <w:pPr>
        <w:jc w:val="both"/>
      </w:pPr>
      <w:r w:rsidRPr="00FD541B">
        <w:t xml:space="preserve">в Кемеровском отделении № </w:t>
      </w:r>
      <w:smartTag w:uri="urn:schemas-microsoft-com:office:smarttags" w:element="metricconverter">
        <w:smartTagPr>
          <w:attr w:name="ProductID" w:val="634006, г"/>
        </w:smartTagPr>
        <w:r w:rsidRPr="00FD541B">
          <w:t>8615 г</w:t>
        </w:r>
      </w:smartTag>
      <w:r w:rsidRPr="00FD541B">
        <w:t xml:space="preserve">. Кемерово  </w:t>
      </w:r>
    </w:p>
    <w:p w:rsidR="00166F3A" w:rsidRPr="00FD541B" w:rsidRDefault="00166F3A" w:rsidP="002B67BA">
      <w:pPr>
        <w:jc w:val="both"/>
      </w:pPr>
      <w:r w:rsidRPr="00FD541B">
        <w:t>к/сч 30101810200000000612, БИК 043207612</w:t>
      </w:r>
    </w:p>
    <w:p w:rsidR="00166F3A" w:rsidRPr="00FD541B" w:rsidRDefault="00166F3A" w:rsidP="002B67BA">
      <w:pPr>
        <w:jc w:val="center"/>
        <w:rPr>
          <w:b/>
        </w:rPr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Данные аудитора Общества:</w:t>
      </w:r>
    </w:p>
    <w:p w:rsidR="00166F3A" w:rsidRPr="00FD541B" w:rsidRDefault="00166F3A" w:rsidP="002B67BA">
      <w:pPr>
        <w:jc w:val="both"/>
        <w:rPr>
          <w:b/>
          <w:i/>
        </w:rPr>
      </w:pPr>
    </w:p>
    <w:tbl>
      <w:tblPr>
        <w:tblW w:w="10065" w:type="dxa"/>
        <w:tblInd w:w="108" w:type="dxa"/>
        <w:tblLayout w:type="fixed"/>
        <w:tblLook w:val="0000"/>
      </w:tblPr>
      <w:tblGrid>
        <w:gridCol w:w="4678"/>
        <w:gridCol w:w="5387"/>
      </w:tblGrid>
      <w:tr w:rsidR="00166F3A" w:rsidRPr="00FD541B" w:rsidTr="00D62D47">
        <w:trPr>
          <w:trHeight w:val="18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Полное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 Закрытое акционерное общество</w:t>
            </w:r>
            <w:r w:rsidRPr="00FD541B">
              <w:rPr>
                <w:rStyle w:val="Strong"/>
                <w:b w:val="0"/>
              </w:rPr>
              <w:t xml:space="preserve"> «ТОККО-Аудит»</w:t>
            </w:r>
          </w:p>
        </w:tc>
      </w:tr>
      <w:tr w:rsidR="00166F3A" w:rsidRPr="00FD541B" w:rsidTr="00D62D47">
        <w:trPr>
          <w:trHeight w:val="20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Сокращенное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pPr>
              <w:jc w:val="both"/>
            </w:pPr>
            <w:r w:rsidRPr="00FD541B">
              <w:t>ЗАО</w:t>
            </w:r>
            <w:r w:rsidRPr="00FD541B">
              <w:rPr>
                <w:rStyle w:val="Strong"/>
                <w:b w:val="0"/>
              </w:rPr>
              <w:t xml:space="preserve"> «ТОККО-Аудит»</w:t>
            </w:r>
          </w:p>
        </w:tc>
      </w:tr>
      <w:tr w:rsidR="00166F3A" w:rsidRPr="00FD541B" w:rsidTr="00D62D47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Местонахождение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CC6582">
            <w:r w:rsidRPr="00FD541B">
              <w:t>634063, Россия, г.Томск, ул. С. Лазо, 23</w:t>
            </w:r>
          </w:p>
        </w:tc>
      </w:tr>
      <w:tr w:rsidR="00166F3A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Государственный регистрационный номер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pPr>
              <w:jc w:val="both"/>
            </w:pPr>
            <w:r w:rsidRPr="00FD541B">
              <w:t>1027000892786</w:t>
            </w:r>
          </w:p>
        </w:tc>
      </w:tr>
      <w:tr w:rsidR="00166F3A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t>Наименование СРО, членом которой является аудиторская организация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Некоммерческое партнерство</w:t>
            </w:r>
          </w:p>
          <w:p w:rsidR="00166F3A" w:rsidRPr="00FD541B" w:rsidRDefault="00166F3A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«Аудиторская Ассоциация Содружество»</w:t>
            </w:r>
          </w:p>
        </w:tc>
      </w:tr>
      <w:tr w:rsidR="00166F3A" w:rsidRPr="00FD541B" w:rsidTr="00D62D47">
        <w:trPr>
          <w:trHeight w:val="666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166F3A" w:rsidRPr="00FD541B" w:rsidRDefault="00166F3A" w:rsidP="00D62D47">
            <w:pPr>
              <w:jc w:val="both"/>
            </w:pPr>
            <w:r w:rsidRPr="00FD541B">
              <w:t>Номер в реестре аудиторов и аудиторских организаций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66F3A" w:rsidRPr="00FD541B" w:rsidRDefault="00166F3A" w:rsidP="00D62D47">
            <w:r w:rsidRPr="00FD541B">
              <w:rPr>
                <w:rStyle w:val="Strong"/>
                <w:b w:val="0"/>
              </w:rPr>
              <w:t>11006003237</w:t>
            </w:r>
          </w:p>
        </w:tc>
      </w:tr>
    </w:tbl>
    <w:p w:rsidR="00166F3A" w:rsidRPr="00FD541B" w:rsidRDefault="00166F3A" w:rsidP="002B67BA">
      <w:pPr>
        <w:jc w:val="both"/>
        <w:rPr>
          <w:b/>
          <w:i/>
        </w:rPr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Сведения о реестродержателе Общества:</w:t>
      </w:r>
    </w:p>
    <w:p w:rsidR="00166F3A" w:rsidRPr="00FD541B" w:rsidRDefault="00166F3A" w:rsidP="00C905F8">
      <w:pPr>
        <w:pStyle w:val="ConsNormal"/>
        <w:widowControl/>
        <w:ind w:right="0" w:firstLine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541B">
        <w:rPr>
          <w:rFonts w:ascii="Times New Roman" w:hAnsi="Times New Roman" w:cs="Times New Roman"/>
          <w:iCs/>
          <w:sz w:val="24"/>
          <w:szCs w:val="24"/>
        </w:rPr>
        <w:t>Реестр ведется эмитентом самостоятельно.</w:t>
      </w:r>
    </w:p>
    <w:p w:rsidR="00166F3A" w:rsidRPr="00FD541B" w:rsidRDefault="00166F3A" w:rsidP="002B67BA">
      <w:pPr>
        <w:jc w:val="both"/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акционерах Общества:</w:t>
      </w:r>
    </w:p>
    <w:p w:rsidR="00166F3A" w:rsidRPr="00FD541B" w:rsidRDefault="00166F3A" w:rsidP="002B67BA">
      <w:pPr>
        <w:jc w:val="both"/>
      </w:pPr>
      <w:r w:rsidRPr="00FD541B">
        <w:t>Количество акционеров: 1 (юридическое лицо)</w:t>
      </w:r>
    </w:p>
    <w:p w:rsidR="00166F3A" w:rsidRPr="00FD541B" w:rsidRDefault="00166F3A" w:rsidP="002B67BA">
      <w:pPr>
        <w:jc w:val="both"/>
      </w:pPr>
      <w:r w:rsidRPr="00FD541B">
        <w:t xml:space="preserve">Реквизиты акционера: Закрытое акционерное общество «Кондитерус Ком» </w:t>
      </w:r>
    </w:p>
    <w:p w:rsidR="00166F3A" w:rsidRPr="00FD541B" w:rsidRDefault="00166F3A" w:rsidP="002B67BA">
      <w:pPr>
        <w:jc w:val="both"/>
      </w:pPr>
      <w:r w:rsidRPr="00FD541B">
        <w:t>ОГРН:  1047000054188</w:t>
      </w:r>
    </w:p>
    <w:p w:rsidR="00166F3A" w:rsidRPr="00FD541B" w:rsidRDefault="00166F3A" w:rsidP="002B67BA">
      <w:pPr>
        <w:jc w:val="both"/>
      </w:pPr>
      <w:r w:rsidRPr="00FD541B">
        <w:t xml:space="preserve">Место нахождения: </w:t>
      </w:r>
      <w:smartTag w:uri="urn:schemas-microsoft-com:office:smarttags" w:element="metricconverter">
        <w:smartTagPr>
          <w:attr w:name="ProductID" w:val="634006, г"/>
        </w:smartTagPr>
        <w:r w:rsidRPr="00FD541B">
          <w:t>634006, г</w:t>
        </w:r>
      </w:smartTag>
      <w:r w:rsidRPr="00FD541B">
        <w:t>. Томск, ул. Пушкина, д. 71</w:t>
      </w:r>
    </w:p>
    <w:p w:rsidR="00166F3A" w:rsidRPr="00FD541B" w:rsidRDefault="00166F3A" w:rsidP="002B67BA">
      <w:pPr>
        <w:jc w:val="both"/>
        <w:rPr>
          <w:b/>
        </w:rPr>
      </w:pPr>
    </w:p>
    <w:p w:rsidR="00166F3A" w:rsidRPr="00FD541B" w:rsidRDefault="00166F3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уставном капитале Общества:</w:t>
      </w:r>
    </w:p>
    <w:p w:rsidR="00166F3A" w:rsidRPr="00FD541B" w:rsidRDefault="00166F3A" w:rsidP="002B67BA">
      <w:pPr>
        <w:jc w:val="both"/>
      </w:pPr>
      <w:r w:rsidRPr="00FD541B">
        <w:t>Размер: 103 323-00 (Сто три тысячи триста двадцать три) рубля</w:t>
      </w:r>
    </w:p>
    <w:p w:rsidR="00166F3A" w:rsidRPr="00FD541B" w:rsidRDefault="00166F3A" w:rsidP="002B67BA">
      <w:pPr>
        <w:jc w:val="both"/>
      </w:pPr>
      <w:r w:rsidRPr="00FD541B">
        <w:t>Количество акций: 103 323 (Сто три тысячи триста двадцать три) штуки</w:t>
      </w:r>
    </w:p>
    <w:p w:rsidR="00166F3A" w:rsidRPr="00FD541B" w:rsidRDefault="00166F3A" w:rsidP="002B67BA">
      <w:pPr>
        <w:jc w:val="both"/>
      </w:pPr>
      <w:r w:rsidRPr="00FD541B">
        <w:t>Категория и тип акций: обыкновенные именные акции бездокументарной формы</w:t>
      </w:r>
    </w:p>
    <w:p w:rsidR="00166F3A" w:rsidRPr="00FD541B" w:rsidRDefault="00166F3A" w:rsidP="002B67BA">
      <w:pPr>
        <w:jc w:val="both"/>
      </w:pPr>
      <w:r w:rsidRPr="00FD541B">
        <w:t>Номинальная стоимость акции: 1 (один) рубль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2. Приоритетные направления деятельности общества</w:t>
      </w:r>
    </w:p>
    <w:p w:rsidR="00166F3A" w:rsidRPr="00FD541B" w:rsidRDefault="00166F3A" w:rsidP="00850FE3">
      <w:pPr>
        <w:ind w:firstLine="360"/>
        <w:jc w:val="both"/>
        <w:rPr>
          <w:bCs/>
        </w:rPr>
      </w:pPr>
    </w:p>
    <w:p w:rsidR="00166F3A" w:rsidRDefault="00166F3A" w:rsidP="00850FE3">
      <w:pPr>
        <w:ind w:firstLine="360"/>
        <w:jc w:val="both"/>
        <w:rPr>
          <w:bCs/>
        </w:rPr>
      </w:pPr>
      <w:r>
        <w:rPr>
          <w:bCs/>
        </w:rPr>
        <w:t xml:space="preserve">      В 2014</w:t>
      </w:r>
      <w:r w:rsidRPr="00FD541B">
        <w:rPr>
          <w:bCs/>
        </w:rPr>
        <w:t xml:space="preserve"> году Общество планирует </w:t>
      </w:r>
      <w:r>
        <w:rPr>
          <w:bCs/>
        </w:rPr>
        <w:t>сдавать в аренду имеющиеся, а также построенные в 2013 году, площади. Направление общества – управляющая компания.</w:t>
      </w:r>
    </w:p>
    <w:p w:rsidR="00166F3A" w:rsidRPr="00FD541B" w:rsidRDefault="00166F3A" w:rsidP="00850FE3">
      <w:pPr>
        <w:ind w:firstLine="360"/>
        <w:jc w:val="both"/>
        <w:rPr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3. Отчет Генерального директора общества о результатах развития общества по приоритетным направлениям его деятельности</w:t>
      </w:r>
    </w:p>
    <w:p w:rsidR="00166F3A" w:rsidRPr="00FD541B" w:rsidRDefault="00166F3A">
      <w:pPr>
        <w:ind w:firstLine="708"/>
        <w:jc w:val="both"/>
        <w:rPr>
          <w:b/>
          <w:bCs/>
        </w:rPr>
      </w:pPr>
    </w:p>
    <w:p w:rsidR="00166F3A" w:rsidRDefault="00166F3A" w:rsidP="004E1FE8">
      <w:pPr>
        <w:pStyle w:val="BodyTextIndent"/>
        <w:tabs>
          <w:tab w:val="left" w:pos="0"/>
          <w:tab w:val="left" w:pos="653"/>
          <w:tab w:val="left" w:pos="7088"/>
        </w:tabs>
        <w:ind w:right="-143" w:firstLine="709"/>
        <w:rPr>
          <w:bCs/>
        </w:rPr>
      </w:pPr>
      <w:r w:rsidRPr="00FD541B">
        <w:rPr>
          <w:bCs/>
        </w:rPr>
        <w:t>Общим результатом деятельности ОАО "Кемеровски</w:t>
      </w:r>
      <w:r>
        <w:rPr>
          <w:bCs/>
        </w:rPr>
        <w:t>й кондитерский комбинат" за 2013</w:t>
      </w:r>
      <w:r w:rsidRPr="00FD541B">
        <w:rPr>
          <w:bCs/>
        </w:rPr>
        <w:t>г. является</w:t>
      </w:r>
      <w:r w:rsidRPr="00FD541B">
        <w:rPr>
          <w:b/>
          <w:bCs/>
          <w:color w:val="0000FF"/>
        </w:rPr>
        <w:t xml:space="preserve"> </w:t>
      </w:r>
      <w:r w:rsidRPr="00FD541B">
        <w:rPr>
          <w:bCs/>
        </w:rPr>
        <w:t xml:space="preserve">прибыль в размере </w:t>
      </w:r>
      <w:r>
        <w:t>102 499</w:t>
      </w:r>
      <w:r w:rsidRPr="00FD541B">
        <w:t xml:space="preserve"> </w:t>
      </w:r>
      <w:r>
        <w:rPr>
          <w:bCs/>
        </w:rPr>
        <w:t xml:space="preserve">тыс. руб. </w:t>
      </w:r>
    </w:p>
    <w:p w:rsidR="00166F3A" w:rsidRDefault="00166F3A" w:rsidP="00756779">
      <w:pPr>
        <w:pStyle w:val="BodyTextIndent"/>
        <w:tabs>
          <w:tab w:val="left" w:pos="0"/>
          <w:tab w:val="left" w:pos="653"/>
          <w:tab w:val="left" w:pos="7088"/>
        </w:tabs>
        <w:ind w:right="-143" w:firstLine="709"/>
      </w:pPr>
      <w:r w:rsidRPr="00FD541B">
        <w:t xml:space="preserve">Выручка от основного вида деятельности общества составила </w:t>
      </w:r>
      <w:r>
        <w:t>26 293 тыс.руб</w:t>
      </w:r>
      <w:r w:rsidRPr="00FD541B">
        <w:t xml:space="preserve">. </w:t>
      </w:r>
      <w:r>
        <w:t>Уменьшение выручки на 31419</w:t>
      </w:r>
      <w:r w:rsidRPr="00FD541B">
        <w:t xml:space="preserve"> тыс. руб. обусловлено сокращением площадей, сдаваемых в аренду. </w:t>
      </w:r>
    </w:p>
    <w:p w:rsidR="00166F3A" w:rsidRPr="00FD541B" w:rsidRDefault="00166F3A" w:rsidP="00756779">
      <w:pPr>
        <w:pStyle w:val="BodyTextIndent"/>
        <w:tabs>
          <w:tab w:val="left" w:pos="0"/>
          <w:tab w:val="left" w:pos="653"/>
          <w:tab w:val="left" w:pos="7088"/>
        </w:tabs>
        <w:ind w:right="-143" w:firstLine="709"/>
        <w:rPr>
          <w:bCs/>
        </w:rPr>
      </w:pPr>
      <w:r>
        <w:rPr>
          <w:bCs/>
        </w:rPr>
        <w:t>В 2013 году было построено 17072,4 кв.м площадей, предназначенных для сдачи в аренду, что позволит увеличить выручку от основного вида деятельности.</w:t>
      </w:r>
    </w:p>
    <w:p w:rsidR="00166F3A" w:rsidRPr="00FD541B" w:rsidRDefault="00166F3A" w:rsidP="00756779">
      <w:pPr>
        <w:pStyle w:val="BodyTextIndent"/>
        <w:tabs>
          <w:tab w:val="left" w:pos="0"/>
        </w:tabs>
        <w:ind w:firstLine="709"/>
        <w:rPr>
          <w:b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4. Перспективы развития общества</w:t>
      </w:r>
    </w:p>
    <w:p w:rsidR="00166F3A" w:rsidRPr="00FD541B" w:rsidRDefault="00166F3A" w:rsidP="002B6820">
      <w:pPr>
        <w:pStyle w:val="BodyTextIndent"/>
        <w:tabs>
          <w:tab w:val="left" w:pos="0"/>
          <w:tab w:val="left" w:pos="7088"/>
        </w:tabs>
        <w:rPr>
          <w:bCs/>
        </w:rPr>
      </w:pPr>
    </w:p>
    <w:p w:rsidR="00166F3A" w:rsidRPr="00FD541B" w:rsidRDefault="00166F3A" w:rsidP="002B6820">
      <w:pPr>
        <w:pStyle w:val="BodyTextIndent"/>
        <w:tabs>
          <w:tab w:val="left" w:pos="0"/>
          <w:tab w:val="left" w:pos="7088"/>
        </w:tabs>
      </w:pPr>
      <w:r>
        <w:rPr>
          <w:bCs/>
        </w:rPr>
        <w:t>В 2014</w:t>
      </w:r>
      <w:r w:rsidRPr="00FD541B">
        <w:rPr>
          <w:bCs/>
        </w:rPr>
        <w:t xml:space="preserve"> г</w:t>
      </w:r>
      <w:r>
        <w:rPr>
          <w:bCs/>
        </w:rPr>
        <w:t>оду Общество планирует сдавать в аренду имеющуюся, а также  построенную недвижимость  за 2013 год,  что позволит вернуть привлеченные заемные средства.</w:t>
      </w:r>
    </w:p>
    <w:p w:rsidR="00166F3A" w:rsidRPr="00FD541B" w:rsidRDefault="00166F3A" w:rsidP="002B6820">
      <w:pPr>
        <w:pStyle w:val="BodyTextIndent"/>
        <w:tabs>
          <w:tab w:val="left" w:pos="0"/>
          <w:tab w:val="left" w:pos="7088"/>
        </w:tabs>
        <w:ind w:firstLine="0"/>
        <w:rPr>
          <w:b/>
          <w:bCs/>
        </w:rPr>
      </w:pPr>
    </w:p>
    <w:p w:rsidR="00166F3A" w:rsidRPr="00FD541B" w:rsidRDefault="00166F3A" w:rsidP="002B6820">
      <w:pPr>
        <w:pStyle w:val="BodyTextIndent"/>
        <w:tabs>
          <w:tab w:val="left" w:pos="0"/>
          <w:tab w:val="left" w:pos="7088"/>
        </w:tabs>
        <w:ind w:firstLine="0"/>
        <w:rPr>
          <w:b/>
          <w:bCs/>
        </w:rPr>
      </w:pPr>
      <w:r w:rsidRPr="00FD541B">
        <w:rPr>
          <w:b/>
          <w:bCs/>
        </w:rPr>
        <w:t>5. Отчет о выплате объявленных (начисленных) дивидендов по акциям общества;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 w:rsidP="00366CF0">
      <w:pPr>
        <w:widowControl w:val="0"/>
        <w:shd w:val="clear" w:color="auto" w:fill="FFFFFF"/>
        <w:tabs>
          <w:tab w:val="left" w:pos="720"/>
        </w:tabs>
        <w:autoSpaceDE w:val="0"/>
        <w:autoSpaceDN w:val="0"/>
        <w:adjustRightInd w:val="0"/>
        <w:jc w:val="both"/>
        <w:rPr>
          <w:iCs/>
        </w:rPr>
      </w:pPr>
      <w:r w:rsidRPr="00FD541B">
        <w:rPr>
          <w:iCs/>
        </w:rPr>
        <w:t xml:space="preserve">      Утвердить решение, согласно которому прибыль по итогам 201</w:t>
      </w:r>
      <w:r>
        <w:rPr>
          <w:iCs/>
        </w:rPr>
        <w:t>3</w:t>
      </w:r>
      <w:r w:rsidRPr="00FD541B">
        <w:rPr>
          <w:iCs/>
        </w:rPr>
        <w:t xml:space="preserve"> года не распределять (дивиденды не объявлять), указанные средства направить на погашение </w:t>
      </w:r>
      <w:r>
        <w:rPr>
          <w:iCs/>
        </w:rPr>
        <w:t xml:space="preserve">привлеченных </w:t>
      </w:r>
      <w:r w:rsidRPr="00FD541B">
        <w:rPr>
          <w:iCs/>
        </w:rPr>
        <w:t>займов.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6. Перечень совершенных обществом в отчетном году сделок, признаваемых в соответствии с Федеральным законом "Об акционерных обществах"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условий.</w:t>
      </w:r>
    </w:p>
    <w:p w:rsidR="00166F3A" w:rsidRPr="001D433D" w:rsidRDefault="00166F3A">
      <w:pPr>
        <w:jc w:val="both"/>
        <w:rPr>
          <w:b/>
          <w:bCs/>
        </w:rPr>
      </w:pPr>
    </w:p>
    <w:p w:rsidR="00166F3A" w:rsidRPr="00FD541B" w:rsidRDefault="00166F3A" w:rsidP="00A45068">
      <w:pPr>
        <w:spacing w:line="360" w:lineRule="auto"/>
        <w:jc w:val="both"/>
        <w:rPr>
          <w:bCs/>
        </w:rPr>
      </w:pPr>
      <w:r w:rsidRPr="00FD541B">
        <w:rPr>
          <w:bCs/>
        </w:rPr>
        <w:t xml:space="preserve">В обеспечение исполнения обязательств ООО «КДВ Групп» (ИНН </w:t>
      </w:r>
      <w:r w:rsidRPr="00FD541B">
        <w:t>7017094419)</w:t>
      </w:r>
      <w:r w:rsidRPr="00FD541B">
        <w:rPr>
          <w:bCs/>
        </w:rPr>
        <w:t xml:space="preserve"> по кредитным договорам были заключены:</w:t>
      </w:r>
    </w:p>
    <w:p w:rsidR="00166F3A" w:rsidRPr="00FD541B" w:rsidRDefault="00166F3A" w:rsidP="00A45068">
      <w:pPr>
        <w:pStyle w:val="ListParagraph"/>
        <w:numPr>
          <w:ilvl w:val="0"/>
          <w:numId w:val="5"/>
        </w:numPr>
        <w:spacing w:line="360" w:lineRule="auto"/>
        <w:jc w:val="both"/>
      </w:pPr>
      <w:r w:rsidRPr="00FD541B">
        <w:t>Дополнительное соглашение №4 к Договору поручительства № 011/09/2010 от 21.10.10г. по кредитному договору на сумму 1 млрд. рублей.</w:t>
      </w:r>
    </w:p>
    <w:p w:rsidR="00166F3A" w:rsidRPr="00FD541B" w:rsidRDefault="00166F3A" w:rsidP="00A45068">
      <w:pPr>
        <w:pStyle w:val="ListParagraph"/>
        <w:numPr>
          <w:ilvl w:val="0"/>
          <w:numId w:val="5"/>
        </w:numPr>
        <w:spacing w:line="360" w:lineRule="auto"/>
        <w:jc w:val="both"/>
      </w:pPr>
      <w:r w:rsidRPr="00FD541B">
        <w:t>Дополнительное соглашение №5 к Договору поручительства №011/09/2010 от «21» октября 2010 года по кредитному договору на сумму 1 млрд. рублей.</w:t>
      </w:r>
    </w:p>
    <w:p w:rsidR="00166F3A" w:rsidRPr="00FD541B" w:rsidRDefault="00166F3A" w:rsidP="00130299">
      <w:pPr>
        <w:rPr>
          <w:highlight w:val="yellow"/>
          <w:u w:val="single"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7. Перечень совершенных обществом в отчетном году сделок, признаваемых в соответствии с Федеральным законом "Об акционерных обществах"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Cs/>
          <w:i/>
        </w:rPr>
      </w:pPr>
      <w:r w:rsidRPr="00FD541B">
        <w:rPr>
          <w:bCs/>
          <w:i/>
        </w:rPr>
        <w:t>Таких сделок не совершалось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8. Сведения о лице, занимающем должность единоличного исполнительного органа (управляющем, управляющей организации)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года;</w:t>
      </w:r>
    </w:p>
    <w:p w:rsidR="00166F3A" w:rsidRPr="00FD541B" w:rsidRDefault="00166F3A">
      <w:pPr>
        <w:jc w:val="both"/>
      </w:pPr>
    </w:p>
    <w:p w:rsidR="00166F3A" w:rsidRPr="00FD541B" w:rsidRDefault="00166F3A">
      <w:pPr>
        <w:jc w:val="both"/>
      </w:pPr>
      <w:r w:rsidRPr="00FD541B">
        <w:t>Вишневский Вячеслав Николаевич</w:t>
      </w:r>
    </w:p>
    <w:p w:rsidR="00166F3A" w:rsidRPr="00FD541B" w:rsidRDefault="00166F3A">
      <w:pPr>
        <w:jc w:val="both"/>
      </w:pPr>
      <w:r w:rsidRPr="00FD541B">
        <w:t>Год рождения: 1977.</w:t>
      </w:r>
    </w:p>
    <w:p w:rsidR="00166F3A" w:rsidRPr="00FD541B" w:rsidRDefault="00166F3A">
      <w:pPr>
        <w:jc w:val="both"/>
      </w:pPr>
      <w:r w:rsidRPr="00FD541B">
        <w:t>Образование: высшее.</w:t>
      </w:r>
    </w:p>
    <w:p w:rsidR="00166F3A" w:rsidRPr="00FD541B" w:rsidRDefault="00166F3A">
      <w:pPr>
        <w:jc w:val="both"/>
        <w:rPr>
          <w:bCs/>
        </w:rPr>
      </w:pPr>
      <w:r w:rsidRPr="00FD541B">
        <w:t>Должность: Генеральный директор.</w:t>
      </w:r>
    </w:p>
    <w:p w:rsidR="00166F3A" w:rsidRPr="00FD541B" w:rsidRDefault="00166F3A">
      <w:pPr>
        <w:jc w:val="both"/>
      </w:pPr>
      <w:r w:rsidRPr="00FD541B">
        <w:t>Не владеет акциями.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</w:pPr>
      <w:r w:rsidRPr="00FD541B">
        <w:t>Коллегиальный исполнительный орган не образовывался и не избирался.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9. 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общества, каждого члена коллегиального исполнительного органа общества и каждого члена совета директоров (наблюдательного совета) общества или общий размер вознаграждения (компенсации расходов) всех этих лиц, выплаченного или выплачиваемого по результатам отчетного года.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 w:rsidP="00850FE3">
      <w:pPr>
        <w:pStyle w:val="BodyTextIndent2"/>
        <w:ind w:firstLine="360"/>
      </w:pPr>
      <w:r w:rsidRPr="00FD541B">
        <w:t>Размер вознаграждения единоличного исполнительного органа – Генерального директора определен согласно штатного расписания на основании трудового договора, заключенного с Генеральным директором Общества.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  <w:r w:rsidRPr="00FD541B">
        <w:rPr>
          <w:b/>
          <w:bCs/>
        </w:rPr>
        <w:t>10. Сведения о соблюдении обществом Кодекса корпоративного поведения</w:t>
      </w:r>
    </w:p>
    <w:p w:rsidR="00166F3A" w:rsidRPr="00FD541B" w:rsidRDefault="00166F3A">
      <w:pPr>
        <w:jc w:val="both"/>
        <w:rPr>
          <w:b/>
          <w:bCs/>
        </w:rPr>
      </w:pPr>
    </w:p>
    <w:tbl>
      <w:tblPr>
        <w:tblW w:w="1028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5"/>
        <w:gridCol w:w="540"/>
        <w:gridCol w:w="5553"/>
        <w:gridCol w:w="1851"/>
        <w:gridCol w:w="203"/>
        <w:gridCol w:w="2136"/>
      </w:tblGrid>
      <w:tr w:rsidR="00166F3A" w:rsidRPr="00FD541B">
        <w:trPr>
          <w:trHeight w:val="3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№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По</w:t>
            </w:r>
            <w:r w:rsidRPr="00FD541B">
              <w:rPr>
                <w:b/>
                <w:bCs/>
              </w:rPr>
              <w:softHyphen/>
              <w:t>ло</w:t>
            </w:r>
            <w:r w:rsidRPr="00FD541B">
              <w:rPr>
                <w:b/>
                <w:bCs/>
              </w:rPr>
              <w:softHyphen/>
              <w:t>же</w:t>
            </w:r>
            <w:r w:rsidRPr="00FD541B">
              <w:rPr>
                <w:b/>
                <w:bCs/>
              </w:rPr>
              <w:softHyphen/>
              <w:t>ние Ко</w:t>
            </w:r>
            <w:r w:rsidRPr="00FD541B">
              <w:rPr>
                <w:b/>
                <w:bCs/>
              </w:rPr>
              <w:softHyphen/>
              <w:t>дек</w:t>
            </w:r>
            <w:r w:rsidRPr="00FD541B">
              <w:rPr>
                <w:b/>
                <w:bCs/>
              </w:rPr>
              <w:softHyphen/>
              <w:t>са</w:t>
            </w:r>
            <w:r w:rsidRPr="00FD541B">
              <w:rPr>
                <w:b/>
                <w:bCs/>
              </w:rPr>
              <w:br/>
              <w:t>кор</w:t>
            </w:r>
            <w:r w:rsidRPr="00FD541B">
              <w:rPr>
                <w:b/>
                <w:bCs/>
              </w:rPr>
              <w:softHyphen/>
              <w:t>по</w:t>
            </w:r>
            <w:r w:rsidRPr="00FD541B">
              <w:rPr>
                <w:b/>
                <w:bCs/>
              </w:rPr>
              <w:softHyphen/>
              <w:t>ра</w:t>
            </w:r>
            <w:r w:rsidRPr="00FD541B">
              <w:rPr>
                <w:b/>
                <w:bCs/>
              </w:rPr>
              <w:softHyphen/>
              <w:t>тив</w:t>
            </w:r>
            <w:r w:rsidRPr="00FD541B">
              <w:rPr>
                <w:b/>
                <w:bCs/>
              </w:rPr>
              <w:softHyphen/>
              <w:t>но</w:t>
            </w:r>
            <w:r w:rsidRPr="00FD541B">
              <w:rPr>
                <w:b/>
                <w:bCs/>
              </w:rPr>
              <w:softHyphen/>
              <w:t>го по</w:t>
            </w:r>
            <w:r w:rsidRPr="00FD541B">
              <w:rPr>
                <w:b/>
                <w:bCs/>
              </w:rPr>
              <w:softHyphen/>
              <w:t>ве</w:t>
            </w:r>
            <w:r w:rsidRPr="00FD541B">
              <w:rPr>
                <w:b/>
                <w:bCs/>
              </w:rPr>
              <w:softHyphen/>
              <w:t>де</w:t>
            </w:r>
            <w:r w:rsidRPr="00FD541B">
              <w:rPr>
                <w:b/>
                <w:bCs/>
              </w:rPr>
              <w:softHyphen/>
              <w:t>ния</w:t>
            </w:r>
          </w:p>
        </w:tc>
        <w:tc>
          <w:tcPr>
            <w:tcW w:w="2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 или</w:t>
            </w:r>
            <w:r w:rsidRPr="00FD541B">
              <w:rPr>
                <w:b/>
                <w:bCs/>
              </w:rPr>
              <w:br/>
              <w:t>не 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</w:t>
            </w:r>
          </w:p>
        </w:tc>
        <w:tc>
          <w:tcPr>
            <w:tcW w:w="2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При</w:t>
            </w:r>
            <w:r w:rsidRPr="00FD541B">
              <w:rPr>
                <w:b/>
                <w:bCs/>
              </w:rPr>
              <w:softHyphen/>
              <w:t>ме</w:t>
            </w:r>
            <w:r w:rsidRPr="00FD541B">
              <w:rPr>
                <w:b/>
                <w:bCs/>
              </w:rPr>
              <w:softHyphen/>
              <w:t>ча</w:t>
            </w:r>
            <w:r w:rsidRPr="00FD541B">
              <w:rPr>
                <w:b/>
                <w:bCs/>
              </w:rPr>
              <w:softHyphen/>
              <w:t>ние</w:t>
            </w:r>
          </w:p>
        </w:tc>
      </w:tr>
      <w:tr w:rsidR="00166F3A" w:rsidRPr="00FD541B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</w:trPr>
        <w:tc>
          <w:tcPr>
            <w:tcW w:w="540" w:type="dxa"/>
            <w:gridSpan w:val="2"/>
            <w:vAlign w:val="center"/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1</w:t>
            </w:r>
          </w:p>
        </w:tc>
        <w:tc>
          <w:tcPr>
            <w:tcW w:w="5556" w:type="dxa"/>
            <w:vAlign w:val="center"/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2</w:t>
            </w:r>
          </w:p>
        </w:tc>
        <w:tc>
          <w:tcPr>
            <w:tcW w:w="2055" w:type="dxa"/>
            <w:gridSpan w:val="2"/>
            <w:vAlign w:val="center"/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3</w:t>
            </w:r>
          </w:p>
        </w:tc>
        <w:tc>
          <w:tcPr>
            <w:tcW w:w="2137" w:type="dxa"/>
            <w:vAlign w:val="center"/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4</w:t>
            </w: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Общее собрание акционеров</w:t>
            </w:r>
          </w:p>
        </w:tc>
      </w:tr>
      <w:tr w:rsidR="00166F3A" w:rsidRPr="00FD541B">
        <w:trPr>
          <w:trHeight w:val="10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Извещение акционеров о проведении общего собрания акционеров не менее чем за 20 дней до даты его проведения, а если повестка дня содержит вопрос о реорганизации общества, - не позднее чем за 30 дней до даты его проведения, если законодательством не предусмотрен больший срок.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DA12C7">
            <w:pPr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>
            <w:pPr>
              <w:ind w:left="57"/>
              <w:jc w:val="center"/>
            </w:pPr>
            <w:r w:rsidRPr="00FD541B">
              <w:t>на основании п.3 ст.47 Федерального закона № 208-ФЗ от 26.12.95г. «Об акционерных обществах», Общество состоит из одного акционера</w:t>
            </w:r>
          </w:p>
        </w:tc>
      </w:tr>
      <w:tr w:rsidR="00166F3A" w:rsidRPr="00FD541B">
        <w:trPr>
          <w:trHeight w:val="15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166F3A" w:rsidRPr="00FD541B">
        <w:trPr>
          <w:trHeight w:val="12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средств связи, в том числе посредством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166F3A" w:rsidRPr="00FD541B">
        <w:trPr>
          <w:trHeight w:val="19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акционеров, а в случае, если его права на акции учитываются на счете депо, – достаточность выписки со счета депо для осуществления вышеуказанных прав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4E38A1">
            <w:pPr>
              <w:ind w:left="57"/>
              <w:jc w:val="center"/>
            </w:pPr>
            <w:r w:rsidRPr="00FD541B">
              <w:t>п. 17.2. Устава</w:t>
            </w:r>
          </w:p>
        </w:tc>
      </w:tr>
      <w:tr w:rsidR="00166F3A" w:rsidRPr="00FD541B">
        <w:trPr>
          <w:trHeight w:val="13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комиссии и аудитора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166F3A" w:rsidRPr="00FD541B" w:rsidRDefault="00166F3A" w:rsidP="00396D69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2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 xml:space="preserve"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утверждении аудитора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A349A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4E38A1">
            <w:pPr>
              <w:ind w:left="57"/>
              <w:jc w:val="center"/>
            </w:pPr>
            <w:r w:rsidRPr="00FD541B">
              <w:t>Достаточно разрешение самого кандидата</w:t>
            </w:r>
          </w:p>
        </w:tc>
      </w:tr>
      <w:tr w:rsidR="00166F3A" w:rsidRPr="00FD541B">
        <w:trPr>
          <w:trHeight w:val="7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A349A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  <w:r w:rsidRPr="00FD541B">
              <w:t>п. 16.1. Устава</w:t>
            </w: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Совет директоров</w:t>
            </w:r>
          </w:p>
        </w:tc>
      </w:tr>
      <w:tr w:rsidR="00166F3A" w:rsidRPr="00FD541B">
        <w:trPr>
          <w:trHeight w:val="84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положений о совете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A349A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A349A">
            <w:pPr>
              <w:ind w:left="57"/>
              <w:jc w:val="center"/>
            </w:pPr>
          </w:p>
        </w:tc>
      </w:tr>
      <w:tr w:rsidR="00166F3A" w:rsidRPr="00FD541B">
        <w:trPr>
          <w:trHeight w:val="4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 xml:space="preserve">Согласно п.20.2. Устава общества и Решения № 8 от 09.01.2008 года было принято решение совет директоров на 2008 год не формировать.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A349A">
            <w:pPr>
              <w:ind w:left="57"/>
              <w:jc w:val="center"/>
            </w:pP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Исполнительные органы</w:t>
            </w:r>
          </w:p>
        </w:tc>
      </w:tr>
      <w:tr w:rsidR="00166F3A" w:rsidRPr="00FD541B">
        <w:trPr>
          <w:trHeight w:val="6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B35E8C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  <w:r w:rsidRPr="00FD541B">
              <w:t>Наличие уставом не предусмотрено</w:t>
            </w:r>
          </w:p>
        </w:tc>
      </w:tr>
      <w:tr w:rsidR="00166F3A" w:rsidRPr="00FD541B">
        <w:trPr>
          <w:trHeight w:val="6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положений об единоличном исполнительном органе – Генеральном директоре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B35E8C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BB407E">
            <w:r w:rsidRPr="00FD541B">
              <w:t>Ст.22 Устава</w:t>
            </w: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Секретарь общества</w:t>
            </w:r>
          </w:p>
        </w:tc>
      </w:tr>
      <w:tr w:rsidR="00166F3A" w:rsidRPr="00FD541B">
        <w:trPr>
          <w:trHeight w:val="144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  <w:r w:rsidRPr="00FD541B">
              <w:t>на основании п.3 ст.47 Федерального закона № 208-ФЗ от 26.12.95г. «Об акционерных обществах»</w:t>
            </w:r>
          </w:p>
        </w:tc>
      </w:tr>
      <w:tr w:rsidR="00166F3A" w:rsidRPr="00FD541B">
        <w:trPr>
          <w:trHeight w:val="7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4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Существенные корпоративные действия</w:t>
            </w:r>
          </w:p>
        </w:tc>
      </w:tr>
      <w:tr w:rsidR="00166F3A" w:rsidRPr="00FD541B">
        <w:trPr>
          <w:trHeight w:val="7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D4D02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D4D02">
            <w:pPr>
              <w:ind w:left="57"/>
              <w:jc w:val="center"/>
            </w:pPr>
            <w:r w:rsidRPr="00FD541B">
              <w:t>Ст. 26 Устава</w:t>
            </w:r>
          </w:p>
        </w:tc>
      </w:tr>
      <w:tr w:rsidR="00166F3A" w:rsidRPr="00FD541B">
        <w:trPr>
          <w:trHeight w:val="7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D4D02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D4D02">
            <w:pPr>
              <w:ind w:left="57"/>
              <w:jc w:val="center"/>
            </w:pPr>
          </w:p>
        </w:tc>
      </w:tr>
      <w:tr w:rsidR="00166F3A" w:rsidRPr="00FD541B">
        <w:trPr>
          <w:trHeight w:val="31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0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0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19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0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Раскрытие информации</w:t>
            </w:r>
          </w:p>
        </w:tc>
      </w:tr>
      <w:tr w:rsidR="00166F3A" w:rsidRPr="00FD541B">
        <w:trPr>
          <w:trHeight w:val="9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утвержденного советом директоров / генеральным директором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525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0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  <w:r w:rsidRPr="00FD541B">
              <w:t>Ст. 16, 17, 18 Устава</w:t>
            </w:r>
          </w:p>
        </w:tc>
      </w:tr>
      <w:tr w:rsidR="00166F3A" w:rsidRPr="00FD541B">
        <w:trPr>
          <w:trHeight w:val="72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F4825">
            <w:pPr>
              <w:ind w:left="57"/>
              <w:jc w:val="center"/>
            </w:pPr>
            <w:r w:rsidRPr="00FD541B">
              <w:rPr>
                <w:lang w:val="en-US"/>
              </w:rPr>
              <w:t>C</w:t>
            </w:r>
            <w:r w:rsidRPr="00FD541B">
              <w:t>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22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 иным образом оказать существенное влияние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9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9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утвержденного советом директоров / генеральным директором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240"/>
        </w:trPr>
        <w:tc>
          <w:tcPr>
            <w:tcW w:w="1028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Контроль за финансово-хозяйственной деятельностью</w:t>
            </w:r>
          </w:p>
        </w:tc>
      </w:tr>
      <w:tr w:rsidR="00166F3A" w:rsidRPr="00FD541B">
        <w:trPr>
          <w:trHeight w:val="84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утвержденных советом директоров/ генеральным директором 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84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29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Ст.23 Устава</w:t>
            </w:r>
          </w:p>
        </w:tc>
      </w:tr>
      <w:tr w:rsidR="00166F3A" w:rsidRPr="00FD541B">
        <w:trPr>
          <w:trHeight w:val="9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Ст. 23 Устава</w:t>
            </w:r>
          </w:p>
        </w:tc>
      </w:tr>
      <w:tr w:rsidR="00166F3A" w:rsidRPr="00FD541B">
        <w:trPr>
          <w:trHeight w:val="228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FD541B"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trHeight w:val="15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П. 23.3. Устава</w:t>
            </w:r>
          </w:p>
        </w:tc>
      </w:tr>
      <w:tr w:rsidR="00166F3A" w:rsidRPr="00FD541B">
        <w:trPr>
          <w:trHeight w:val="156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jc w:val="center"/>
            </w:pPr>
            <w:r w:rsidRPr="00FD541B">
              <w:t>П. 23.5. Устава</w:t>
            </w:r>
          </w:p>
        </w:tc>
      </w:tr>
      <w:tr w:rsidR="00166F3A" w:rsidRPr="00FD541B">
        <w:trPr>
          <w:trHeight w:val="12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– совету директоров/ генеральному директору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/>
        </w:tc>
      </w:tr>
      <w:tr w:rsidR="00166F3A" w:rsidRPr="00FD541B">
        <w:trPr>
          <w:trHeight w:val="1200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/>
        </w:tc>
      </w:tr>
      <w:tr w:rsidR="00166F3A" w:rsidRPr="00FD541B">
        <w:trPr>
          <w:trHeight w:val="757"/>
        </w:trPr>
        <w:tc>
          <w:tcPr>
            <w:tcW w:w="5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/>
        </w:tc>
      </w:tr>
      <w:tr w:rsidR="00166F3A" w:rsidRPr="00FD541B">
        <w:trPr>
          <w:gridBefore w:val="1"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утвержденного советом директоров/ генеральным директором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/>
        </w:tc>
      </w:tr>
      <w:tr w:rsidR="00166F3A" w:rsidRPr="00FD541B">
        <w:trPr>
          <w:gridBefore w:val="1"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396D69"/>
        </w:tc>
      </w:tr>
      <w:tr w:rsidR="00166F3A" w:rsidRPr="00FD541B">
        <w:trPr>
          <w:gridBefore w:val="1"/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Дивиденды</w:t>
            </w:r>
          </w:p>
        </w:tc>
      </w:tr>
      <w:tr w:rsidR="00166F3A" w:rsidRPr="00FD541B">
        <w:trPr>
          <w:gridBefore w:val="1"/>
          <w:trHeight w:val="69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39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Наличие в уставе общества положений о порядке объявления и выплаты дивидендов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gridBefore w:val="1"/>
          <w:trHeight w:val="51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40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 xml:space="preserve">Наличие специального Положения о дивидендной политике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  <w:tr w:rsidR="00166F3A" w:rsidRPr="00FD541B">
        <w:trPr>
          <w:gridBefore w:val="1"/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jc w:val="center"/>
            </w:pPr>
            <w:r w:rsidRPr="00FD541B">
              <w:t>41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F3A" w:rsidRPr="00FD541B" w:rsidRDefault="00166F3A" w:rsidP="00144D01">
            <w:pPr>
              <w:ind w:left="57"/>
            </w:pPr>
            <w:r w:rsidRPr="00FD541B">
              <w:t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веб-сайте акционерного общества в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  <w:jc w:val="center"/>
            </w:pPr>
            <w:r w:rsidRPr="00FD541B">
              <w:t xml:space="preserve"> Не соблюдается 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66F3A" w:rsidRPr="00FD541B" w:rsidRDefault="00166F3A" w:rsidP="00144D01">
            <w:pPr>
              <w:ind w:left="57"/>
            </w:pPr>
          </w:p>
        </w:tc>
      </w:tr>
    </w:tbl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jc w:val="both"/>
        <w:rPr>
          <w:b/>
          <w:bCs/>
        </w:rPr>
      </w:pPr>
    </w:p>
    <w:p w:rsidR="00166F3A" w:rsidRPr="00FD541B" w:rsidRDefault="00166F3A">
      <w:pPr>
        <w:pStyle w:val="Heading2"/>
      </w:pPr>
      <w:r w:rsidRPr="00FD541B">
        <w:t>Генеральный директор ОАО «Кемеровский кондитерский комбинат»</w:t>
      </w:r>
    </w:p>
    <w:p w:rsidR="00166F3A" w:rsidRPr="00FD541B" w:rsidRDefault="00166F3A">
      <w:pPr>
        <w:jc w:val="both"/>
        <w:rPr>
          <w:b/>
          <w:bCs/>
        </w:rPr>
      </w:pPr>
    </w:p>
    <w:p w:rsidR="00166F3A" w:rsidRDefault="00166F3A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________________В.Н. Вишневский</w:t>
      </w:r>
    </w:p>
    <w:p w:rsidR="00166F3A" w:rsidRPr="00FD541B" w:rsidRDefault="00166F3A">
      <w:pPr>
        <w:ind w:firstLine="5940"/>
        <w:jc w:val="both"/>
        <w:rPr>
          <w:b/>
          <w:bCs/>
        </w:rPr>
      </w:pPr>
    </w:p>
    <w:p w:rsidR="00166F3A" w:rsidRPr="00FD541B" w:rsidRDefault="00166F3A" w:rsidP="00A06482">
      <w:pPr>
        <w:pStyle w:val="Heading2"/>
      </w:pPr>
      <w:bookmarkStart w:id="0" w:name="_GoBack"/>
      <w:bookmarkEnd w:id="0"/>
      <w:r>
        <w:t xml:space="preserve">Главный бухгалтер </w:t>
      </w:r>
      <w:r w:rsidRPr="00FD541B">
        <w:t>ОАО «Кемеровский кондитерский комбинат»</w:t>
      </w:r>
    </w:p>
    <w:p w:rsidR="00166F3A" w:rsidRPr="00FD541B" w:rsidRDefault="00166F3A" w:rsidP="00A06482">
      <w:pPr>
        <w:jc w:val="both"/>
        <w:rPr>
          <w:b/>
          <w:bCs/>
        </w:rPr>
      </w:pPr>
    </w:p>
    <w:p w:rsidR="00166F3A" w:rsidRPr="004B4C84" w:rsidRDefault="00166F3A" w:rsidP="00A06482">
      <w:pPr>
        <w:ind w:firstLine="5940"/>
        <w:jc w:val="both"/>
        <w:rPr>
          <w:b/>
          <w:bCs/>
        </w:rPr>
      </w:pPr>
      <w:r>
        <w:rPr>
          <w:b/>
          <w:bCs/>
        </w:rPr>
        <w:t>________________Е.</w:t>
      </w:r>
      <w:r>
        <w:rPr>
          <w:b/>
          <w:bCs/>
          <w:lang w:val="en-US"/>
        </w:rPr>
        <w:t>Л. Каплина</w:t>
      </w:r>
    </w:p>
    <w:p w:rsidR="00166F3A" w:rsidRPr="00FD541B" w:rsidRDefault="00166F3A">
      <w:pPr>
        <w:pStyle w:val="Heading2"/>
      </w:pPr>
    </w:p>
    <w:sectPr w:rsidR="00166F3A" w:rsidRPr="00FD541B" w:rsidSect="00C905F8">
      <w:footerReference w:type="even" r:id="rId7"/>
      <w:footerReference w:type="default" r:id="rId8"/>
      <w:pgSz w:w="11906" w:h="16838"/>
      <w:pgMar w:top="540" w:right="850" w:bottom="1079" w:left="126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F3A" w:rsidRDefault="00166F3A">
      <w:r>
        <w:separator/>
      </w:r>
    </w:p>
  </w:endnote>
  <w:endnote w:type="continuationSeparator" w:id="0">
    <w:p w:rsidR="00166F3A" w:rsidRDefault="00166F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altName w:val="Century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altName w:val="Arial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6F3A" w:rsidRDefault="00166F3A" w:rsidP="00E61CF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66F3A" w:rsidRDefault="00166F3A" w:rsidP="00850FE3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6F3A" w:rsidRPr="0042665B" w:rsidRDefault="00166F3A" w:rsidP="00E61CFF">
    <w:pPr>
      <w:pStyle w:val="Footer"/>
      <w:framePr w:wrap="around" w:vAnchor="text" w:hAnchor="margin" w:xAlign="right" w:y="1"/>
      <w:rPr>
        <w:rStyle w:val="PageNumber"/>
        <w:sz w:val="20"/>
        <w:szCs w:val="20"/>
      </w:rPr>
    </w:pPr>
    <w:r w:rsidRPr="0042665B">
      <w:rPr>
        <w:rStyle w:val="PageNumber"/>
        <w:sz w:val="20"/>
        <w:szCs w:val="20"/>
      </w:rPr>
      <w:fldChar w:fldCharType="begin"/>
    </w:r>
    <w:r w:rsidRPr="0042665B">
      <w:rPr>
        <w:rStyle w:val="PageNumber"/>
        <w:sz w:val="20"/>
        <w:szCs w:val="20"/>
      </w:rPr>
      <w:instrText xml:space="preserve">PAGE  </w:instrText>
    </w:r>
    <w:r w:rsidRPr="0042665B">
      <w:rPr>
        <w:rStyle w:val="PageNumber"/>
        <w:sz w:val="20"/>
        <w:szCs w:val="20"/>
      </w:rPr>
      <w:fldChar w:fldCharType="separate"/>
    </w:r>
    <w:r>
      <w:rPr>
        <w:rStyle w:val="PageNumber"/>
        <w:noProof/>
        <w:sz w:val="20"/>
        <w:szCs w:val="20"/>
      </w:rPr>
      <w:t>2</w:t>
    </w:r>
    <w:r w:rsidRPr="0042665B">
      <w:rPr>
        <w:rStyle w:val="PageNumber"/>
        <w:sz w:val="20"/>
        <w:szCs w:val="20"/>
      </w:rPr>
      <w:fldChar w:fldCharType="end"/>
    </w:r>
  </w:p>
  <w:p w:rsidR="00166F3A" w:rsidRDefault="00166F3A" w:rsidP="00850FE3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F3A" w:rsidRDefault="00166F3A">
      <w:r>
        <w:separator/>
      </w:r>
    </w:p>
  </w:footnote>
  <w:footnote w:type="continuationSeparator" w:id="0">
    <w:p w:rsidR="00166F3A" w:rsidRDefault="00166F3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36693"/>
    <w:multiLevelType w:val="hybridMultilevel"/>
    <w:tmpl w:val="C538AE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AD408D9"/>
    <w:multiLevelType w:val="hybridMultilevel"/>
    <w:tmpl w:val="44F4A048"/>
    <w:lvl w:ilvl="0" w:tplc="FCC268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4C45EBB"/>
    <w:multiLevelType w:val="hybridMultilevel"/>
    <w:tmpl w:val="0C740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638318D"/>
    <w:multiLevelType w:val="hybridMultilevel"/>
    <w:tmpl w:val="25F6A59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EE33D75"/>
    <w:multiLevelType w:val="multilevel"/>
    <w:tmpl w:val="2414991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cs="Times New Roman" w:hint="default"/>
      </w:rPr>
    </w:lvl>
    <w:lvl w:ilvl="2">
      <w:start w:val="1"/>
      <w:numFmt w:val="decimal"/>
      <w:lvlText w:val="%1.%2.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756B"/>
    <w:rsid w:val="00016B35"/>
    <w:rsid w:val="0002756B"/>
    <w:rsid w:val="00051B6E"/>
    <w:rsid w:val="00061F37"/>
    <w:rsid w:val="00081762"/>
    <w:rsid w:val="00090333"/>
    <w:rsid w:val="00091B23"/>
    <w:rsid w:val="000C2E4F"/>
    <w:rsid w:val="000D3002"/>
    <w:rsid w:val="000E2C14"/>
    <w:rsid w:val="00130299"/>
    <w:rsid w:val="0014486C"/>
    <w:rsid w:val="00144D01"/>
    <w:rsid w:val="00166F3A"/>
    <w:rsid w:val="0018185F"/>
    <w:rsid w:val="001874D5"/>
    <w:rsid w:val="00192100"/>
    <w:rsid w:val="00195C04"/>
    <w:rsid w:val="00196A97"/>
    <w:rsid w:val="001A08C3"/>
    <w:rsid w:val="001A349A"/>
    <w:rsid w:val="001B0651"/>
    <w:rsid w:val="001D433D"/>
    <w:rsid w:val="001E7248"/>
    <w:rsid w:val="00204590"/>
    <w:rsid w:val="00227EAA"/>
    <w:rsid w:val="00230BBC"/>
    <w:rsid w:val="00250791"/>
    <w:rsid w:val="002768C7"/>
    <w:rsid w:val="00276A89"/>
    <w:rsid w:val="00297233"/>
    <w:rsid w:val="002A07D8"/>
    <w:rsid w:val="002A2971"/>
    <w:rsid w:val="002B67BA"/>
    <w:rsid w:val="002B6820"/>
    <w:rsid w:val="002D6905"/>
    <w:rsid w:val="00325960"/>
    <w:rsid w:val="00325E84"/>
    <w:rsid w:val="003641C9"/>
    <w:rsid w:val="00366CF0"/>
    <w:rsid w:val="00391563"/>
    <w:rsid w:val="00396D69"/>
    <w:rsid w:val="00396EEF"/>
    <w:rsid w:val="003C1C49"/>
    <w:rsid w:val="003C2FCF"/>
    <w:rsid w:val="003D099C"/>
    <w:rsid w:val="003D28FE"/>
    <w:rsid w:val="003F18D0"/>
    <w:rsid w:val="003F4825"/>
    <w:rsid w:val="00407370"/>
    <w:rsid w:val="00410ABA"/>
    <w:rsid w:val="0041210E"/>
    <w:rsid w:val="00415620"/>
    <w:rsid w:val="00415AED"/>
    <w:rsid w:val="00416FE2"/>
    <w:rsid w:val="0042351A"/>
    <w:rsid w:val="0042665B"/>
    <w:rsid w:val="00441746"/>
    <w:rsid w:val="00446526"/>
    <w:rsid w:val="004504D3"/>
    <w:rsid w:val="00450FD4"/>
    <w:rsid w:val="004627E3"/>
    <w:rsid w:val="00462B2A"/>
    <w:rsid w:val="004A2705"/>
    <w:rsid w:val="004B1DBC"/>
    <w:rsid w:val="004B2F6A"/>
    <w:rsid w:val="004B4C84"/>
    <w:rsid w:val="004C7FE8"/>
    <w:rsid w:val="004D2949"/>
    <w:rsid w:val="004E1FE8"/>
    <w:rsid w:val="004E38A1"/>
    <w:rsid w:val="00515CD9"/>
    <w:rsid w:val="00541EC2"/>
    <w:rsid w:val="0058643E"/>
    <w:rsid w:val="00596833"/>
    <w:rsid w:val="005A3DFF"/>
    <w:rsid w:val="005A46F2"/>
    <w:rsid w:val="005C0828"/>
    <w:rsid w:val="005D0906"/>
    <w:rsid w:val="005D5A28"/>
    <w:rsid w:val="005E02F5"/>
    <w:rsid w:val="005F0506"/>
    <w:rsid w:val="005F4D55"/>
    <w:rsid w:val="0060262F"/>
    <w:rsid w:val="00612FA3"/>
    <w:rsid w:val="006158CF"/>
    <w:rsid w:val="006279A6"/>
    <w:rsid w:val="0063174E"/>
    <w:rsid w:val="00640A11"/>
    <w:rsid w:val="00665F36"/>
    <w:rsid w:val="00680C59"/>
    <w:rsid w:val="0068322E"/>
    <w:rsid w:val="00693E1B"/>
    <w:rsid w:val="006A4BF5"/>
    <w:rsid w:val="006B26AB"/>
    <w:rsid w:val="006B3D22"/>
    <w:rsid w:val="006C5D4F"/>
    <w:rsid w:val="00711A7F"/>
    <w:rsid w:val="0071435F"/>
    <w:rsid w:val="00717B7C"/>
    <w:rsid w:val="007225E9"/>
    <w:rsid w:val="00756779"/>
    <w:rsid w:val="00764159"/>
    <w:rsid w:val="00785091"/>
    <w:rsid w:val="007954CD"/>
    <w:rsid w:val="0079613F"/>
    <w:rsid w:val="007C5187"/>
    <w:rsid w:val="007E265A"/>
    <w:rsid w:val="007E480A"/>
    <w:rsid w:val="008140E7"/>
    <w:rsid w:val="008441C1"/>
    <w:rsid w:val="00846757"/>
    <w:rsid w:val="00850FE3"/>
    <w:rsid w:val="008731DD"/>
    <w:rsid w:val="0087729A"/>
    <w:rsid w:val="00884646"/>
    <w:rsid w:val="00885682"/>
    <w:rsid w:val="008A21EF"/>
    <w:rsid w:val="008A6E71"/>
    <w:rsid w:val="008E270A"/>
    <w:rsid w:val="008F17B8"/>
    <w:rsid w:val="00900AA4"/>
    <w:rsid w:val="00916A67"/>
    <w:rsid w:val="00921684"/>
    <w:rsid w:val="00931302"/>
    <w:rsid w:val="00933504"/>
    <w:rsid w:val="00935ED9"/>
    <w:rsid w:val="0094502C"/>
    <w:rsid w:val="00952376"/>
    <w:rsid w:val="00963448"/>
    <w:rsid w:val="00967E96"/>
    <w:rsid w:val="00971461"/>
    <w:rsid w:val="00980D7A"/>
    <w:rsid w:val="0098494C"/>
    <w:rsid w:val="009A4E2F"/>
    <w:rsid w:val="009D1053"/>
    <w:rsid w:val="009D3F5D"/>
    <w:rsid w:val="009D4D02"/>
    <w:rsid w:val="009D7383"/>
    <w:rsid w:val="009E2720"/>
    <w:rsid w:val="009F594D"/>
    <w:rsid w:val="009F648D"/>
    <w:rsid w:val="00A01C64"/>
    <w:rsid w:val="00A04891"/>
    <w:rsid w:val="00A061CE"/>
    <w:rsid w:val="00A06482"/>
    <w:rsid w:val="00A2390C"/>
    <w:rsid w:val="00A42D5E"/>
    <w:rsid w:val="00A45068"/>
    <w:rsid w:val="00AA1CAC"/>
    <w:rsid w:val="00AC1C9F"/>
    <w:rsid w:val="00AC446F"/>
    <w:rsid w:val="00AD4ED3"/>
    <w:rsid w:val="00AE4257"/>
    <w:rsid w:val="00AE6567"/>
    <w:rsid w:val="00AE6F70"/>
    <w:rsid w:val="00B06138"/>
    <w:rsid w:val="00B10021"/>
    <w:rsid w:val="00B11F74"/>
    <w:rsid w:val="00B31D40"/>
    <w:rsid w:val="00B34330"/>
    <w:rsid w:val="00B35E8C"/>
    <w:rsid w:val="00B51BB2"/>
    <w:rsid w:val="00B62346"/>
    <w:rsid w:val="00B72023"/>
    <w:rsid w:val="00B940BE"/>
    <w:rsid w:val="00BA6099"/>
    <w:rsid w:val="00BB3733"/>
    <w:rsid w:val="00BB407E"/>
    <w:rsid w:val="00BB44BE"/>
    <w:rsid w:val="00BC29E6"/>
    <w:rsid w:val="00BD78C5"/>
    <w:rsid w:val="00C0578C"/>
    <w:rsid w:val="00C21B2F"/>
    <w:rsid w:val="00C22E78"/>
    <w:rsid w:val="00C23BE5"/>
    <w:rsid w:val="00C33005"/>
    <w:rsid w:val="00C57D96"/>
    <w:rsid w:val="00C72DCD"/>
    <w:rsid w:val="00C805D4"/>
    <w:rsid w:val="00C905F8"/>
    <w:rsid w:val="00C9164B"/>
    <w:rsid w:val="00CA07F6"/>
    <w:rsid w:val="00CB418C"/>
    <w:rsid w:val="00CB48E7"/>
    <w:rsid w:val="00CC6582"/>
    <w:rsid w:val="00CF3AAE"/>
    <w:rsid w:val="00D05BA5"/>
    <w:rsid w:val="00D113AF"/>
    <w:rsid w:val="00D3008B"/>
    <w:rsid w:val="00D353C2"/>
    <w:rsid w:val="00D4188C"/>
    <w:rsid w:val="00D463B2"/>
    <w:rsid w:val="00D507F7"/>
    <w:rsid w:val="00D525C3"/>
    <w:rsid w:val="00D62D47"/>
    <w:rsid w:val="00D80F15"/>
    <w:rsid w:val="00D8308A"/>
    <w:rsid w:val="00DA12C7"/>
    <w:rsid w:val="00DA2971"/>
    <w:rsid w:val="00DA67D0"/>
    <w:rsid w:val="00DB7752"/>
    <w:rsid w:val="00DC05C1"/>
    <w:rsid w:val="00DD29FF"/>
    <w:rsid w:val="00DD356B"/>
    <w:rsid w:val="00DE1FB7"/>
    <w:rsid w:val="00DE25A8"/>
    <w:rsid w:val="00E119E5"/>
    <w:rsid w:val="00E20F08"/>
    <w:rsid w:val="00E2493C"/>
    <w:rsid w:val="00E46A1C"/>
    <w:rsid w:val="00E60E4A"/>
    <w:rsid w:val="00E61CFF"/>
    <w:rsid w:val="00E636A9"/>
    <w:rsid w:val="00E8573D"/>
    <w:rsid w:val="00EB6A4B"/>
    <w:rsid w:val="00EC3591"/>
    <w:rsid w:val="00F14EB9"/>
    <w:rsid w:val="00F20664"/>
    <w:rsid w:val="00F33E18"/>
    <w:rsid w:val="00F34CFA"/>
    <w:rsid w:val="00F36D14"/>
    <w:rsid w:val="00F55B60"/>
    <w:rsid w:val="00F62B96"/>
    <w:rsid w:val="00F84494"/>
    <w:rsid w:val="00F84D4B"/>
    <w:rsid w:val="00F96B8B"/>
    <w:rsid w:val="00FA5317"/>
    <w:rsid w:val="00FA5782"/>
    <w:rsid w:val="00FB3479"/>
    <w:rsid w:val="00FC73DE"/>
    <w:rsid w:val="00FD2336"/>
    <w:rsid w:val="00FD5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2F6A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B2F6A"/>
    <w:pPr>
      <w:keepNext/>
      <w:autoSpaceDE w:val="0"/>
      <w:autoSpaceDN w:val="0"/>
      <w:adjustRightInd w:val="0"/>
      <w:outlineLvl w:val="0"/>
    </w:pPr>
    <w:rPr>
      <w:i/>
      <w:i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4B2F6A"/>
    <w:pPr>
      <w:keepNext/>
      <w:jc w:val="both"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B373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B3733"/>
    <w:rPr>
      <w:rFonts w:ascii="Cambria" w:hAnsi="Cambria" w:cs="Times New Roman"/>
      <w:b/>
      <w:bCs/>
      <w:i/>
      <w:i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4B2F6A"/>
    <w:pPr>
      <w:autoSpaceDE w:val="0"/>
      <w:autoSpaceDN w:val="0"/>
      <w:adjustRightInd w:val="0"/>
      <w:jc w:val="both"/>
    </w:pPr>
    <w:rPr>
      <w:bCs/>
      <w:i/>
      <w:iCs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B3733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4B2F6A"/>
    <w:pPr>
      <w:autoSpaceDE w:val="0"/>
      <w:autoSpaceDN w:val="0"/>
      <w:adjustRightInd w:val="0"/>
    </w:pPr>
    <w:rPr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BB3733"/>
    <w:rPr>
      <w:rFonts w:cs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rsid w:val="004B2F6A"/>
    <w:pPr>
      <w:jc w:val="both"/>
    </w:p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BB3733"/>
    <w:rPr>
      <w:rFonts w:cs="Times New Roman"/>
      <w:sz w:val="16"/>
      <w:szCs w:val="16"/>
    </w:rPr>
  </w:style>
  <w:style w:type="paragraph" w:styleId="NormalWeb">
    <w:name w:val="Normal (Web)"/>
    <w:basedOn w:val="Normal"/>
    <w:uiPriority w:val="99"/>
    <w:rsid w:val="004B2F6A"/>
    <w:pPr>
      <w:spacing w:before="100" w:beforeAutospacing="1" w:after="100" w:afterAutospacing="1"/>
    </w:pPr>
    <w:rPr>
      <w:color w:val="000000"/>
    </w:rPr>
  </w:style>
  <w:style w:type="paragraph" w:styleId="BodyTextIndent">
    <w:name w:val="Body Text Indent"/>
    <w:basedOn w:val="Normal"/>
    <w:link w:val="BodyTextIndentChar"/>
    <w:uiPriority w:val="99"/>
    <w:rsid w:val="004B2F6A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BB3733"/>
    <w:rPr>
      <w:rFonts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4B2F6A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BB3733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1874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B3733"/>
    <w:rPr>
      <w:rFonts w:cs="Times New Roman"/>
      <w:sz w:val="2"/>
    </w:rPr>
  </w:style>
  <w:style w:type="paragraph" w:styleId="Footer">
    <w:name w:val="footer"/>
    <w:basedOn w:val="Normal"/>
    <w:link w:val="FooterChar"/>
    <w:uiPriority w:val="99"/>
    <w:rsid w:val="00850FE3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B3733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850FE3"/>
    <w:rPr>
      <w:rFonts w:cs="Times New Roman"/>
    </w:rPr>
  </w:style>
  <w:style w:type="character" w:customStyle="1" w:styleId="SUBST">
    <w:name w:val="__SUBST"/>
    <w:uiPriority w:val="99"/>
    <w:rsid w:val="00C905F8"/>
    <w:rPr>
      <w:b/>
      <w:i/>
      <w:sz w:val="22"/>
    </w:rPr>
  </w:style>
  <w:style w:type="paragraph" w:customStyle="1" w:styleId="ConsNormal">
    <w:name w:val="ConsNormal"/>
    <w:uiPriority w:val="99"/>
    <w:rsid w:val="00C905F8"/>
    <w:pPr>
      <w:widowControl w:val="0"/>
      <w:ind w:right="19772" w:firstLine="720"/>
    </w:pPr>
    <w:rPr>
      <w:rFonts w:ascii="Arial" w:hAnsi="Arial" w:cs="Arial"/>
      <w:sz w:val="20"/>
      <w:szCs w:val="20"/>
    </w:rPr>
  </w:style>
  <w:style w:type="character" w:styleId="Hyperlink">
    <w:name w:val="Hyperlink"/>
    <w:basedOn w:val="DefaultParagraphFont"/>
    <w:uiPriority w:val="99"/>
    <w:rsid w:val="00016B35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42665B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B3733"/>
    <w:rPr>
      <w:rFonts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391563"/>
    <w:rPr>
      <w:rFonts w:cs="Times New Roman"/>
      <w:b/>
      <w:bCs/>
    </w:rPr>
  </w:style>
  <w:style w:type="paragraph" w:styleId="DocumentMap">
    <w:name w:val="Document Map"/>
    <w:basedOn w:val="Normal"/>
    <w:link w:val="DocumentMapChar"/>
    <w:uiPriority w:val="99"/>
    <w:semiHidden/>
    <w:rsid w:val="004E1FE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BB3733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A450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53</TotalTime>
  <Pages>9</Pages>
  <Words>2579</Words>
  <Characters>14706</Characters>
  <Application>Microsoft Office Outlook</Application>
  <DocSecurity>0</DocSecurity>
  <Lines>0</Lines>
  <Paragraphs>0</Paragraphs>
  <ScaleCrop>false</ScaleCrop>
  <Company>***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 общества, выносимый на утверждение годового общего собрания, должен содержать:</dc:title>
  <dc:subject/>
  <dc:creator>popov</dc:creator>
  <cp:keywords/>
  <dc:description/>
  <cp:lastModifiedBy>v.azhirmacheva</cp:lastModifiedBy>
  <cp:revision>18</cp:revision>
  <cp:lastPrinted>2010-04-23T06:21:00Z</cp:lastPrinted>
  <dcterms:created xsi:type="dcterms:W3CDTF">2014-06-20T10:01:00Z</dcterms:created>
  <dcterms:modified xsi:type="dcterms:W3CDTF">2014-07-01T03:39:00Z</dcterms:modified>
</cp:coreProperties>
</file>