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912" w:rsidRDefault="00233C6E">
      <w:pPr>
        <w:spacing w:after="0" w:line="240" w:lineRule="auto"/>
        <w:jc w:val="center"/>
        <w:rPr>
          <w:rFonts w:ascii="Times New Roman Bold"/>
          <w:lang w:val="ru-RU"/>
        </w:rPr>
      </w:pPr>
      <w:r>
        <w:rPr>
          <w:rFonts w:ascii="Times New Roman Bold"/>
          <w:noProof/>
        </w:rPr>
        <w:drawing>
          <wp:inline distT="0" distB="0" distL="0" distR="0" wp14:anchorId="2212A8E0" wp14:editId="40E558D7">
            <wp:extent cx="817647" cy="1173490"/>
            <wp:effectExtent l="0" t="0" r="0" b="0"/>
            <wp:docPr id="1073741825" name="officeArt object" descr="logo_qiwi_rgb_lat.gif"/>
            <wp:cNvGraphicFramePr/>
            <a:graphic xmlns:a="http://schemas.openxmlformats.org/drawingml/2006/main">
              <a:graphicData uri="http://schemas.openxmlformats.org/drawingml/2006/picture">
                <pic:pic xmlns:pic="http://schemas.openxmlformats.org/drawingml/2006/picture">
                  <pic:nvPicPr>
                    <pic:cNvPr id="1073741825" name="image1.png" descr="logo_qiwi_rgb_lat.gif"/>
                    <pic:cNvPicPr/>
                  </pic:nvPicPr>
                  <pic:blipFill>
                    <a:blip r:embed="rId8">
                      <a:extLst/>
                    </a:blip>
                    <a:srcRect l="14469" t="10052" r="9404" b="11587"/>
                    <a:stretch>
                      <a:fillRect/>
                    </a:stretch>
                  </pic:blipFill>
                  <pic:spPr>
                    <a:xfrm>
                      <a:off x="0" y="0"/>
                      <a:ext cx="817647" cy="1173490"/>
                    </a:xfrm>
                    <a:prstGeom prst="rect">
                      <a:avLst/>
                    </a:prstGeom>
                    <a:ln w="12700" cap="flat">
                      <a:noFill/>
                      <a:miter lim="400000"/>
                    </a:ln>
                    <a:effectLst/>
                  </pic:spPr>
                </pic:pic>
              </a:graphicData>
            </a:graphic>
          </wp:inline>
        </w:drawing>
      </w:r>
    </w:p>
    <w:p w:rsidR="003D3912" w:rsidRDefault="003D3912">
      <w:pPr>
        <w:spacing w:after="0" w:line="240" w:lineRule="auto"/>
        <w:jc w:val="center"/>
        <w:rPr>
          <w:rFonts w:ascii="Times New Roman Bold"/>
        </w:rPr>
      </w:pPr>
    </w:p>
    <w:p w:rsidR="003D3912" w:rsidRPr="004C2998" w:rsidRDefault="004B6F75">
      <w:pPr>
        <w:spacing w:after="0" w:line="240" w:lineRule="auto"/>
        <w:jc w:val="center"/>
        <w:rPr>
          <w:rFonts w:ascii="Times New Roman Bold" w:eastAsia="Times New Roman Bold" w:hAnsi="Times New Roman Bold" w:cs="Times New Roman Bold"/>
          <w:b/>
        </w:rPr>
      </w:pPr>
      <w:r>
        <w:rPr>
          <w:rFonts w:ascii="Times New Roman Bold"/>
          <w:b/>
        </w:rPr>
        <w:t>QIWI A</w:t>
      </w:r>
      <w:r w:rsidR="00FE3FA9">
        <w:rPr>
          <w:rFonts w:ascii="Times New Roman Bold"/>
          <w:b/>
        </w:rPr>
        <w:t>nnounces</w:t>
      </w:r>
      <w:r>
        <w:rPr>
          <w:rFonts w:ascii="Times New Roman Bold"/>
          <w:b/>
        </w:rPr>
        <w:t xml:space="preserve"> F</w:t>
      </w:r>
      <w:r w:rsidR="00FE3FA9">
        <w:rPr>
          <w:rFonts w:ascii="Times New Roman Bold"/>
          <w:b/>
        </w:rPr>
        <w:t>ourth</w:t>
      </w:r>
      <w:r w:rsidR="0035592D">
        <w:rPr>
          <w:rFonts w:ascii="Times New Roman Bold"/>
          <w:b/>
        </w:rPr>
        <w:t xml:space="preserve"> </w:t>
      </w:r>
      <w:r w:rsidR="00233C6E" w:rsidRPr="004C2998">
        <w:rPr>
          <w:rFonts w:ascii="Times New Roman Bold"/>
          <w:b/>
        </w:rPr>
        <w:t>Q</w:t>
      </w:r>
      <w:r w:rsidR="00FE3FA9">
        <w:rPr>
          <w:rFonts w:ascii="Times New Roman Bold"/>
          <w:b/>
        </w:rPr>
        <w:t>uarter</w:t>
      </w:r>
      <w:r>
        <w:rPr>
          <w:rFonts w:ascii="Times New Roman Bold"/>
          <w:b/>
        </w:rPr>
        <w:t xml:space="preserve"> </w:t>
      </w:r>
      <w:r w:rsidR="00FE3FA9">
        <w:rPr>
          <w:rFonts w:ascii="Times New Roman Bold"/>
          <w:b/>
        </w:rPr>
        <w:t>and</w:t>
      </w:r>
      <w:r>
        <w:rPr>
          <w:rFonts w:ascii="Times New Roman Bold"/>
          <w:b/>
        </w:rPr>
        <w:t xml:space="preserve"> F</w:t>
      </w:r>
      <w:r w:rsidR="00FE3FA9">
        <w:rPr>
          <w:rFonts w:ascii="Times New Roman Bold"/>
          <w:b/>
        </w:rPr>
        <w:t xml:space="preserve">ull </w:t>
      </w:r>
      <w:r>
        <w:rPr>
          <w:rFonts w:ascii="Times New Roman Bold"/>
          <w:b/>
        </w:rPr>
        <w:t>Y</w:t>
      </w:r>
      <w:r w:rsidR="00FE3FA9">
        <w:rPr>
          <w:rFonts w:ascii="Times New Roman Bold"/>
          <w:b/>
        </w:rPr>
        <w:t>ear</w:t>
      </w:r>
      <w:r w:rsidR="003B4257">
        <w:rPr>
          <w:rFonts w:ascii="Times New Roman Bold"/>
          <w:b/>
        </w:rPr>
        <w:t xml:space="preserve"> 2015</w:t>
      </w:r>
      <w:r w:rsidR="00FE3FA9">
        <w:rPr>
          <w:rFonts w:ascii="Times New Roman Bold"/>
          <w:b/>
        </w:rPr>
        <w:t xml:space="preserve"> Financial</w:t>
      </w:r>
      <w:r w:rsidR="00233C6E" w:rsidRPr="004C2998">
        <w:rPr>
          <w:rFonts w:ascii="Times New Roman Bold"/>
          <w:b/>
        </w:rPr>
        <w:t xml:space="preserve"> R</w:t>
      </w:r>
      <w:r w:rsidR="00FE3FA9">
        <w:rPr>
          <w:rFonts w:ascii="Times New Roman Bold"/>
          <w:b/>
        </w:rPr>
        <w:t>esults</w:t>
      </w:r>
    </w:p>
    <w:p w:rsidR="003D3912" w:rsidRDefault="003D3912">
      <w:pPr>
        <w:spacing w:after="0" w:line="240" w:lineRule="auto"/>
        <w:jc w:val="center"/>
        <w:rPr>
          <w:rFonts w:ascii="Times New Roman" w:eastAsia="Times New Roman" w:hAnsi="Times New Roman" w:cs="Times New Roman"/>
        </w:rPr>
      </w:pPr>
    </w:p>
    <w:p w:rsidR="004B6F75" w:rsidRDefault="0035592D" w:rsidP="004B6F75">
      <w:pPr>
        <w:spacing w:after="0" w:line="240" w:lineRule="auto"/>
        <w:jc w:val="center"/>
        <w:rPr>
          <w:rFonts w:ascii="Times New Roman" w:hAnsi="Times New Roman"/>
          <w:i/>
        </w:rPr>
      </w:pPr>
      <w:r>
        <w:rPr>
          <w:rFonts w:ascii="Times New Roman" w:hAnsi="Times New Roman"/>
          <w:i/>
        </w:rPr>
        <w:t xml:space="preserve">Fourth </w:t>
      </w:r>
      <w:r w:rsidR="004B6F75">
        <w:rPr>
          <w:rFonts w:ascii="Times New Roman" w:hAnsi="Times New Roman"/>
          <w:i/>
        </w:rPr>
        <w:t>Quarter Total A</w:t>
      </w:r>
      <w:r w:rsidR="003B4257">
        <w:rPr>
          <w:rFonts w:ascii="Times New Roman" w:hAnsi="Times New Roman"/>
          <w:i/>
        </w:rPr>
        <w:t>djusted Net Revenue Increases 8</w:t>
      </w:r>
      <w:r w:rsidR="004B6F75">
        <w:rPr>
          <w:rFonts w:ascii="Times New Roman" w:hAnsi="Times New Roman"/>
          <w:i/>
        </w:rPr>
        <w:t>% to RUB 2,</w:t>
      </w:r>
      <w:r w:rsidR="003B4257">
        <w:rPr>
          <w:rFonts w:ascii="Times New Roman" w:hAnsi="Times New Roman"/>
          <w:i/>
        </w:rPr>
        <w:t>659</w:t>
      </w:r>
      <w:r w:rsidR="004B6F75">
        <w:rPr>
          <w:rFonts w:ascii="Times New Roman" w:hAnsi="Times New Roman"/>
          <w:i/>
        </w:rPr>
        <w:t xml:space="preserve"> Million and </w:t>
      </w:r>
      <w:r w:rsidR="004B6F75" w:rsidRPr="00B80D03">
        <w:rPr>
          <w:rFonts w:ascii="Times New Roman" w:hAnsi="Times New Roman"/>
          <w:i/>
        </w:rPr>
        <w:t xml:space="preserve">Adjusted Net </w:t>
      </w:r>
      <w:r w:rsidR="004B6F75">
        <w:rPr>
          <w:rFonts w:ascii="Times New Roman" w:hAnsi="Times New Roman"/>
          <w:i/>
        </w:rPr>
        <w:t>Profit</w:t>
      </w:r>
      <w:r w:rsidR="004B6F75" w:rsidRPr="00B80D03">
        <w:rPr>
          <w:rFonts w:ascii="Times New Roman" w:hAnsi="Times New Roman"/>
          <w:i/>
        </w:rPr>
        <w:t xml:space="preserve"> Increase</w:t>
      </w:r>
      <w:r w:rsidR="004B6F75">
        <w:rPr>
          <w:rFonts w:ascii="Times New Roman" w:hAnsi="Times New Roman"/>
          <w:i/>
        </w:rPr>
        <w:t>s</w:t>
      </w:r>
      <w:r w:rsidR="004B6F75" w:rsidRPr="00B80D03">
        <w:rPr>
          <w:rFonts w:ascii="Times New Roman" w:hAnsi="Times New Roman"/>
          <w:i/>
        </w:rPr>
        <w:t xml:space="preserve"> </w:t>
      </w:r>
      <w:r w:rsidR="003B4257">
        <w:rPr>
          <w:rFonts w:ascii="Times New Roman" w:hAnsi="Times New Roman"/>
          <w:i/>
        </w:rPr>
        <w:t>44</w:t>
      </w:r>
      <w:r w:rsidR="004B6F75">
        <w:rPr>
          <w:rFonts w:ascii="Times New Roman" w:hAnsi="Times New Roman"/>
          <w:i/>
        </w:rPr>
        <w:t>%</w:t>
      </w:r>
      <w:r w:rsidR="004B6F75" w:rsidRPr="00B80D03">
        <w:rPr>
          <w:rFonts w:ascii="Times New Roman" w:hAnsi="Times New Roman"/>
          <w:i/>
        </w:rPr>
        <w:t xml:space="preserve"> to </w:t>
      </w:r>
      <w:r w:rsidR="004B6F75">
        <w:rPr>
          <w:rFonts w:ascii="Times New Roman" w:hAnsi="Times New Roman"/>
          <w:i/>
        </w:rPr>
        <w:t xml:space="preserve">RUB </w:t>
      </w:r>
      <w:r w:rsidR="003B4257">
        <w:rPr>
          <w:rFonts w:ascii="Times New Roman" w:hAnsi="Times New Roman"/>
          <w:i/>
        </w:rPr>
        <w:t>860</w:t>
      </w:r>
      <w:r w:rsidR="004B6F75">
        <w:rPr>
          <w:rFonts w:ascii="Times New Roman" w:hAnsi="Times New Roman"/>
          <w:i/>
        </w:rPr>
        <w:t xml:space="preserve"> </w:t>
      </w:r>
      <w:r w:rsidR="004B6F75" w:rsidRPr="00B80D03">
        <w:rPr>
          <w:rFonts w:ascii="Times New Roman" w:hAnsi="Times New Roman"/>
          <w:i/>
        </w:rPr>
        <w:t>Million</w:t>
      </w:r>
      <w:r w:rsidR="003B4257">
        <w:rPr>
          <w:rFonts w:ascii="Times New Roman" w:hAnsi="Times New Roman"/>
          <w:i/>
        </w:rPr>
        <w:t xml:space="preserve"> or RUB 14</w:t>
      </w:r>
      <w:r w:rsidR="004B6F75">
        <w:rPr>
          <w:rFonts w:ascii="Times New Roman" w:hAnsi="Times New Roman"/>
          <w:i/>
        </w:rPr>
        <w:t>.</w:t>
      </w:r>
      <w:r w:rsidR="003B4257">
        <w:rPr>
          <w:rFonts w:ascii="Times New Roman" w:hAnsi="Times New Roman"/>
          <w:i/>
        </w:rPr>
        <w:t>22</w:t>
      </w:r>
      <w:r w:rsidR="004B6F75">
        <w:rPr>
          <w:rFonts w:ascii="Times New Roman" w:hAnsi="Times New Roman"/>
          <w:i/>
        </w:rPr>
        <w:t xml:space="preserve"> per diluted share</w:t>
      </w:r>
    </w:p>
    <w:p w:rsidR="004B6F75" w:rsidRDefault="003B4257" w:rsidP="004B6F75">
      <w:pPr>
        <w:spacing w:after="0" w:line="240" w:lineRule="auto"/>
        <w:jc w:val="center"/>
        <w:rPr>
          <w:rFonts w:ascii="Times New Roman" w:hAnsi="Times New Roman"/>
          <w:i/>
        </w:rPr>
      </w:pPr>
      <w:r>
        <w:rPr>
          <w:rFonts w:ascii="Times New Roman" w:hAnsi="Times New Roman"/>
          <w:i/>
        </w:rPr>
        <w:t>Full-Year 2015</w:t>
      </w:r>
      <w:r w:rsidR="004B6F75">
        <w:rPr>
          <w:rFonts w:ascii="Times New Roman" w:hAnsi="Times New Roman"/>
          <w:i/>
        </w:rPr>
        <w:t xml:space="preserve"> Total Adjusted </w:t>
      </w:r>
      <w:r>
        <w:rPr>
          <w:rFonts w:ascii="Times New Roman" w:hAnsi="Times New Roman"/>
          <w:i/>
        </w:rPr>
        <w:t>Net Revenue Increases 16% to RUB 10</w:t>
      </w:r>
      <w:r w:rsidR="004B6F75">
        <w:rPr>
          <w:rFonts w:ascii="Times New Roman" w:hAnsi="Times New Roman"/>
          <w:i/>
        </w:rPr>
        <w:t>,</w:t>
      </w:r>
      <w:r>
        <w:rPr>
          <w:rFonts w:ascii="Times New Roman" w:hAnsi="Times New Roman"/>
          <w:i/>
        </w:rPr>
        <w:t>228</w:t>
      </w:r>
      <w:r w:rsidR="004B6F75">
        <w:rPr>
          <w:rFonts w:ascii="Times New Roman" w:hAnsi="Times New Roman"/>
          <w:i/>
        </w:rPr>
        <w:t xml:space="preserve"> Million and </w:t>
      </w:r>
      <w:r w:rsidR="004B6F75" w:rsidRPr="00B80D03">
        <w:rPr>
          <w:rFonts w:ascii="Times New Roman" w:hAnsi="Times New Roman"/>
          <w:i/>
        </w:rPr>
        <w:t xml:space="preserve">Adjusted Net </w:t>
      </w:r>
      <w:r w:rsidR="004B6F75">
        <w:rPr>
          <w:rFonts w:ascii="Times New Roman" w:hAnsi="Times New Roman"/>
          <w:i/>
        </w:rPr>
        <w:t>Profit</w:t>
      </w:r>
      <w:r w:rsidR="004B6F75" w:rsidRPr="00B80D03">
        <w:rPr>
          <w:rFonts w:ascii="Times New Roman" w:hAnsi="Times New Roman"/>
          <w:i/>
        </w:rPr>
        <w:t xml:space="preserve"> Increase</w:t>
      </w:r>
      <w:r w:rsidR="004B6F75">
        <w:rPr>
          <w:rFonts w:ascii="Times New Roman" w:hAnsi="Times New Roman"/>
          <w:i/>
        </w:rPr>
        <w:t>s</w:t>
      </w:r>
      <w:r w:rsidR="004B6F75" w:rsidRPr="00B80D03">
        <w:rPr>
          <w:rFonts w:ascii="Times New Roman" w:hAnsi="Times New Roman"/>
          <w:i/>
        </w:rPr>
        <w:t xml:space="preserve"> </w:t>
      </w:r>
      <w:r>
        <w:rPr>
          <w:rFonts w:ascii="Times New Roman" w:hAnsi="Times New Roman"/>
          <w:i/>
        </w:rPr>
        <w:t>18</w:t>
      </w:r>
      <w:r w:rsidR="004B6F75">
        <w:rPr>
          <w:rFonts w:ascii="Times New Roman" w:hAnsi="Times New Roman"/>
          <w:i/>
        </w:rPr>
        <w:t>%</w:t>
      </w:r>
      <w:r w:rsidR="004B6F75" w:rsidRPr="00B80D03">
        <w:rPr>
          <w:rFonts w:ascii="Times New Roman" w:hAnsi="Times New Roman"/>
          <w:i/>
        </w:rPr>
        <w:t xml:space="preserve"> to </w:t>
      </w:r>
      <w:r>
        <w:rPr>
          <w:rFonts w:ascii="Times New Roman" w:hAnsi="Times New Roman"/>
          <w:i/>
        </w:rPr>
        <w:t>RUB 4</w:t>
      </w:r>
      <w:r w:rsidR="004B6F75">
        <w:rPr>
          <w:rFonts w:ascii="Times New Roman" w:hAnsi="Times New Roman"/>
          <w:i/>
        </w:rPr>
        <w:t>,</w:t>
      </w:r>
      <w:r>
        <w:rPr>
          <w:rFonts w:ascii="Times New Roman" w:hAnsi="Times New Roman"/>
          <w:i/>
        </w:rPr>
        <w:t>142</w:t>
      </w:r>
      <w:r w:rsidR="004B6F75">
        <w:rPr>
          <w:rFonts w:ascii="Times New Roman" w:hAnsi="Times New Roman"/>
          <w:i/>
        </w:rPr>
        <w:t xml:space="preserve"> </w:t>
      </w:r>
      <w:r w:rsidR="004B6F75" w:rsidRPr="00B80D03">
        <w:rPr>
          <w:rFonts w:ascii="Times New Roman" w:hAnsi="Times New Roman"/>
          <w:i/>
        </w:rPr>
        <w:t>Million</w:t>
      </w:r>
      <w:r>
        <w:rPr>
          <w:rFonts w:ascii="Times New Roman" w:hAnsi="Times New Roman"/>
          <w:i/>
        </w:rPr>
        <w:t xml:space="preserve"> or RUB 71</w:t>
      </w:r>
      <w:r w:rsidR="004B6F75">
        <w:rPr>
          <w:rFonts w:ascii="Times New Roman" w:hAnsi="Times New Roman"/>
          <w:i/>
        </w:rPr>
        <w:t>.</w:t>
      </w:r>
      <w:r>
        <w:rPr>
          <w:rFonts w:ascii="Times New Roman" w:hAnsi="Times New Roman"/>
          <w:i/>
        </w:rPr>
        <w:t>46</w:t>
      </w:r>
      <w:r w:rsidR="004B6F75">
        <w:rPr>
          <w:rFonts w:ascii="Times New Roman" w:hAnsi="Times New Roman"/>
          <w:i/>
        </w:rPr>
        <w:t xml:space="preserve"> per diluted share</w:t>
      </w:r>
    </w:p>
    <w:p w:rsidR="005D7301" w:rsidRDefault="004B6F75" w:rsidP="004B6F75">
      <w:pPr>
        <w:spacing w:after="0" w:line="240" w:lineRule="auto"/>
        <w:jc w:val="center"/>
        <w:rPr>
          <w:rFonts w:ascii="Times New Roman"/>
          <w:i/>
          <w:iCs/>
        </w:rPr>
      </w:pPr>
      <w:r w:rsidRPr="004B6F75">
        <w:rPr>
          <w:rFonts w:ascii="Times New Roman"/>
          <w:i/>
          <w:iCs/>
        </w:rPr>
        <w:t xml:space="preserve"> </w:t>
      </w:r>
      <w:r w:rsidR="003B4257">
        <w:rPr>
          <w:rFonts w:ascii="Times New Roman"/>
          <w:i/>
          <w:iCs/>
        </w:rPr>
        <w:t>QIWI gives 2016</w:t>
      </w:r>
      <w:r w:rsidRPr="00D16BEC">
        <w:rPr>
          <w:rFonts w:ascii="Times New Roman"/>
          <w:i/>
          <w:iCs/>
        </w:rPr>
        <w:t xml:space="preserve"> Guidance</w:t>
      </w:r>
    </w:p>
    <w:p w:rsidR="004B6F75" w:rsidRPr="004B6F75" w:rsidRDefault="005D7301" w:rsidP="004B6F75">
      <w:pPr>
        <w:spacing w:after="0" w:line="240" w:lineRule="auto"/>
        <w:jc w:val="center"/>
        <w:rPr>
          <w:rFonts w:ascii="Times New Roman" w:eastAsia="Times New Roman" w:hAnsi="Times New Roman" w:cs="Times New Roman"/>
          <w:i/>
          <w:iCs/>
        </w:rPr>
      </w:pPr>
      <w:r w:rsidRPr="005D7301">
        <w:rPr>
          <w:rFonts w:ascii="Times New Roman"/>
          <w:i/>
          <w:iCs/>
        </w:rPr>
        <w:t>Board of D</w:t>
      </w:r>
      <w:r>
        <w:rPr>
          <w:rFonts w:ascii="Times New Roman"/>
          <w:i/>
          <w:iCs/>
        </w:rPr>
        <w:t>irectors Approves Dividend of 50</w:t>
      </w:r>
      <w:r w:rsidRPr="005D7301">
        <w:rPr>
          <w:rFonts w:ascii="Times New Roman"/>
          <w:i/>
          <w:iCs/>
        </w:rPr>
        <w:t xml:space="preserve"> cents per share</w:t>
      </w:r>
      <w:r w:rsidR="004B6F75">
        <w:rPr>
          <w:rFonts w:ascii="Times New Roman"/>
          <w:i/>
          <w:iCs/>
        </w:rPr>
        <w:t xml:space="preserve"> </w:t>
      </w:r>
    </w:p>
    <w:p w:rsidR="003D3912" w:rsidRDefault="003D3912">
      <w:pPr>
        <w:spacing w:after="0" w:line="240" w:lineRule="auto"/>
        <w:jc w:val="both"/>
        <w:rPr>
          <w:rFonts w:ascii="Times New Roman" w:eastAsia="Times New Roman" w:hAnsi="Times New Roman" w:cs="Times New Roman"/>
        </w:rPr>
      </w:pPr>
    </w:p>
    <w:p w:rsidR="003D3912" w:rsidRDefault="003B4257">
      <w:pPr>
        <w:spacing w:after="0"/>
        <w:jc w:val="both"/>
        <w:rPr>
          <w:rFonts w:ascii="Times New Roman" w:eastAsia="Times New Roman" w:hAnsi="Times New Roman" w:cs="Times New Roman"/>
          <w:lang w:val="es-ES_tradnl"/>
        </w:rPr>
      </w:pPr>
      <w:r>
        <w:rPr>
          <w:rFonts w:ascii="Times New Roman"/>
        </w:rPr>
        <w:t>NICOSIA</w:t>
      </w:r>
      <w:r w:rsidR="00233C6E">
        <w:rPr>
          <w:rFonts w:ascii="Times New Roman"/>
          <w:lang w:val="es-ES_tradnl"/>
        </w:rPr>
        <w:t xml:space="preserve">, </w:t>
      </w:r>
      <w:r>
        <w:rPr>
          <w:rFonts w:ascii="Times New Roman"/>
          <w:lang w:val="es-ES_tradnl"/>
        </w:rPr>
        <w:t>CYPRUS</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proofErr w:type="spellStart"/>
      <w:r w:rsidR="004B6F75">
        <w:rPr>
          <w:rFonts w:ascii="Times New Roman"/>
          <w:lang w:val="es-ES_tradnl"/>
        </w:rPr>
        <w:t>March</w:t>
      </w:r>
      <w:proofErr w:type="spellEnd"/>
      <w:r w:rsidR="004B6F75">
        <w:rPr>
          <w:rFonts w:ascii="Times New Roman"/>
          <w:lang w:val="es-ES_tradnl"/>
        </w:rPr>
        <w:t xml:space="preserve"> </w:t>
      </w:r>
      <w:r>
        <w:rPr>
          <w:rFonts w:ascii="Times New Roman"/>
          <w:lang w:val="es-ES_tradnl"/>
        </w:rPr>
        <w:t>15</w:t>
      </w:r>
      <w:r w:rsidR="00233C6E">
        <w:rPr>
          <w:rFonts w:ascii="Times New Roman"/>
          <w:lang w:val="es-ES_tradnl"/>
        </w:rPr>
        <w:t>, 201</w:t>
      </w:r>
      <w:r>
        <w:rPr>
          <w:rFonts w:ascii="Times New Roman"/>
          <w:lang w:val="es-ES_tradnl"/>
        </w:rPr>
        <w:t>6</w:t>
      </w:r>
      <w:r w:rsidR="00233C6E">
        <w:rPr>
          <w:rFonts w:ascii="Times New Roman"/>
          <w:lang w:val="es-ES_tradnl"/>
        </w:rPr>
        <w:t xml:space="preserve"> </w:t>
      </w:r>
      <w:r w:rsidR="00233C6E">
        <w:rPr>
          <w:rFonts w:hAnsi="Times New Roman"/>
          <w:lang w:val="es-ES_tradnl"/>
        </w:rPr>
        <w:t>–</w:t>
      </w:r>
      <w:r w:rsidR="00233C6E">
        <w:rPr>
          <w:rFonts w:ascii="Trebuchet MS"/>
          <w:lang w:val="es-ES_tradnl"/>
        </w:rPr>
        <w:t xml:space="preserve"> </w:t>
      </w:r>
      <w:r w:rsidR="00233C6E">
        <w:rPr>
          <w:rFonts w:ascii="Times New Roman"/>
          <w:lang w:val="es-ES_tradnl"/>
        </w:rPr>
        <w:t xml:space="preserve">QIWI </w:t>
      </w:r>
      <w:proofErr w:type="spellStart"/>
      <w:r w:rsidR="00233C6E">
        <w:rPr>
          <w:rFonts w:ascii="Times New Roman"/>
          <w:lang w:val="es-ES_tradnl"/>
        </w:rPr>
        <w:t>plc</w:t>
      </w:r>
      <w:proofErr w:type="spellEnd"/>
      <w:r w:rsidR="00233C6E">
        <w:rPr>
          <w:rFonts w:ascii="Times New Roman"/>
          <w:lang w:val="es-ES_tradnl"/>
        </w:rPr>
        <w:t>, (NASDAQ: QIWI)</w:t>
      </w:r>
      <w:r w:rsidR="00233C6E">
        <w:rPr>
          <w:rFonts w:ascii="Times New Roman"/>
        </w:rPr>
        <w:t xml:space="preserve"> </w:t>
      </w:r>
      <w:r w:rsidRPr="003B4257">
        <w:rPr>
          <w:rFonts w:ascii="Times New Roman"/>
        </w:rPr>
        <w:t xml:space="preserve">(MOEX: QIWI) </w:t>
      </w:r>
      <w:r w:rsidR="00233C6E">
        <w:rPr>
          <w:rFonts w:ascii="Times New Roman"/>
        </w:rPr>
        <w:t>(</w:t>
      </w:r>
      <w:r w:rsidR="00233C6E">
        <w:rPr>
          <w:rFonts w:hAnsi="Times New Roman"/>
        </w:rPr>
        <w:t>“</w:t>
      </w:r>
      <w:r w:rsidR="00233C6E">
        <w:rPr>
          <w:rFonts w:ascii="Times New Roman"/>
        </w:rPr>
        <w:t>QIWI</w:t>
      </w:r>
      <w:r w:rsidR="00233C6E">
        <w:rPr>
          <w:rFonts w:hAnsi="Times New Roman"/>
        </w:rPr>
        <w:t>”</w:t>
      </w:r>
      <w:r w:rsidR="00233C6E">
        <w:rPr>
          <w:rFonts w:ascii="Trebuchet MS"/>
        </w:rPr>
        <w:t xml:space="preserve"> </w:t>
      </w:r>
      <w:r w:rsidR="00233C6E">
        <w:rPr>
          <w:rFonts w:ascii="Times New Roman"/>
        </w:rPr>
        <w:t xml:space="preserve">or the </w:t>
      </w:r>
      <w:r w:rsidR="00233C6E">
        <w:rPr>
          <w:rFonts w:hAnsi="Times New Roman"/>
        </w:rPr>
        <w:t>“</w:t>
      </w:r>
      <w:r w:rsidR="00233C6E">
        <w:rPr>
          <w:rFonts w:ascii="Times New Roman"/>
        </w:rPr>
        <w:t>Company</w:t>
      </w:r>
      <w:r w:rsidR="00233C6E">
        <w:rPr>
          <w:rFonts w:hAnsi="Times New Roman"/>
        </w:rPr>
        <w:t>”</w:t>
      </w:r>
      <w:r w:rsidR="00233C6E">
        <w:rPr>
          <w:rFonts w:ascii="Times New Roman"/>
        </w:rPr>
        <w:t xml:space="preserve">) today announced results </w:t>
      </w:r>
      <w:r w:rsidR="004B6F75" w:rsidRPr="00287E62">
        <w:rPr>
          <w:rFonts w:ascii="Times New Roman" w:hAnsi="Times New Roman"/>
        </w:rPr>
        <w:t xml:space="preserve">for the </w:t>
      </w:r>
      <w:r w:rsidR="0035592D">
        <w:rPr>
          <w:rFonts w:ascii="Times New Roman" w:hAnsi="Times New Roman"/>
        </w:rPr>
        <w:t>fourth quarter</w:t>
      </w:r>
      <w:r w:rsidR="004B6F75">
        <w:rPr>
          <w:rFonts w:ascii="Times New Roman" w:hAnsi="Times New Roman"/>
        </w:rPr>
        <w:t xml:space="preserve"> </w:t>
      </w:r>
      <w:r>
        <w:rPr>
          <w:rFonts w:ascii="Times New Roman" w:hAnsi="Times New Roman"/>
        </w:rPr>
        <w:t>and year ended December 31, 2015</w:t>
      </w:r>
      <w:r w:rsidR="00233C6E">
        <w:rPr>
          <w:rFonts w:ascii="Times New Roman"/>
        </w:rPr>
        <w:t>.</w:t>
      </w:r>
    </w:p>
    <w:p w:rsidR="003D3912" w:rsidRDefault="003D3912">
      <w:pPr>
        <w:spacing w:after="0"/>
        <w:jc w:val="both"/>
        <w:rPr>
          <w:rFonts w:ascii="Times New Roman" w:eastAsia="Times New Roman" w:hAnsi="Times New Roman" w:cs="Times New Roman"/>
          <w:lang w:val="es-ES_tradnl"/>
        </w:rPr>
      </w:pPr>
    </w:p>
    <w:p w:rsidR="003D3912" w:rsidRPr="004C2998" w:rsidRDefault="004B6F75">
      <w:pPr>
        <w:spacing w:after="0"/>
        <w:jc w:val="both"/>
        <w:rPr>
          <w:rFonts w:ascii="Times New Roman Bold" w:eastAsia="Times New Roman Bold" w:hAnsi="Times New Roman Bold" w:cs="Times New Roman Bold"/>
          <w:b/>
        </w:rPr>
      </w:pPr>
      <w:r>
        <w:rPr>
          <w:rFonts w:ascii="Times New Roman Bold"/>
          <w:b/>
        </w:rPr>
        <w:t>Fourth</w:t>
      </w:r>
      <w:r w:rsidR="0035592D">
        <w:rPr>
          <w:rFonts w:ascii="Times New Roman Bold"/>
          <w:b/>
        </w:rPr>
        <w:t xml:space="preserve"> </w:t>
      </w:r>
      <w:r w:rsidR="003B4257">
        <w:rPr>
          <w:rFonts w:ascii="Times New Roman Bold"/>
          <w:b/>
        </w:rPr>
        <w:t>Quarter 2015</w:t>
      </w:r>
      <w:r w:rsidR="00233C6E" w:rsidRPr="004C2998">
        <w:rPr>
          <w:rFonts w:ascii="Times New Roman Bold"/>
          <w:b/>
        </w:rPr>
        <w:t xml:space="preserve"> Operating and Financial Highlights</w:t>
      </w:r>
    </w:p>
    <w:p w:rsidR="003D3912" w:rsidRDefault="003D3912">
      <w:pPr>
        <w:spacing w:after="0"/>
        <w:jc w:val="both"/>
        <w:rPr>
          <w:rFonts w:ascii="Times New Roman Bold" w:eastAsia="Times New Roman Bold" w:hAnsi="Times New Roman Bold" w:cs="Times New Roman Bold"/>
        </w:rPr>
      </w:pPr>
    </w:p>
    <w:p w:rsidR="003D3912" w:rsidRDefault="00233C6E" w:rsidP="005F4D29">
      <w:pPr>
        <w:numPr>
          <w:ilvl w:val="0"/>
          <w:numId w:val="1"/>
        </w:numPr>
        <w:tabs>
          <w:tab w:val="num" w:pos="720"/>
        </w:tabs>
        <w:spacing w:after="0"/>
        <w:ind w:left="720" w:hanging="360"/>
        <w:jc w:val="both"/>
        <w:rPr>
          <w:rFonts w:ascii="Times New Roman" w:eastAsia="Times New Roman" w:hAnsi="Times New Roman" w:cs="Times New Roman"/>
        </w:rPr>
      </w:pPr>
      <w:r>
        <w:rPr>
          <w:rFonts w:ascii="Times New Roman"/>
        </w:rPr>
        <w:t>Total A</w:t>
      </w:r>
      <w:r w:rsidR="003B4257">
        <w:rPr>
          <w:rFonts w:ascii="Times New Roman"/>
        </w:rPr>
        <w:t>djusted Net Revenue increased 8</w:t>
      </w:r>
      <w:r>
        <w:rPr>
          <w:rFonts w:ascii="Times New Roman"/>
        </w:rPr>
        <w:t>% to RUB 2,</w:t>
      </w:r>
      <w:r w:rsidR="003B4257">
        <w:rPr>
          <w:rFonts w:ascii="Times New Roman"/>
        </w:rPr>
        <w:t>659 million ($36</w:t>
      </w:r>
      <w:r w:rsidR="00526788">
        <w:rPr>
          <w:rFonts w:ascii="Times New Roman"/>
        </w:rPr>
        <w:t>.</w:t>
      </w:r>
      <w:r w:rsidR="002956EB">
        <w:rPr>
          <w:rFonts w:ascii="Times New Roman"/>
        </w:rPr>
        <w:t>5</w:t>
      </w:r>
      <w:r>
        <w:rPr>
          <w:rFonts w:ascii="Times New Roman"/>
        </w:rPr>
        <w:t xml:space="preserve"> million)</w:t>
      </w:r>
    </w:p>
    <w:p w:rsidR="003D3912" w:rsidRDefault="00B22EC4" w:rsidP="005F4D29">
      <w:pPr>
        <w:numPr>
          <w:ilvl w:val="0"/>
          <w:numId w:val="2"/>
        </w:numPr>
        <w:tabs>
          <w:tab w:val="num" w:pos="720"/>
        </w:tabs>
        <w:spacing w:after="0"/>
        <w:ind w:left="720" w:hanging="360"/>
        <w:jc w:val="both"/>
        <w:rPr>
          <w:rFonts w:ascii="Times New Roman" w:eastAsia="Times New Roman" w:hAnsi="Times New Roman" w:cs="Times New Roman"/>
        </w:rPr>
      </w:pPr>
      <w:r>
        <w:rPr>
          <w:rFonts w:ascii="Times New Roman"/>
        </w:rPr>
        <w:t>Adjusted EBITDA increased 34</w:t>
      </w:r>
      <w:r w:rsidR="00526788">
        <w:rPr>
          <w:rFonts w:ascii="Times New Roman"/>
        </w:rPr>
        <w:t xml:space="preserve">% to RUB </w:t>
      </w:r>
      <w:r w:rsidR="002956EB">
        <w:rPr>
          <w:rFonts w:ascii="Times New Roman"/>
        </w:rPr>
        <w:t>1,</w:t>
      </w:r>
      <w:r>
        <w:rPr>
          <w:rFonts w:ascii="Times New Roman"/>
        </w:rPr>
        <w:t>217</w:t>
      </w:r>
      <w:r w:rsidR="00526788">
        <w:rPr>
          <w:rFonts w:ascii="Times New Roman"/>
        </w:rPr>
        <w:t xml:space="preserve"> million ($16.</w:t>
      </w:r>
      <w:r w:rsidR="00C907F0">
        <w:rPr>
          <w:rFonts w:ascii="Times New Roman"/>
        </w:rPr>
        <w:t>7</w:t>
      </w:r>
      <w:r w:rsidR="00233C6E">
        <w:rPr>
          <w:rFonts w:ascii="Times New Roman"/>
        </w:rPr>
        <w:t xml:space="preserve"> million)</w:t>
      </w:r>
    </w:p>
    <w:p w:rsidR="003D3912" w:rsidRDefault="00855F08" w:rsidP="005F4D29">
      <w:pPr>
        <w:numPr>
          <w:ilvl w:val="0"/>
          <w:numId w:val="3"/>
        </w:numPr>
        <w:tabs>
          <w:tab w:val="num" w:pos="720"/>
        </w:tabs>
        <w:spacing w:after="0"/>
        <w:ind w:left="720" w:hanging="360"/>
        <w:jc w:val="both"/>
        <w:rPr>
          <w:rFonts w:ascii="Times New Roman" w:eastAsia="Times New Roman" w:hAnsi="Times New Roman" w:cs="Times New Roman"/>
        </w:rPr>
      </w:pPr>
      <w:r>
        <w:rPr>
          <w:rFonts w:ascii="Times New Roman"/>
        </w:rPr>
        <w:t xml:space="preserve">Adjusted Net Profit increased </w:t>
      </w:r>
      <w:r w:rsidR="002956EB">
        <w:rPr>
          <w:rFonts w:ascii="Times New Roman"/>
        </w:rPr>
        <w:t>44</w:t>
      </w:r>
      <w:r w:rsidR="00526788">
        <w:rPr>
          <w:rFonts w:ascii="Times New Roman"/>
        </w:rPr>
        <w:t xml:space="preserve">% to RUB </w:t>
      </w:r>
      <w:r w:rsidR="002956EB">
        <w:rPr>
          <w:rFonts w:ascii="Times New Roman"/>
        </w:rPr>
        <w:t>860</w:t>
      </w:r>
      <w:r w:rsidR="00526788">
        <w:rPr>
          <w:rFonts w:ascii="Times New Roman"/>
        </w:rPr>
        <w:t xml:space="preserve"> million ($1</w:t>
      </w:r>
      <w:r w:rsidR="002956EB">
        <w:rPr>
          <w:rFonts w:ascii="Times New Roman"/>
        </w:rPr>
        <w:t>1.8</w:t>
      </w:r>
      <w:r w:rsidR="00233C6E">
        <w:rPr>
          <w:rFonts w:ascii="Times New Roman"/>
        </w:rPr>
        <w:t xml:space="preserve"> million), or RUB </w:t>
      </w:r>
      <w:r w:rsidR="00526788">
        <w:rPr>
          <w:rFonts w:ascii="Times New Roman"/>
          <w:i/>
          <w:iCs/>
        </w:rPr>
        <w:t>1</w:t>
      </w:r>
      <w:r w:rsidR="002956EB">
        <w:rPr>
          <w:rFonts w:ascii="Times New Roman"/>
          <w:i/>
          <w:iCs/>
        </w:rPr>
        <w:t>4</w:t>
      </w:r>
      <w:r>
        <w:rPr>
          <w:rFonts w:ascii="Times New Roman"/>
          <w:i/>
          <w:iCs/>
        </w:rPr>
        <w:t>.</w:t>
      </w:r>
      <w:r w:rsidR="002956EB">
        <w:rPr>
          <w:rFonts w:ascii="Times New Roman"/>
          <w:i/>
          <w:iCs/>
        </w:rPr>
        <w:t>22</w:t>
      </w:r>
      <w:r w:rsidR="00233C6E">
        <w:rPr>
          <w:rFonts w:ascii="Times New Roman"/>
          <w:i/>
          <w:iCs/>
        </w:rPr>
        <w:t xml:space="preserve"> </w:t>
      </w:r>
      <w:r w:rsidR="00233C6E">
        <w:rPr>
          <w:rFonts w:ascii="Times New Roman"/>
        </w:rPr>
        <w:t>per diluted share</w:t>
      </w:r>
    </w:p>
    <w:p w:rsidR="003D3912" w:rsidRPr="00526788" w:rsidRDefault="00233C6E" w:rsidP="005F4D29">
      <w:pPr>
        <w:numPr>
          <w:ilvl w:val="0"/>
          <w:numId w:val="4"/>
        </w:numPr>
        <w:tabs>
          <w:tab w:val="num" w:pos="720"/>
        </w:tabs>
        <w:spacing w:after="0"/>
        <w:ind w:left="720" w:hanging="360"/>
        <w:jc w:val="both"/>
        <w:rPr>
          <w:rFonts w:ascii="Times New Roman" w:eastAsia="Times New Roman" w:hAnsi="Times New Roman" w:cs="Times New Roman"/>
        </w:rPr>
      </w:pPr>
      <w:r>
        <w:rPr>
          <w:rFonts w:ascii="Times New Roman"/>
        </w:rPr>
        <w:t>T</w:t>
      </w:r>
      <w:r w:rsidR="00526788">
        <w:rPr>
          <w:rFonts w:ascii="Times New Roman"/>
        </w:rPr>
        <w:t xml:space="preserve">otal payment volume increased </w:t>
      </w:r>
      <w:r w:rsidR="002956EB">
        <w:rPr>
          <w:rFonts w:ascii="Times New Roman"/>
        </w:rPr>
        <w:t>37% to RUB 239</w:t>
      </w:r>
      <w:r w:rsidR="00855F08">
        <w:rPr>
          <w:rFonts w:ascii="Times New Roman"/>
        </w:rPr>
        <w:t>.</w:t>
      </w:r>
      <w:r w:rsidR="002956EB">
        <w:rPr>
          <w:rFonts w:ascii="Times New Roman"/>
        </w:rPr>
        <w:t>5 billion ($3.3</w:t>
      </w:r>
      <w:r>
        <w:rPr>
          <w:rFonts w:ascii="Times New Roman"/>
        </w:rPr>
        <w:t xml:space="preserve"> billion)</w:t>
      </w:r>
    </w:p>
    <w:p w:rsidR="00526788" w:rsidRPr="00526788" w:rsidRDefault="00526788" w:rsidP="00526788">
      <w:pPr>
        <w:spacing w:after="0"/>
        <w:ind w:left="360"/>
        <w:jc w:val="both"/>
        <w:rPr>
          <w:rFonts w:ascii="Times New Roman" w:eastAsia="Times New Roman" w:hAnsi="Times New Roman" w:cs="Times New Roman"/>
        </w:rPr>
      </w:pPr>
    </w:p>
    <w:p w:rsidR="00526788" w:rsidRDefault="002956EB" w:rsidP="00526788">
      <w:pPr>
        <w:spacing w:after="0"/>
        <w:jc w:val="both"/>
        <w:rPr>
          <w:rFonts w:ascii="Times New Roman Bold"/>
          <w:b/>
        </w:rPr>
      </w:pPr>
      <w:r>
        <w:rPr>
          <w:rFonts w:ascii="Times New Roman Bold"/>
          <w:b/>
        </w:rPr>
        <w:t>Full-Year 2015</w:t>
      </w:r>
      <w:r w:rsidR="00526788" w:rsidRPr="00526788">
        <w:rPr>
          <w:rFonts w:ascii="Times New Roman Bold"/>
          <w:b/>
        </w:rPr>
        <w:t xml:space="preserve"> Operating and Financial Highlights</w:t>
      </w:r>
    </w:p>
    <w:p w:rsidR="00526788" w:rsidRPr="00526788" w:rsidRDefault="00526788" w:rsidP="00526788">
      <w:pPr>
        <w:spacing w:after="0"/>
        <w:jc w:val="both"/>
        <w:rPr>
          <w:rFonts w:ascii="Times New Roman Bold"/>
          <w:b/>
        </w:rPr>
      </w:pPr>
    </w:p>
    <w:p w:rsidR="00526788" w:rsidRPr="00526788" w:rsidRDefault="00526788" w:rsidP="005F4D29">
      <w:pPr>
        <w:numPr>
          <w:ilvl w:val="0"/>
          <w:numId w:val="1"/>
        </w:numPr>
        <w:tabs>
          <w:tab w:val="num" w:pos="720"/>
        </w:tabs>
        <w:spacing w:after="0"/>
        <w:ind w:left="720" w:hanging="360"/>
        <w:jc w:val="both"/>
        <w:rPr>
          <w:rFonts w:ascii="Times New Roman"/>
        </w:rPr>
      </w:pPr>
      <w:r>
        <w:rPr>
          <w:rFonts w:ascii="Times New Roman"/>
        </w:rPr>
        <w:t xml:space="preserve">Total </w:t>
      </w:r>
      <w:r w:rsidRPr="00526788">
        <w:rPr>
          <w:rFonts w:ascii="Times New Roman"/>
        </w:rPr>
        <w:t xml:space="preserve">Adjusted Net Revenue increased </w:t>
      </w:r>
      <w:r w:rsidR="002956EB">
        <w:rPr>
          <w:rFonts w:ascii="Times New Roman"/>
        </w:rPr>
        <w:t>16</w:t>
      </w:r>
      <w:r w:rsidRPr="00526788">
        <w:rPr>
          <w:rFonts w:ascii="Times New Roman"/>
        </w:rPr>
        <w:t xml:space="preserve">% to RUB </w:t>
      </w:r>
      <w:r w:rsidR="002956EB">
        <w:rPr>
          <w:rFonts w:ascii="Times New Roman"/>
        </w:rPr>
        <w:t>10</w:t>
      </w:r>
      <w:r w:rsidRPr="00526788">
        <w:rPr>
          <w:rFonts w:ascii="Times New Roman"/>
        </w:rPr>
        <w:t>,</w:t>
      </w:r>
      <w:r w:rsidR="002956EB">
        <w:rPr>
          <w:rFonts w:ascii="Times New Roman"/>
        </w:rPr>
        <w:t>228</w:t>
      </w:r>
      <w:r w:rsidRPr="00526788">
        <w:rPr>
          <w:rFonts w:ascii="Times New Roman"/>
        </w:rPr>
        <w:t xml:space="preserve"> million ($</w:t>
      </w:r>
      <w:r w:rsidR="002956EB">
        <w:rPr>
          <w:rFonts w:ascii="Times New Roman"/>
        </w:rPr>
        <w:t>140</w:t>
      </w:r>
      <w:r>
        <w:rPr>
          <w:rFonts w:ascii="Times New Roman"/>
        </w:rPr>
        <w:t>.</w:t>
      </w:r>
      <w:r w:rsidR="002956EB">
        <w:rPr>
          <w:rFonts w:ascii="Times New Roman"/>
        </w:rPr>
        <w:t>3</w:t>
      </w:r>
      <w:r w:rsidRPr="00526788">
        <w:rPr>
          <w:rFonts w:ascii="Times New Roman"/>
        </w:rPr>
        <w:t xml:space="preserve"> million)</w:t>
      </w:r>
    </w:p>
    <w:p w:rsidR="00526788" w:rsidRPr="00526788" w:rsidRDefault="00526788" w:rsidP="005F4D29">
      <w:pPr>
        <w:numPr>
          <w:ilvl w:val="0"/>
          <w:numId w:val="1"/>
        </w:numPr>
        <w:tabs>
          <w:tab w:val="num" w:pos="720"/>
        </w:tabs>
        <w:spacing w:after="0"/>
        <w:ind w:left="720" w:hanging="360"/>
        <w:jc w:val="both"/>
        <w:rPr>
          <w:rFonts w:ascii="Times New Roman"/>
        </w:rPr>
      </w:pPr>
      <w:r w:rsidRPr="00526788">
        <w:rPr>
          <w:rFonts w:ascii="Times New Roman"/>
        </w:rPr>
        <w:t xml:space="preserve">Adjusted EBITDA increased </w:t>
      </w:r>
      <w:r w:rsidR="002956EB">
        <w:rPr>
          <w:rFonts w:ascii="Times New Roman"/>
        </w:rPr>
        <w:t>17</w:t>
      </w:r>
      <w:r w:rsidRPr="00526788">
        <w:rPr>
          <w:rFonts w:ascii="Times New Roman"/>
        </w:rPr>
        <w:t xml:space="preserve">% to RUB </w:t>
      </w:r>
      <w:r w:rsidR="002956EB">
        <w:rPr>
          <w:rFonts w:ascii="Times New Roman"/>
        </w:rPr>
        <w:t>5</w:t>
      </w:r>
      <w:r>
        <w:rPr>
          <w:rFonts w:ascii="Times New Roman"/>
        </w:rPr>
        <w:t>,</w:t>
      </w:r>
      <w:r w:rsidR="002956EB">
        <w:rPr>
          <w:rFonts w:ascii="Times New Roman"/>
        </w:rPr>
        <w:t>640</w:t>
      </w:r>
      <w:r w:rsidRPr="00526788">
        <w:rPr>
          <w:rFonts w:ascii="Times New Roman"/>
        </w:rPr>
        <w:t xml:space="preserve"> million ($</w:t>
      </w:r>
      <w:r w:rsidR="002956EB">
        <w:rPr>
          <w:rFonts w:ascii="Times New Roman"/>
        </w:rPr>
        <w:t>77</w:t>
      </w:r>
      <w:r>
        <w:rPr>
          <w:rFonts w:ascii="Times New Roman"/>
        </w:rPr>
        <w:t>.</w:t>
      </w:r>
      <w:r w:rsidR="002956EB">
        <w:rPr>
          <w:rFonts w:ascii="Times New Roman"/>
        </w:rPr>
        <w:t>4</w:t>
      </w:r>
      <w:r>
        <w:rPr>
          <w:rFonts w:ascii="Times New Roman"/>
        </w:rPr>
        <w:t xml:space="preserve"> </w:t>
      </w:r>
      <w:r w:rsidRPr="00526788">
        <w:rPr>
          <w:rFonts w:ascii="Times New Roman"/>
        </w:rPr>
        <w:t>million)</w:t>
      </w:r>
    </w:p>
    <w:p w:rsidR="00526788" w:rsidRPr="00526788" w:rsidRDefault="00526788" w:rsidP="005F4D29">
      <w:pPr>
        <w:numPr>
          <w:ilvl w:val="0"/>
          <w:numId w:val="1"/>
        </w:numPr>
        <w:tabs>
          <w:tab w:val="num" w:pos="720"/>
        </w:tabs>
        <w:spacing w:after="0"/>
        <w:ind w:left="720" w:hanging="360"/>
        <w:jc w:val="both"/>
        <w:rPr>
          <w:rFonts w:ascii="Times New Roman"/>
        </w:rPr>
      </w:pPr>
      <w:r w:rsidRPr="00526788">
        <w:rPr>
          <w:rFonts w:ascii="Times New Roman"/>
        </w:rPr>
        <w:t xml:space="preserve">Adjusted Net Profit increased </w:t>
      </w:r>
      <w:r w:rsidR="002956EB">
        <w:rPr>
          <w:rFonts w:ascii="Times New Roman"/>
        </w:rPr>
        <w:t>18</w:t>
      </w:r>
      <w:r w:rsidRPr="00526788">
        <w:rPr>
          <w:rFonts w:ascii="Times New Roman"/>
        </w:rPr>
        <w:t xml:space="preserve">% to RUB </w:t>
      </w:r>
      <w:r w:rsidR="002956EB">
        <w:rPr>
          <w:rFonts w:ascii="Times New Roman"/>
        </w:rPr>
        <w:t>4</w:t>
      </w:r>
      <w:r w:rsidRPr="00526788">
        <w:rPr>
          <w:rFonts w:ascii="Times New Roman"/>
        </w:rPr>
        <w:t>,</w:t>
      </w:r>
      <w:r w:rsidR="002956EB">
        <w:rPr>
          <w:rFonts w:ascii="Times New Roman"/>
        </w:rPr>
        <w:t>142</w:t>
      </w:r>
      <w:r w:rsidRPr="00526788">
        <w:rPr>
          <w:rFonts w:ascii="Times New Roman"/>
        </w:rPr>
        <w:t xml:space="preserve"> million ($</w:t>
      </w:r>
      <w:r w:rsidR="002956EB">
        <w:rPr>
          <w:rFonts w:ascii="Times New Roman"/>
        </w:rPr>
        <w:t>56.8</w:t>
      </w:r>
      <w:r w:rsidRPr="00526788">
        <w:rPr>
          <w:rFonts w:ascii="Times New Roman"/>
        </w:rPr>
        <w:t xml:space="preserve"> million), or RUB </w:t>
      </w:r>
      <w:r w:rsidR="002956EB">
        <w:rPr>
          <w:rFonts w:ascii="Times New Roman"/>
        </w:rPr>
        <w:t>71</w:t>
      </w:r>
      <w:r w:rsidRPr="00526788">
        <w:rPr>
          <w:rFonts w:ascii="Times New Roman"/>
        </w:rPr>
        <w:t>.</w:t>
      </w:r>
      <w:r w:rsidR="002956EB">
        <w:rPr>
          <w:rFonts w:ascii="Times New Roman"/>
        </w:rPr>
        <w:t>46</w:t>
      </w:r>
      <w:r w:rsidRPr="00526788">
        <w:rPr>
          <w:rFonts w:ascii="Times New Roman"/>
        </w:rPr>
        <w:t xml:space="preserve"> per diluted share</w:t>
      </w:r>
    </w:p>
    <w:p w:rsidR="00526788" w:rsidRPr="00526788" w:rsidRDefault="00526788" w:rsidP="005F4D29">
      <w:pPr>
        <w:numPr>
          <w:ilvl w:val="0"/>
          <w:numId w:val="1"/>
        </w:numPr>
        <w:tabs>
          <w:tab w:val="num" w:pos="720"/>
        </w:tabs>
        <w:spacing w:after="0"/>
        <w:ind w:left="720" w:hanging="360"/>
        <w:jc w:val="both"/>
        <w:rPr>
          <w:rFonts w:ascii="Times New Roman"/>
        </w:rPr>
      </w:pPr>
      <w:r>
        <w:rPr>
          <w:rFonts w:ascii="Times New Roman"/>
        </w:rPr>
        <w:t>Total</w:t>
      </w:r>
      <w:r w:rsidRPr="00526788">
        <w:rPr>
          <w:rFonts w:ascii="Times New Roman"/>
        </w:rPr>
        <w:t xml:space="preserve"> payment volume increased </w:t>
      </w:r>
      <w:r w:rsidR="002956EB">
        <w:rPr>
          <w:rFonts w:ascii="Times New Roman"/>
        </w:rPr>
        <w:t>3</w:t>
      </w:r>
      <w:r>
        <w:rPr>
          <w:rFonts w:ascii="Times New Roman"/>
        </w:rPr>
        <w:t>5</w:t>
      </w:r>
      <w:r w:rsidRPr="00526788">
        <w:rPr>
          <w:rFonts w:ascii="Times New Roman"/>
        </w:rPr>
        <w:t xml:space="preserve">% to RUB </w:t>
      </w:r>
      <w:r w:rsidR="002956EB">
        <w:rPr>
          <w:rFonts w:ascii="Times New Roman"/>
        </w:rPr>
        <w:t>872</w:t>
      </w:r>
      <w:r>
        <w:rPr>
          <w:rFonts w:ascii="Times New Roman"/>
        </w:rPr>
        <w:t>.</w:t>
      </w:r>
      <w:r w:rsidR="002956EB">
        <w:rPr>
          <w:rFonts w:ascii="Times New Roman"/>
        </w:rPr>
        <w:t>6</w:t>
      </w:r>
      <w:r w:rsidRPr="00526788">
        <w:rPr>
          <w:rFonts w:ascii="Times New Roman"/>
        </w:rPr>
        <w:t xml:space="preserve"> billion ($</w:t>
      </w:r>
      <w:r w:rsidR="002956EB">
        <w:rPr>
          <w:rFonts w:ascii="Times New Roman"/>
        </w:rPr>
        <w:t>12</w:t>
      </w:r>
      <w:r w:rsidRPr="00526788">
        <w:rPr>
          <w:rFonts w:ascii="Times New Roman"/>
        </w:rPr>
        <w:t>.</w:t>
      </w:r>
      <w:r w:rsidR="002956EB">
        <w:rPr>
          <w:rFonts w:ascii="Times New Roman"/>
        </w:rPr>
        <w:t>0</w:t>
      </w:r>
      <w:r w:rsidRPr="00526788">
        <w:rPr>
          <w:rFonts w:ascii="Times New Roman"/>
        </w:rPr>
        <w:t xml:space="preserve"> billion)</w:t>
      </w:r>
    </w:p>
    <w:p w:rsidR="00526788" w:rsidRPr="00526788" w:rsidRDefault="00526788" w:rsidP="005F4D29">
      <w:pPr>
        <w:numPr>
          <w:ilvl w:val="0"/>
          <w:numId w:val="1"/>
        </w:numPr>
        <w:tabs>
          <w:tab w:val="num" w:pos="720"/>
        </w:tabs>
        <w:spacing w:after="0"/>
        <w:ind w:left="720" w:hanging="360"/>
        <w:jc w:val="both"/>
        <w:rPr>
          <w:rFonts w:ascii="Times New Roman"/>
        </w:rPr>
      </w:pPr>
      <w:r w:rsidRPr="00526788">
        <w:rPr>
          <w:rFonts w:ascii="Times New Roman"/>
        </w:rPr>
        <w:t>Visa QIWI Wallet active ac</w:t>
      </w:r>
      <w:r>
        <w:rPr>
          <w:rFonts w:ascii="Times New Roman"/>
        </w:rPr>
        <w:t xml:space="preserve">counts </w:t>
      </w:r>
      <w:r w:rsidR="002956EB">
        <w:rPr>
          <w:rFonts w:ascii="Times New Roman"/>
        </w:rPr>
        <w:t>decreased 6% to 16.1</w:t>
      </w:r>
      <w:r w:rsidRPr="00526788">
        <w:rPr>
          <w:rFonts w:ascii="Times New Roman"/>
        </w:rPr>
        <w:t xml:space="preserve"> million </w:t>
      </w:r>
    </w:p>
    <w:p w:rsidR="003D3912" w:rsidRPr="00526788" w:rsidRDefault="003D3912" w:rsidP="00526788">
      <w:pPr>
        <w:tabs>
          <w:tab w:val="left" w:pos="2990"/>
        </w:tabs>
        <w:spacing w:after="0"/>
        <w:jc w:val="both"/>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sidRPr="005D7301">
        <w:rPr>
          <w:rFonts w:ascii="Times New Roman"/>
        </w:rPr>
        <w:t>“</w:t>
      </w:r>
      <w:r w:rsidR="00E05F8C" w:rsidRPr="009A44A2">
        <w:rPr>
          <w:rFonts w:ascii="Times New Roman"/>
        </w:rPr>
        <w:t>In the fourth quarter we continued to</w:t>
      </w:r>
      <w:r w:rsidR="00E05F8C">
        <w:rPr>
          <w:rFonts w:ascii="Times New Roman"/>
        </w:rPr>
        <w:t xml:space="preserve"> </w:t>
      </w:r>
      <w:r w:rsidR="00EC7AE4">
        <w:rPr>
          <w:rFonts w:ascii="Times New Roman"/>
        </w:rPr>
        <w:t>see</w:t>
      </w:r>
      <w:r w:rsidR="00E05F8C" w:rsidRPr="009A44A2">
        <w:rPr>
          <w:rFonts w:ascii="Times New Roman"/>
        </w:rPr>
        <w:t xml:space="preserve"> </w:t>
      </w:r>
      <w:r w:rsidR="00E05F8C">
        <w:rPr>
          <w:rFonts w:ascii="Times New Roman"/>
        </w:rPr>
        <w:t xml:space="preserve">the </w:t>
      </w:r>
      <w:r w:rsidR="00E05F8C" w:rsidRPr="009A44A2">
        <w:rPr>
          <w:rFonts w:ascii="Times New Roman"/>
        </w:rPr>
        <w:t>pressure from both the macroeconomic slowdown in Russia resulting in weaker consumer finance market and lower demand for money remittance services d</w:t>
      </w:r>
      <w:r w:rsidR="00E05F8C">
        <w:rPr>
          <w:rFonts w:ascii="Times New Roman"/>
        </w:rPr>
        <w:t xml:space="preserve">ue to shifting migration trends, </w:t>
      </w:r>
      <w:r w:rsidR="00E05F8C" w:rsidRPr="009A44A2">
        <w:rPr>
          <w:rFonts w:ascii="Times New Roman"/>
        </w:rPr>
        <w:t>and stricter regulation of the agents network,</w:t>
      </w:r>
      <w:r w:rsidR="00E05F8C" w:rsidRPr="009A44A2">
        <w:rPr>
          <w:rFonts w:ascii="Times New Roman"/>
        </w:rPr>
        <w:t>”</w:t>
      </w:r>
      <w:r w:rsidR="00E05F8C" w:rsidRPr="009A44A2">
        <w:rPr>
          <w:rFonts w:ascii="Times New Roman"/>
        </w:rPr>
        <w:t xml:space="preserve"> said Sergey </w:t>
      </w:r>
      <w:proofErr w:type="spellStart"/>
      <w:r w:rsidR="00E05F8C" w:rsidRPr="009A44A2">
        <w:rPr>
          <w:rFonts w:ascii="Times New Roman"/>
        </w:rPr>
        <w:t>Solonin</w:t>
      </w:r>
      <w:proofErr w:type="spellEnd"/>
      <w:r w:rsidR="00E05F8C" w:rsidRPr="009A44A2">
        <w:rPr>
          <w:rFonts w:ascii="Times New Roman"/>
        </w:rPr>
        <w:t>, QIWI</w:t>
      </w:r>
      <w:r w:rsidR="00E05F8C" w:rsidRPr="009A44A2">
        <w:rPr>
          <w:rFonts w:ascii="Times New Roman"/>
        </w:rPr>
        <w:t>’</w:t>
      </w:r>
      <w:r w:rsidR="00E05F8C" w:rsidRPr="009A44A2">
        <w:rPr>
          <w:rFonts w:ascii="Times New Roman"/>
        </w:rPr>
        <w:t xml:space="preserve">s chief executive officer. </w:t>
      </w:r>
      <w:r w:rsidR="00E05F8C" w:rsidRPr="009A44A2">
        <w:rPr>
          <w:rFonts w:ascii="Times New Roman"/>
        </w:rPr>
        <w:t>“</w:t>
      </w:r>
      <w:r w:rsidR="00E05F8C" w:rsidRPr="009A44A2">
        <w:rPr>
          <w:rFonts w:ascii="Times New Roman"/>
        </w:rPr>
        <w:t>Notwithstanding the challenging market and regulatory environment, we maintain high levels of operating leverage and have kept our costs under control. Although we believe that 2016 will be challenging, we are focusing on increasing the loyalty of both our consumers and merchants by offering them a broader scope of services and gaining market share in the key verticals</w:t>
      </w:r>
      <w:r w:rsidR="00E05F8C">
        <w:rPr>
          <w:rFonts w:ascii="Times New Roman"/>
        </w:rPr>
        <w:t>.</w:t>
      </w:r>
      <w:r w:rsidRPr="005D7301">
        <w:rPr>
          <w:rFonts w:hAnsi="Times New Roman"/>
        </w:rPr>
        <w:t>”</w:t>
      </w:r>
    </w:p>
    <w:p w:rsidR="003D3912" w:rsidRDefault="003D3912">
      <w:pPr>
        <w:spacing w:after="0"/>
        <w:jc w:val="both"/>
        <w:rPr>
          <w:rFonts w:ascii="Times New Roman Bold" w:eastAsia="Times New Roman Bold" w:hAnsi="Times New Roman Bold" w:cs="Times New Roman Bold"/>
        </w:rPr>
      </w:pPr>
    </w:p>
    <w:p w:rsidR="003D3912" w:rsidRPr="004C2998" w:rsidRDefault="00356A42">
      <w:pPr>
        <w:spacing w:after="0"/>
        <w:jc w:val="both"/>
        <w:rPr>
          <w:rFonts w:ascii="Times New Roman Bold" w:eastAsia="Times New Roman Bold" w:hAnsi="Times New Roman Bold" w:cs="Times New Roman Bold"/>
          <w:b/>
        </w:rPr>
      </w:pPr>
      <w:r>
        <w:rPr>
          <w:rFonts w:ascii="Times New Roman Bold"/>
          <w:b/>
        </w:rPr>
        <w:t>Fourth</w:t>
      </w:r>
      <w:r w:rsidR="0035592D">
        <w:rPr>
          <w:rFonts w:ascii="Times New Roman Bold"/>
          <w:b/>
        </w:rPr>
        <w:t xml:space="preserve"> </w:t>
      </w:r>
      <w:r w:rsidR="002956EB">
        <w:rPr>
          <w:rFonts w:ascii="Times New Roman Bold"/>
          <w:b/>
        </w:rPr>
        <w:t>Quarter 2015</w:t>
      </w:r>
      <w:r w:rsidR="00233C6E" w:rsidRPr="004C2998">
        <w:rPr>
          <w:rFonts w:ascii="Times New Roman Bold"/>
          <w:b/>
        </w:rPr>
        <w:t xml:space="preserve"> Results</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Revenues:</w:t>
      </w:r>
      <w:r>
        <w:rPr>
          <w:rFonts w:ascii="Times New Roman"/>
        </w:rPr>
        <w:t xml:space="preserve"> Total Adjusted Net Revenue</w:t>
      </w:r>
      <w:r w:rsidR="00356A42">
        <w:rPr>
          <w:rFonts w:ascii="Times New Roman"/>
        </w:rPr>
        <w:t xml:space="preserve"> for the quarter ended December 31</w:t>
      </w:r>
      <w:r w:rsidR="002956EB">
        <w:rPr>
          <w:rFonts w:ascii="Times New Roman"/>
        </w:rPr>
        <w:t>, 2015</w:t>
      </w:r>
      <w:r>
        <w:rPr>
          <w:rFonts w:ascii="Times New Roman"/>
        </w:rPr>
        <w:t xml:space="preserve"> was RUB 2</w:t>
      </w:r>
      <w:r w:rsidR="00356A42">
        <w:rPr>
          <w:rFonts w:ascii="Times New Roman"/>
        </w:rPr>
        <w:t>,</w:t>
      </w:r>
      <w:r w:rsidR="002956EB">
        <w:rPr>
          <w:rFonts w:ascii="Times New Roman"/>
        </w:rPr>
        <w:t>659</w:t>
      </w:r>
      <w:r w:rsidR="00356A42">
        <w:rPr>
          <w:rFonts w:ascii="Times New Roman"/>
        </w:rPr>
        <w:t xml:space="preserve"> million ($</w:t>
      </w:r>
      <w:r w:rsidR="002956EB">
        <w:rPr>
          <w:rFonts w:ascii="Times New Roman"/>
        </w:rPr>
        <w:t>36</w:t>
      </w:r>
      <w:r w:rsidR="00356A42">
        <w:rPr>
          <w:rFonts w:ascii="Times New Roman"/>
        </w:rPr>
        <w:t>.</w:t>
      </w:r>
      <w:r w:rsidR="002956EB">
        <w:rPr>
          <w:rFonts w:ascii="Times New Roman"/>
        </w:rPr>
        <w:t>5 million), an increase of 8% compared with RUB 2</w:t>
      </w:r>
      <w:r w:rsidR="00356A42">
        <w:rPr>
          <w:rFonts w:ascii="Times New Roman"/>
        </w:rPr>
        <w:t>,</w:t>
      </w:r>
      <w:r w:rsidR="002956EB">
        <w:rPr>
          <w:rFonts w:ascii="Times New Roman"/>
        </w:rPr>
        <w:t>468</w:t>
      </w:r>
      <w:r>
        <w:rPr>
          <w:rFonts w:ascii="Times New Roman"/>
        </w:rPr>
        <w:t xml:space="preserve"> million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rPr>
        <w:lastRenderedPageBreak/>
        <w:t>Payment Ad</w:t>
      </w:r>
      <w:r w:rsidR="00356A42">
        <w:rPr>
          <w:rFonts w:ascii="Times New Roman"/>
        </w:rPr>
        <w:t>justed Net Revenue was RUB 1,</w:t>
      </w:r>
      <w:r w:rsidR="002956EB">
        <w:rPr>
          <w:rFonts w:ascii="Times New Roman"/>
        </w:rPr>
        <w:t xml:space="preserve">971 </w:t>
      </w:r>
      <w:proofErr w:type="gramStart"/>
      <w:r w:rsidR="002956EB">
        <w:rPr>
          <w:rFonts w:ascii="Times New Roman"/>
        </w:rPr>
        <w:t>million</w:t>
      </w:r>
      <w:proofErr w:type="gramEnd"/>
      <w:r w:rsidR="002956EB">
        <w:rPr>
          <w:rFonts w:ascii="Times New Roman"/>
        </w:rPr>
        <w:t xml:space="preserve"> ($27</w:t>
      </w:r>
      <w:r w:rsidR="00356A42">
        <w:rPr>
          <w:rFonts w:ascii="Times New Roman"/>
        </w:rPr>
        <w:t>.</w:t>
      </w:r>
      <w:r w:rsidR="002956EB">
        <w:rPr>
          <w:rFonts w:ascii="Times New Roman"/>
        </w:rPr>
        <w:t>0 million), an increase of 7</w:t>
      </w:r>
      <w:r>
        <w:rPr>
          <w:rFonts w:ascii="Times New Roman"/>
        </w:rPr>
        <w:t>% compared with</w:t>
      </w:r>
      <w:r w:rsidR="002956EB">
        <w:rPr>
          <w:rFonts w:ascii="Times New Roman"/>
        </w:rPr>
        <w:t xml:space="preserve"> RUB 1,838</w:t>
      </w:r>
      <w:r>
        <w:rPr>
          <w:rFonts w:ascii="Times New Roman"/>
        </w:rPr>
        <w:t xml:space="preserve"> million in the prior year. </w:t>
      </w:r>
      <w:proofErr w:type="gramStart"/>
      <w:r w:rsidR="002956EB">
        <w:rPr>
          <w:rFonts w:ascii="Times New Roman"/>
        </w:rPr>
        <w:t>Payment Adjusted Net Revenue growth was predominantly driven by an increase in payment volume across most verticals</w:t>
      </w:r>
      <w:r w:rsidR="000270C4">
        <w:rPr>
          <w:rFonts w:ascii="Times New Roman"/>
        </w:rPr>
        <w:t xml:space="preserve"> except Telecom</w:t>
      </w:r>
      <w:r w:rsidR="002956EB">
        <w:rPr>
          <w:rFonts w:ascii="Times New Roman"/>
        </w:rPr>
        <w:t xml:space="preserve">, especially the E-commerce and Money Remittances market verticals, that was in turn partially offset by the declining net revenue yields primarily as a result of the acquisition and consolidation of Contact and </w:t>
      </w:r>
      <w:proofErr w:type="spellStart"/>
      <w:r w:rsidR="002956EB">
        <w:rPr>
          <w:rFonts w:ascii="Times New Roman"/>
        </w:rPr>
        <w:t>Rapida</w:t>
      </w:r>
      <w:proofErr w:type="spellEnd"/>
      <w:r w:rsidR="002956EB">
        <w:rPr>
          <w:rFonts w:ascii="Times New Roman"/>
        </w:rPr>
        <w:t xml:space="preserve"> which operate on significantly lower net revenue yields than legacy QIWI business.</w:t>
      </w:r>
      <w:proofErr w:type="gramEnd"/>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proofErr w:type="gramStart"/>
      <w:r>
        <w:rPr>
          <w:rFonts w:ascii="Times New Roman"/>
        </w:rPr>
        <w:t xml:space="preserve">Other Adjusted Net Revenue, which is principally composed of revenue from inactivity fees, interest revenue and gain from currency swaps and overdrafts provided to agents, </w:t>
      </w:r>
      <w:r w:rsidR="00356A42">
        <w:rPr>
          <w:rFonts w:ascii="Times New Roman"/>
        </w:rPr>
        <w:t xml:space="preserve">revenue from rent of space for kiosks and sale of kiosks, </w:t>
      </w:r>
      <w:r>
        <w:rPr>
          <w:rFonts w:ascii="Times New Roman"/>
        </w:rPr>
        <w:t>cash and settlement services and advertising, was RUB 6</w:t>
      </w:r>
      <w:r w:rsidR="00EE4CB4">
        <w:rPr>
          <w:rFonts w:ascii="Times New Roman"/>
        </w:rPr>
        <w:t>88</w:t>
      </w:r>
      <w:r>
        <w:rPr>
          <w:rFonts w:ascii="Times New Roman"/>
        </w:rPr>
        <w:t xml:space="preserve"> million ($</w:t>
      </w:r>
      <w:r w:rsidR="00EE4CB4">
        <w:rPr>
          <w:rFonts w:ascii="Times New Roman"/>
        </w:rPr>
        <w:t>9</w:t>
      </w:r>
      <w:r>
        <w:rPr>
          <w:rFonts w:ascii="Times New Roman"/>
        </w:rPr>
        <w:t>.</w:t>
      </w:r>
      <w:r w:rsidR="00EE4CB4">
        <w:rPr>
          <w:rFonts w:ascii="Times New Roman"/>
        </w:rPr>
        <w:t>4</w:t>
      </w:r>
      <w:r>
        <w:rPr>
          <w:rFonts w:ascii="Times New Roman"/>
        </w:rPr>
        <w:t xml:space="preserve"> million), an increase of </w:t>
      </w:r>
      <w:r w:rsidR="00177313">
        <w:rPr>
          <w:rFonts w:ascii="Times New Roman"/>
        </w:rPr>
        <w:t>9</w:t>
      </w:r>
      <w:r>
        <w:rPr>
          <w:rFonts w:ascii="Times New Roman"/>
        </w:rPr>
        <w:t xml:space="preserve">% compared with RUB </w:t>
      </w:r>
      <w:r w:rsidR="00EE4CB4">
        <w:rPr>
          <w:rFonts w:ascii="Times New Roman"/>
        </w:rPr>
        <w:t>630</w:t>
      </w:r>
      <w:r>
        <w:rPr>
          <w:rFonts w:ascii="Times New Roman"/>
        </w:rPr>
        <w:t xml:space="preserve"> million in the prior year.</w:t>
      </w:r>
      <w:proofErr w:type="gramEnd"/>
      <w:r>
        <w:rPr>
          <w:rFonts w:ascii="Times New Roman"/>
        </w:rPr>
        <w:t xml:space="preserve"> </w:t>
      </w:r>
      <w:r w:rsidR="00F32895">
        <w:rPr>
          <w:rFonts w:ascii="Times New Roman"/>
        </w:rPr>
        <w:t xml:space="preserve">The growth in the fourth quarter </w:t>
      </w:r>
      <w:proofErr w:type="gramStart"/>
      <w:r w:rsidR="00F32895">
        <w:rPr>
          <w:rFonts w:ascii="Times New Roman"/>
        </w:rPr>
        <w:t xml:space="preserve">was mainly due to increase in </w:t>
      </w:r>
      <w:r w:rsidR="00EE4CB4">
        <w:rPr>
          <w:rFonts w:ascii="Times New Roman"/>
        </w:rPr>
        <w:t>inactivity fees and revenue from advertising offset</w:t>
      </w:r>
      <w:proofErr w:type="gramEnd"/>
      <w:r w:rsidR="00EE4CB4">
        <w:rPr>
          <w:rFonts w:ascii="Times New Roman"/>
        </w:rPr>
        <w:t xml:space="preserve"> by decline in cash and settlement services and revenue from rent of space of kiosks</w:t>
      </w:r>
      <w:r w:rsidR="00F32895">
        <w:rPr>
          <w:rFonts w:ascii="Times New Roman"/>
        </w:rPr>
        <w:t xml:space="preserve">. </w:t>
      </w:r>
      <w:r>
        <w:rPr>
          <w:rFonts w:ascii="Times New Roman"/>
        </w:rPr>
        <w:t xml:space="preserve">Inactivity fees for the </w:t>
      </w:r>
      <w:r w:rsidR="00356A42">
        <w:rPr>
          <w:rFonts w:ascii="Times New Roman"/>
        </w:rPr>
        <w:t>fourth</w:t>
      </w:r>
      <w:r w:rsidR="00EE4CB4">
        <w:rPr>
          <w:rFonts w:ascii="Times New Roman"/>
        </w:rPr>
        <w:t xml:space="preserve"> quarter were RUB 397 </w:t>
      </w:r>
      <w:r>
        <w:rPr>
          <w:rFonts w:ascii="Times New Roman"/>
        </w:rPr>
        <w:t>million ($</w:t>
      </w:r>
      <w:r w:rsidR="00EE4CB4">
        <w:rPr>
          <w:rFonts w:ascii="Times New Roman"/>
        </w:rPr>
        <w:t>5</w:t>
      </w:r>
      <w:r>
        <w:rPr>
          <w:rFonts w:ascii="Times New Roman"/>
        </w:rPr>
        <w:t>.</w:t>
      </w:r>
      <w:r w:rsidR="00EE4CB4">
        <w:rPr>
          <w:rFonts w:ascii="Times New Roman"/>
        </w:rPr>
        <w:t>4 million) compared with RUB 183</w:t>
      </w:r>
      <w:r>
        <w:rPr>
          <w:rFonts w:ascii="Times New Roman"/>
        </w:rPr>
        <w:t xml:space="preserve"> million in the prior year</w:t>
      </w:r>
      <w:r w:rsidR="00EE4CB4">
        <w:rPr>
          <w:rFonts w:ascii="Times New Roman"/>
        </w:rPr>
        <w:t xml:space="preserve"> as a result of </w:t>
      </w:r>
      <w:r w:rsidR="00E61C32">
        <w:rPr>
          <w:rFonts w:ascii="Times New Roman"/>
        </w:rPr>
        <w:t xml:space="preserve">changes to the write-off policy as well as </w:t>
      </w:r>
      <w:r w:rsidR="00EE4CB4">
        <w:rPr>
          <w:rFonts w:ascii="Times New Roman"/>
        </w:rPr>
        <w:t xml:space="preserve">consolidation of Contact and </w:t>
      </w:r>
      <w:proofErr w:type="spellStart"/>
      <w:r w:rsidR="00EE4CB4">
        <w:rPr>
          <w:rFonts w:ascii="Times New Roman"/>
        </w:rPr>
        <w:t>Rapida</w:t>
      </w:r>
      <w:proofErr w:type="spellEnd"/>
      <w:r w:rsidR="00EE4CB4">
        <w:rPr>
          <w:rFonts w:ascii="Times New Roman"/>
        </w:rPr>
        <w:t xml:space="preserve"> business</w:t>
      </w:r>
      <w:r>
        <w:rPr>
          <w:rFonts w:ascii="Times New Roman"/>
        </w:rPr>
        <w:t xml:space="preserve">. Other Adjusted Net Revenue excluding revenue from fees for inactive accounts </w:t>
      </w:r>
      <w:r w:rsidR="00EE4CB4">
        <w:rPr>
          <w:rFonts w:ascii="Times New Roman"/>
        </w:rPr>
        <w:t>decreased</w:t>
      </w:r>
      <w:r>
        <w:rPr>
          <w:rFonts w:ascii="Times New Roman"/>
        </w:rPr>
        <w:t xml:space="preserve"> </w:t>
      </w:r>
      <w:r w:rsidR="00EE4CB4">
        <w:rPr>
          <w:rFonts w:ascii="Times New Roman"/>
        </w:rPr>
        <w:t>35</w:t>
      </w:r>
      <w:r>
        <w:rPr>
          <w:rFonts w:ascii="Times New Roman"/>
        </w:rPr>
        <w:t>% compared with the same period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rPr>
        <w:t xml:space="preserve">Total Adjusted Net Revenue excluding revenue from fees for inactive accounts </w:t>
      </w:r>
      <w:r w:rsidR="00EE4CB4">
        <w:rPr>
          <w:rFonts w:ascii="Times New Roman"/>
        </w:rPr>
        <w:t>decreased 1</w:t>
      </w:r>
      <w:r>
        <w:rPr>
          <w:rFonts w:ascii="Times New Roman"/>
        </w:rPr>
        <w:t>% compared with the same period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quarter ended </w:t>
      </w:r>
      <w:r w:rsidR="00F17FDB">
        <w:rPr>
          <w:rFonts w:ascii="Times New Roman"/>
        </w:rPr>
        <w:t xml:space="preserve">December </w:t>
      </w:r>
      <w:r>
        <w:rPr>
          <w:rFonts w:ascii="Times New Roman"/>
        </w:rPr>
        <w:t>3</w:t>
      </w:r>
      <w:r w:rsidR="00F17FDB">
        <w:rPr>
          <w:rFonts w:ascii="Times New Roman"/>
        </w:rPr>
        <w:t>1</w:t>
      </w:r>
      <w:r w:rsidR="00EE4CB4">
        <w:rPr>
          <w:rFonts w:ascii="Times New Roman"/>
        </w:rPr>
        <w:t>, 2015</w:t>
      </w:r>
      <w:r>
        <w:rPr>
          <w:rFonts w:ascii="Times New Roman"/>
        </w:rPr>
        <w:t xml:space="preserve">, Adjusted EBITDA was RUB </w:t>
      </w:r>
      <w:r w:rsidR="00EE4CB4">
        <w:rPr>
          <w:rFonts w:ascii="Times New Roman"/>
        </w:rPr>
        <w:t>1,</w:t>
      </w:r>
      <w:r w:rsidR="00E05F8C">
        <w:rPr>
          <w:rFonts w:ascii="Times New Roman"/>
        </w:rPr>
        <w:t>217</w:t>
      </w:r>
      <w:r>
        <w:rPr>
          <w:rFonts w:ascii="Times New Roman"/>
        </w:rPr>
        <w:t xml:space="preserve"> </w:t>
      </w:r>
      <w:proofErr w:type="gramStart"/>
      <w:r>
        <w:rPr>
          <w:rFonts w:ascii="Times New Roman"/>
        </w:rPr>
        <w:t>million</w:t>
      </w:r>
      <w:proofErr w:type="gramEnd"/>
      <w:r>
        <w:rPr>
          <w:rFonts w:ascii="Times New Roman"/>
        </w:rPr>
        <w:t xml:space="preserve"> ($</w:t>
      </w:r>
      <w:r w:rsidR="00F17FDB">
        <w:rPr>
          <w:rFonts w:ascii="Times New Roman"/>
        </w:rPr>
        <w:t>16</w:t>
      </w:r>
      <w:r>
        <w:rPr>
          <w:rFonts w:ascii="Times New Roman"/>
        </w:rPr>
        <w:t>.</w:t>
      </w:r>
      <w:r w:rsidR="00C907F0">
        <w:rPr>
          <w:rFonts w:ascii="Times New Roman"/>
        </w:rPr>
        <w:t>7</w:t>
      </w:r>
      <w:r>
        <w:rPr>
          <w:rFonts w:ascii="Times New Roman"/>
        </w:rPr>
        <w:t xml:space="preserve"> million), an increase of </w:t>
      </w:r>
      <w:r w:rsidR="00E05F8C">
        <w:rPr>
          <w:rFonts w:ascii="Times New Roman"/>
        </w:rPr>
        <w:t>34</w:t>
      </w:r>
      <w:r>
        <w:rPr>
          <w:rFonts w:ascii="Times New Roman"/>
        </w:rPr>
        <w:t xml:space="preserve">% compared with RUB </w:t>
      </w:r>
      <w:r w:rsidR="00EE4CB4">
        <w:rPr>
          <w:rFonts w:ascii="Times New Roman"/>
        </w:rPr>
        <w:t>911</w:t>
      </w:r>
      <w:r>
        <w:rPr>
          <w:rFonts w:ascii="Times New Roman"/>
        </w:rPr>
        <w:t xml:space="preserve"> million in the prior </w:t>
      </w:r>
      <w:r w:rsidRPr="00CF0D8B">
        <w:rPr>
          <w:rFonts w:ascii="Times New Roman"/>
        </w:rPr>
        <w:t xml:space="preserve">year. </w:t>
      </w:r>
      <w:proofErr w:type="gramStart"/>
      <w:r w:rsidRPr="00CF0D8B">
        <w:rPr>
          <w:rFonts w:ascii="Times New Roman"/>
        </w:rPr>
        <w:t xml:space="preserve">Adjusted EBITDA growth </w:t>
      </w:r>
      <w:r w:rsidR="00EE4CB4">
        <w:rPr>
          <w:rFonts w:ascii="Times New Roman"/>
        </w:rPr>
        <w:t>resulted</w:t>
      </w:r>
      <w:r w:rsidRPr="00CF0D8B">
        <w:rPr>
          <w:rFonts w:ascii="Times New Roman"/>
        </w:rPr>
        <w:t xml:space="preserve"> </w:t>
      </w:r>
      <w:r w:rsidR="003F774B" w:rsidRPr="00CF0D8B">
        <w:rPr>
          <w:rFonts w:ascii="Times New Roman"/>
        </w:rPr>
        <w:t xml:space="preserve">mainly </w:t>
      </w:r>
      <w:r w:rsidR="00EE4CB4">
        <w:rPr>
          <w:rFonts w:ascii="Times New Roman"/>
        </w:rPr>
        <w:t xml:space="preserve">from lower marketing spend as compared to a prior year and efficient cost control, although the growth was offset by increase in bad debt expense from RUB </w:t>
      </w:r>
      <w:r w:rsidR="00C00B4D">
        <w:rPr>
          <w:rFonts w:ascii="Times New Roman"/>
        </w:rPr>
        <w:t>95</w:t>
      </w:r>
      <w:r w:rsidR="00EE4CB4">
        <w:rPr>
          <w:rFonts w:ascii="Times New Roman"/>
        </w:rPr>
        <w:t xml:space="preserve"> million in 2014 to RUB</w:t>
      </w:r>
      <w:r w:rsidR="00C00B4D">
        <w:rPr>
          <w:rFonts w:ascii="Times New Roman"/>
        </w:rPr>
        <w:t xml:space="preserve"> 288</w:t>
      </w:r>
      <w:r w:rsidR="00EE4CB4">
        <w:rPr>
          <w:rFonts w:ascii="Times New Roman"/>
        </w:rPr>
        <w:t xml:space="preserve"> in 2015 due to </w:t>
      </w:r>
      <w:r w:rsidR="00EE4CB4" w:rsidRPr="00EE4CB4">
        <w:rPr>
          <w:rFonts w:ascii="Times New Roman"/>
        </w:rPr>
        <w:t>an increase in reserves for receivables from several of QIWI's agents who have shown signs of financial instability</w:t>
      </w:r>
      <w:r w:rsidR="003F774B" w:rsidRPr="00CF0D8B">
        <w:rPr>
          <w:rFonts w:ascii="Times New Roman"/>
        </w:rPr>
        <w:t>.</w:t>
      </w:r>
      <w:proofErr w:type="gramEnd"/>
      <w:r w:rsidR="003F774B" w:rsidRPr="00CF0D8B">
        <w:rPr>
          <w:rFonts w:ascii="Times New Roman"/>
        </w:rPr>
        <w:t xml:space="preserve"> </w:t>
      </w:r>
      <w:r w:rsidRPr="00CF0D8B">
        <w:rPr>
          <w:rFonts w:ascii="Times New Roman"/>
        </w:rPr>
        <w:t>Adjusted</w:t>
      </w:r>
      <w:r>
        <w:rPr>
          <w:rFonts w:ascii="Times New Roman"/>
        </w:rPr>
        <w:t xml:space="preserve"> EBITDA margin (Adjusted EBITDA as a percentage of Total Adjusted Net Revenue) was </w:t>
      </w:r>
      <w:r w:rsidR="002C4C5B">
        <w:rPr>
          <w:rFonts w:ascii="Times New Roman"/>
        </w:rPr>
        <w:t>45</w:t>
      </w:r>
      <w:r>
        <w:rPr>
          <w:rFonts w:ascii="Times New Roman"/>
        </w:rPr>
        <w:t>.</w:t>
      </w:r>
      <w:r w:rsidR="00E05F8C">
        <w:rPr>
          <w:rFonts w:ascii="Times New Roman"/>
        </w:rPr>
        <w:t>8</w:t>
      </w:r>
      <w:r w:rsidR="002C4C5B">
        <w:rPr>
          <w:rFonts w:ascii="Times New Roman"/>
        </w:rPr>
        <w:t>% compared with 36</w:t>
      </w:r>
      <w:r>
        <w:rPr>
          <w:rFonts w:ascii="Times New Roman"/>
        </w:rPr>
        <w:t>.</w:t>
      </w:r>
      <w:r w:rsidR="002C4C5B">
        <w:rPr>
          <w:rFonts w:ascii="Times New Roman"/>
        </w:rPr>
        <w:t>9</w:t>
      </w:r>
      <w:r>
        <w:rPr>
          <w:rFonts w:ascii="Times New Roman"/>
        </w:rPr>
        <w:t xml:space="preserve">% in the prior year. Adjusted EBITDA excluding inactivity fees was RUB </w:t>
      </w:r>
      <w:r w:rsidR="00C907F0">
        <w:rPr>
          <w:rFonts w:ascii="Times New Roman"/>
        </w:rPr>
        <w:t>820</w:t>
      </w:r>
      <w:r w:rsidR="00F17FDB">
        <w:rPr>
          <w:rFonts w:ascii="Times New Roman"/>
        </w:rPr>
        <w:t xml:space="preserve"> </w:t>
      </w:r>
      <w:proofErr w:type="gramStart"/>
      <w:r>
        <w:rPr>
          <w:rFonts w:ascii="Times New Roman"/>
        </w:rPr>
        <w:t>million</w:t>
      </w:r>
      <w:proofErr w:type="gramEnd"/>
      <w:r>
        <w:rPr>
          <w:rFonts w:ascii="Times New Roman"/>
        </w:rPr>
        <w:t xml:space="preserve"> ($</w:t>
      </w:r>
      <w:r w:rsidR="00F17FDB">
        <w:rPr>
          <w:rFonts w:ascii="Times New Roman"/>
        </w:rPr>
        <w:t>1</w:t>
      </w:r>
      <w:r w:rsidR="002C4C5B">
        <w:rPr>
          <w:rFonts w:ascii="Times New Roman"/>
        </w:rPr>
        <w:t>1</w:t>
      </w:r>
      <w:r>
        <w:rPr>
          <w:rFonts w:ascii="Times New Roman"/>
        </w:rPr>
        <w:t>.</w:t>
      </w:r>
      <w:r w:rsidR="00C907F0">
        <w:rPr>
          <w:rFonts w:ascii="Times New Roman"/>
        </w:rPr>
        <w:t>2</w:t>
      </w:r>
      <w:r>
        <w:rPr>
          <w:rFonts w:ascii="Times New Roman"/>
        </w:rPr>
        <w:t xml:space="preserve"> million), an increase of </w:t>
      </w:r>
      <w:r w:rsidR="00C907F0">
        <w:rPr>
          <w:rFonts w:ascii="Times New Roman"/>
        </w:rPr>
        <w:t>13</w:t>
      </w:r>
      <w:r>
        <w:rPr>
          <w:rFonts w:ascii="Times New Roman"/>
        </w:rPr>
        <w:t xml:space="preserve">% compared with RUB </w:t>
      </w:r>
      <w:r w:rsidR="00C00B4D">
        <w:rPr>
          <w:rFonts w:ascii="Times New Roman"/>
        </w:rPr>
        <w:t>727</w:t>
      </w:r>
      <w:r w:rsidR="00F17FDB">
        <w:rPr>
          <w:rFonts w:ascii="Times New Roman"/>
        </w:rPr>
        <w:t xml:space="preserve"> </w:t>
      </w:r>
      <w:r>
        <w:rPr>
          <w:rFonts w:ascii="Times New Roman"/>
        </w:rPr>
        <w:t xml:space="preserve">million in the prior year. Adjusted EBITDA margin excluding inactivity fees was </w:t>
      </w:r>
      <w:r w:rsidR="00F17FDB">
        <w:rPr>
          <w:rFonts w:ascii="Times New Roman"/>
        </w:rPr>
        <w:t>3</w:t>
      </w:r>
      <w:r w:rsidR="00C907F0">
        <w:rPr>
          <w:rFonts w:ascii="Times New Roman"/>
        </w:rPr>
        <w:t>6</w:t>
      </w:r>
      <w:r>
        <w:rPr>
          <w:rFonts w:ascii="Times New Roman"/>
        </w:rPr>
        <w:t>.</w:t>
      </w:r>
      <w:r w:rsidR="00E05F8C">
        <w:rPr>
          <w:rFonts w:ascii="Times New Roman"/>
        </w:rPr>
        <w:t>3</w:t>
      </w:r>
      <w:r>
        <w:rPr>
          <w:rFonts w:ascii="Times New Roman"/>
        </w:rPr>
        <w:t xml:space="preserve">% compared with </w:t>
      </w:r>
      <w:r w:rsidR="002C4C5B">
        <w:rPr>
          <w:rFonts w:ascii="Times New Roman"/>
        </w:rPr>
        <w:t>31</w:t>
      </w:r>
      <w:r>
        <w:rPr>
          <w:rFonts w:ascii="Times New Roman"/>
        </w:rPr>
        <w:t>.</w:t>
      </w:r>
      <w:r w:rsidR="002C4C5B">
        <w:rPr>
          <w:rFonts w:ascii="Times New Roman"/>
        </w:rPr>
        <w:t>8% in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quarter ended </w:t>
      </w:r>
      <w:r w:rsidR="00F17FDB">
        <w:rPr>
          <w:rFonts w:ascii="Times New Roman"/>
        </w:rPr>
        <w:t>December</w:t>
      </w:r>
      <w:r>
        <w:rPr>
          <w:rFonts w:ascii="Times New Roman"/>
        </w:rPr>
        <w:t xml:space="preserve"> 3</w:t>
      </w:r>
      <w:r w:rsidR="00F17FDB">
        <w:rPr>
          <w:rFonts w:ascii="Times New Roman"/>
        </w:rPr>
        <w:t>1</w:t>
      </w:r>
      <w:r w:rsidR="002C4C5B">
        <w:rPr>
          <w:rFonts w:ascii="Times New Roman"/>
        </w:rPr>
        <w:t>, 2015</w:t>
      </w:r>
      <w:r>
        <w:rPr>
          <w:rFonts w:ascii="Times New Roman"/>
        </w:rPr>
        <w:t xml:space="preserve">, Adjusted Net Profit was RUB </w:t>
      </w:r>
      <w:r w:rsidR="002C4C5B">
        <w:rPr>
          <w:rFonts w:ascii="Times New Roman"/>
        </w:rPr>
        <w:t>860</w:t>
      </w:r>
      <w:r>
        <w:rPr>
          <w:rFonts w:ascii="Times New Roman"/>
        </w:rPr>
        <w:t xml:space="preserve"> </w:t>
      </w:r>
      <w:proofErr w:type="gramStart"/>
      <w:r>
        <w:rPr>
          <w:rFonts w:ascii="Times New Roman"/>
        </w:rPr>
        <w:t>million</w:t>
      </w:r>
      <w:proofErr w:type="gramEnd"/>
      <w:r>
        <w:rPr>
          <w:rFonts w:ascii="Times New Roman"/>
        </w:rPr>
        <w:t xml:space="preserve"> ($</w:t>
      </w:r>
      <w:r w:rsidR="00F17FDB">
        <w:rPr>
          <w:rFonts w:ascii="Times New Roman"/>
        </w:rPr>
        <w:t>1</w:t>
      </w:r>
      <w:r w:rsidR="002C4C5B">
        <w:rPr>
          <w:rFonts w:ascii="Times New Roman"/>
        </w:rPr>
        <w:t>1</w:t>
      </w:r>
      <w:r>
        <w:rPr>
          <w:rFonts w:ascii="Times New Roman"/>
        </w:rPr>
        <w:t>.</w:t>
      </w:r>
      <w:r w:rsidR="002C4C5B">
        <w:rPr>
          <w:rFonts w:ascii="Times New Roman"/>
        </w:rPr>
        <w:t>8</w:t>
      </w:r>
      <w:r>
        <w:rPr>
          <w:rFonts w:ascii="Times New Roman"/>
        </w:rPr>
        <w:t xml:space="preserve"> million), an increase of </w:t>
      </w:r>
      <w:r w:rsidR="002C4C5B">
        <w:rPr>
          <w:rFonts w:ascii="Times New Roman"/>
        </w:rPr>
        <w:t>44</w:t>
      </w:r>
      <w:r>
        <w:rPr>
          <w:rFonts w:ascii="Times New Roman"/>
        </w:rPr>
        <w:t xml:space="preserve">% compared with RUB </w:t>
      </w:r>
      <w:r w:rsidR="002C4C5B">
        <w:rPr>
          <w:rFonts w:ascii="Times New Roman"/>
        </w:rPr>
        <w:t>59</w:t>
      </w:r>
      <w:r w:rsidR="00F17FDB">
        <w:rPr>
          <w:rFonts w:ascii="Times New Roman"/>
        </w:rPr>
        <w:t>7</w:t>
      </w:r>
      <w:r>
        <w:rPr>
          <w:rFonts w:ascii="Times New Roman"/>
        </w:rPr>
        <w:t xml:space="preserve"> million in the prior year. The increase in Adjusted Net Profit was primarily driven by the same factors </w:t>
      </w:r>
      <w:proofErr w:type="gramStart"/>
      <w:r>
        <w:rPr>
          <w:rFonts w:ascii="Times New Roman"/>
        </w:rPr>
        <w:t>impacting</w:t>
      </w:r>
      <w:proofErr w:type="gramEnd"/>
      <w:r>
        <w:rPr>
          <w:rFonts w:ascii="Times New Roman"/>
        </w:rPr>
        <w:t xml:space="preserve"> Adjusted EBITDA. Adjusted Net Profit excluding inactivity fees (net of tax) </w:t>
      </w:r>
      <w:r w:rsidR="002C4C5B">
        <w:rPr>
          <w:rFonts w:ascii="Times New Roman"/>
        </w:rPr>
        <w:t>increased 20</w:t>
      </w:r>
      <w:r>
        <w:rPr>
          <w:rFonts w:ascii="Times New Roman"/>
        </w:rPr>
        <w:t>% compared with the prior year.</w:t>
      </w:r>
    </w:p>
    <w:p w:rsidR="003D3912" w:rsidRDefault="003D3912">
      <w:pPr>
        <w:spacing w:after="0"/>
        <w:jc w:val="both"/>
        <w:rPr>
          <w:rFonts w:ascii="Times New Roman" w:eastAsia="Times New Roman" w:hAnsi="Times New Roman" w:cs="Times New Roman"/>
        </w:rPr>
      </w:pPr>
    </w:p>
    <w:p w:rsidR="003D3912" w:rsidRDefault="00233C6E">
      <w:pPr>
        <w:spacing w:after="0"/>
        <w:jc w:val="both"/>
        <w:rPr>
          <w:rFonts w:ascii="Times New Roman"/>
        </w:rPr>
      </w:pPr>
      <w:r>
        <w:rPr>
          <w:rFonts w:ascii="Times New Roman"/>
          <w:i/>
          <w:iCs/>
        </w:rPr>
        <w:t xml:space="preserve">Other Operating Data: </w:t>
      </w:r>
      <w:r>
        <w:rPr>
          <w:rFonts w:ascii="Times New Roman"/>
        </w:rPr>
        <w:t xml:space="preserve">For the quarter ended </w:t>
      </w:r>
      <w:r w:rsidR="00633CBB">
        <w:rPr>
          <w:rFonts w:ascii="Times New Roman"/>
        </w:rPr>
        <w:t xml:space="preserve">December </w:t>
      </w:r>
      <w:r>
        <w:rPr>
          <w:rFonts w:ascii="Times New Roman"/>
        </w:rPr>
        <w:t>3</w:t>
      </w:r>
      <w:r w:rsidR="00633CBB">
        <w:rPr>
          <w:rFonts w:ascii="Times New Roman"/>
        </w:rPr>
        <w:t>1</w:t>
      </w:r>
      <w:r w:rsidR="002C4C5B">
        <w:rPr>
          <w:rFonts w:ascii="Times New Roman"/>
        </w:rPr>
        <w:t>, 2015, total payment volume was RUB 239</w:t>
      </w:r>
      <w:r>
        <w:rPr>
          <w:rFonts w:ascii="Times New Roman"/>
        </w:rPr>
        <w:t>.</w:t>
      </w:r>
      <w:r w:rsidR="002C4C5B">
        <w:rPr>
          <w:rFonts w:ascii="Times New Roman"/>
        </w:rPr>
        <w:t>5</w:t>
      </w:r>
      <w:r>
        <w:rPr>
          <w:rFonts w:ascii="Times New Roman"/>
        </w:rPr>
        <w:t xml:space="preserve"> </w:t>
      </w:r>
      <w:proofErr w:type="gramStart"/>
      <w:r>
        <w:rPr>
          <w:rFonts w:ascii="Times New Roman"/>
        </w:rPr>
        <w:t>billion</w:t>
      </w:r>
      <w:proofErr w:type="gramEnd"/>
      <w:r>
        <w:rPr>
          <w:rFonts w:ascii="Times New Roman"/>
        </w:rPr>
        <w:t xml:space="preserve"> ($</w:t>
      </w:r>
      <w:r w:rsidR="00633CBB">
        <w:rPr>
          <w:rFonts w:ascii="Times New Roman"/>
        </w:rPr>
        <w:t>3</w:t>
      </w:r>
      <w:r>
        <w:rPr>
          <w:rFonts w:ascii="Times New Roman"/>
        </w:rPr>
        <w:t>.</w:t>
      </w:r>
      <w:r w:rsidR="002C4C5B">
        <w:rPr>
          <w:rFonts w:ascii="Times New Roman"/>
        </w:rPr>
        <w:t>3</w:t>
      </w:r>
      <w:r>
        <w:rPr>
          <w:rFonts w:ascii="Times New Roman"/>
        </w:rPr>
        <w:t xml:space="preserve"> billion), an increase of </w:t>
      </w:r>
      <w:r w:rsidR="002C4C5B">
        <w:rPr>
          <w:rFonts w:ascii="Times New Roman"/>
        </w:rPr>
        <w:t>37% compared with RUB 175</w:t>
      </w:r>
      <w:r>
        <w:rPr>
          <w:rFonts w:ascii="Times New Roman"/>
        </w:rPr>
        <w:t>.</w:t>
      </w:r>
      <w:r w:rsidR="00E61C32">
        <w:rPr>
          <w:rFonts w:ascii="Times New Roman"/>
        </w:rPr>
        <w:t>2</w:t>
      </w:r>
      <w:r>
        <w:rPr>
          <w:rFonts w:ascii="Times New Roman"/>
        </w:rPr>
        <w:t xml:space="preserve"> billion in the prior year.</w:t>
      </w:r>
      <w:r w:rsidR="002C4C5B">
        <w:rPr>
          <w:rFonts w:ascii="Times New Roman"/>
        </w:rPr>
        <w:t xml:space="preserve"> Payment volume increased across most verticals driven largely by Contact and </w:t>
      </w:r>
      <w:proofErr w:type="spellStart"/>
      <w:r w:rsidR="002C4C5B">
        <w:rPr>
          <w:rFonts w:ascii="Times New Roman"/>
        </w:rPr>
        <w:t>Rapida</w:t>
      </w:r>
      <w:proofErr w:type="spellEnd"/>
      <w:r w:rsidR="002C4C5B">
        <w:rPr>
          <w:rFonts w:ascii="Times New Roman"/>
        </w:rPr>
        <w:t xml:space="preserve"> businesses consolidation.</w:t>
      </w:r>
      <w:r>
        <w:rPr>
          <w:rFonts w:ascii="Times New Roman"/>
        </w:rPr>
        <w:t xml:space="preserve"> </w:t>
      </w:r>
      <w:r w:rsidR="002C4C5B">
        <w:rPr>
          <w:rFonts w:ascii="Times New Roman"/>
        </w:rPr>
        <w:t>Payment average net revenue yield was 0</w:t>
      </w:r>
      <w:r>
        <w:rPr>
          <w:rFonts w:ascii="Times New Roman"/>
        </w:rPr>
        <w:t>.</w:t>
      </w:r>
      <w:r w:rsidR="002C4C5B">
        <w:rPr>
          <w:rFonts w:ascii="Times New Roman"/>
        </w:rPr>
        <w:t>82%, a</w:t>
      </w:r>
      <w:r>
        <w:rPr>
          <w:rFonts w:ascii="Times New Roman"/>
        </w:rPr>
        <w:t xml:space="preserve"> </w:t>
      </w:r>
      <w:r w:rsidR="002C4C5B">
        <w:rPr>
          <w:rFonts w:ascii="Times New Roman"/>
        </w:rPr>
        <w:t>decrease</w:t>
      </w:r>
      <w:r>
        <w:rPr>
          <w:rFonts w:ascii="Times New Roman"/>
        </w:rPr>
        <w:t xml:space="preserve"> of </w:t>
      </w:r>
      <w:r w:rsidR="00633CBB">
        <w:rPr>
          <w:rFonts w:ascii="Times New Roman"/>
        </w:rPr>
        <w:t>23</w:t>
      </w:r>
      <w:r>
        <w:rPr>
          <w:rFonts w:ascii="Times New Roman"/>
        </w:rPr>
        <w:t xml:space="preserve"> bps compared with </w:t>
      </w:r>
      <w:r w:rsidR="002C4C5B">
        <w:rPr>
          <w:rFonts w:ascii="Times New Roman"/>
        </w:rPr>
        <w:t>1</w:t>
      </w:r>
      <w:r w:rsidR="00633CBB">
        <w:rPr>
          <w:rFonts w:ascii="Times New Roman"/>
        </w:rPr>
        <w:t>.</w:t>
      </w:r>
      <w:r w:rsidR="002C4C5B">
        <w:rPr>
          <w:rFonts w:ascii="Times New Roman"/>
        </w:rPr>
        <w:t>05</w:t>
      </w:r>
      <w:r>
        <w:rPr>
          <w:rFonts w:ascii="Times New Roman"/>
        </w:rPr>
        <w:t>% in the prior year</w:t>
      </w:r>
      <w:r w:rsidR="002C4C5B">
        <w:rPr>
          <w:rFonts w:ascii="Times New Roman"/>
        </w:rPr>
        <w:t xml:space="preserve"> primarily due to the consolidation of lower yielding Contact and </w:t>
      </w:r>
      <w:proofErr w:type="spellStart"/>
      <w:r w:rsidR="002C4C5B">
        <w:rPr>
          <w:rFonts w:ascii="Times New Roman"/>
        </w:rPr>
        <w:t>Rapida</w:t>
      </w:r>
      <w:proofErr w:type="spellEnd"/>
      <w:r w:rsidR="002C4C5B">
        <w:rPr>
          <w:rFonts w:ascii="Times New Roman"/>
        </w:rPr>
        <w:t xml:space="preserve"> businesses.</w:t>
      </w:r>
    </w:p>
    <w:p w:rsidR="000270C4" w:rsidRDefault="000270C4">
      <w:pPr>
        <w:spacing w:after="0"/>
        <w:jc w:val="both"/>
        <w:rPr>
          <w:rFonts w:ascii="Times New Roman"/>
        </w:rPr>
      </w:pPr>
    </w:p>
    <w:p w:rsidR="003D3912" w:rsidRDefault="002C4C5B" w:rsidP="000270C4">
      <w:pPr>
        <w:spacing w:after="0"/>
        <w:jc w:val="both"/>
        <w:rPr>
          <w:rFonts w:ascii="Times New Roman"/>
        </w:rPr>
      </w:pPr>
      <w:r>
        <w:rPr>
          <w:rFonts w:ascii="Times New Roman"/>
        </w:rPr>
        <w:t>Total average Net Revenue Yield was 1.11%, a decrease of 30 bps as compared with 1.41% in the prior year.</w:t>
      </w:r>
      <w:r w:rsidR="000270C4">
        <w:rPr>
          <w:rFonts w:ascii="Times New Roman"/>
        </w:rPr>
        <w:t xml:space="preserve"> T</w:t>
      </w:r>
      <w:r w:rsidR="00233C6E">
        <w:rPr>
          <w:rFonts w:ascii="Times New Roman"/>
        </w:rPr>
        <w:t xml:space="preserve">otal average Net Revenue Yield excluding the effect of inactivity fees was </w:t>
      </w:r>
      <w:r w:rsidR="000270C4">
        <w:rPr>
          <w:rFonts w:ascii="Times New Roman"/>
        </w:rPr>
        <w:t>0</w:t>
      </w:r>
      <w:r w:rsidR="00233C6E">
        <w:rPr>
          <w:rFonts w:ascii="Times New Roman"/>
        </w:rPr>
        <w:t>.</w:t>
      </w:r>
      <w:r w:rsidR="000270C4">
        <w:rPr>
          <w:rFonts w:ascii="Times New Roman"/>
        </w:rPr>
        <w:t>94</w:t>
      </w:r>
      <w:r w:rsidR="00233C6E">
        <w:rPr>
          <w:rFonts w:ascii="Times New Roman"/>
        </w:rPr>
        <w:t>%, a</w:t>
      </w:r>
      <w:r w:rsidR="000270C4">
        <w:rPr>
          <w:rFonts w:ascii="Times New Roman"/>
        </w:rPr>
        <w:t xml:space="preserve"> de</w:t>
      </w:r>
      <w:r w:rsidR="00233C6E">
        <w:rPr>
          <w:rFonts w:ascii="Times New Roman"/>
        </w:rPr>
        <w:t xml:space="preserve">crease of </w:t>
      </w:r>
      <w:r w:rsidR="000270C4">
        <w:rPr>
          <w:rFonts w:ascii="Times New Roman"/>
        </w:rPr>
        <w:t>36</w:t>
      </w:r>
      <w:r w:rsidR="00233C6E">
        <w:rPr>
          <w:rFonts w:ascii="Times New Roman"/>
        </w:rPr>
        <w:t xml:space="preserve"> bps as compared with the same period in the prior year.</w:t>
      </w:r>
    </w:p>
    <w:p w:rsidR="00633CBB" w:rsidRDefault="00633CBB">
      <w:pPr>
        <w:spacing w:after="0"/>
        <w:jc w:val="both"/>
        <w:rPr>
          <w:rFonts w:ascii="Times New Roman" w:eastAsia="Times New Roman" w:hAnsi="Times New Roman" w:cs="Times New Roman"/>
        </w:rPr>
      </w:pPr>
    </w:p>
    <w:p w:rsidR="00633CBB" w:rsidRPr="004C2998" w:rsidRDefault="00633CBB" w:rsidP="00633CBB">
      <w:pPr>
        <w:spacing w:after="0"/>
        <w:jc w:val="both"/>
        <w:rPr>
          <w:rFonts w:ascii="Times New Roman Bold" w:eastAsia="Times New Roman Bold" w:hAnsi="Times New Roman Bold" w:cs="Times New Roman Bold"/>
          <w:b/>
        </w:rPr>
      </w:pPr>
      <w:r>
        <w:rPr>
          <w:rFonts w:ascii="Times New Roman Bold"/>
          <w:b/>
        </w:rPr>
        <w:t>Full-Year</w:t>
      </w:r>
      <w:r w:rsidR="000270C4">
        <w:rPr>
          <w:rFonts w:ascii="Times New Roman Bold"/>
          <w:b/>
        </w:rPr>
        <w:t xml:space="preserve"> 2015</w:t>
      </w:r>
      <w:r w:rsidRPr="004C2998">
        <w:rPr>
          <w:rFonts w:ascii="Times New Roman Bold"/>
          <w:b/>
        </w:rPr>
        <w:t xml:space="preserve"> Results</w:t>
      </w:r>
    </w:p>
    <w:p w:rsidR="00633CBB" w:rsidRDefault="00633CBB" w:rsidP="00633CBB">
      <w:pPr>
        <w:spacing w:after="0"/>
        <w:jc w:val="both"/>
        <w:rPr>
          <w:rFonts w:ascii="Times New Roman" w:eastAsia="Times New Roman" w:hAnsi="Times New Roman" w:cs="Times New Roman"/>
        </w:rPr>
      </w:pPr>
    </w:p>
    <w:p w:rsidR="00633CBB" w:rsidRDefault="00633CBB" w:rsidP="00633CBB">
      <w:pPr>
        <w:spacing w:after="0"/>
        <w:jc w:val="both"/>
        <w:rPr>
          <w:rFonts w:ascii="Times New Roman" w:eastAsia="Times New Roman" w:hAnsi="Times New Roman" w:cs="Times New Roman"/>
        </w:rPr>
      </w:pPr>
      <w:r>
        <w:rPr>
          <w:rFonts w:ascii="Times New Roman"/>
          <w:i/>
          <w:iCs/>
        </w:rPr>
        <w:lastRenderedPageBreak/>
        <w:t>Revenues:</w:t>
      </w:r>
      <w:r>
        <w:rPr>
          <w:rFonts w:ascii="Times New Roman"/>
        </w:rPr>
        <w:t xml:space="preserve"> Total Adjusted Net Revenue for </w:t>
      </w:r>
      <w:r w:rsidR="000270C4">
        <w:rPr>
          <w:rFonts w:ascii="Times New Roman"/>
        </w:rPr>
        <w:t>the year ended December 31, 2015</w:t>
      </w:r>
      <w:r>
        <w:rPr>
          <w:rFonts w:ascii="Times New Roman"/>
        </w:rPr>
        <w:t xml:space="preserve"> was RUB </w:t>
      </w:r>
      <w:r w:rsidR="000270C4">
        <w:rPr>
          <w:rFonts w:ascii="Times New Roman"/>
        </w:rPr>
        <w:t>10</w:t>
      </w:r>
      <w:r>
        <w:rPr>
          <w:rFonts w:ascii="Times New Roman"/>
        </w:rPr>
        <w:t>,</w:t>
      </w:r>
      <w:r w:rsidR="00E05F8C">
        <w:rPr>
          <w:rFonts w:ascii="Times New Roman"/>
        </w:rPr>
        <w:t>228 million ($140</w:t>
      </w:r>
      <w:r w:rsidR="000270C4">
        <w:rPr>
          <w:rFonts w:ascii="Times New Roman"/>
        </w:rPr>
        <w:t>.3 million), an increase of 16% compared with RUB 8</w:t>
      </w:r>
      <w:r>
        <w:rPr>
          <w:rFonts w:ascii="Times New Roman"/>
        </w:rPr>
        <w:t>,</w:t>
      </w:r>
      <w:r w:rsidR="000270C4">
        <w:rPr>
          <w:rFonts w:ascii="Times New Roman"/>
        </w:rPr>
        <w:t>836</w:t>
      </w:r>
      <w:r>
        <w:rPr>
          <w:rFonts w:ascii="Times New Roman"/>
        </w:rPr>
        <w:t xml:space="preserve"> million in the prior year.</w:t>
      </w:r>
    </w:p>
    <w:p w:rsidR="00633CBB" w:rsidRDefault="00633CBB" w:rsidP="00633CBB">
      <w:pPr>
        <w:spacing w:after="0"/>
        <w:jc w:val="both"/>
        <w:rPr>
          <w:rFonts w:ascii="Times New Roman" w:eastAsia="Times New Roman" w:hAnsi="Times New Roman" w:cs="Times New Roman"/>
        </w:rPr>
      </w:pPr>
    </w:p>
    <w:p w:rsidR="00633CBB" w:rsidRDefault="00633CBB" w:rsidP="004235DB">
      <w:pPr>
        <w:spacing w:after="0"/>
        <w:jc w:val="both"/>
        <w:rPr>
          <w:rFonts w:ascii="Times New Roman" w:eastAsia="Times New Roman" w:hAnsi="Times New Roman" w:cs="Times New Roman"/>
        </w:rPr>
      </w:pPr>
      <w:r>
        <w:rPr>
          <w:rFonts w:ascii="Times New Roman"/>
        </w:rPr>
        <w:t xml:space="preserve">Payment Adjusted Net Revenue was RUB </w:t>
      </w:r>
      <w:r w:rsidR="000270C4">
        <w:rPr>
          <w:rFonts w:ascii="Times New Roman"/>
        </w:rPr>
        <w:t>7</w:t>
      </w:r>
      <w:r>
        <w:rPr>
          <w:rFonts w:ascii="Times New Roman"/>
        </w:rPr>
        <w:t>,</w:t>
      </w:r>
      <w:r w:rsidR="00A90415">
        <w:rPr>
          <w:rFonts w:ascii="Times New Roman"/>
        </w:rPr>
        <w:t>5</w:t>
      </w:r>
      <w:r w:rsidR="000270C4">
        <w:rPr>
          <w:rFonts w:ascii="Times New Roman"/>
        </w:rPr>
        <w:t>22</w:t>
      </w:r>
      <w:r>
        <w:rPr>
          <w:rFonts w:ascii="Times New Roman"/>
        </w:rPr>
        <w:t xml:space="preserve"> </w:t>
      </w:r>
      <w:proofErr w:type="gramStart"/>
      <w:r>
        <w:rPr>
          <w:rFonts w:ascii="Times New Roman"/>
        </w:rPr>
        <w:t>million</w:t>
      </w:r>
      <w:proofErr w:type="gramEnd"/>
      <w:r>
        <w:rPr>
          <w:rFonts w:ascii="Times New Roman"/>
        </w:rPr>
        <w:t xml:space="preserve"> ($</w:t>
      </w:r>
      <w:r w:rsidR="000270C4">
        <w:rPr>
          <w:rFonts w:ascii="Times New Roman"/>
        </w:rPr>
        <w:t>103</w:t>
      </w:r>
      <w:r>
        <w:rPr>
          <w:rFonts w:ascii="Times New Roman"/>
        </w:rPr>
        <w:t>.</w:t>
      </w:r>
      <w:r w:rsidR="000270C4">
        <w:rPr>
          <w:rFonts w:ascii="Times New Roman"/>
        </w:rPr>
        <w:t>2</w:t>
      </w:r>
      <w:r>
        <w:rPr>
          <w:rFonts w:ascii="Times New Roman"/>
        </w:rPr>
        <w:t xml:space="preserve"> million), an increase of </w:t>
      </w:r>
      <w:r w:rsidR="000270C4">
        <w:rPr>
          <w:rFonts w:ascii="Times New Roman"/>
        </w:rPr>
        <w:t>15</w:t>
      </w:r>
      <w:r>
        <w:rPr>
          <w:rFonts w:ascii="Times New Roman"/>
        </w:rPr>
        <w:t xml:space="preserve">% compared with RUB </w:t>
      </w:r>
      <w:r w:rsidR="000270C4">
        <w:rPr>
          <w:rFonts w:ascii="Times New Roman"/>
        </w:rPr>
        <w:t>6</w:t>
      </w:r>
      <w:r>
        <w:rPr>
          <w:rFonts w:ascii="Times New Roman"/>
        </w:rPr>
        <w:t>,</w:t>
      </w:r>
      <w:r w:rsidR="000270C4">
        <w:rPr>
          <w:rFonts w:ascii="Times New Roman"/>
        </w:rPr>
        <w:t>515</w:t>
      </w:r>
      <w:r>
        <w:rPr>
          <w:rFonts w:ascii="Times New Roman"/>
        </w:rPr>
        <w:t xml:space="preserve"> million in the prior year. </w:t>
      </w:r>
      <w:proofErr w:type="gramStart"/>
      <w:r w:rsidR="000270C4">
        <w:rPr>
          <w:rFonts w:ascii="Times New Roman"/>
        </w:rPr>
        <w:t xml:space="preserve">Payment Adjusted Net Revenue growth was predominantly driven by an increase in payment volume across all verticals especially the E-commerce and Money Remittances market verticals, that was in turn partially offset by the declining net revenue yields primarily as a result of the acquisition and consolidation of Contact and </w:t>
      </w:r>
      <w:proofErr w:type="spellStart"/>
      <w:r w:rsidR="000270C4">
        <w:rPr>
          <w:rFonts w:ascii="Times New Roman"/>
        </w:rPr>
        <w:t>Rapida</w:t>
      </w:r>
      <w:proofErr w:type="spellEnd"/>
      <w:r w:rsidR="000270C4">
        <w:rPr>
          <w:rFonts w:ascii="Times New Roman"/>
        </w:rPr>
        <w:t xml:space="preserve"> which operate on significantly lower net revenue yields than legacy QIWI business.</w:t>
      </w:r>
      <w:proofErr w:type="gramEnd"/>
    </w:p>
    <w:p w:rsidR="00633CBB" w:rsidRDefault="00633CBB" w:rsidP="004235DB">
      <w:pPr>
        <w:spacing w:after="0"/>
        <w:jc w:val="both"/>
        <w:rPr>
          <w:rFonts w:ascii="Times New Roman" w:eastAsia="Times New Roman" w:hAnsi="Times New Roman" w:cs="Times New Roman"/>
        </w:rPr>
      </w:pPr>
    </w:p>
    <w:p w:rsidR="00633CBB" w:rsidRDefault="00633CBB" w:rsidP="004235DB">
      <w:pPr>
        <w:spacing w:after="0"/>
        <w:jc w:val="both"/>
        <w:rPr>
          <w:rFonts w:ascii="Times New Roman" w:eastAsia="Times New Roman" w:hAnsi="Times New Roman" w:cs="Times New Roman"/>
        </w:rPr>
      </w:pPr>
      <w:r>
        <w:rPr>
          <w:rFonts w:ascii="Times New Roman"/>
        </w:rPr>
        <w:t>Ot</w:t>
      </w:r>
      <w:r w:rsidR="00E05F8C">
        <w:rPr>
          <w:rFonts w:ascii="Times New Roman"/>
        </w:rPr>
        <w:t xml:space="preserve">her Adjusted Net Revenue </w:t>
      </w:r>
      <w:r>
        <w:rPr>
          <w:rFonts w:ascii="Times New Roman"/>
        </w:rPr>
        <w:t xml:space="preserve">was RUB </w:t>
      </w:r>
      <w:r w:rsidR="001D6800">
        <w:rPr>
          <w:rFonts w:ascii="Times New Roman"/>
        </w:rPr>
        <w:t>2,</w:t>
      </w:r>
      <w:r w:rsidR="000270C4">
        <w:rPr>
          <w:rFonts w:ascii="Times New Roman"/>
        </w:rPr>
        <w:t>706</w:t>
      </w:r>
      <w:r w:rsidR="001D6800">
        <w:rPr>
          <w:rFonts w:ascii="Times New Roman"/>
        </w:rPr>
        <w:t xml:space="preserve"> </w:t>
      </w:r>
      <w:proofErr w:type="gramStart"/>
      <w:r>
        <w:rPr>
          <w:rFonts w:ascii="Times New Roman"/>
        </w:rPr>
        <w:t>million</w:t>
      </w:r>
      <w:proofErr w:type="gramEnd"/>
      <w:r>
        <w:rPr>
          <w:rFonts w:ascii="Times New Roman"/>
        </w:rPr>
        <w:t xml:space="preserve"> ($</w:t>
      </w:r>
      <w:r w:rsidR="000270C4">
        <w:rPr>
          <w:rFonts w:ascii="Times New Roman"/>
        </w:rPr>
        <w:t>37.1</w:t>
      </w:r>
      <w:r>
        <w:rPr>
          <w:rFonts w:ascii="Times New Roman"/>
        </w:rPr>
        <w:t xml:space="preserve"> million), an increase of </w:t>
      </w:r>
      <w:r w:rsidR="000270C4">
        <w:rPr>
          <w:rFonts w:ascii="Times New Roman"/>
        </w:rPr>
        <w:t>17</w:t>
      </w:r>
      <w:r>
        <w:rPr>
          <w:rFonts w:ascii="Times New Roman"/>
        </w:rPr>
        <w:t xml:space="preserve">% compared with RUB </w:t>
      </w:r>
      <w:r w:rsidR="000270C4">
        <w:rPr>
          <w:rFonts w:ascii="Times New Roman"/>
        </w:rPr>
        <w:t>2</w:t>
      </w:r>
      <w:r w:rsidR="001D6800">
        <w:rPr>
          <w:rFonts w:ascii="Times New Roman"/>
        </w:rPr>
        <w:t>,</w:t>
      </w:r>
      <w:r w:rsidR="000270C4">
        <w:rPr>
          <w:rFonts w:ascii="Times New Roman"/>
        </w:rPr>
        <w:t>321</w:t>
      </w:r>
      <w:r>
        <w:rPr>
          <w:rFonts w:ascii="Times New Roman"/>
        </w:rPr>
        <w:t xml:space="preserve"> million in the prior year. </w:t>
      </w:r>
      <w:r w:rsidR="001D6800">
        <w:rPr>
          <w:rFonts w:ascii="Times New Roman" w:hAnsi="Times New Roman"/>
        </w:rPr>
        <w:t xml:space="preserve">Revenue from fees for inactive accounts was RUB </w:t>
      </w:r>
      <w:r w:rsidR="004D2ECE">
        <w:rPr>
          <w:rFonts w:ascii="Times New Roman" w:hAnsi="Times New Roman"/>
        </w:rPr>
        <w:t>1,113 million ($15.3 million) in 2015</w:t>
      </w:r>
      <w:r w:rsidR="001D6800">
        <w:rPr>
          <w:rFonts w:ascii="Times New Roman" w:hAnsi="Times New Roman"/>
        </w:rPr>
        <w:t xml:space="preserve"> compared to RUB </w:t>
      </w:r>
      <w:r w:rsidR="004D2ECE">
        <w:rPr>
          <w:rFonts w:ascii="Times New Roman" w:hAnsi="Times New Roman"/>
        </w:rPr>
        <w:t>656</w:t>
      </w:r>
      <w:r w:rsidR="001D6800">
        <w:rPr>
          <w:rFonts w:ascii="Times New Roman" w:hAnsi="Times New Roman"/>
        </w:rPr>
        <w:t xml:space="preserve"> million in the prior year</w:t>
      </w:r>
      <w:r w:rsidR="004D2ECE">
        <w:rPr>
          <w:rFonts w:ascii="Times New Roman" w:hAnsi="Times New Roman"/>
        </w:rPr>
        <w:t xml:space="preserve"> due to the same reasons discussed for the fourth quarter</w:t>
      </w:r>
      <w:r w:rsidR="001D6800">
        <w:rPr>
          <w:rFonts w:ascii="Times New Roman" w:hAnsi="Times New Roman"/>
        </w:rPr>
        <w:t>.</w:t>
      </w:r>
      <w:r>
        <w:rPr>
          <w:rFonts w:ascii="Times New Roman"/>
        </w:rPr>
        <w:t xml:space="preserve"> Other Adjusted Net Revenue excluding revenue fr</w:t>
      </w:r>
      <w:r w:rsidR="004D2ECE">
        <w:rPr>
          <w:rFonts w:ascii="Times New Roman"/>
        </w:rPr>
        <w:t>om fees for inactive accounts de</w:t>
      </w:r>
      <w:r>
        <w:rPr>
          <w:rFonts w:ascii="Times New Roman"/>
        </w:rPr>
        <w:t xml:space="preserve">creased </w:t>
      </w:r>
      <w:r w:rsidR="004D2ECE">
        <w:rPr>
          <w:rFonts w:ascii="Times New Roman"/>
        </w:rPr>
        <w:t>4</w:t>
      </w:r>
      <w:r>
        <w:rPr>
          <w:rFonts w:ascii="Times New Roman"/>
        </w:rPr>
        <w:t>% compared with the same period in the prior year.</w:t>
      </w:r>
    </w:p>
    <w:p w:rsidR="00633CBB" w:rsidRDefault="00633CBB" w:rsidP="004235DB">
      <w:pPr>
        <w:spacing w:after="0"/>
        <w:jc w:val="both"/>
        <w:rPr>
          <w:rFonts w:ascii="Times New Roman" w:eastAsia="Times New Roman" w:hAnsi="Times New Roman" w:cs="Times New Roman"/>
        </w:rPr>
      </w:pPr>
    </w:p>
    <w:p w:rsidR="00633CBB" w:rsidRDefault="00633CBB" w:rsidP="004235DB">
      <w:pPr>
        <w:spacing w:after="0"/>
        <w:jc w:val="both"/>
        <w:rPr>
          <w:rFonts w:ascii="Times New Roman" w:eastAsia="Times New Roman" w:hAnsi="Times New Roman" w:cs="Times New Roman"/>
        </w:rPr>
      </w:pPr>
      <w:r>
        <w:rPr>
          <w:rFonts w:ascii="Times New Roman"/>
        </w:rPr>
        <w:t>Total Adjusted Net Revenue excluding revenue from fees fo</w:t>
      </w:r>
      <w:r w:rsidR="004D2ECE">
        <w:rPr>
          <w:rFonts w:ascii="Times New Roman"/>
        </w:rPr>
        <w:t>r inactive accounts increased 11</w:t>
      </w:r>
      <w:r>
        <w:rPr>
          <w:rFonts w:ascii="Times New Roman"/>
        </w:rPr>
        <w:t>% compared with the same period in the prior year.</w:t>
      </w:r>
    </w:p>
    <w:p w:rsidR="00633CBB" w:rsidRDefault="00633CBB" w:rsidP="004235DB">
      <w:pPr>
        <w:spacing w:after="0"/>
        <w:jc w:val="both"/>
        <w:rPr>
          <w:rFonts w:ascii="Times New Roman" w:eastAsia="Times New Roman" w:hAnsi="Times New Roman" w:cs="Times New Roman"/>
        </w:rPr>
      </w:pPr>
    </w:p>
    <w:p w:rsidR="00633CBB" w:rsidRDefault="00633CBB" w:rsidP="004235DB">
      <w:pPr>
        <w:spacing w:after="0"/>
        <w:jc w:val="both"/>
        <w:rPr>
          <w:rFonts w:ascii="Times New Roman" w:eastAsia="Times New Roman" w:hAnsi="Times New Roman" w:cs="Times New Roman"/>
        </w:rPr>
      </w:pPr>
      <w:r>
        <w:rPr>
          <w:rFonts w:ascii="Times New Roman"/>
          <w:i/>
          <w:iCs/>
        </w:rPr>
        <w:t>Adjusted EBITDA:</w:t>
      </w:r>
      <w:r>
        <w:rPr>
          <w:rFonts w:ascii="Times New Roman"/>
        </w:rPr>
        <w:t xml:space="preserve"> For the </w:t>
      </w:r>
      <w:r w:rsidR="001D6800">
        <w:rPr>
          <w:rFonts w:ascii="Times New Roman"/>
        </w:rPr>
        <w:t>year</w:t>
      </w:r>
      <w:r w:rsidR="004D2ECE">
        <w:rPr>
          <w:rFonts w:ascii="Times New Roman"/>
        </w:rPr>
        <w:t xml:space="preserve"> ended December 31, 2015</w:t>
      </w:r>
      <w:r>
        <w:rPr>
          <w:rFonts w:ascii="Times New Roman"/>
        </w:rPr>
        <w:t xml:space="preserve">, Adjusted EBITDA was RUB </w:t>
      </w:r>
      <w:r w:rsidR="004D2ECE">
        <w:rPr>
          <w:rFonts w:ascii="Times New Roman"/>
        </w:rPr>
        <w:t>5,640</w:t>
      </w:r>
      <w:r>
        <w:rPr>
          <w:rFonts w:ascii="Times New Roman"/>
        </w:rPr>
        <w:t xml:space="preserve"> </w:t>
      </w:r>
      <w:proofErr w:type="gramStart"/>
      <w:r>
        <w:rPr>
          <w:rFonts w:ascii="Times New Roman"/>
        </w:rPr>
        <w:t>million</w:t>
      </w:r>
      <w:proofErr w:type="gramEnd"/>
      <w:r>
        <w:rPr>
          <w:rFonts w:ascii="Times New Roman"/>
        </w:rPr>
        <w:t xml:space="preserve"> ($</w:t>
      </w:r>
      <w:r w:rsidR="004D2ECE">
        <w:rPr>
          <w:rFonts w:ascii="Times New Roman"/>
        </w:rPr>
        <w:t>77</w:t>
      </w:r>
      <w:r>
        <w:rPr>
          <w:rFonts w:ascii="Times New Roman"/>
        </w:rPr>
        <w:t>.</w:t>
      </w:r>
      <w:r w:rsidR="004D2ECE">
        <w:rPr>
          <w:rFonts w:ascii="Times New Roman"/>
        </w:rPr>
        <w:t>4</w:t>
      </w:r>
      <w:r>
        <w:rPr>
          <w:rFonts w:ascii="Times New Roman"/>
        </w:rPr>
        <w:t xml:space="preserve"> million), an increase of </w:t>
      </w:r>
      <w:r w:rsidR="004D2ECE">
        <w:rPr>
          <w:rFonts w:ascii="Times New Roman"/>
        </w:rPr>
        <w:t>17</w:t>
      </w:r>
      <w:r>
        <w:rPr>
          <w:rFonts w:ascii="Times New Roman"/>
        </w:rPr>
        <w:t xml:space="preserve">% compared with RUB </w:t>
      </w:r>
      <w:r w:rsidR="004D2ECE">
        <w:rPr>
          <w:rFonts w:ascii="Times New Roman"/>
        </w:rPr>
        <w:t>4</w:t>
      </w:r>
      <w:r w:rsidR="001D6800">
        <w:rPr>
          <w:rFonts w:ascii="Times New Roman"/>
        </w:rPr>
        <w:t>,</w:t>
      </w:r>
      <w:r w:rsidR="004D2ECE">
        <w:rPr>
          <w:rFonts w:ascii="Times New Roman"/>
        </w:rPr>
        <w:t>818</w:t>
      </w:r>
      <w:r>
        <w:rPr>
          <w:rFonts w:ascii="Times New Roman"/>
        </w:rPr>
        <w:t xml:space="preserve"> million in the prior year. Adjusted EBITDA growth was mainly driven by revenue growth and operating </w:t>
      </w:r>
      <w:proofErr w:type="gramStart"/>
      <w:r>
        <w:rPr>
          <w:rFonts w:ascii="Times New Roman"/>
        </w:rPr>
        <w:t>leverage</w:t>
      </w:r>
      <w:proofErr w:type="gramEnd"/>
      <w:r>
        <w:rPr>
          <w:rFonts w:ascii="Times New Roman"/>
        </w:rPr>
        <w:t xml:space="preserve"> in the business. Adjusted EBITDA margin (Adjusted EBITDA as a percentage of Total Adjusted Net Revenue) was </w:t>
      </w:r>
      <w:r w:rsidR="004D2ECE">
        <w:rPr>
          <w:rFonts w:ascii="Times New Roman"/>
        </w:rPr>
        <w:t>55</w:t>
      </w:r>
      <w:r>
        <w:rPr>
          <w:rFonts w:ascii="Times New Roman"/>
        </w:rPr>
        <w:t>.</w:t>
      </w:r>
      <w:r w:rsidR="004D2ECE">
        <w:rPr>
          <w:rFonts w:ascii="Times New Roman"/>
        </w:rPr>
        <w:t>1</w:t>
      </w:r>
      <w:r>
        <w:rPr>
          <w:rFonts w:ascii="Times New Roman"/>
        </w:rPr>
        <w:t xml:space="preserve">% compared with </w:t>
      </w:r>
      <w:r w:rsidR="004D2ECE">
        <w:rPr>
          <w:rFonts w:ascii="Times New Roman"/>
        </w:rPr>
        <w:t>54</w:t>
      </w:r>
      <w:r>
        <w:rPr>
          <w:rFonts w:ascii="Times New Roman"/>
        </w:rPr>
        <w:t>.</w:t>
      </w:r>
      <w:r w:rsidR="004D2ECE">
        <w:rPr>
          <w:rFonts w:ascii="Times New Roman"/>
        </w:rPr>
        <w:t>5</w:t>
      </w:r>
      <w:r>
        <w:rPr>
          <w:rFonts w:ascii="Times New Roman"/>
        </w:rPr>
        <w:t xml:space="preserve">% in the prior year. Adjusted EBITDA excluding inactivity fees was RUB </w:t>
      </w:r>
      <w:r w:rsidR="001D6800">
        <w:rPr>
          <w:rFonts w:ascii="Times New Roman"/>
        </w:rPr>
        <w:t>4,</w:t>
      </w:r>
      <w:r w:rsidR="004D2ECE">
        <w:rPr>
          <w:rFonts w:ascii="Times New Roman"/>
        </w:rPr>
        <w:t>528</w:t>
      </w:r>
      <w:r w:rsidR="001D6800">
        <w:rPr>
          <w:rFonts w:ascii="Times New Roman"/>
        </w:rPr>
        <w:t xml:space="preserve"> </w:t>
      </w:r>
      <w:proofErr w:type="gramStart"/>
      <w:r>
        <w:rPr>
          <w:rFonts w:ascii="Times New Roman"/>
        </w:rPr>
        <w:t>million</w:t>
      </w:r>
      <w:proofErr w:type="gramEnd"/>
      <w:r>
        <w:rPr>
          <w:rFonts w:ascii="Times New Roman"/>
        </w:rPr>
        <w:t xml:space="preserve"> ($</w:t>
      </w:r>
      <w:r w:rsidR="004D2ECE">
        <w:rPr>
          <w:rFonts w:ascii="Times New Roman"/>
        </w:rPr>
        <w:t>62</w:t>
      </w:r>
      <w:r>
        <w:rPr>
          <w:rFonts w:ascii="Times New Roman"/>
        </w:rPr>
        <w:t xml:space="preserve">.1 million), an increase of </w:t>
      </w:r>
      <w:r w:rsidR="004D2ECE">
        <w:rPr>
          <w:rFonts w:ascii="Times New Roman"/>
        </w:rPr>
        <w:t>9</w:t>
      </w:r>
      <w:r>
        <w:rPr>
          <w:rFonts w:ascii="Times New Roman"/>
        </w:rPr>
        <w:t xml:space="preserve">% compared with RUB </w:t>
      </w:r>
      <w:r w:rsidR="004D2ECE">
        <w:rPr>
          <w:rFonts w:ascii="Times New Roman"/>
        </w:rPr>
        <w:t>4</w:t>
      </w:r>
      <w:r w:rsidR="00F949C9">
        <w:rPr>
          <w:rFonts w:ascii="Times New Roman"/>
        </w:rPr>
        <w:t>,</w:t>
      </w:r>
      <w:r w:rsidR="00E61C32">
        <w:rPr>
          <w:rFonts w:ascii="Times New Roman"/>
        </w:rPr>
        <w:t>161</w:t>
      </w:r>
      <w:r>
        <w:rPr>
          <w:rFonts w:ascii="Times New Roman"/>
        </w:rPr>
        <w:t xml:space="preserve"> million in the prior year. Adjusted EBITDA margin excluding inactivity fees was </w:t>
      </w:r>
      <w:r w:rsidR="004D2ECE">
        <w:rPr>
          <w:rFonts w:ascii="Times New Roman"/>
        </w:rPr>
        <w:t>49</w:t>
      </w:r>
      <w:r>
        <w:rPr>
          <w:rFonts w:ascii="Times New Roman"/>
        </w:rPr>
        <w:t>.</w:t>
      </w:r>
      <w:r w:rsidR="004D2ECE">
        <w:rPr>
          <w:rFonts w:ascii="Times New Roman"/>
        </w:rPr>
        <w:t>7</w:t>
      </w:r>
      <w:r>
        <w:rPr>
          <w:rFonts w:ascii="Times New Roman"/>
        </w:rPr>
        <w:t xml:space="preserve">% compared with </w:t>
      </w:r>
      <w:r w:rsidR="004D2ECE">
        <w:rPr>
          <w:rFonts w:ascii="Times New Roman"/>
        </w:rPr>
        <w:t>51</w:t>
      </w:r>
      <w:r>
        <w:rPr>
          <w:rFonts w:ascii="Times New Roman"/>
        </w:rPr>
        <w:t>.</w:t>
      </w:r>
      <w:r w:rsidR="004D2ECE">
        <w:rPr>
          <w:rFonts w:ascii="Times New Roman"/>
        </w:rPr>
        <w:t>0</w:t>
      </w:r>
      <w:r>
        <w:rPr>
          <w:rFonts w:ascii="Times New Roman"/>
        </w:rPr>
        <w:t xml:space="preserve">% in the prior year. </w:t>
      </w:r>
    </w:p>
    <w:p w:rsidR="00633CBB" w:rsidRDefault="00633CBB" w:rsidP="004235DB">
      <w:pPr>
        <w:spacing w:after="0"/>
        <w:jc w:val="both"/>
        <w:rPr>
          <w:rFonts w:ascii="Times New Roman" w:eastAsia="Times New Roman" w:hAnsi="Times New Roman" w:cs="Times New Roman"/>
        </w:rPr>
      </w:pPr>
    </w:p>
    <w:p w:rsidR="00633CBB" w:rsidRDefault="00633CBB" w:rsidP="004235DB">
      <w:pPr>
        <w:spacing w:after="0"/>
        <w:jc w:val="both"/>
        <w:rPr>
          <w:rFonts w:ascii="Times New Roman" w:eastAsia="Times New Roman" w:hAnsi="Times New Roman" w:cs="Times New Roman"/>
        </w:rPr>
      </w:pPr>
      <w:r>
        <w:rPr>
          <w:rFonts w:ascii="Times New Roman"/>
          <w:i/>
          <w:iCs/>
        </w:rPr>
        <w:t>Adjusted Net Profit:</w:t>
      </w:r>
      <w:r>
        <w:rPr>
          <w:rFonts w:ascii="Times New Roman"/>
        </w:rPr>
        <w:t xml:space="preserve"> For the </w:t>
      </w:r>
      <w:r w:rsidR="001D6800">
        <w:rPr>
          <w:rFonts w:ascii="Times New Roman"/>
        </w:rPr>
        <w:t xml:space="preserve">year </w:t>
      </w:r>
      <w:r w:rsidR="004D2ECE">
        <w:rPr>
          <w:rFonts w:ascii="Times New Roman"/>
        </w:rPr>
        <w:t>ended December 31, 2015</w:t>
      </w:r>
      <w:r>
        <w:rPr>
          <w:rFonts w:ascii="Times New Roman"/>
        </w:rPr>
        <w:t xml:space="preserve">, Adjusted Net Profit was RUB </w:t>
      </w:r>
      <w:r w:rsidR="004D2ECE">
        <w:rPr>
          <w:rFonts w:ascii="Times New Roman"/>
        </w:rPr>
        <w:t>4</w:t>
      </w:r>
      <w:r w:rsidR="001D6800">
        <w:rPr>
          <w:rFonts w:ascii="Times New Roman"/>
        </w:rPr>
        <w:t>,</w:t>
      </w:r>
      <w:r w:rsidR="004D2ECE">
        <w:rPr>
          <w:rFonts w:ascii="Times New Roman"/>
        </w:rPr>
        <w:t>142</w:t>
      </w:r>
      <w:r w:rsidR="001D6800">
        <w:rPr>
          <w:rFonts w:ascii="Times New Roman"/>
        </w:rPr>
        <w:t xml:space="preserve"> </w:t>
      </w:r>
      <w:proofErr w:type="gramStart"/>
      <w:r>
        <w:rPr>
          <w:rFonts w:ascii="Times New Roman"/>
        </w:rPr>
        <w:t>million</w:t>
      </w:r>
      <w:proofErr w:type="gramEnd"/>
      <w:r>
        <w:rPr>
          <w:rFonts w:ascii="Times New Roman"/>
        </w:rPr>
        <w:t xml:space="preserve"> ($</w:t>
      </w:r>
      <w:r w:rsidR="004D2ECE">
        <w:rPr>
          <w:rFonts w:ascii="Times New Roman"/>
        </w:rPr>
        <w:t>56</w:t>
      </w:r>
      <w:r>
        <w:rPr>
          <w:rFonts w:ascii="Times New Roman"/>
        </w:rPr>
        <w:t>.</w:t>
      </w:r>
      <w:r w:rsidR="004D2ECE">
        <w:rPr>
          <w:rFonts w:ascii="Times New Roman"/>
        </w:rPr>
        <w:t>8</w:t>
      </w:r>
      <w:r>
        <w:rPr>
          <w:rFonts w:ascii="Times New Roman"/>
        </w:rPr>
        <w:t xml:space="preserve"> million), an increase of </w:t>
      </w:r>
      <w:r w:rsidR="004D2ECE">
        <w:rPr>
          <w:rFonts w:ascii="Times New Roman"/>
        </w:rPr>
        <w:t>18</w:t>
      </w:r>
      <w:r>
        <w:rPr>
          <w:rFonts w:ascii="Times New Roman"/>
        </w:rPr>
        <w:t xml:space="preserve">% compared with RUB </w:t>
      </w:r>
      <w:r w:rsidR="004D2ECE">
        <w:rPr>
          <w:rFonts w:ascii="Times New Roman"/>
        </w:rPr>
        <w:t>3</w:t>
      </w:r>
      <w:r w:rsidR="001D6800">
        <w:rPr>
          <w:rFonts w:ascii="Times New Roman"/>
        </w:rPr>
        <w:t>,</w:t>
      </w:r>
      <w:r w:rsidR="00E61C32">
        <w:rPr>
          <w:rFonts w:ascii="Times New Roman"/>
        </w:rPr>
        <w:t>496</w:t>
      </w:r>
      <w:r>
        <w:rPr>
          <w:rFonts w:ascii="Times New Roman"/>
        </w:rPr>
        <w:t xml:space="preserve"> million in the prior year. The increase in Adjusted Net Profit was primarily driven by the same factors </w:t>
      </w:r>
      <w:proofErr w:type="gramStart"/>
      <w:r>
        <w:rPr>
          <w:rFonts w:ascii="Times New Roman"/>
        </w:rPr>
        <w:t>impacting</w:t>
      </w:r>
      <w:proofErr w:type="gramEnd"/>
      <w:r>
        <w:rPr>
          <w:rFonts w:ascii="Times New Roman"/>
        </w:rPr>
        <w:t xml:space="preserve"> Adjusted EBITDA. Adjusted Net Profit excluding inactivity fees (net of tax) increased </w:t>
      </w:r>
      <w:r w:rsidR="004D2ECE">
        <w:rPr>
          <w:rFonts w:ascii="Times New Roman"/>
        </w:rPr>
        <w:t>9</w:t>
      </w:r>
      <w:r>
        <w:rPr>
          <w:rFonts w:ascii="Times New Roman"/>
        </w:rPr>
        <w:t>% compared with the prior year.</w:t>
      </w:r>
    </w:p>
    <w:p w:rsidR="00633CBB" w:rsidRDefault="00633CBB" w:rsidP="004235DB">
      <w:pPr>
        <w:spacing w:after="0"/>
        <w:jc w:val="both"/>
        <w:rPr>
          <w:rFonts w:ascii="Times New Roman" w:eastAsia="Times New Roman" w:hAnsi="Times New Roman" w:cs="Times New Roman"/>
        </w:rPr>
      </w:pPr>
    </w:p>
    <w:p w:rsidR="00633CBB" w:rsidRDefault="00633CBB" w:rsidP="004235DB">
      <w:pPr>
        <w:spacing w:after="0"/>
        <w:jc w:val="both"/>
        <w:rPr>
          <w:rFonts w:ascii="Times New Roman"/>
        </w:rPr>
      </w:pPr>
      <w:r>
        <w:rPr>
          <w:rFonts w:ascii="Times New Roman"/>
          <w:i/>
          <w:iCs/>
        </w:rPr>
        <w:t xml:space="preserve">Other Operating Data: </w:t>
      </w:r>
      <w:r>
        <w:rPr>
          <w:rFonts w:ascii="Times New Roman"/>
        </w:rPr>
        <w:t xml:space="preserve">For the </w:t>
      </w:r>
      <w:r w:rsidR="001D6800">
        <w:rPr>
          <w:rFonts w:ascii="Times New Roman"/>
        </w:rPr>
        <w:t xml:space="preserve">year </w:t>
      </w:r>
      <w:r w:rsidR="004D2ECE">
        <w:rPr>
          <w:rFonts w:ascii="Times New Roman"/>
        </w:rPr>
        <w:t>ended December 31, 2015</w:t>
      </w:r>
      <w:r>
        <w:rPr>
          <w:rFonts w:ascii="Times New Roman"/>
        </w:rPr>
        <w:t xml:space="preserve">, total payment volume was RUB </w:t>
      </w:r>
      <w:r w:rsidR="004D2ECE">
        <w:rPr>
          <w:rFonts w:ascii="Times New Roman"/>
        </w:rPr>
        <w:t>872</w:t>
      </w:r>
      <w:r>
        <w:rPr>
          <w:rFonts w:ascii="Times New Roman"/>
        </w:rPr>
        <w:t>.</w:t>
      </w:r>
      <w:r w:rsidR="004D2ECE">
        <w:rPr>
          <w:rFonts w:ascii="Times New Roman"/>
        </w:rPr>
        <w:t>6</w:t>
      </w:r>
      <w:r>
        <w:rPr>
          <w:rFonts w:ascii="Times New Roman"/>
        </w:rPr>
        <w:t xml:space="preserve"> </w:t>
      </w:r>
      <w:proofErr w:type="gramStart"/>
      <w:r>
        <w:rPr>
          <w:rFonts w:ascii="Times New Roman"/>
        </w:rPr>
        <w:t>billion</w:t>
      </w:r>
      <w:proofErr w:type="gramEnd"/>
      <w:r>
        <w:rPr>
          <w:rFonts w:ascii="Times New Roman"/>
        </w:rPr>
        <w:t xml:space="preserve"> ($</w:t>
      </w:r>
      <w:r w:rsidR="004D2ECE">
        <w:rPr>
          <w:rFonts w:ascii="Times New Roman"/>
        </w:rPr>
        <w:t>12</w:t>
      </w:r>
      <w:r>
        <w:rPr>
          <w:rFonts w:ascii="Times New Roman"/>
        </w:rPr>
        <w:t>.</w:t>
      </w:r>
      <w:r w:rsidR="004D2ECE">
        <w:rPr>
          <w:rFonts w:ascii="Times New Roman"/>
        </w:rPr>
        <w:t>0 billion), an increase of 3</w:t>
      </w:r>
      <w:r w:rsidR="001D6800">
        <w:rPr>
          <w:rFonts w:ascii="Times New Roman"/>
        </w:rPr>
        <w:t>5</w:t>
      </w:r>
      <w:r>
        <w:rPr>
          <w:rFonts w:ascii="Times New Roman"/>
        </w:rPr>
        <w:t xml:space="preserve">% compared with RUB </w:t>
      </w:r>
      <w:r w:rsidR="004D2ECE">
        <w:rPr>
          <w:rFonts w:ascii="Times New Roman"/>
        </w:rPr>
        <w:t>645</w:t>
      </w:r>
      <w:r>
        <w:rPr>
          <w:rFonts w:ascii="Times New Roman"/>
        </w:rPr>
        <w:t>.</w:t>
      </w:r>
      <w:r w:rsidR="004D2ECE">
        <w:rPr>
          <w:rFonts w:ascii="Times New Roman"/>
        </w:rPr>
        <w:t>4</w:t>
      </w:r>
      <w:r>
        <w:rPr>
          <w:rFonts w:ascii="Times New Roman"/>
        </w:rPr>
        <w:t xml:space="preserve"> billion in the prior year. </w:t>
      </w:r>
      <w:r w:rsidR="008A0F5A">
        <w:rPr>
          <w:rFonts w:ascii="Times New Roman"/>
        </w:rPr>
        <w:t xml:space="preserve">Payment volume increased across all verticals driven largely by consolidation of Contact and </w:t>
      </w:r>
      <w:proofErr w:type="spellStart"/>
      <w:r w:rsidR="008A0F5A">
        <w:rPr>
          <w:rFonts w:ascii="Times New Roman"/>
        </w:rPr>
        <w:t>Rapida</w:t>
      </w:r>
      <w:proofErr w:type="spellEnd"/>
      <w:r w:rsidR="008A0F5A">
        <w:rPr>
          <w:rFonts w:ascii="Times New Roman"/>
        </w:rPr>
        <w:t xml:space="preserve"> businesses as well as organic growth in E-commerce and Money Remittance market verticals. </w:t>
      </w:r>
      <w:r>
        <w:rPr>
          <w:rFonts w:ascii="Times New Roman"/>
        </w:rPr>
        <w:t>Average</w:t>
      </w:r>
      <w:r w:rsidR="004D2ECE">
        <w:rPr>
          <w:rFonts w:ascii="Times New Roman"/>
        </w:rPr>
        <w:t xml:space="preserve"> payment net revenue yield was 0</w:t>
      </w:r>
      <w:r>
        <w:rPr>
          <w:rFonts w:ascii="Times New Roman"/>
        </w:rPr>
        <w:t>.</w:t>
      </w:r>
      <w:r w:rsidR="004D2ECE">
        <w:rPr>
          <w:rFonts w:ascii="Times New Roman"/>
        </w:rPr>
        <w:t>86%, a decrease of 15</w:t>
      </w:r>
      <w:r>
        <w:rPr>
          <w:rFonts w:ascii="Times New Roman"/>
        </w:rPr>
        <w:t xml:space="preserve"> bps</w:t>
      </w:r>
      <w:r w:rsidR="004D2ECE">
        <w:rPr>
          <w:rFonts w:ascii="Times New Roman"/>
        </w:rPr>
        <w:t xml:space="preserve"> compared with 1</w:t>
      </w:r>
      <w:r>
        <w:rPr>
          <w:rFonts w:ascii="Times New Roman"/>
        </w:rPr>
        <w:t>.</w:t>
      </w:r>
      <w:r w:rsidR="004D2ECE">
        <w:rPr>
          <w:rFonts w:ascii="Times New Roman"/>
        </w:rPr>
        <w:t>01</w:t>
      </w:r>
      <w:r>
        <w:rPr>
          <w:rFonts w:ascii="Times New Roman"/>
        </w:rPr>
        <w:t>% in the prior year</w:t>
      </w:r>
      <w:r w:rsidR="008A0F5A">
        <w:rPr>
          <w:rFonts w:ascii="Times New Roman"/>
        </w:rPr>
        <w:t xml:space="preserve"> primarily due to the consolidation of lower yielding Contact and </w:t>
      </w:r>
      <w:proofErr w:type="spellStart"/>
      <w:r w:rsidR="008A0F5A">
        <w:rPr>
          <w:rFonts w:ascii="Times New Roman"/>
        </w:rPr>
        <w:t>Rapida</w:t>
      </w:r>
      <w:proofErr w:type="spellEnd"/>
      <w:r w:rsidR="008A0F5A">
        <w:rPr>
          <w:rFonts w:ascii="Times New Roman"/>
        </w:rPr>
        <w:t xml:space="preserve"> businesses</w:t>
      </w:r>
      <w:r>
        <w:rPr>
          <w:rFonts w:ascii="Times New Roman"/>
        </w:rPr>
        <w:t xml:space="preserve">. </w:t>
      </w:r>
    </w:p>
    <w:p w:rsidR="008A0F5A" w:rsidRDefault="008A0F5A" w:rsidP="004235DB">
      <w:pPr>
        <w:spacing w:after="0"/>
        <w:jc w:val="both"/>
        <w:rPr>
          <w:rFonts w:ascii="Times New Roman" w:eastAsia="Times New Roman" w:hAnsi="Times New Roman" w:cs="Times New Roman"/>
        </w:rPr>
      </w:pPr>
    </w:p>
    <w:p w:rsidR="003D3912" w:rsidRDefault="00633CBB" w:rsidP="004235DB">
      <w:pPr>
        <w:spacing w:after="0"/>
        <w:jc w:val="both"/>
        <w:rPr>
          <w:rFonts w:ascii="Times New Roman"/>
        </w:rPr>
      </w:pPr>
      <w:r>
        <w:rPr>
          <w:rFonts w:ascii="Times New Roman"/>
        </w:rPr>
        <w:t>The total average Net Revenue Yield was 1.</w:t>
      </w:r>
      <w:r w:rsidR="008A0F5A">
        <w:rPr>
          <w:rFonts w:ascii="Times New Roman"/>
        </w:rPr>
        <w:t>1</w:t>
      </w:r>
      <w:r w:rsidR="00CF4758">
        <w:rPr>
          <w:rFonts w:ascii="Times New Roman"/>
        </w:rPr>
        <w:t>7</w:t>
      </w:r>
      <w:r>
        <w:rPr>
          <w:rFonts w:ascii="Times New Roman"/>
        </w:rPr>
        <w:t>%, a</w:t>
      </w:r>
      <w:r w:rsidR="008A0F5A">
        <w:rPr>
          <w:rFonts w:ascii="Times New Roman"/>
        </w:rPr>
        <w:t xml:space="preserve"> de</w:t>
      </w:r>
      <w:r>
        <w:rPr>
          <w:rFonts w:ascii="Times New Roman"/>
        </w:rPr>
        <w:t xml:space="preserve">crease of </w:t>
      </w:r>
      <w:r w:rsidR="008A0F5A">
        <w:rPr>
          <w:rFonts w:ascii="Times New Roman"/>
        </w:rPr>
        <w:t>20</w:t>
      </w:r>
      <w:r>
        <w:rPr>
          <w:rFonts w:ascii="Times New Roman"/>
        </w:rPr>
        <w:t xml:space="preserve"> bps as compared with 1.</w:t>
      </w:r>
      <w:r w:rsidR="00E61C32">
        <w:rPr>
          <w:rFonts w:ascii="Times New Roman"/>
        </w:rPr>
        <w:t>37</w:t>
      </w:r>
      <w:r>
        <w:rPr>
          <w:rFonts w:ascii="Times New Roman"/>
        </w:rPr>
        <w:t>% in the prior year. The total average Net Revenue Yield excluding the effect of inactivity fees was 1.</w:t>
      </w:r>
      <w:r w:rsidR="008A0F5A">
        <w:rPr>
          <w:rFonts w:ascii="Times New Roman"/>
        </w:rPr>
        <w:t>04</w:t>
      </w:r>
      <w:r>
        <w:rPr>
          <w:rFonts w:ascii="Times New Roman"/>
        </w:rPr>
        <w:t>%, a</w:t>
      </w:r>
      <w:r w:rsidR="008A0F5A">
        <w:rPr>
          <w:rFonts w:ascii="Times New Roman"/>
        </w:rPr>
        <w:t xml:space="preserve"> de</w:t>
      </w:r>
      <w:r>
        <w:rPr>
          <w:rFonts w:ascii="Times New Roman"/>
        </w:rPr>
        <w:t xml:space="preserve">crease of </w:t>
      </w:r>
      <w:r w:rsidR="00E61C32">
        <w:rPr>
          <w:rFonts w:ascii="Times New Roman"/>
        </w:rPr>
        <w:t>23</w:t>
      </w:r>
      <w:r>
        <w:rPr>
          <w:rFonts w:ascii="Times New Roman"/>
        </w:rPr>
        <w:t xml:space="preserve"> bps as compared with the same period in the prior year.</w:t>
      </w:r>
    </w:p>
    <w:p w:rsidR="00633CBB" w:rsidRDefault="00633CBB" w:rsidP="004235DB">
      <w:pPr>
        <w:spacing w:after="0"/>
        <w:jc w:val="both"/>
        <w:rPr>
          <w:rFonts w:ascii="Times New Roman" w:eastAsia="Times New Roman" w:hAnsi="Times New Roman" w:cs="Times New Roman"/>
        </w:rPr>
      </w:pPr>
    </w:p>
    <w:p w:rsidR="004235DB" w:rsidRDefault="00233C6E" w:rsidP="00EF36DB">
      <w:pPr>
        <w:spacing w:after="0"/>
        <w:jc w:val="both"/>
        <w:rPr>
          <w:rFonts w:ascii="Times New Roman"/>
        </w:rPr>
      </w:pPr>
      <w:r>
        <w:rPr>
          <w:rFonts w:ascii="Times New Roman"/>
        </w:rPr>
        <w:t>The number of active kiosks and terminals was 1</w:t>
      </w:r>
      <w:r w:rsidR="00EF36DB">
        <w:rPr>
          <w:rFonts w:ascii="Times New Roman"/>
        </w:rPr>
        <w:t>72</w:t>
      </w:r>
      <w:r>
        <w:rPr>
          <w:rFonts w:ascii="Times New Roman"/>
        </w:rPr>
        <w:t>,</w:t>
      </w:r>
      <w:r w:rsidR="00EF36DB">
        <w:rPr>
          <w:rFonts w:ascii="Times New Roman"/>
        </w:rPr>
        <w:t xml:space="preserve">269 (including </w:t>
      </w:r>
      <w:r w:rsidR="00EF36DB" w:rsidRPr="00EF36DB">
        <w:rPr>
          <w:rFonts w:ascii="Times New Roman"/>
        </w:rPr>
        <w:t>approximately 25,000 additional</w:t>
      </w:r>
      <w:r w:rsidR="00EF36DB">
        <w:rPr>
          <w:rFonts w:ascii="Times New Roman"/>
        </w:rPr>
        <w:t xml:space="preserve"> Contact and </w:t>
      </w:r>
      <w:proofErr w:type="spellStart"/>
      <w:r w:rsidR="00EF36DB">
        <w:rPr>
          <w:rFonts w:ascii="Times New Roman"/>
        </w:rPr>
        <w:t>Rapida</w:t>
      </w:r>
      <w:proofErr w:type="spellEnd"/>
      <w:r w:rsidR="00EF36DB" w:rsidRPr="00EF36DB">
        <w:rPr>
          <w:rFonts w:ascii="Times New Roman"/>
        </w:rPr>
        <w:t xml:space="preserve"> physical points of service which are located in retail stores and bank branches across Russia and the CIS</w:t>
      </w:r>
      <w:r w:rsidR="005D7301">
        <w:rPr>
          <w:rFonts w:ascii="Times New Roman"/>
        </w:rPr>
        <w:t>), a</w:t>
      </w:r>
      <w:r w:rsidR="00EF36DB">
        <w:rPr>
          <w:rFonts w:ascii="Times New Roman"/>
        </w:rPr>
        <w:t xml:space="preserve"> de</w:t>
      </w:r>
      <w:r>
        <w:rPr>
          <w:rFonts w:ascii="Times New Roman"/>
        </w:rPr>
        <w:t xml:space="preserve">crease of </w:t>
      </w:r>
      <w:r w:rsidR="00EF36DB">
        <w:rPr>
          <w:rFonts w:ascii="Times New Roman"/>
        </w:rPr>
        <w:t>5</w:t>
      </w:r>
      <w:r>
        <w:rPr>
          <w:rFonts w:ascii="Times New Roman"/>
        </w:rPr>
        <w:t xml:space="preserve">% compared with the prior year, primarily </w:t>
      </w:r>
      <w:r w:rsidR="00EF36DB">
        <w:rPr>
          <w:rFonts w:ascii="Times New Roman"/>
        </w:rPr>
        <w:t xml:space="preserve">resulting from </w:t>
      </w:r>
      <w:r w:rsidR="00E60A65">
        <w:rPr>
          <w:rFonts w:ascii="Times New Roman"/>
        </w:rPr>
        <w:t>enhanced controls that the Central Bank of Russia has implemented over the agents</w:t>
      </w:r>
      <w:r>
        <w:rPr>
          <w:rFonts w:ascii="Times New Roman"/>
        </w:rPr>
        <w:t xml:space="preserve">. The number of active Visa </w:t>
      </w:r>
      <w:proofErr w:type="spellStart"/>
      <w:r>
        <w:rPr>
          <w:rFonts w:ascii="Times New Roman"/>
        </w:rPr>
        <w:t>Qiwi</w:t>
      </w:r>
      <w:proofErr w:type="spellEnd"/>
      <w:r>
        <w:rPr>
          <w:rFonts w:ascii="Times New Roman"/>
        </w:rPr>
        <w:t xml:space="preserve"> Wallet accounts was 1</w:t>
      </w:r>
      <w:r w:rsidR="00EF36DB">
        <w:rPr>
          <w:rFonts w:ascii="Times New Roman"/>
        </w:rPr>
        <w:t>6</w:t>
      </w:r>
      <w:r>
        <w:rPr>
          <w:rFonts w:ascii="Times New Roman"/>
        </w:rPr>
        <w:t>.</w:t>
      </w:r>
      <w:r w:rsidR="00EF36DB">
        <w:rPr>
          <w:rFonts w:ascii="Times New Roman"/>
        </w:rPr>
        <w:t>1</w:t>
      </w:r>
      <w:r>
        <w:rPr>
          <w:rFonts w:ascii="Times New Roman"/>
        </w:rPr>
        <w:t xml:space="preserve"> million as of the en</w:t>
      </w:r>
      <w:r w:rsidR="00EF36DB">
        <w:rPr>
          <w:rFonts w:ascii="Times New Roman"/>
        </w:rPr>
        <w:t>d of 2015, a de</w:t>
      </w:r>
      <w:r>
        <w:rPr>
          <w:rFonts w:ascii="Times New Roman"/>
        </w:rPr>
        <w:t>crease of 1.</w:t>
      </w:r>
      <w:r w:rsidR="00E61C32">
        <w:rPr>
          <w:rFonts w:ascii="Times New Roman"/>
        </w:rPr>
        <w:t>1 million, or 6</w:t>
      </w:r>
      <w:r w:rsidR="00EF36DB">
        <w:rPr>
          <w:rFonts w:ascii="Times New Roman"/>
        </w:rPr>
        <w:t>%, as compared with 17</w:t>
      </w:r>
      <w:r>
        <w:rPr>
          <w:rFonts w:ascii="Times New Roman"/>
        </w:rPr>
        <w:t>.</w:t>
      </w:r>
      <w:r w:rsidR="00EF36DB">
        <w:rPr>
          <w:rFonts w:ascii="Times New Roman"/>
        </w:rPr>
        <w:t xml:space="preserve">2 million in 2014. The decrease was </w:t>
      </w:r>
      <w:r w:rsidR="00EF36DB" w:rsidRPr="00EF36DB">
        <w:rPr>
          <w:rFonts w:ascii="Times New Roman"/>
        </w:rPr>
        <w:t xml:space="preserve">driven mainly by the lower marketing spend in 2015 as compared to </w:t>
      </w:r>
      <w:r w:rsidR="00EF36DB" w:rsidRPr="00EF36DB">
        <w:rPr>
          <w:rFonts w:ascii="Times New Roman"/>
        </w:rPr>
        <w:lastRenderedPageBreak/>
        <w:t xml:space="preserve">2014, as well as the decrease in the kiosk network in Russia </w:t>
      </w:r>
      <w:r w:rsidR="00EF36DB">
        <w:rPr>
          <w:rFonts w:ascii="Times New Roman"/>
        </w:rPr>
        <w:t>in the</w:t>
      </w:r>
      <w:r w:rsidR="00EF36DB" w:rsidRPr="00EF36DB">
        <w:rPr>
          <w:rFonts w:ascii="Times New Roman"/>
        </w:rPr>
        <w:t xml:space="preserve"> second half </w:t>
      </w:r>
      <w:r w:rsidR="00EF36DB">
        <w:rPr>
          <w:rFonts w:ascii="Times New Roman"/>
        </w:rPr>
        <w:t xml:space="preserve">of </w:t>
      </w:r>
      <w:r w:rsidR="00EF36DB" w:rsidRPr="00EF36DB">
        <w:rPr>
          <w:rFonts w:ascii="Times New Roman"/>
        </w:rPr>
        <w:t>2015</w:t>
      </w:r>
      <w:r w:rsidR="005D7301" w:rsidRPr="005D7301">
        <w:rPr>
          <w:rFonts w:ascii="Times New Roman"/>
        </w:rPr>
        <w:t xml:space="preserve"> </w:t>
      </w:r>
      <w:r w:rsidR="005D7301">
        <w:rPr>
          <w:rFonts w:ascii="Times New Roman"/>
        </w:rPr>
        <w:t xml:space="preserve">and </w:t>
      </w:r>
      <w:r w:rsidR="00CE644E">
        <w:rPr>
          <w:rFonts w:ascii="Times New Roman"/>
        </w:rPr>
        <w:t>overall economic downturn affecting consumer activity</w:t>
      </w:r>
      <w:r>
        <w:rPr>
          <w:rFonts w:ascii="Times New Roman"/>
        </w:rPr>
        <w:t xml:space="preserve">. </w:t>
      </w:r>
    </w:p>
    <w:p w:rsidR="0035592D" w:rsidRDefault="0035592D" w:rsidP="00EF36DB">
      <w:pPr>
        <w:spacing w:after="0"/>
        <w:jc w:val="both"/>
        <w:rPr>
          <w:rFonts w:ascii="Times New Roman Bold"/>
          <w:b/>
        </w:rPr>
      </w:pPr>
    </w:p>
    <w:p w:rsidR="00F32895" w:rsidRPr="004C2998" w:rsidRDefault="00F32895" w:rsidP="004235DB">
      <w:pPr>
        <w:keepNext/>
        <w:spacing w:after="0"/>
        <w:rPr>
          <w:rFonts w:ascii="Times New Roman Bold" w:eastAsia="Times New Roman Bold" w:hAnsi="Times New Roman Bold" w:cs="Times New Roman Bold"/>
          <w:b/>
        </w:rPr>
      </w:pPr>
      <w:r w:rsidRPr="004C2998">
        <w:rPr>
          <w:rFonts w:ascii="Times New Roman Bold"/>
          <w:b/>
        </w:rPr>
        <w:t>Recent Developments</w:t>
      </w:r>
    </w:p>
    <w:p w:rsidR="00F32895" w:rsidRDefault="00F32895" w:rsidP="004235DB">
      <w:pPr>
        <w:keepNext/>
        <w:spacing w:after="0"/>
        <w:jc w:val="both"/>
        <w:rPr>
          <w:rFonts w:ascii="Times New Roman" w:eastAsia="Times New Roman" w:hAnsi="Times New Roman" w:cs="Times New Roman"/>
          <w:i/>
          <w:iCs/>
        </w:rPr>
      </w:pPr>
    </w:p>
    <w:p w:rsidR="00E60A65" w:rsidRDefault="00F32895" w:rsidP="00E00EC1">
      <w:pPr>
        <w:keepNext/>
        <w:spacing w:after="0"/>
        <w:jc w:val="both"/>
        <w:rPr>
          <w:rFonts w:ascii="Times New Roman"/>
        </w:rPr>
      </w:pPr>
      <w:r w:rsidRPr="004E2D18">
        <w:rPr>
          <w:rFonts w:ascii="Times New Roman"/>
          <w:i/>
          <w:iCs/>
        </w:rPr>
        <w:t>Dividend:</w:t>
      </w:r>
      <w:r w:rsidRPr="00F32895">
        <w:rPr>
          <w:rFonts w:ascii="Times New Roman" w:eastAsia="Times New Roman" w:hAnsi="Times New Roman" w:cs="Times New Roman"/>
        </w:rPr>
        <w:t xml:space="preserve"> </w:t>
      </w:r>
      <w:r w:rsidR="00244B51">
        <w:rPr>
          <w:rFonts w:ascii="Times New Roman" w:eastAsia="Times New Roman" w:hAnsi="Times New Roman" w:cs="Times New Roman"/>
        </w:rPr>
        <w:t>F</w:t>
      </w:r>
      <w:r w:rsidR="00244B51" w:rsidRPr="00244B51">
        <w:rPr>
          <w:rFonts w:ascii="Times New Roman" w:eastAsia="Times New Roman" w:hAnsi="Times New Roman" w:cs="Times New Roman"/>
        </w:rPr>
        <w:t xml:space="preserve">ollowing the determination of </w:t>
      </w:r>
      <w:r w:rsidR="00244B51">
        <w:rPr>
          <w:rFonts w:ascii="Times New Roman" w:eastAsia="Times New Roman" w:hAnsi="Times New Roman" w:cs="Times New Roman"/>
        </w:rPr>
        <w:t xml:space="preserve">fourth quarter </w:t>
      </w:r>
      <w:r w:rsidR="00244B51" w:rsidRPr="00244B51">
        <w:rPr>
          <w:rFonts w:ascii="Times New Roman" w:eastAsia="Times New Roman" w:hAnsi="Times New Roman" w:cs="Times New Roman"/>
        </w:rPr>
        <w:t>201</w:t>
      </w:r>
      <w:r w:rsidR="00244B51">
        <w:rPr>
          <w:rFonts w:ascii="Times New Roman" w:eastAsia="Times New Roman" w:hAnsi="Times New Roman" w:cs="Times New Roman"/>
        </w:rPr>
        <w:t>5 financial results and</w:t>
      </w:r>
      <w:r w:rsidR="00244B51" w:rsidRPr="00244B51">
        <w:rPr>
          <w:rFonts w:ascii="Times New Roman" w:eastAsia="Times New Roman" w:hAnsi="Times New Roman" w:cs="Times New Roman"/>
        </w:rPr>
        <w:t xml:space="preserve"> </w:t>
      </w:r>
      <w:r w:rsidR="00244B51">
        <w:rPr>
          <w:rFonts w:ascii="Times New Roman" w:eastAsia="Times New Roman" w:hAnsi="Times New Roman" w:cs="Times New Roman"/>
        </w:rPr>
        <w:t>g</w:t>
      </w:r>
      <w:r w:rsidR="00E00EC1">
        <w:rPr>
          <w:rFonts w:ascii="Times New Roman" w:eastAsia="Times New Roman" w:hAnsi="Times New Roman" w:cs="Times New Roman"/>
        </w:rPr>
        <w:t xml:space="preserve">iven that there are currently no potential </w:t>
      </w:r>
      <w:r w:rsidR="00EF36DB">
        <w:rPr>
          <w:rFonts w:ascii="Times New Roman"/>
        </w:rPr>
        <w:t xml:space="preserve">M&amp;A opportunities </w:t>
      </w:r>
      <w:r w:rsidR="00E00EC1">
        <w:rPr>
          <w:rFonts w:ascii="Times New Roman"/>
        </w:rPr>
        <w:t xml:space="preserve">which require a significant capital allocation, our Board of Directors </w:t>
      </w:r>
      <w:r w:rsidR="00E60A65">
        <w:rPr>
          <w:rFonts w:ascii="Times New Roman"/>
        </w:rPr>
        <w:t>recommended a dividend of USD</w:t>
      </w:r>
      <w:r w:rsidR="00244B51">
        <w:rPr>
          <w:rFonts w:ascii="Times New Roman"/>
        </w:rPr>
        <w:t>50 cents per share</w:t>
      </w:r>
      <w:r w:rsidR="00E00EC1">
        <w:rPr>
          <w:rFonts w:ascii="Times New Roman"/>
        </w:rPr>
        <w:t xml:space="preserve">. The </w:t>
      </w:r>
      <w:r w:rsidR="00E00EC1" w:rsidRPr="00E00EC1">
        <w:rPr>
          <w:rFonts w:ascii="Times New Roman"/>
        </w:rPr>
        <w:t xml:space="preserve">dividend record date </w:t>
      </w:r>
      <w:r w:rsidR="00E00EC1">
        <w:rPr>
          <w:rFonts w:ascii="Times New Roman"/>
        </w:rPr>
        <w:t>is March 29</w:t>
      </w:r>
      <w:r w:rsidR="00681A05">
        <w:rPr>
          <w:rFonts w:ascii="Times New Roman"/>
        </w:rPr>
        <w:t>,</w:t>
      </w:r>
      <w:r w:rsidR="00E00EC1">
        <w:rPr>
          <w:rFonts w:ascii="Times New Roman"/>
        </w:rPr>
        <w:t xml:space="preserve"> 2016, </w:t>
      </w:r>
      <w:r w:rsidR="00E60A65" w:rsidRPr="00E60A65">
        <w:rPr>
          <w:rFonts w:ascii="Times New Roman"/>
        </w:rPr>
        <w:t>and the Company intends to pay the dividend on</w:t>
      </w:r>
      <w:r w:rsidR="00E00EC1">
        <w:rPr>
          <w:rFonts w:ascii="Times New Roman"/>
        </w:rPr>
        <w:t xml:space="preserve"> </w:t>
      </w:r>
      <w:r w:rsidR="00E00EC1" w:rsidRPr="00E00EC1">
        <w:rPr>
          <w:rFonts w:ascii="Times New Roman"/>
        </w:rPr>
        <w:t>March 31, 2016</w:t>
      </w:r>
      <w:r w:rsidR="00E00EC1">
        <w:rPr>
          <w:rFonts w:ascii="Times New Roman"/>
        </w:rPr>
        <w:t xml:space="preserve">. </w:t>
      </w:r>
      <w:r w:rsidR="00E60A65" w:rsidRPr="00E60A65">
        <w:rPr>
          <w:rFonts w:ascii="Times New Roman"/>
        </w:rPr>
        <w:t>The holders of ADSs will receive the dividend shortly thereafter.</w:t>
      </w:r>
    </w:p>
    <w:p w:rsidR="00F32895" w:rsidRDefault="00EF36DB" w:rsidP="00E00EC1">
      <w:pPr>
        <w:keepNext/>
        <w:spacing w:after="0"/>
        <w:jc w:val="both"/>
        <w:rPr>
          <w:rFonts w:ascii="Times New Roman"/>
        </w:rPr>
      </w:pPr>
      <w:r>
        <w:rPr>
          <w:rFonts w:ascii="Times New Roman"/>
        </w:rPr>
        <w:t xml:space="preserve">We </w:t>
      </w:r>
      <w:r w:rsidR="00E00EC1">
        <w:rPr>
          <w:rFonts w:ascii="Times New Roman"/>
        </w:rPr>
        <w:t xml:space="preserve">continue to pursue certain M&amp;A targets, </w:t>
      </w:r>
      <w:r w:rsidR="00E60A65">
        <w:rPr>
          <w:rFonts w:ascii="Times New Roman"/>
        </w:rPr>
        <w:t>thus</w:t>
      </w:r>
      <w:r w:rsidR="00E00EC1">
        <w:rPr>
          <w:rFonts w:ascii="Times New Roman"/>
        </w:rPr>
        <w:t xml:space="preserve"> our view on dividends distribution throughout 2016 is subject to change.</w:t>
      </w:r>
    </w:p>
    <w:p w:rsidR="00EF36DB" w:rsidRDefault="00EF36DB" w:rsidP="004235DB">
      <w:pPr>
        <w:keepNext/>
        <w:spacing w:after="0"/>
        <w:jc w:val="both"/>
        <w:rPr>
          <w:rFonts w:ascii="Times New Roman"/>
        </w:rPr>
      </w:pPr>
    </w:p>
    <w:p w:rsidR="00EF36DB" w:rsidRDefault="00EF36DB" w:rsidP="00EF36DB">
      <w:pPr>
        <w:keepNext/>
        <w:spacing w:after="0"/>
        <w:jc w:val="both"/>
        <w:rPr>
          <w:rFonts w:ascii="Times New Roman"/>
        </w:rPr>
      </w:pPr>
      <w:r w:rsidRPr="005F1563">
        <w:rPr>
          <w:rFonts w:ascii="Times New Roman"/>
          <w:i/>
        </w:rPr>
        <w:t xml:space="preserve">Impact of Contact and </w:t>
      </w:r>
      <w:proofErr w:type="spellStart"/>
      <w:r w:rsidRPr="005F1563">
        <w:rPr>
          <w:rFonts w:ascii="Times New Roman"/>
          <w:i/>
        </w:rPr>
        <w:t>Rapida</w:t>
      </w:r>
      <w:proofErr w:type="spellEnd"/>
      <w:r w:rsidRPr="00E0774B">
        <w:rPr>
          <w:rFonts w:ascii="Times New Roman"/>
        </w:rPr>
        <w:t xml:space="preserve">: </w:t>
      </w:r>
      <w:r w:rsidRPr="00310ED0">
        <w:rPr>
          <w:rFonts w:ascii="Times New Roman"/>
        </w:rPr>
        <w:t xml:space="preserve">Starting June </w:t>
      </w:r>
      <w:proofErr w:type="gramStart"/>
      <w:r w:rsidRPr="00310ED0">
        <w:rPr>
          <w:rFonts w:ascii="Times New Roman"/>
        </w:rPr>
        <w:t>1st</w:t>
      </w:r>
      <w:proofErr w:type="gramEnd"/>
      <w:r w:rsidRPr="00310ED0">
        <w:rPr>
          <w:rFonts w:ascii="Times New Roman"/>
        </w:rPr>
        <w:t xml:space="preserve"> 2015 we consolidate financial results of </w:t>
      </w:r>
      <w:r>
        <w:rPr>
          <w:rFonts w:ascii="Times New Roman"/>
        </w:rPr>
        <w:t xml:space="preserve">Contact and </w:t>
      </w:r>
      <w:proofErr w:type="spellStart"/>
      <w:r>
        <w:rPr>
          <w:rFonts w:ascii="Times New Roman"/>
        </w:rPr>
        <w:t>Rapida</w:t>
      </w:r>
      <w:proofErr w:type="spellEnd"/>
      <w:r w:rsidRPr="00310ED0">
        <w:rPr>
          <w:rFonts w:ascii="Times New Roman"/>
        </w:rPr>
        <w:t xml:space="preserve"> in our financial statements which are presented in the Annex below</w:t>
      </w:r>
      <w:r>
        <w:rPr>
          <w:rFonts w:ascii="Times New Roman"/>
        </w:rPr>
        <w:t xml:space="preserve">. Contact and </w:t>
      </w:r>
      <w:proofErr w:type="spellStart"/>
      <w:r>
        <w:rPr>
          <w:rFonts w:ascii="Times New Roman"/>
        </w:rPr>
        <w:t>Rapida</w:t>
      </w:r>
      <w:proofErr w:type="spellEnd"/>
      <w:r>
        <w:rPr>
          <w:rFonts w:ascii="Times New Roman"/>
        </w:rPr>
        <w:t xml:space="preserve"> have become a strong addition to the core business of QIWI contributing to Money Remittance, Financial Services and E-commerce market verticals as well as significantly increasing our share of the Russian money remittance market, broadening our merchant relationships and consumer base and strengthening our team. The integration is going in accordance with the plan.</w:t>
      </w:r>
    </w:p>
    <w:p w:rsidR="00EF36DB" w:rsidRDefault="00EF36DB" w:rsidP="00EF36DB">
      <w:pPr>
        <w:keepNext/>
        <w:spacing w:after="0"/>
        <w:jc w:val="both"/>
        <w:rPr>
          <w:rFonts w:ascii="Times New Roman"/>
        </w:rPr>
      </w:pPr>
    </w:p>
    <w:p w:rsidR="00EF36DB" w:rsidRDefault="00EF36DB" w:rsidP="00EF36DB">
      <w:pPr>
        <w:pStyle w:val="Body"/>
        <w:keepNext/>
        <w:shd w:val="clear" w:color="auto" w:fill="FFFFFF"/>
        <w:spacing w:after="0"/>
        <w:jc w:val="both"/>
        <w:rPr>
          <w:rFonts w:ascii="Times New Roman" w:eastAsia="Times New Roman" w:hAnsi="Times New Roman" w:cs="Times New Roman"/>
        </w:rPr>
      </w:pPr>
      <w:r>
        <w:rPr>
          <w:rFonts w:ascii="Times New Roman"/>
          <w:i/>
          <w:iCs/>
        </w:rPr>
        <w:t xml:space="preserve">Regulation by the Central Bank of Russia: </w:t>
      </w:r>
      <w:r>
        <w:rPr>
          <w:rFonts w:ascii="Times New Roman"/>
        </w:rPr>
        <w:t xml:space="preserve">Our kiosk network in Russia </w:t>
      </w:r>
      <w:proofErr w:type="gramStart"/>
      <w:r>
        <w:rPr>
          <w:rFonts w:ascii="Times New Roman"/>
        </w:rPr>
        <w:t>was affected</w:t>
      </w:r>
      <w:proofErr w:type="gramEnd"/>
      <w:r>
        <w:rPr>
          <w:rFonts w:ascii="Times New Roman"/>
        </w:rPr>
        <w:t xml:space="preserve"> by the enhanced controls that the Central Bank of Russia has implemented to ensure compliance by the agents with legislation that requires them to remit their proceeds to special accounts, as disclosed in our Form 6-K filed on November 2, 2015.</w:t>
      </w:r>
    </w:p>
    <w:p w:rsidR="00EF36DB" w:rsidRDefault="00EF36DB" w:rsidP="00EF36DB">
      <w:pPr>
        <w:pStyle w:val="Body"/>
        <w:keepNext/>
        <w:shd w:val="clear" w:color="auto" w:fill="FFFFFF"/>
        <w:spacing w:after="0"/>
        <w:jc w:val="both"/>
        <w:rPr>
          <w:rFonts w:ascii="Times New Roman" w:eastAsia="Times New Roman" w:hAnsi="Times New Roman" w:cs="Times New Roman"/>
        </w:rPr>
      </w:pPr>
    </w:p>
    <w:p w:rsidR="004E2D18" w:rsidRDefault="00EF36DB" w:rsidP="004235DB">
      <w:pPr>
        <w:keepNext/>
        <w:spacing w:after="0"/>
        <w:jc w:val="both"/>
        <w:rPr>
          <w:rFonts w:ascii="Times New Roman" w:eastAsia="Times New Roman" w:hAnsi="Times New Roman" w:cs="Times New Roman"/>
        </w:rPr>
      </w:pPr>
      <w:r>
        <w:rPr>
          <w:rFonts w:ascii="Times New Roman"/>
        </w:rPr>
        <w:t xml:space="preserve">Although </w:t>
      </w:r>
      <w:r w:rsidR="007F5868">
        <w:rPr>
          <w:rFonts w:ascii="Times New Roman"/>
        </w:rPr>
        <w:t>t</w:t>
      </w:r>
      <w:r w:rsidR="007F5868" w:rsidRPr="007F5868">
        <w:rPr>
          <w:rFonts w:ascii="Times New Roman"/>
        </w:rPr>
        <w:t>hrough reducing the size of our network, this adversely affects the availability and convenienc</w:t>
      </w:r>
      <w:r w:rsidR="007F5868">
        <w:rPr>
          <w:rFonts w:ascii="Times New Roman"/>
        </w:rPr>
        <w:t xml:space="preserve">e of our services to consumers </w:t>
      </w:r>
      <w:r>
        <w:rPr>
          <w:rFonts w:ascii="Times New Roman"/>
        </w:rPr>
        <w:t>in the short-term, we continue to believe that increased transparency in the kiosk market will ultimately allow us to improve our market share and strengthen our competitive advantages.</w:t>
      </w:r>
    </w:p>
    <w:p w:rsidR="003D3912" w:rsidRDefault="003D3912" w:rsidP="004235DB">
      <w:pPr>
        <w:spacing w:after="0"/>
        <w:rPr>
          <w:rFonts w:ascii="Times New Roman" w:eastAsia="Times New Roman" w:hAnsi="Times New Roman" w:cs="Times New Roman"/>
        </w:rPr>
      </w:pPr>
    </w:p>
    <w:p w:rsidR="003D3912" w:rsidRDefault="003D3912" w:rsidP="004235DB">
      <w:pPr>
        <w:spacing w:after="0"/>
        <w:jc w:val="both"/>
        <w:rPr>
          <w:rFonts w:ascii="Times New Roman" w:eastAsia="Times New Roman" w:hAnsi="Times New Roman" w:cs="Times New Roman"/>
        </w:rPr>
      </w:pPr>
    </w:p>
    <w:p w:rsidR="003D3912" w:rsidRPr="004C2998" w:rsidRDefault="00233C6E" w:rsidP="004235DB">
      <w:pPr>
        <w:spacing w:after="0"/>
        <w:rPr>
          <w:rFonts w:ascii="Times New Roman Bold" w:eastAsia="Times New Roman Bold" w:hAnsi="Times New Roman Bold" w:cs="Times New Roman Bold"/>
          <w:b/>
        </w:rPr>
      </w:pPr>
      <w:r w:rsidRPr="004C2998">
        <w:rPr>
          <w:rFonts w:ascii="Times New Roman Bold"/>
          <w:b/>
        </w:rPr>
        <w:t>201</w:t>
      </w:r>
      <w:r w:rsidR="007F5868">
        <w:rPr>
          <w:rFonts w:ascii="Times New Roman Bold"/>
          <w:b/>
        </w:rPr>
        <w:t>6</w:t>
      </w:r>
      <w:r w:rsidRPr="004C2998">
        <w:rPr>
          <w:rFonts w:ascii="Times New Roman Bold"/>
          <w:b/>
        </w:rPr>
        <w:t xml:space="preserve"> Guidance</w:t>
      </w:r>
      <w:r w:rsidR="004235DB">
        <w:rPr>
          <w:rStyle w:val="af"/>
          <w:rFonts w:ascii="Times New Roman Bold"/>
          <w:b/>
        </w:rPr>
        <w:footnoteReference w:id="1"/>
      </w:r>
    </w:p>
    <w:p w:rsidR="003D3912" w:rsidRDefault="003D3912" w:rsidP="004235DB">
      <w:pPr>
        <w:spacing w:after="0"/>
        <w:jc w:val="both"/>
        <w:rPr>
          <w:rFonts w:ascii="Times New Roman" w:eastAsia="Times New Roman" w:hAnsi="Times New Roman" w:cs="Times New Roman"/>
        </w:rPr>
      </w:pPr>
    </w:p>
    <w:p w:rsidR="003D3912" w:rsidRPr="004F5422" w:rsidRDefault="00233C6E" w:rsidP="004235DB">
      <w:pPr>
        <w:spacing w:after="0"/>
        <w:jc w:val="both"/>
        <w:rPr>
          <w:rFonts w:ascii="Times New Roman" w:eastAsia="Times New Roman" w:hAnsi="Times New Roman" w:cs="Times New Roman"/>
        </w:rPr>
      </w:pPr>
      <w:r w:rsidRPr="004F5422">
        <w:rPr>
          <w:rFonts w:ascii="Times New Roman"/>
        </w:rPr>
        <w:t xml:space="preserve">QIWI </w:t>
      </w:r>
      <w:r w:rsidR="006D0F79" w:rsidRPr="004F5422">
        <w:rPr>
          <w:rFonts w:ascii="Times New Roman"/>
        </w:rPr>
        <w:t>provides</w:t>
      </w:r>
      <w:r w:rsidR="00CB2EC3" w:rsidRPr="004F5422">
        <w:rPr>
          <w:rFonts w:ascii="Times New Roman"/>
        </w:rPr>
        <w:t xml:space="preserve"> its guidance in respect of </w:t>
      </w:r>
      <w:r w:rsidRPr="004F5422">
        <w:rPr>
          <w:rFonts w:ascii="Times New Roman"/>
        </w:rPr>
        <w:t>201</w:t>
      </w:r>
      <w:r w:rsidR="00EF36DB">
        <w:rPr>
          <w:rFonts w:ascii="Times New Roman"/>
        </w:rPr>
        <w:t>6</w:t>
      </w:r>
      <w:r w:rsidRPr="004F5422">
        <w:rPr>
          <w:rFonts w:ascii="Times New Roman"/>
        </w:rPr>
        <w:t xml:space="preserve"> outlook:</w:t>
      </w:r>
    </w:p>
    <w:p w:rsidR="003D3912" w:rsidRPr="004F5422" w:rsidRDefault="003D3912" w:rsidP="004235DB">
      <w:pPr>
        <w:spacing w:after="0"/>
        <w:jc w:val="both"/>
        <w:rPr>
          <w:rFonts w:ascii="Times New Roman" w:eastAsia="Times New Roman" w:hAnsi="Times New Roman" w:cs="Times New Roman"/>
        </w:rPr>
      </w:pPr>
    </w:p>
    <w:p w:rsidR="003D3912" w:rsidRPr="004F5422" w:rsidRDefault="00233C6E" w:rsidP="005F4D29">
      <w:pPr>
        <w:numPr>
          <w:ilvl w:val="0"/>
          <w:numId w:val="5"/>
        </w:numPr>
        <w:tabs>
          <w:tab w:val="num" w:pos="720"/>
        </w:tabs>
        <w:spacing w:after="0"/>
        <w:ind w:left="720" w:hanging="360"/>
        <w:jc w:val="both"/>
        <w:rPr>
          <w:rFonts w:ascii="Times New Roman" w:eastAsia="Times New Roman" w:hAnsi="Times New Roman" w:cs="Times New Roman"/>
        </w:rPr>
      </w:pPr>
      <w:r w:rsidRPr="004F5422">
        <w:rPr>
          <w:rFonts w:ascii="Times New Roman"/>
        </w:rPr>
        <w:t xml:space="preserve">Total Adjusted Net Revenue is expected to increase by </w:t>
      </w:r>
      <w:r w:rsidR="00EF36DB">
        <w:rPr>
          <w:rFonts w:ascii="Times New Roman"/>
        </w:rPr>
        <w:t>5</w:t>
      </w:r>
      <w:r w:rsidRPr="004F5422">
        <w:rPr>
          <w:rFonts w:ascii="Times New Roman"/>
        </w:rPr>
        <w:t xml:space="preserve">% to </w:t>
      </w:r>
      <w:r w:rsidR="00EF36DB">
        <w:rPr>
          <w:rFonts w:ascii="Times New Roman"/>
        </w:rPr>
        <w:t>8</w:t>
      </w:r>
      <w:r w:rsidRPr="004F5422">
        <w:rPr>
          <w:rFonts w:ascii="Times New Roman"/>
        </w:rPr>
        <w:t>% over 201</w:t>
      </w:r>
      <w:r w:rsidR="00EF36DB">
        <w:rPr>
          <w:rFonts w:ascii="Times New Roman"/>
        </w:rPr>
        <w:t>5</w:t>
      </w:r>
    </w:p>
    <w:p w:rsidR="003D3912" w:rsidRPr="004F5422" w:rsidRDefault="00233C6E" w:rsidP="005F4D29">
      <w:pPr>
        <w:numPr>
          <w:ilvl w:val="0"/>
          <w:numId w:val="6"/>
        </w:numPr>
        <w:tabs>
          <w:tab w:val="num" w:pos="720"/>
        </w:tabs>
        <w:spacing w:after="0"/>
        <w:ind w:left="720" w:hanging="360"/>
        <w:jc w:val="both"/>
        <w:rPr>
          <w:rFonts w:ascii="Times New Roman" w:eastAsia="Times New Roman" w:hAnsi="Times New Roman" w:cs="Times New Roman"/>
        </w:rPr>
      </w:pPr>
      <w:r w:rsidRPr="004F5422">
        <w:rPr>
          <w:rFonts w:ascii="Times New Roman"/>
        </w:rPr>
        <w:t xml:space="preserve">Adjusted Net Profit is expected to increase by </w:t>
      </w:r>
      <w:r w:rsidR="00EF36DB">
        <w:rPr>
          <w:rFonts w:ascii="Times New Roman"/>
        </w:rPr>
        <w:t>7</w:t>
      </w:r>
      <w:r w:rsidRPr="004F5422">
        <w:rPr>
          <w:rFonts w:ascii="Times New Roman"/>
        </w:rPr>
        <w:t xml:space="preserve">% to </w:t>
      </w:r>
      <w:r w:rsidR="00EF36DB">
        <w:rPr>
          <w:rFonts w:ascii="Times New Roman"/>
        </w:rPr>
        <w:t>12</w:t>
      </w:r>
      <w:r w:rsidRPr="004F5422">
        <w:rPr>
          <w:rFonts w:ascii="Times New Roman"/>
        </w:rPr>
        <w:t>% over 201</w:t>
      </w:r>
      <w:r w:rsidR="00EF36DB">
        <w:rPr>
          <w:rFonts w:ascii="Times New Roman"/>
        </w:rPr>
        <w:t>5</w:t>
      </w:r>
    </w:p>
    <w:p w:rsidR="003D3912" w:rsidRDefault="003D3912">
      <w:pPr>
        <w:spacing w:after="0"/>
        <w:jc w:val="both"/>
        <w:rPr>
          <w:rFonts w:ascii="Times New Roman" w:eastAsia="Times New Roman" w:hAnsi="Times New Roman" w:cs="Times New Roman"/>
        </w:rPr>
      </w:pPr>
    </w:p>
    <w:p w:rsidR="003D3912" w:rsidRDefault="00EF36DB">
      <w:pPr>
        <w:rPr>
          <w:rFonts w:ascii="Times New Roman"/>
        </w:rPr>
      </w:pPr>
      <w:r>
        <w:rPr>
          <w:rFonts w:ascii="Times New Roman"/>
        </w:rPr>
        <w:t>T</w:t>
      </w:r>
      <w:r w:rsidRPr="00DB627E">
        <w:rPr>
          <w:rFonts w:ascii="Times New Roman"/>
        </w:rPr>
        <w:t xml:space="preserve">he overall macroeconomic conditions </w:t>
      </w:r>
      <w:r>
        <w:rPr>
          <w:rFonts w:ascii="Times New Roman"/>
        </w:rPr>
        <w:t xml:space="preserve">continue </w:t>
      </w:r>
      <w:proofErr w:type="gramStart"/>
      <w:r>
        <w:rPr>
          <w:rFonts w:ascii="Times New Roman"/>
        </w:rPr>
        <w:t xml:space="preserve">to </w:t>
      </w:r>
      <w:r w:rsidRPr="00DB627E">
        <w:rPr>
          <w:rFonts w:ascii="Times New Roman"/>
        </w:rPr>
        <w:t>adversely affect</w:t>
      </w:r>
      <w:proofErr w:type="gramEnd"/>
      <w:r w:rsidRPr="00DB627E">
        <w:rPr>
          <w:rFonts w:ascii="Times New Roman"/>
        </w:rPr>
        <w:t xml:space="preserve"> the purchasing power of Russian population as high inflation combined with decreasing real wage</w:t>
      </w:r>
      <w:r>
        <w:rPr>
          <w:rFonts w:ascii="Times New Roman"/>
        </w:rPr>
        <w:t>s</w:t>
      </w:r>
      <w:r w:rsidRPr="00DB627E">
        <w:rPr>
          <w:rFonts w:ascii="Times New Roman"/>
        </w:rPr>
        <w:t xml:space="preserve"> put pressure on the disposable income</w:t>
      </w:r>
      <w:r>
        <w:rPr>
          <w:rFonts w:ascii="Times New Roman"/>
        </w:rPr>
        <w:t>. This in turn</w:t>
      </w:r>
      <w:r w:rsidRPr="00DB627E">
        <w:rPr>
          <w:rFonts w:ascii="Times New Roman"/>
        </w:rPr>
        <w:t xml:space="preserve"> l</w:t>
      </w:r>
      <w:r>
        <w:rPr>
          <w:rFonts w:ascii="Times New Roman"/>
        </w:rPr>
        <w:t>eads</w:t>
      </w:r>
      <w:r w:rsidRPr="00DB627E">
        <w:rPr>
          <w:rFonts w:ascii="Times New Roman"/>
        </w:rPr>
        <w:t xml:space="preserve"> to the overall decrease</w:t>
      </w:r>
      <w:r>
        <w:rPr>
          <w:rFonts w:ascii="Times New Roman"/>
        </w:rPr>
        <w:t xml:space="preserve"> in consumer spending and consequently</w:t>
      </w:r>
      <w:r w:rsidRPr="00DB627E">
        <w:rPr>
          <w:rFonts w:ascii="Times New Roman"/>
        </w:rPr>
        <w:t xml:space="preserve"> </w:t>
      </w:r>
      <w:r>
        <w:rPr>
          <w:rFonts w:ascii="Times New Roman"/>
        </w:rPr>
        <w:t xml:space="preserve">our payment volumes, especially in Financial Services market vertical, which </w:t>
      </w:r>
      <w:proofErr w:type="gramStart"/>
      <w:r>
        <w:rPr>
          <w:rFonts w:ascii="Times New Roman"/>
        </w:rPr>
        <w:t>is impacted</w:t>
      </w:r>
      <w:proofErr w:type="gramEnd"/>
      <w:r w:rsidRPr="00031527">
        <w:rPr>
          <w:rFonts w:ascii="Times New Roman"/>
        </w:rPr>
        <w:t xml:space="preserve"> by several factors including lack of refinancing options for the consumers,</w:t>
      </w:r>
      <w:r>
        <w:rPr>
          <w:rFonts w:ascii="Times New Roman"/>
        </w:rPr>
        <w:t xml:space="preserve"> and aforementioned decrease in real disposable income.</w:t>
      </w:r>
    </w:p>
    <w:p w:rsidR="00EF36DB" w:rsidRDefault="007F5868">
      <w:pPr>
        <w:rPr>
          <w:rFonts w:ascii="Times New Roman" w:eastAsia="Times New Roman" w:hAnsi="Times New Roman" w:cs="Times New Roman"/>
        </w:rPr>
      </w:pPr>
      <w:r>
        <w:rPr>
          <w:rFonts w:ascii="Times New Roman"/>
        </w:rPr>
        <w:t>We have also noted</w:t>
      </w:r>
      <w:r w:rsidR="00EF36DB">
        <w:rPr>
          <w:rFonts w:ascii="Times New Roman"/>
        </w:rPr>
        <w:t xml:space="preserve"> negative tren</w:t>
      </w:r>
      <w:r>
        <w:rPr>
          <w:rFonts w:ascii="Times New Roman"/>
        </w:rPr>
        <w:t>d</w:t>
      </w:r>
      <w:r w:rsidR="00EF36DB">
        <w:rPr>
          <w:rFonts w:ascii="Times New Roman"/>
        </w:rPr>
        <w:t xml:space="preserve">s in Money Remittance </w:t>
      </w:r>
      <w:r>
        <w:rPr>
          <w:rFonts w:ascii="Times New Roman"/>
        </w:rPr>
        <w:t xml:space="preserve">market </w:t>
      </w:r>
      <w:r w:rsidRPr="007F5868">
        <w:rPr>
          <w:rFonts w:ascii="Times New Roman"/>
        </w:rPr>
        <w:t>due to shifting migration trends</w:t>
      </w:r>
      <w:r>
        <w:rPr>
          <w:rFonts w:ascii="Times New Roman"/>
        </w:rPr>
        <w:t>. We anticipate that downward trends and weaker demand for money remittance services can negatively affect our volumes and revenues in this category.</w:t>
      </w:r>
    </w:p>
    <w:p w:rsidR="00DE2AAC" w:rsidRDefault="00DE2AAC">
      <w:pPr>
        <w:spacing w:after="0"/>
        <w:jc w:val="both"/>
        <w:rPr>
          <w:rFonts w:ascii="Times New Roman" w:eastAsia="Times New Roman" w:hAnsi="Times New Roman" w:cs="Times New Roman"/>
        </w:rPr>
      </w:pPr>
    </w:p>
    <w:p w:rsidR="003D3912" w:rsidRPr="004C2998" w:rsidRDefault="00233C6E">
      <w:pPr>
        <w:keepNext/>
        <w:spacing w:after="0"/>
        <w:rPr>
          <w:rFonts w:ascii="Times New Roman Bold" w:eastAsia="Times New Roman Bold" w:hAnsi="Times New Roman Bold" w:cs="Times New Roman Bold"/>
          <w:b/>
        </w:rPr>
      </w:pPr>
      <w:r w:rsidRPr="004C2998">
        <w:rPr>
          <w:rFonts w:ascii="Times New Roman Bold"/>
          <w:b/>
        </w:rPr>
        <w:t>Earnings Conference Call and Audio Webcast</w:t>
      </w:r>
    </w:p>
    <w:p w:rsidR="003D3912" w:rsidRDefault="003D3912">
      <w:pPr>
        <w:keepNext/>
        <w:spacing w:after="0"/>
        <w:rPr>
          <w:rFonts w:ascii="Times New Roman Bold" w:eastAsia="Times New Roman Bold" w:hAnsi="Times New Roman Bold" w:cs="Times New Roman Bold"/>
          <w:u w:val="single"/>
        </w:rPr>
      </w:pPr>
    </w:p>
    <w:p w:rsidR="003D3912" w:rsidRDefault="00233C6E">
      <w:pPr>
        <w:keepNext/>
        <w:spacing w:after="0"/>
        <w:jc w:val="both"/>
        <w:rPr>
          <w:rFonts w:ascii="Times New Roman" w:eastAsia="Times New Roman" w:hAnsi="Times New Roman" w:cs="Times New Roman"/>
        </w:rPr>
      </w:pPr>
      <w:r>
        <w:rPr>
          <w:rFonts w:ascii="Times New Roman"/>
        </w:rPr>
        <w:t xml:space="preserve">QIWI will host a conference call to discuss </w:t>
      </w:r>
      <w:r w:rsidR="00CF4758">
        <w:rPr>
          <w:rFonts w:ascii="Times New Roman"/>
        </w:rPr>
        <w:t>fourth</w:t>
      </w:r>
      <w:r>
        <w:rPr>
          <w:rFonts w:ascii="Times New Roman"/>
        </w:rPr>
        <w:t xml:space="preserve"> quarter</w:t>
      </w:r>
      <w:r w:rsidR="00CF4758">
        <w:rPr>
          <w:rFonts w:ascii="Times New Roman"/>
        </w:rPr>
        <w:t xml:space="preserve"> and full year</w:t>
      </w:r>
      <w:r w:rsidR="00537870">
        <w:rPr>
          <w:rFonts w:ascii="Times New Roman"/>
        </w:rPr>
        <w:t xml:space="preserve"> 2015</w:t>
      </w:r>
      <w:r>
        <w:rPr>
          <w:rFonts w:ascii="Times New Roman"/>
        </w:rPr>
        <w:t xml:space="preserve"> financial results today at 8:30 a.m. ET. Hosting the call will be Sergey </w:t>
      </w:r>
      <w:proofErr w:type="spellStart"/>
      <w:r>
        <w:rPr>
          <w:rFonts w:ascii="Times New Roman"/>
        </w:rPr>
        <w:t>Solonin</w:t>
      </w:r>
      <w:proofErr w:type="spellEnd"/>
      <w:r>
        <w:rPr>
          <w:rFonts w:ascii="Times New Roman"/>
        </w:rPr>
        <w:t xml:space="preserve">, chief executive officer, and Alexander Karavaev, chief financial officer. The conference call </w:t>
      </w:r>
      <w:proofErr w:type="gramStart"/>
      <w:r>
        <w:rPr>
          <w:rFonts w:ascii="Times New Roman"/>
        </w:rPr>
        <w:t>can be accessed</w:t>
      </w:r>
      <w:proofErr w:type="gramEnd"/>
      <w:r>
        <w:rPr>
          <w:rFonts w:ascii="Times New Roman"/>
        </w:rPr>
        <w:t xml:space="preserve"> live over the phone by dialing +1 (877) 407-3982 or for international callers by dialing +1 (201) 493-6780. A replay will be available at 11:30 a.m. ET and </w:t>
      </w:r>
      <w:proofErr w:type="gramStart"/>
      <w:r>
        <w:rPr>
          <w:rFonts w:ascii="Times New Roman"/>
        </w:rPr>
        <w:t>can be accessed</w:t>
      </w:r>
      <w:proofErr w:type="gramEnd"/>
      <w:r>
        <w:rPr>
          <w:rFonts w:ascii="Times New Roman"/>
        </w:rPr>
        <w:t xml:space="preserve"> by dialing +1 (877) 870-5176 or +1 (858) 384-5517 for international callers; the pin number is </w:t>
      </w:r>
      <w:r w:rsidR="00537870" w:rsidRPr="00537870">
        <w:rPr>
          <w:rFonts w:ascii="Times New Roman"/>
        </w:rPr>
        <w:t>13631938</w:t>
      </w:r>
      <w:r>
        <w:rPr>
          <w:rFonts w:ascii="Times New Roman"/>
        </w:rPr>
        <w:t>. The replay will be available until T</w:t>
      </w:r>
      <w:r w:rsidR="00537870">
        <w:rPr>
          <w:rFonts w:ascii="Times New Roman"/>
        </w:rPr>
        <w:t>uesday, March 22, 2016</w:t>
      </w:r>
      <w:r>
        <w:rPr>
          <w:rFonts w:ascii="Times New Roman"/>
        </w:rPr>
        <w:t>. The call will be webcast live from the Company</w:t>
      </w:r>
      <w:r>
        <w:rPr>
          <w:rFonts w:hAnsi="Times New Roman"/>
        </w:rPr>
        <w:t>’</w:t>
      </w:r>
      <w:r>
        <w:rPr>
          <w:rFonts w:ascii="Times New Roman"/>
        </w:rPr>
        <w:t>s website at https://www.qiwi.ru under the Corporate Investor Relations section or directly at http://investor.qiwi.com/.</w:t>
      </w:r>
    </w:p>
    <w:p w:rsidR="003D3912" w:rsidRDefault="003D3912">
      <w:pPr>
        <w:spacing w:after="0"/>
        <w:jc w:val="both"/>
        <w:rPr>
          <w:rFonts w:ascii="Times New Roman Bold" w:eastAsia="Times New Roman Bold" w:hAnsi="Times New Roman Bold" w:cs="Times New Roman Bold"/>
          <w:u w:val="single"/>
        </w:rPr>
      </w:pPr>
    </w:p>
    <w:p w:rsidR="003D3912" w:rsidRPr="00537870" w:rsidRDefault="00233C6E" w:rsidP="00537870">
      <w:pPr>
        <w:spacing w:after="0" w:line="240" w:lineRule="auto"/>
        <w:rPr>
          <w:rFonts w:ascii="Times New Roman Bold"/>
          <w:b/>
        </w:rPr>
      </w:pPr>
      <w:r w:rsidRPr="004C2998">
        <w:rPr>
          <w:rFonts w:ascii="Times New Roman Bold"/>
          <w:b/>
        </w:rPr>
        <w:t>About QIWI plc.</w:t>
      </w:r>
    </w:p>
    <w:p w:rsidR="003D3912" w:rsidRDefault="003D3912" w:rsidP="004235DB">
      <w:pPr>
        <w:keepNext/>
        <w:spacing w:after="0"/>
        <w:jc w:val="both"/>
        <w:rPr>
          <w:rFonts w:ascii="Times New Roman Bold" w:eastAsia="Times New Roman Bold" w:hAnsi="Times New Roman Bold" w:cs="Times New Roman Bold"/>
          <w:u w:val="single"/>
        </w:rPr>
      </w:pPr>
    </w:p>
    <w:p w:rsidR="003D3912" w:rsidRDefault="00233C6E" w:rsidP="004235DB">
      <w:pPr>
        <w:keepNext/>
        <w:spacing w:after="0"/>
        <w:jc w:val="both"/>
        <w:rPr>
          <w:rFonts w:ascii="Times New Roman" w:eastAsia="Times New Roman" w:hAnsi="Times New Roman" w:cs="Times New Roman"/>
        </w:rPr>
      </w:pPr>
      <w:r>
        <w:rPr>
          <w:rFonts w:ascii="Times New Roman"/>
        </w:rPr>
        <w:t>QIWI is a leading provider of next generation payment services in Russia and the CIS. It has an integrated proprietary network that enables payment services across physical, online and mobile channels. It has deployed over 1</w:t>
      </w:r>
      <w:r w:rsidR="00537870">
        <w:rPr>
          <w:rFonts w:ascii="Times New Roman"/>
        </w:rPr>
        <w:t>6</w:t>
      </w:r>
      <w:r>
        <w:rPr>
          <w:rFonts w:ascii="Times New Roman"/>
        </w:rPr>
        <w:t>.</w:t>
      </w:r>
      <w:r w:rsidR="00537870">
        <w:rPr>
          <w:rFonts w:ascii="Times New Roman"/>
        </w:rPr>
        <w:t>1</w:t>
      </w:r>
      <w:r>
        <w:rPr>
          <w:rFonts w:ascii="Times New Roman"/>
        </w:rPr>
        <w:t xml:space="preserve"> million virtual wallets, over 1</w:t>
      </w:r>
      <w:r w:rsidR="00537870">
        <w:rPr>
          <w:rFonts w:ascii="Times New Roman"/>
        </w:rPr>
        <w:t>72</w:t>
      </w:r>
      <w:r>
        <w:rPr>
          <w:rFonts w:ascii="Times New Roman"/>
        </w:rPr>
        <w:t>,000 kiosks and terminals, and enable</w:t>
      </w:r>
      <w:r w:rsidR="00537870">
        <w:rPr>
          <w:rFonts w:ascii="Times New Roman"/>
        </w:rPr>
        <w:t>d merchants to accept over RUB 7</w:t>
      </w:r>
      <w:r>
        <w:rPr>
          <w:rFonts w:ascii="Times New Roman"/>
        </w:rPr>
        <w:t>0 billion cash and electron</w:t>
      </w:r>
      <w:r w:rsidR="00537870">
        <w:rPr>
          <w:rFonts w:ascii="Times New Roman"/>
        </w:rPr>
        <w:t>ic payments monthly from over 67</w:t>
      </w:r>
      <w:r>
        <w:rPr>
          <w:rFonts w:ascii="Times New Roman"/>
        </w:rPr>
        <w:t xml:space="preserve"> million consumers using its network at least once a month. QIWI</w:t>
      </w:r>
      <w:r>
        <w:rPr>
          <w:rFonts w:hAnsi="Times New Roman"/>
        </w:rPr>
        <w:t>’</w:t>
      </w:r>
      <w:r>
        <w:rPr>
          <w:rFonts w:ascii="Times New Roman"/>
        </w:rPr>
        <w:t>s consumers can use cash, stored value and other electronic payment methods to order and pay for goods and services across physical or online environments interchangeably.</w:t>
      </w:r>
    </w:p>
    <w:p w:rsidR="003D3912" w:rsidRDefault="003D3912">
      <w:pPr>
        <w:spacing w:after="0"/>
        <w:jc w:val="both"/>
        <w:rPr>
          <w:rFonts w:ascii="Times New Roman Bold" w:eastAsia="Times New Roman Bold" w:hAnsi="Times New Roman Bold" w:cs="Times New Roman Bold"/>
        </w:rPr>
      </w:pPr>
    </w:p>
    <w:p w:rsidR="003D3912" w:rsidRDefault="00233C6E">
      <w:pPr>
        <w:spacing w:after="0"/>
        <w:jc w:val="both"/>
      </w:pPr>
      <w:r>
        <w:rPr>
          <w:rFonts w:ascii="Times New Roman Bold" w:eastAsia="Times New Roman Bold" w:hAnsi="Times New Roman Bold" w:cs="Times New Roman Bold"/>
        </w:rPr>
        <w:br w:type="page"/>
      </w:r>
    </w:p>
    <w:p w:rsidR="003D3912" w:rsidRDefault="003D3912">
      <w:pPr>
        <w:spacing w:after="0"/>
        <w:jc w:val="both"/>
        <w:rPr>
          <w:rFonts w:ascii="Times New Roman Bold" w:eastAsia="Times New Roman Bold" w:hAnsi="Times New Roman Bold" w:cs="Times New Roman Bold"/>
        </w:rPr>
      </w:pPr>
    </w:p>
    <w:p w:rsidR="003D3912" w:rsidRPr="004C2998" w:rsidRDefault="00233C6E">
      <w:pPr>
        <w:spacing w:after="0"/>
        <w:jc w:val="both"/>
        <w:rPr>
          <w:rFonts w:ascii="Times New Roman" w:eastAsia="Times New Roman" w:hAnsi="Times New Roman" w:cs="Times New Roman"/>
          <w:b/>
        </w:rPr>
      </w:pPr>
      <w:r w:rsidRPr="004C2998">
        <w:rPr>
          <w:rFonts w:ascii="Times New Roman Bold"/>
          <w:b/>
        </w:rPr>
        <w:t xml:space="preserve">Forward-Looking Statements </w:t>
      </w:r>
    </w:p>
    <w:p w:rsidR="003D3912" w:rsidRDefault="003D3912">
      <w:pPr>
        <w:spacing w:after="0"/>
        <w:jc w:val="both"/>
        <w:rPr>
          <w:rFonts w:ascii="Times New Roman" w:eastAsia="Times New Roman" w:hAnsi="Times New Roman" w:cs="Times New Roman"/>
          <w:u w:val="single"/>
        </w:rPr>
      </w:pPr>
    </w:p>
    <w:p w:rsidR="003D3912" w:rsidRDefault="00233C6E">
      <w:pPr>
        <w:spacing w:after="0"/>
        <w:jc w:val="both"/>
        <w:rPr>
          <w:rFonts w:ascii="Times New Roman" w:eastAsia="Times New Roman" w:hAnsi="Times New Roman" w:cs="Times New Roman"/>
        </w:rPr>
      </w:pPr>
      <w:r>
        <w:rPr>
          <w:rFonts w:ascii="Times New Roman"/>
        </w:rPr>
        <w:t xml:space="preserve">This press release includes </w:t>
      </w:r>
      <w:r>
        <w:rPr>
          <w:rFonts w:hAnsi="Times New Roman"/>
        </w:rPr>
        <w:t>“</w:t>
      </w:r>
      <w:r>
        <w:rPr>
          <w:rFonts w:ascii="Times New Roman"/>
        </w:rPr>
        <w:t>forward-looking statements</w:t>
      </w:r>
      <w:r>
        <w:rPr>
          <w:rFonts w:hAnsi="Times New Roman"/>
        </w:rPr>
        <w:t>”</w:t>
      </w:r>
      <w:r>
        <w:rPr>
          <w:rFonts w:ascii="Trebuchet MS"/>
        </w:rPr>
        <w:t xml:space="preserve"> </w:t>
      </w:r>
      <w:r>
        <w:rPr>
          <w:rFonts w:ascii="Times New Roman"/>
        </w:rPr>
        <w:t xml:space="preserve">within the meaning of, and subject to the protection of, the Private Securities Litigation Reform Act of 1995, including, without limitation, statements regarding expected total adjusted net revenue, adjusted net profit and net revenue yield, dividend payments, payment volume growth, and growth </w:t>
      </w:r>
      <w:r w:rsidR="00037864">
        <w:rPr>
          <w:rFonts w:ascii="Times New Roman"/>
        </w:rPr>
        <w:t>of physical and virtual distribution channels</w:t>
      </w:r>
      <w:r>
        <w:rPr>
          <w:rFonts w:ascii="Times New Roman"/>
        </w:rPr>
        <w:t xml:space="preserve">. Such forward-looking statements involve known and unknown risks, uncertainties, and other factors that may cause the actual results, performance or achievements of QIWI plc. </w:t>
      </w:r>
      <w:proofErr w:type="gramStart"/>
      <w:r>
        <w:rPr>
          <w:rFonts w:ascii="Times New Roman"/>
        </w:rPr>
        <w:t>to</w:t>
      </w:r>
      <w:proofErr w:type="gramEnd"/>
      <w:r>
        <w:rPr>
          <w:rFonts w:ascii="Times New Roman"/>
        </w:rPr>
        <w:t xml:space="preserve"> be materially different from future results, performance or achievements expressed or implied by such forward-looking statements. </w:t>
      </w:r>
      <w:proofErr w:type="gramStart"/>
      <w:r>
        <w:rPr>
          <w:rFonts w:ascii="Times New Roman"/>
        </w:rPr>
        <w:t>Various factors that could cause actual future results and other future events to differ materially from those estimated by management include, but are not limited to, competition, a decline in average net revenue yield, fees levied on QIWI</w:t>
      </w:r>
      <w:r>
        <w:rPr>
          <w:rFonts w:hAnsi="Times New Roman"/>
        </w:rPr>
        <w:t>’</w:t>
      </w:r>
      <w:r>
        <w:rPr>
          <w:rFonts w:ascii="Times New Roman"/>
        </w:rPr>
        <w:t>s consumers, regulation, QIWI</w:t>
      </w:r>
      <w:r>
        <w:rPr>
          <w:rFonts w:hAnsi="Times New Roman"/>
        </w:rPr>
        <w:t>’</w:t>
      </w:r>
      <w:r>
        <w:rPr>
          <w:rFonts w:ascii="Times New Roman"/>
        </w:rPr>
        <w:t xml:space="preserve">s ability to grow </w:t>
      </w:r>
      <w:r w:rsidR="00037864">
        <w:rPr>
          <w:rFonts w:ascii="Times New Roman"/>
        </w:rPr>
        <w:t>physical and virtual distribution channels</w:t>
      </w:r>
      <w:r>
        <w:rPr>
          <w:rFonts w:ascii="Times New Roman"/>
        </w:rPr>
        <w:t>, QIWI</w:t>
      </w:r>
      <w:r>
        <w:rPr>
          <w:rFonts w:hAnsi="Times New Roman"/>
        </w:rPr>
        <w:t>’</w:t>
      </w:r>
      <w:r>
        <w:rPr>
          <w:rFonts w:ascii="Times New Roman"/>
        </w:rPr>
        <w:t xml:space="preserve">s ability to expand geographically and other risks identified under the Caption </w:t>
      </w:r>
      <w:r>
        <w:rPr>
          <w:rFonts w:hAnsi="Times New Roman"/>
        </w:rPr>
        <w:t>“</w:t>
      </w:r>
      <w:r>
        <w:rPr>
          <w:rFonts w:ascii="Times New Roman"/>
        </w:rPr>
        <w:t>Risk Factors</w:t>
      </w:r>
      <w:r>
        <w:rPr>
          <w:rFonts w:hAnsi="Times New Roman"/>
        </w:rPr>
        <w:t>”</w:t>
      </w:r>
      <w:r>
        <w:rPr>
          <w:rFonts w:ascii="Trebuchet MS"/>
        </w:rPr>
        <w:t xml:space="preserve"> </w:t>
      </w:r>
      <w:r>
        <w:rPr>
          <w:rFonts w:ascii="Times New Roman"/>
        </w:rPr>
        <w:t>in QIWI</w:t>
      </w:r>
      <w:r>
        <w:rPr>
          <w:rFonts w:hAnsi="Times New Roman"/>
        </w:rPr>
        <w:t>’</w:t>
      </w:r>
      <w:r>
        <w:rPr>
          <w:rFonts w:ascii="Times New Roman"/>
        </w:rPr>
        <w:t>s Annual Report on Form 20-F and in other reports QIWI files with the U.S. Securities and Exchange Commission.</w:t>
      </w:r>
      <w:proofErr w:type="gramEnd"/>
      <w:r>
        <w:rPr>
          <w:rFonts w:ascii="Times New Roman"/>
        </w:rPr>
        <w:t xml:space="preserve"> QIWI undertakes no obligation to revise any forward-looking statements or to report future events that may affect such forward-looking statements unless QIWI is required to do so by law.</w:t>
      </w:r>
    </w:p>
    <w:p w:rsidR="003D3912" w:rsidRPr="003D7326" w:rsidRDefault="003D3912">
      <w:pPr>
        <w:spacing w:after="0"/>
        <w:jc w:val="both"/>
        <w:rPr>
          <w:rFonts w:ascii="Times New Roman" w:eastAsia="Times New Roman" w:hAnsi="Times New Roman" w:cs="Times New Roman"/>
        </w:rPr>
      </w:pPr>
    </w:p>
    <w:p w:rsidR="004C2998" w:rsidRPr="003D7326" w:rsidRDefault="004C2998">
      <w:pPr>
        <w:spacing w:after="0"/>
        <w:jc w:val="both"/>
        <w:rPr>
          <w:rFonts w:ascii="Times New Roman" w:eastAsia="Times New Roman" w:hAnsi="Times New Roman" w:cs="Times New Roman"/>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Contact</w:t>
      </w:r>
    </w:p>
    <w:p w:rsidR="003D3912" w:rsidRPr="004C2998" w:rsidRDefault="003D3912">
      <w:pPr>
        <w:spacing w:after="0"/>
        <w:rPr>
          <w:rFonts w:ascii="Times New Roman" w:eastAsia="Times New Roman" w:hAnsi="Times New Roman" w:cs="Times New Roman"/>
          <w:b/>
        </w:rPr>
      </w:pPr>
    </w:p>
    <w:tbl>
      <w:tblPr>
        <w:tblStyle w:val="TableNormal1"/>
        <w:tblW w:w="1294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69"/>
        <w:gridCol w:w="3369"/>
        <w:gridCol w:w="6207"/>
      </w:tblGrid>
      <w:tr w:rsidR="00037864" w:rsidTr="00190582">
        <w:trPr>
          <w:trHeight w:val="1604"/>
        </w:trPr>
        <w:tc>
          <w:tcPr>
            <w:tcW w:w="3369" w:type="dxa"/>
            <w:tcBorders>
              <w:top w:val="nil"/>
              <w:left w:val="nil"/>
              <w:bottom w:val="nil"/>
              <w:right w:val="nil"/>
            </w:tcBorders>
          </w:tcPr>
          <w:p w:rsidR="00037864" w:rsidRDefault="00037864" w:rsidP="004D5BFA">
            <w:pPr>
              <w:spacing w:after="0"/>
              <w:rPr>
                <w:rFonts w:ascii="Times New Roman"/>
              </w:rPr>
            </w:pPr>
            <w:proofErr w:type="spellStart"/>
            <w:r>
              <w:rPr>
                <w:rFonts w:ascii="Times New Roman"/>
              </w:rPr>
              <w:t>Yakov</w:t>
            </w:r>
            <w:proofErr w:type="spellEnd"/>
            <w:r>
              <w:rPr>
                <w:rFonts w:ascii="Times New Roman"/>
              </w:rPr>
              <w:t xml:space="preserve"> </w:t>
            </w:r>
            <w:proofErr w:type="spellStart"/>
            <w:r>
              <w:rPr>
                <w:rFonts w:ascii="Times New Roman"/>
              </w:rPr>
              <w:t>Barinskiy</w:t>
            </w:r>
            <w:proofErr w:type="spellEnd"/>
          </w:p>
          <w:p w:rsidR="00037864" w:rsidRDefault="00037864" w:rsidP="004D5BFA">
            <w:pPr>
              <w:spacing w:after="0"/>
              <w:rPr>
                <w:rFonts w:ascii="Times New Roman"/>
              </w:rPr>
            </w:pPr>
            <w:r>
              <w:rPr>
                <w:rFonts w:ascii="Times New Roman"/>
              </w:rPr>
              <w:t>Head of Investor Relations</w:t>
            </w:r>
          </w:p>
          <w:p w:rsidR="00037864" w:rsidRPr="00537870" w:rsidRDefault="00537870" w:rsidP="004D5BFA">
            <w:pPr>
              <w:spacing w:after="0"/>
              <w:rPr>
                <w:rFonts w:ascii="Times New Roman" w:eastAsia="Times New Roman" w:hAnsi="Times New Roman" w:cs="Times New Roman"/>
                <w:lang w:val="ru-RU"/>
              </w:rPr>
            </w:pPr>
            <w:r>
              <w:rPr>
                <w:rFonts w:ascii="Times New Roman"/>
              </w:rPr>
              <w:t>+3</w:t>
            </w:r>
            <w:r>
              <w:rPr>
                <w:rFonts w:ascii="Times New Roman"/>
                <w:lang w:val="ru-RU"/>
              </w:rPr>
              <w:t>57</w:t>
            </w:r>
            <w:r w:rsidR="00037864">
              <w:rPr>
                <w:rFonts w:ascii="Times New Roman"/>
              </w:rPr>
              <w:t>.</w:t>
            </w:r>
            <w:r>
              <w:rPr>
                <w:rFonts w:ascii="Times New Roman"/>
                <w:lang w:val="ru-RU"/>
              </w:rPr>
              <w:t>25028091</w:t>
            </w:r>
          </w:p>
          <w:p w:rsidR="00037864" w:rsidRDefault="00C80CEC" w:rsidP="004D5BFA">
            <w:pPr>
              <w:spacing w:after="0"/>
              <w:rPr>
                <w:rFonts w:ascii="Times New Roman"/>
              </w:rPr>
            </w:pPr>
            <w:hyperlink r:id="rId9" w:history="1">
              <w:r w:rsidR="00037864" w:rsidRPr="00413F68">
                <w:rPr>
                  <w:rStyle w:val="a3"/>
                  <w:rFonts w:ascii="Times New Roman"/>
                </w:rPr>
                <w:t>ir@qiwi.com</w:t>
              </w:r>
            </w:hyperlink>
          </w:p>
        </w:tc>
        <w:tc>
          <w:tcPr>
            <w:tcW w:w="3369"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rPr>
                <w:rFonts w:ascii="Times New Roman" w:eastAsia="Times New Roman" w:hAnsi="Times New Roman" w:cs="Times New Roman"/>
              </w:rPr>
            </w:pPr>
            <w:r>
              <w:rPr>
                <w:rFonts w:ascii="Times New Roman"/>
              </w:rPr>
              <w:t xml:space="preserve">Varvara </w:t>
            </w:r>
            <w:proofErr w:type="spellStart"/>
            <w:r>
              <w:rPr>
                <w:rFonts w:ascii="Times New Roman"/>
              </w:rPr>
              <w:t>Kiseleva</w:t>
            </w:r>
            <w:proofErr w:type="spellEnd"/>
          </w:p>
          <w:p w:rsidR="00037864" w:rsidRDefault="00037864" w:rsidP="004D5BFA">
            <w:pPr>
              <w:spacing w:after="0"/>
              <w:rPr>
                <w:rFonts w:ascii="Times New Roman" w:eastAsia="Times New Roman" w:hAnsi="Times New Roman" w:cs="Times New Roman"/>
              </w:rPr>
            </w:pPr>
            <w:r>
              <w:rPr>
                <w:rFonts w:ascii="Times New Roman"/>
              </w:rPr>
              <w:t>Investor Relations</w:t>
            </w:r>
          </w:p>
          <w:p w:rsidR="00537870" w:rsidRPr="00E00EC1" w:rsidRDefault="00537870" w:rsidP="00537870">
            <w:pPr>
              <w:spacing w:after="0"/>
              <w:rPr>
                <w:rFonts w:ascii="Times New Roman" w:eastAsia="Times New Roman" w:hAnsi="Times New Roman" w:cs="Times New Roman"/>
              </w:rPr>
            </w:pPr>
            <w:r>
              <w:rPr>
                <w:rFonts w:ascii="Times New Roman"/>
              </w:rPr>
              <w:t>+3</w:t>
            </w:r>
            <w:r w:rsidRPr="00E00EC1">
              <w:rPr>
                <w:rFonts w:ascii="Times New Roman"/>
              </w:rPr>
              <w:t>57</w:t>
            </w:r>
            <w:r>
              <w:rPr>
                <w:rFonts w:ascii="Times New Roman"/>
              </w:rPr>
              <w:t>.</w:t>
            </w:r>
            <w:r w:rsidRPr="00E00EC1">
              <w:rPr>
                <w:rFonts w:ascii="Times New Roman"/>
              </w:rPr>
              <w:t>25028091</w:t>
            </w:r>
          </w:p>
          <w:p w:rsidR="00037864" w:rsidRDefault="00C80CEC" w:rsidP="004D5BFA">
            <w:pPr>
              <w:spacing w:after="0"/>
            </w:pPr>
            <w:hyperlink r:id="rId10" w:history="1">
              <w:r w:rsidR="00037864" w:rsidRPr="00413F68">
                <w:rPr>
                  <w:rStyle w:val="a3"/>
                  <w:rFonts w:ascii="Times New Roman"/>
                </w:rPr>
                <w:t>ir@qiwi.com</w:t>
              </w:r>
            </w:hyperlink>
          </w:p>
        </w:tc>
        <w:tc>
          <w:tcPr>
            <w:tcW w:w="6207" w:type="dxa"/>
            <w:tcBorders>
              <w:top w:val="nil"/>
              <w:left w:val="nil"/>
              <w:bottom w:val="nil"/>
              <w:right w:val="nil"/>
            </w:tcBorders>
            <w:shd w:val="clear" w:color="auto" w:fill="auto"/>
            <w:tcMar>
              <w:top w:w="80" w:type="dxa"/>
              <w:left w:w="80" w:type="dxa"/>
              <w:bottom w:w="80" w:type="dxa"/>
              <w:right w:w="80" w:type="dxa"/>
            </w:tcMar>
          </w:tcPr>
          <w:p w:rsidR="00037864" w:rsidRDefault="00037864" w:rsidP="004D5BFA">
            <w:pPr>
              <w:spacing w:after="0"/>
            </w:pPr>
          </w:p>
        </w:tc>
      </w:tr>
    </w:tbl>
    <w:p w:rsidR="003D3912" w:rsidRDefault="003D3912">
      <w:pPr>
        <w:spacing w:after="0" w:line="240" w:lineRule="auto"/>
        <w:rPr>
          <w:rFonts w:ascii="Times New Roman" w:eastAsia="Times New Roman" w:hAnsi="Times New Roman" w:cs="Times New Roman"/>
        </w:rPr>
      </w:pPr>
    </w:p>
    <w:p w:rsidR="003D3912" w:rsidRDefault="003D3912">
      <w:pPr>
        <w:spacing w:after="0" w:line="240" w:lineRule="auto"/>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Financial Position</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w:t>
      </w:r>
    </w:p>
    <w:p w:rsidR="003D3912" w:rsidRDefault="00233C6E">
      <w:pPr>
        <w:spacing w:after="0"/>
        <w:rPr>
          <w:rFonts w:ascii="Times New Roman Bold" w:eastAsia="Times New Roman Bold" w:hAnsi="Times New Roman Bold" w:cs="Times New Roman Bold"/>
          <w:sz w:val="20"/>
          <w:szCs w:val="20"/>
        </w:rPr>
      </w:pPr>
      <w:r>
        <w:rPr>
          <w:rFonts w:ascii="Times New Roman Bold"/>
          <w:sz w:val="20"/>
          <w:szCs w:val="20"/>
        </w:rPr>
        <w:t xml:space="preserve"> </w:t>
      </w:r>
      <w:r>
        <w:rPr>
          <w:rFonts w:ascii="Trebuchet MS"/>
        </w:rPr>
        <w:t xml:space="preserve"> </w:t>
      </w:r>
    </w:p>
    <w:p w:rsidR="003D3912" w:rsidRDefault="00E05F8C">
      <w:pPr>
        <w:spacing w:after="0"/>
        <w:rPr>
          <w:rFonts w:ascii="Times New Roman" w:eastAsia="Times New Roman" w:hAnsi="Times New Roman" w:cs="Times New Roman"/>
          <w:sz w:val="20"/>
          <w:szCs w:val="20"/>
        </w:rPr>
      </w:pPr>
      <w:r w:rsidRPr="00E05F8C">
        <w:rPr>
          <w:noProof/>
        </w:rPr>
        <w:drawing>
          <wp:inline distT="0" distB="0" distL="0" distR="0">
            <wp:extent cx="5943600" cy="7123282"/>
            <wp:effectExtent l="0" t="0" r="0" b="190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7123282"/>
                    </a:xfrm>
                    <a:prstGeom prst="rect">
                      <a:avLst/>
                    </a:prstGeom>
                    <a:noFill/>
                    <a:ln>
                      <a:noFill/>
                    </a:ln>
                  </pic:spPr>
                </pic:pic>
              </a:graphicData>
            </a:graphic>
          </wp:inline>
        </w:drawing>
      </w:r>
    </w:p>
    <w:p w:rsidR="00E05F8C" w:rsidRPr="00363523" w:rsidRDefault="00E05F8C">
      <w:pPr>
        <w:spacing w:after="0"/>
        <w:rPr>
          <w:rFonts w:ascii="Times New Roman" w:eastAsia="Times New Roman" w:hAnsi="Times New Roman" w:cs="Times New Roman"/>
          <w:sz w:val="20"/>
          <w:szCs w:val="20"/>
        </w:rPr>
      </w:pPr>
    </w:p>
    <w:p w:rsidR="003D3912" w:rsidRDefault="00233C6E">
      <w:pPr>
        <w:spacing w:after="0"/>
        <w:rPr>
          <w:rFonts w:ascii="Times New Roman" w:eastAsia="Times New Roman" w:hAnsi="Times New Roman" w:cs="Times New Roman"/>
          <w:sz w:val="16"/>
          <w:szCs w:val="16"/>
        </w:rPr>
      </w:pPr>
      <w:r>
        <w:rPr>
          <w:rFonts w:ascii="Times New Roman" w:eastAsia="Times New Roman" w:hAnsi="Times New Roman" w:cs="Times New Roman"/>
          <w:noProof/>
        </w:rPr>
        <mc:AlternateContent>
          <mc:Choice Requires="wps">
            <w:drawing>
              <wp:anchor distT="0" distB="0" distL="0" distR="0" simplePos="0" relativeHeight="251659264" behindDoc="0" locked="0" layoutInCell="1" allowOverlap="1" wp14:anchorId="5E122C4D" wp14:editId="7A3A5DB6">
                <wp:simplePos x="0" y="0"/>
                <wp:positionH relativeFrom="column">
                  <wp:posOffset>14600</wp:posOffset>
                </wp:positionH>
                <wp:positionV relativeFrom="line">
                  <wp:posOffset>50164</wp:posOffset>
                </wp:positionV>
                <wp:extent cx="1388746" cy="634"/>
                <wp:effectExtent l="0" t="0" r="0" b="0"/>
                <wp:wrapNone/>
                <wp:docPr id="1073741827"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301B03C6" id="officeArt object" o:spid="_x0000_s1026" style="position:absolute;z-index:251659264;visibility:visible;mso-wrap-style:square;mso-wrap-distance-left:0;mso-wrap-distance-top:0;mso-wrap-distance-right:0;mso-wrap-distance-bottom:0;mso-position-horizontal:absolute;mso-position-horizontal-relative:text;mso-position-vertical:absolute;mso-position-vertical-relative:line" from="1.15pt,3.95pt" to="110.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I5t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3PVpw5&#10;sHRXI7tPmJg//CIls1hDiA3VPLg9Xq0Y9pg7Pyu0+U9V7FwEvtwElufEBDmn8/V6tVhyJii2nC8y&#10;YvWnNGBMn6W3LG9abrTL3UMDpy8xjanPKdnt/KM2hvzQGMeGln+8m90RNtAcKQOp1EZvdJfzclrE&#10;4+HBIDtBHofyXSn8lZYP2UHsx7wSymnQoH9y3UjEuOyQZcSu7LI2oxp5d/DdpYhUZYuur7R6HbU8&#10;Hy9t2r98ENvfAAAA//8DAFBLAwQUAAYACAAAACEADJKPBNsAAAAFAQAADwAAAGRycy9kb3ducmV2&#10;LnhtbEyPwU7DMBBE70j8g7VIXCrq1JWghGwqBOTGhQLi6sZLEhGv09htA1/PcirH0Yxm3hTryffq&#10;QGPsAiMs5hko4jq4jhuEt9fqagUqJsvO9oEJ4ZsirMvzs8LmLhz5hQ6b1Cgp4ZhbhDalIdc61i15&#10;G+dhIBbvM4zeJpFjo91oj1Lue22y7Fp727EstHagh5bqr83eI8TqnXbVz6yeZR/LJpDZPT4/WcTL&#10;i+n+DlSiKZ3C8Icv6FAK0zbs2UXVI5ilBBFubkGJa8xCnm0RVhnostD/6ctfAAAA//8DAFBLAQIt&#10;ABQABgAIAAAAIQC2gziS/gAAAOEBAAATAAAAAAAAAAAAAAAAAAAAAABbQ29udGVudF9UeXBlc10u&#10;eG1sUEsBAi0AFAAGAAgAAAAhADj9If/WAAAAlAEAAAsAAAAAAAAAAAAAAAAALwEAAF9yZWxzLy5y&#10;ZWxzUEsBAi0AFAAGAAgAAAAhAImkjm24AQAAWAMAAA4AAAAAAAAAAAAAAAAALgIAAGRycy9lMm9E&#10;b2MueG1sUEsBAi0AFAAGAAgAAAAhAAySjwTbAAAABQEAAA8AAAAAAAAAAAAAAAAAEgQAAGRycy9k&#10;b3ducmV2LnhtbFBLBQYAAAAABAAEAPMAAAAaBQAAAAA=&#10;">
                <w10:wrap anchory="line"/>
              </v:line>
            </w:pict>
          </mc:Fallback>
        </mc:AlternateContent>
      </w:r>
    </w:p>
    <w:p w:rsidR="003D3912" w:rsidRDefault="00233C6E" w:rsidP="005F4D29">
      <w:pPr>
        <w:pStyle w:val="a4"/>
        <w:keepNext/>
        <w:numPr>
          <w:ilvl w:val="0"/>
          <w:numId w:val="7"/>
        </w:numPr>
        <w:spacing w:after="0"/>
        <w:rPr>
          <w:sz w:val="16"/>
          <w:szCs w:val="16"/>
        </w:rPr>
      </w:pPr>
      <w:r>
        <w:rPr>
          <w:sz w:val="16"/>
          <w:szCs w:val="16"/>
        </w:rPr>
        <w:t xml:space="preserve">Calculated using a ruble to U.S. dollar exchange rate of RUB </w:t>
      </w:r>
      <w:r w:rsidR="00537870">
        <w:rPr>
          <w:sz w:val="16"/>
          <w:szCs w:val="16"/>
        </w:rPr>
        <w:t xml:space="preserve">72.883 </w:t>
      </w:r>
      <w:r>
        <w:rPr>
          <w:sz w:val="16"/>
          <w:szCs w:val="16"/>
        </w:rPr>
        <w:t>to U.S</w:t>
      </w:r>
      <w:r w:rsidR="00CF4758">
        <w:rPr>
          <w:sz w:val="16"/>
          <w:szCs w:val="16"/>
        </w:rPr>
        <w:t>. $</w:t>
      </w:r>
      <w:r>
        <w:rPr>
          <w:sz w:val="16"/>
          <w:szCs w:val="16"/>
        </w:rPr>
        <w:t>1.00, which</w:t>
      </w:r>
      <w:r w:rsidR="00681A05">
        <w:rPr>
          <w:sz w:val="16"/>
          <w:szCs w:val="16"/>
        </w:rPr>
        <w:t xml:space="preserve"> </w:t>
      </w:r>
      <w:proofErr w:type="gramStart"/>
      <w:r w:rsidR="00681A05">
        <w:rPr>
          <w:sz w:val="16"/>
          <w:szCs w:val="16"/>
        </w:rPr>
        <w:t>was</w:t>
      </w:r>
      <w:r>
        <w:rPr>
          <w:sz w:val="16"/>
          <w:szCs w:val="16"/>
        </w:rPr>
        <w:t xml:space="preserve"> </w:t>
      </w:r>
      <w:r w:rsidR="00681A05">
        <w:rPr>
          <w:sz w:val="16"/>
          <w:szCs w:val="16"/>
        </w:rPr>
        <w:t>the official exchange rate</w:t>
      </w:r>
      <w:proofErr w:type="gramEnd"/>
      <w:r>
        <w:rPr>
          <w:sz w:val="16"/>
          <w:szCs w:val="16"/>
        </w:rPr>
        <w:t xml:space="preserve"> quoted by the Central Bank of the Russian Federation as of </w:t>
      </w:r>
      <w:r w:rsidR="00CF4758">
        <w:rPr>
          <w:sz w:val="16"/>
          <w:szCs w:val="16"/>
        </w:rPr>
        <w:t>December 31</w:t>
      </w:r>
      <w:r w:rsidR="00537870">
        <w:rPr>
          <w:sz w:val="16"/>
          <w:szCs w:val="16"/>
        </w:rPr>
        <w:t>, 2015</w:t>
      </w:r>
      <w:r>
        <w:rPr>
          <w:sz w:val="16"/>
          <w:szCs w:val="16"/>
        </w:rPr>
        <w:t>.</w:t>
      </w:r>
    </w:p>
    <w:p w:rsidR="003D3912" w:rsidRDefault="00233C6E">
      <w:pPr>
        <w:spacing w:after="0"/>
        <w:jc w:val="center"/>
      </w:pPr>
      <w:r>
        <w:rPr>
          <w:rFonts w:ascii="Times New Roman" w:eastAsia="Times New Roman" w:hAnsi="Times New Roman" w:cs="Times New Roman"/>
          <w:u w:val="single"/>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rsidR="003D3912" w:rsidRDefault="003D3912">
      <w:pPr>
        <w:spacing w:after="0"/>
        <w:jc w:val="center"/>
        <w:rPr>
          <w:rFonts w:ascii="Times New Roman" w:eastAsia="Times New Roman" w:hAnsi="Times New Roman" w:cs="Times New Roman"/>
          <w:b/>
          <w:bCs/>
          <w:i/>
          <w:iCs/>
          <w:sz w:val="20"/>
          <w:szCs w:val="20"/>
        </w:rPr>
      </w:pPr>
    </w:p>
    <w:p w:rsidR="003D3912" w:rsidRDefault="008919AA">
      <w:pPr>
        <w:spacing w:after="0"/>
        <w:jc w:val="center"/>
        <w:rPr>
          <w:rFonts w:ascii="Times New Roman" w:eastAsia="Times New Roman" w:hAnsi="Times New Roman" w:cs="Times New Roman"/>
          <w:b/>
          <w:bCs/>
          <w:i/>
          <w:iCs/>
          <w:sz w:val="20"/>
          <w:szCs w:val="20"/>
        </w:rPr>
      </w:pPr>
      <w:r w:rsidRPr="008919AA">
        <w:rPr>
          <w:noProof/>
        </w:rPr>
        <w:drawing>
          <wp:inline distT="0" distB="0" distL="0" distR="0">
            <wp:extent cx="5943600" cy="5541447"/>
            <wp:effectExtent l="0" t="0" r="0" b="254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5541447"/>
                    </a:xfrm>
                    <a:prstGeom prst="rect">
                      <a:avLst/>
                    </a:prstGeom>
                    <a:noFill/>
                    <a:ln>
                      <a:noFill/>
                    </a:ln>
                  </pic:spPr>
                </pic:pic>
              </a:graphicData>
            </a:graphic>
          </wp:inline>
        </w:drawing>
      </w:r>
    </w:p>
    <w:p w:rsidR="003D3912" w:rsidRDefault="003D3912">
      <w:pPr>
        <w:spacing w:after="0"/>
        <w:rPr>
          <w:sz w:val="16"/>
          <w:szCs w:val="16"/>
        </w:rPr>
      </w:pPr>
    </w:p>
    <w:p w:rsidR="003D3912" w:rsidRPr="00CF4758" w:rsidRDefault="003D3912">
      <w:pPr>
        <w:spacing w:after="0"/>
        <w:rPr>
          <w:rFonts w:ascii="Times New Roman" w:eastAsia="Times New Roman" w:hAnsi="Times New Roman" w:cs="Times New Roman"/>
          <w:b/>
          <w:bCs/>
          <w:i/>
          <w:iCs/>
          <w:sz w:val="20"/>
          <w:szCs w:val="20"/>
        </w:rPr>
      </w:pPr>
    </w:p>
    <w:p w:rsidR="003D3912" w:rsidRDefault="003D3912">
      <w:pPr>
        <w:spacing w:after="0"/>
        <w:jc w:val="both"/>
        <w:rPr>
          <w:rFonts w:ascii="Times New Roman" w:eastAsia="Times New Roman" w:hAnsi="Times New Roman" w:cs="Times New Roman"/>
          <w:sz w:val="20"/>
          <w:szCs w:val="20"/>
        </w:rPr>
      </w:pPr>
    </w:p>
    <w:p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2336" behindDoc="0" locked="0" layoutInCell="1" allowOverlap="1" wp14:anchorId="304894BA" wp14:editId="6B7E7CF5">
                <wp:simplePos x="0" y="0"/>
                <wp:positionH relativeFrom="column">
                  <wp:posOffset>14600</wp:posOffset>
                </wp:positionH>
                <wp:positionV relativeFrom="line">
                  <wp:posOffset>57784</wp:posOffset>
                </wp:positionV>
                <wp:extent cx="1388746" cy="634"/>
                <wp:effectExtent l="0" t="0" r="0" b="0"/>
                <wp:wrapNone/>
                <wp:docPr id="1073741829"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74B6AA3C" id="officeArt object" o:spid="_x0000_s1026" style="position:absolute;z-index:251662336;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AgluAEAAFgDAAAOAAAAZHJzL2Uyb0RvYy54bWysU9uO0zAQfUfiHyy/0/S2bTdqukJbLS8I&#10;KgEfMHXsxsg3jb1N+/eMnVAWeFttHhzP7fjM8Xj7cLGGnSVG7V3DZ5MpZ9IJ32p3aviP708fNpzF&#10;BK4F451s+FVG/rB7/27bh1rOfedNK5ERiIt1HxrepRTqqoqikxbixAfpKKg8Wkhk4qlqEXpCt6aa&#10;T6erqvfYBvRCxkje/RDku4KvlBTpq1JRJmYaTtxSWbGsx7xWuy3UJ4TQaTHSgFewsKAdHXqD2kMC&#10;9oz6PyirBfroVZoIbyuvlBay9EDdzKb/dPOtgyBLLyRODDeZ4tvBii/nAzLd0t1N14v1craZ33Pm&#10;wNJdDew+YmL++JOUzGL1IdZU8+gOOFoxHDB3flFo85+q2KUIfL0JLC+JCXLOFpvNerniTFBstVhm&#10;xOpPacCYPklvWd403GiXu4cazp9jGlJ/p2S380/aGPJDbRzrG35/N78jbKA5UgZSqY3e6Dbn5bSI&#10;p+OjQXaGPA7lGyn8lZYP2UPshrwSymlQo3927UDEuOyQZcRGdlmbQY28O/r2WkSqskXXV1odRy3P&#10;x0ub9i8fxO4XAA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Ap1AgluAEAAFgDAAAOAAAAAAAAAAAAAAAAAC4CAABkcnMvZTJvRG9j&#10;LnhtbFBLAQItABQABgAIAAAAIQBsSHlm2QAAAAUBAAAPAAAAAAAAAAAAAAAAABIEAABkcnMvZG93&#10;bnJldi54bWxQSwUGAAAAAAQABADzAAAAGAUAAAAA&#10;">
                <w10:wrap anchory="line"/>
              </v:line>
            </w:pict>
          </mc:Fallback>
        </mc:AlternateContent>
      </w:r>
    </w:p>
    <w:p w:rsidR="00CA0DAB" w:rsidRPr="00190582" w:rsidRDefault="00CA0DAB" w:rsidP="005F4D29">
      <w:pPr>
        <w:pStyle w:val="a4"/>
        <w:keepNext/>
        <w:numPr>
          <w:ilvl w:val="0"/>
          <w:numId w:val="9"/>
        </w:numPr>
        <w:tabs>
          <w:tab w:val="clear" w:pos="540"/>
          <w:tab w:val="num" w:pos="709"/>
        </w:tabs>
        <w:spacing w:after="0"/>
        <w:ind w:left="709" w:hanging="709"/>
      </w:pPr>
      <w:r w:rsidRPr="00190582">
        <w:rPr>
          <w:sz w:val="16"/>
          <w:szCs w:val="16"/>
        </w:rPr>
        <w:t xml:space="preserve">Calculated using a ruble to U.S. dollar exchange rate of RUB </w:t>
      </w:r>
      <w:r w:rsidR="00537870">
        <w:rPr>
          <w:sz w:val="16"/>
          <w:szCs w:val="16"/>
        </w:rPr>
        <w:t xml:space="preserve">72.883 </w:t>
      </w:r>
      <w:r w:rsidRPr="00190582">
        <w:rPr>
          <w:sz w:val="16"/>
          <w:szCs w:val="16"/>
        </w:rPr>
        <w:t xml:space="preserve">to U.S. $1.00, which </w:t>
      </w:r>
      <w:proofErr w:type="gramStart"/>
      <w:r w:rsidR="00681A05">
        <w:rPr>
          <w:sz w:val="16"/>
          <w:szCs w:val="16"/>
        </w:rPr>
        <w:t xml:space="preserve">was </w:t>
      </w:r>
      <w:r w:rsidRPr="00190582">
        <w:rPr>
          <w:sz w:val="16"/>
          <w:szCs w:val="16"/>
        </w:rPr>
        <w:t>the official exchange rate</w:t>
      </w:r>
      <w:proofErr w:type="gramEnd"/>
      <w:r w:rsidRPr="00190582">
        <w:rPr>
          <w:sz w:val="16"/>
          <w:szCs w:val="16"/>
        </w:rPr>
        <w:t xml:space="preserve"> quoted by the Central Bank of the Russian Fe</w:t>
      </w:r>
      <w:r w:rsidR="00537870">
        <w:rPr>
          <w:sz w:val="16"/>
          <w:szCs w:val="16"/>
        </w:rPr>
        <w:t>deration as of December 31, 2015</w:t>
      </w:r>
      <w:r w:rsidRPr="00190582">
        <w:rPr>
          <w:sz w:val="16"/>
          <w:szCs w:val="16"/>
        </w:rPr>
        <w:t>.</w:t>
      </w:r>
    </w:p>
    <w:p w:rsidR="003D3912" w:rsidRPr="008A7EF4" w:rsidRDefault="00233C6E" w:rsidP="008A7EF4">
      <w:pPr>
        <w:pStyle w:val="a4"/>
        <w:keepNext/>
        <w:spacing w:after="0"/>
        <w:ind w:left="1170"/>
        <w:rPr>
          <w:sz w:val="16"/>
          <w:szCs w:val="16"/>
        </w:rPr>
      </w:pPr>
      <w:r w:rsidRPr="008A7EF4">
        <w:rPr>
          <w:sz w:val="16"/>
          <w:szCs w:val="16"/>
        </w:rPr>
        <w:br w:type="page"/>
      </w:r>
    </w:p>
    <w:p w:rsidR="003D3912" w:rsidRDefault="003D3912">
      <w:pPr>
        <w:spacing w:after="0"/>
        <w:jc w:val="center"/>
        <w:rPr>
          <w:rFonts w:ascii="Times New Roman" w:eastAsia="Times New Roman" w:hAnsi="Times New Roman" w:cs="Times New Roman"/>
          <w:u w:val="single"/>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Consolidated Statement of Comprehensive Income</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 except per share data)</w:t>
      </w:r>
    </w:p>
    <w:p w:rsidR="003D3912" w:rsidRDefault="003D3912">
      <w:pPr>
        <w:spacing w:after="0"/>
        <w:jc w:val="center"/>
        <w:rPr>
          <w:rFonts w:ascii="Times New Roman" w:eastAsia="Times New Roman" w:hAnsi="Times New Roman" w:cs="Times New Roman"/>
          <w:b/>
          <w:bCs/>
          <w:i/>
          <w:iCs/>
          <w:sz w:val="20"/>
          <w:szCs w:val="20"/>
        </w:rPr>
      </w:pPr>
    </w:p>
    <w:p w:rsidR="003D3912" w:rsidRDefault="008919AA">
      <w:pPr>
        <w:spacing w:after="0"/>
        <w:jc w:val="center"/>
        <w:rPr>
          <w:rFonts w:ascii="Times New Roman" w:eastAsia="Times New Roman" w:hAnsi="Times New Roman" w:cs="Times New Roman"/>
          <w:b/>
          <w:bCs/>
          <w:i/>
          <w:iCs/>
          <w:sz w:val="20"/>
          <w:szCs w:val="20"/>
        </w:rPr>
      </w:pPr>
      <w:r w:rsidRPr="008919AA">
        <w:rPr>
          <w:noProof/>
        </w:rPr>
        <w:drawing>
          <wp:inline distT="0" distB="0" distL="0" distR="0">
            <wp:extent cx="5943600" cy="593326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5933260"/>
                    </a:xfrm>
                    <a:prstGeom prst="rect">
                      <a:avLst/>
                    </a:prstGeom>
                    <a:noFill/>
                    <a:ln>
                      <a:noFill/>
                    </a:ln>
                  </pic:spPr>
                </pic:pic>
              </a:graphicData>
            </a:graphic>
          </wp:inline>
        </w:drawing>
      </w:r>
    </w:p>
    <w:p w:rsidR="003D3912" w:rsidRDefault="003D3912">
      <w:pPr>
        <w:spacing w:after="0"/>
        <w:jc w:val="center"/>
        <w:rPr>
          <w:rFonts w:ascii="Times New Roman" w:eastAsia="Times New Roman" w:hAnsi="Times New Roman" w:cs="Times New Roman"/>
          <w:u w:val="single"/>
        </w:rPr>
      </w:pPr>
    </w:p>
    <w:p w:rsidR="003D3912" w:rsidRPr="00363523" w:rsidRDefault="003D3912">
      <w:pPr>
        <w:spacing w:after="0"/>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6432" behindDoc="0" locked="0" layoutInCell="1" allowOverlap="1" wp14:anchorId="7760D582" wp14:editId="58EBC413">
                <wp:simplePos x="0" y="0"/>
                <wp:positionH relativeFrom="column">
                  <wp:posOffset>14600</wp:posOffset>
                </wp:positionH>
                <wp:positionV relativeFrom="line">
                  <wp:posOffset>57784</wp:posOffset>
                </wp:positionV>
                <wp:extent cx="1388746" cy="634"/>
                <wp:effectExtent l="0" t="0" r="0" b="0"/>
                <wp:wrapNone/>
                <wp:docPr id="107374183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26B9D3A0" id="officeArt object" o:spid="_x0000_s1026" style="position:absolute;z-index:251666432;visibility:visible;mso-wrap-style:square;mso-wrap-distance-left:0;mso-wrap-distance-top:0;mso-wrap-distance-right:0;mso-wrap-distance-bottom:0;mso-position-horizontal:absolute;mso-position-horizontal-relative:text;mso-position-vertical:absolute;mso-position-vertical-relative:line" from="1.15pt,4.55pt" to="110.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d8V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i4oz&#10;C4buamT3CSNzx1+kZBJr8KGmmgd7wMkK/oCp80uHJv2pil2ywNebwPISmSBntdhs1ssVZ4Jiq8Uy&#10;IRZ/Sj2G+Fk6w9Km4VrZ1D3UcP4S4pj6nJLc1j0qrckPtbZsaPjHu/kdYQPNUach5trgtGpTXkoL&#10;eDo+aGRnSOOQv4nCX2npkD2EfszLoZQGNbon245EtE0OmUdsYpe0GdVIu6Nrr1mkIll0fbnVadTS&#10;fLy0af/yQex+AwAA//8DAFBLAwQUAAYACAAAACEAbEh5ZtkAAAAFAQAADwAAAGRycy9kb3ducmV2&#10;LnhtbEyPwU7DMBBE70j8g7VIXCrqxJUQhDgVAnLjQgviuo2XJCJep7HbBr6e5QTH0Yxm3pTr2Q/q&#10;SFPsA1vIlxko4ia4nlsLr9v66gZUTMgOh8Bk4YsirKvzsxILF078QsdNapWUcCzQQpfSWGgdm448&#10;xmUYicX7CJPHJHJqtZvwJOV+0CbLrrXHnmWhw5EeOmo+NwdvIdZvtK+/F80ie1+1gcz+8fkJrb28&#10;mO/vQCWa018YfvEFHSph2oUDu6gGC2YlQQu3OShxjcnl2U60AV2V+j999QMAAP//AwBQSwECLQAU&#10;AAYACAAAACEAtoM4kv4AAADhAQAAEwAAAAAAAAAAAAAAAAAAAAAAW0NvbnRlbnRfVHlwZXNdLnht&#10;bFBLAQItABQABgAIAAAAIQA4/SH/1gAAAJQBAAALAAAAAAAAAAAAAAAAAC8BAABfcmVscy8ucmVs&#10;c1BLAQItABQABgAIAAAAIQBGJd8VuAEAAFgDAAAOAAAAAAAAAAAAAAAAAC4CAABkcnMvZTJvRG9j&#10;LnhtbFBLAQItABQABgAIAAAAIQBsSHlm2QAAAAUBAAAPAAAAAAAAAAAAAAAAABIEAABkcnMvZG93&#10;bnJldi54bWxQSwUGAAAAAAQABADzAAAAGAUAAAAA&#10;">
                <w10:wrap anchory="line"/>
              </v:line>
            </w:pict>
          </mc:Fallback>
        </mc:AlternateContent>
      </w:r>
    </w:p>
    <w:p w:rsidR="00CA0DAB" w:rsidRPr="004D5BFA" w:rsidRDefault="00CA0DAB" w:rsidP="005F4D29">
      <w:pPr>
        <w:pStyle w:val="a4"/>
        <w:keepNext/>
        <w:numPr>
          <w:ilvl w:val="0"/>
          <w:numId w:val="16"/>
        </w:numPr>
        <w:tabs>
          <w:tab w:val="clear" w:pos="540"/>
          <w:tab w:val="num" w:pos="709"/>
        </w:tabs>
        <w:spacing w:after="0"/>
        <w:ind w:left="709" w:hanging="709"/>
      </w:pPr>
      <w:r w:rsidRPr="004D5BFA">
        <w:rPr>
          <w:sz w:val="16"/>
          <w:szCs w:val="16"/>
        </w:rPr>
        <w:t xml:space="preserve">Calculated using a ruble to U.S. dollar exchange rate of RUB </w:t>
      </w:r>
      <w:r w:rsidR="00537870">
        <w:rPr>
          <w:sz w:val="16"/>
          <w:szCs w:val="16"/>
        </w:rPr>
        <w:t xml:space="preserve">72.883 </w:t>
      </w:r>
      <w:r w:rsidRPr="004D5BFA">
        <w:rPr>
          <w:sz w:val="16"/>
          <w:szCs w:val="16"/>
        </w:rPr>
        <w:t>to U.S. $1.00, which</w:t>
      </w:r>
      <w:r w:rsidR="00681A05">
        <w:rPr>
          <w:sz w:val="16"/>
          <w:szCs w:val="16"/>
        </w:rPr>
        <w:t xml:space="preserve"> </w:t>
      </w:r>
      <w:proofErr w:type="gramStart"/>
      <w:r w:rsidR="00681A05">
        <w:rPr>
          <w:sz w:val="16"/>
          <w:szCs w:val="16"/>
        </w:rPr>
        <w:t>was the official exchange rate</w:t>
      </w:r>
      <w:proofErr w:type="gramEnd"/>
      <w:r w:rsidR="00681A05">
        <w:rPr>
          <w:sz w:val="16"/>
          <w:szCs w:val="16"/>
        </w:rPr>
        <w:t xml:space="preserve"> </w:t>
      </w:r>
      <w:r w:rsidRPr="004D5BFA">
        <w:rPr>
          <w:sz w:val="16"/>
          <w:szCs w:val="16"/>
        </w:rPr>
        <w:t>quoted by the Central Bank of the Russian Fe</w:t>
      </w:r>
      <w:r w:rsidR="00537870">
        <w:rPr>
          <w:sz w:val="16"/>
          <w:szCs w:val="16"/>
        </w:rPr>
        <w:t>deration as of December 31, 2015</w:t>
      </w:r>
      <w:r w:rsidRPr="004D5BFA">
        <w:rPr>
          <w:sz w:val="16"/>
          <w:szCs w:val="16"/>
        </w:rPr>
        <w:t>.</w:t>
      </w:r>
    </w:p>
    <w:p w:rsidR="00CA0DAB" w:rsidRDefault="00CA0DAB">
      <w:pPr>
        <w:spacing w:after="0" w:line="240" w:lineRule="auto"/>
        <w:rPr>
          <w:sz w:val="16"/>
          <w:szCs w:val="16"/>
        </w:rPr>
      </w:pPr>
      <w:r>
        <w:rPr>
          <w:sz w:val="16"/>
          <w:szCs w:val="16"/>
        </w:rPr>
        <w:br w:type="page"/>
      </w:r>
    </w:p>
    <w:p w:rsidR="003D3912" w:rsidRDefault="003D3912">
      <w:pPr>
        <w:spacing w:after="0"/>
        <w:jc w:val="center"/>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 xml:space="preserve">Consolidated </w:t>
      </w:r>
      <w:r w:rsidR="008919AA" w:rsidRPr="004C2998">
        <w:rPr>
          <w:rFonts w:ascii="Times New Roman Bold"/>
          <w:b/>
        </w:rPr>
        <w:t xml:space="preserve">Statement </w:t>
      </w:r>
      <w:r w:rsidR="008919AA">
        <w:rPr>
          <w:rFonts w:ascii="Times New Roman Bold"/>
          <w:b/>
        </w:rPr>
        <w:t xml:space="preserve">of </w:t>
      </w:r>
      <w:r w:rsidRPr="004C2998">
        <w:rPr>
          <w:rFonts w:ascii="Times New Roman Bold"/>
          <w:b/>
        </w:rPr>
        <w:t>Cash Flow</w:t>
      </w:r>
      <w:r w:rsidR="008919AA">
        <w:rPr>
          <w:rFonts w:ascii="Times New Roman Bold"/>
          <w:b/>
        </w:rPr>
        <w:t>s</w:t>
      </w:r>
      <w:r w:rsidRPr="004C2998">
        <w:rPr>
          <w:rFonts w:ascii="Times New Roman Bold"/>
          <w:b/>
        </w:rPr>
        <w:t xml:space="preserve"> </w:t>
      </w:r>
    </w:p>
    <w:p w:rsidR="008919AA" w:rsidRPr="00BF025D" w:rsidRDefault="00233C6E" w:rsidP="00244B51">
      <w:pPr>
        <w:spacing w:after="0"/>
        <w:jc w:val="center"/>
        <w:rPr>
          <w:rFonts w:ascii="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thousands)</w:t>
      </w:r>
    </w:p>
    <w:p w:rsidR="003D3912" w:rsidRPr="00363523" w:rsidRDefault="00244B51">
      <w:pPr>
        <w:spacing w:after="0"/>
        <w:jc w:val="center"/>
        <w:rPr>
          <w:rFonts w:ascii="Times New Roman" w:eastAsia="Times New Roman" w:hAnsi="Times New Roman" w:cs="Times New Roman"/>
          <w:b/>
          <w:bCs/>
          <w:i/>
          <w:iCs/>
          <w:sz w:val="20"/>
          <w:szCs w:val="20"/>
        </w:rPr>
      </w:pPr>
      <w:r w:rsidRPr="00244B51">
        <w:rPr>
          <w:noProof/>
        </w:rPr>
        <w:drawing>
          <wp:inline distT="0" distB="0" distL="0" distR="0">
            <wp:extent cx="5943600" cy="7416952"/>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7416952"/>
                    </a:xfrm>
                    <a:prstGeom prst="rect">
                      <a:avLst/>
                    </a:prstGeom>
                    <a:noFill/>
                    <a:ln>
                      <a:noFill/>
                    </a:ln>
                  </pic:spPr>
                </pic:pic>
              </a:graphicData>
            </a:graphic>
          </wp:inline>
        </w:drawing>
      </w:r>
    </w:p>
    <w:p w:rsidR="003D3912" w:rsidRPr="00363523" w:rsidRDefault="003D3912">
      <w:pPr>
        <w:spacing w:after="0"/>
        <w:jc w:val="both"/>
        <w:rPr>
          <w:rFonts w:ascii="Times New Roman" w:eastAsia="Times New Roman" w:hAnsi="Times New Roman" w:cs="Times New Roman"/>
          <w:sz w:val="16"/>
          <w:szCs w:val="16"/>
        </w:rPr>
      </w:pPr>
    </w:p>
    <w:p w:rsidR="003D3912" w:rsidRPr="00363523"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mc:AlternateContent>
          <mc:Choice Requires="wps">
            <w:drawing>
              <wp:anchor distT="0" distB="0" distL="0" distR="0" simplePos="0" relativeHeight="251663360" behindDoc="0" locked="0" layoutInCell="1" allowOverlap="1" wp14:anchorId="5A537BA1" wp14:editId="4FBABBFC">
                <wp:simplePos x="0" y="0"/>
                <wp:positionH relativeFrom="column">
                  <wp:posOffset>24125</wp:posOffset>
                </wp:positionH>
                <wp:positionV relativeFrom="line">
                  <wp:posOffset>33654</wp:posOffset>
                </wp:positionV>
                <wp:extent cx="1388746" cy="634"/>
                <wp:effectExtent l="0" t="0" r="0" b="0"/>
                <wp:wrapNone/>
                <wp:docPr id="107374183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66A7921C" id="officeArt object" o:spid="_x0000_s1026" style="position:absolute;z-index:251663360;visibility:visible;mso-wrap-style:square;mso-wrap-distance-left:0;mso-wrap-distance-top:0;mso-wrap-distance-right:0;mso-wrap-distance-bottom:0;mso-position-horizontal:absolute;mso-position-horizontal-relative:text;mso-position-vertical:absolute;mso-position-vertical-relative:line" from="1.9pt,2.65pt" to="111.2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gNuAEAAFgDAAAOAAAAZHJzL2Uyb0RvYy54bWysU9uO0zAQfUfiHyy/06RNty1R0xXaanlB&#10;UAn4gKnjNEa+aext2r9n7GTLwr6tyIPjuR2fOR5v7y9Gs7PEoJxt+HxWciatcK2yp4b//PH4YcNZ&#10;iGBb0M7Khl9l4Pe79++2g6/lwvVOtxIZgdhQD77hfYy+LoogemkgzJyXloKdQwORTDwVLcJA6EYX&#10;i7JcFYPD1qMTMgTy7scg32X8rpMifuu6ICPTDSduMa+Y12Nai90W6hOC75WYaMAbWBhQlg69Qe0h&#10;AntC9QrKKIEuuC7OhDOF6zolZO6BupmX/3TzvQcvcy8kTvA3mcL/gxVfzwdkqqW7K9fVejnfVBVn&#10;Fgzd1cjuE0bmjr9IySTW4ENNNQ/2gJMV/AFT55cOTfpTFbtkga83geUlMkHOebXZrJcrzgTFVtUy&#10;IRZ/Sj2G+Fk6w9Km4VrZ1D3UcP4S4pj6nJLc1j0qrckPtbZsaPjHu8UdYQPNUach5trgtGpTXkoL&#10;eDo+aGRnSOOQv4nCX2npkD2EfszLoZQGNbon245EtE0OmUdsYpe0GdVIu6Nrr1mkIll0fbnVadTS&#10;fLy0af/yQex+AwAA//8DAFBLAwQUAAYACAAAACEASeqALNoAAAAFAQAADwAAAGRycy9kb3ducmV2&#10;LnhtbEzOMU/DMBAF4B2J/2AdEktFHRyKUIhTISAbCwXEeo2PJCI+p7HbBn49xwTj0zu9+8r17Ad1&#10;oCn2gS1cLjNQxE1wPbcWXl/qixtQMSE7HAKThS+KsK5OT0osXDjyMx02qVUywrFAC11KY6F1bDry&#10;GJdhJJbuI0wek8Sp1W7Co4z7QZssu9Yee5YPHY5031Hzudl7C7F+o139vWgW2XveBjK7h6dHtPb8&#10;bL67BZVoTn/H8MsXOlRi2oY9u6gGC7nAk4VVDkpaY8wK1FbyFeiq1P/11Q8AAAD//wMAUEsBAi0A&#10;FAAGAAgAAAAhALaDOJL+AAAA4QEAABMAAAAAAAAAAAAAAAAAAAAAAFtDb250ZW50X1R5cGVzXS54&#10;bWxQSwECLQAUAAYACAAAACEAOP0h/9YAAACUAQAACwAAAAAAAAAAAAAAAAAvAQAAX3JlbHMvLnJl&#10;bHNQSwECLQAUAAYACAAAACEApoPoDbgBAABYAwAADgAAAAAAAAAAAAAAAAAuAgAAZHJzL2Uyb0Rv&#10;Yy54bWxQSwECLQAUAAYACAAAACEASeqALNoAAAAFAQAADwAAAAAAAAAAAAAAAAASBAAAZHJzL2Rv&#10;d25yZXYueG1sUEsFBgAAAAAEAAQA8wAAABkFAAAAAA==&#10;">
                <w10:wrap anchory="line"/>
              </v:line>
            </w:pict>
          </mc:Fallback>
        </mc:AlternateContent>
      </w:r>
    </w:p>
    <w:p w:rsidR="00244B51" w:rsidRDefault="00244B51" w:rsidP="004A68E0">
      <w:pPr>
        <w:pStyle w:val="a4"/>
        <w:keepNext/>
        <w:numPr>
          <w:ilvl w:val="0"/>
          <w:numId w:val="10"/>
        </w:numPr>
        <w:spacing w:after="0"/>
        <w:rPr>
          <w:sz w:val="16"/>
          <w:szCs w:val="16"/>
        </w:rPr>
      </w:pPr>
      <w:r>
        <w:rPr>
          <w:sz w:val="16"/>
          <w:szCs w:val="16"/>
        </w:rPr>
        <w:t xml:space="preserve">The amounts shown here </w:t>
      </w:r>
      <w:r w:rsidR="004A68E0" w:rsidRPr="004A68E0">
        <w:rPr>
          <w:sz w:val="16"/>
          <w:szCs w:val="16"/>
        </w:rPr>
        <w:t xml:space="preserve">differ immaterially from </w:t>
      </w:r>
      <w:r>
        <w:rPr>
          <w:sz w:val="16"/>
          <w:szCs w:val="16"/>
        </w:rPr>
        <w:t>the financial statements for the year ended December 31, 2014 and reflect insignificant adjustments made to prior period for cash in held-for-sale assets</w:t>
      </w:r>
      <w:r w:rsidR="00EC7AE4">
        <w:rPr>
          <w:sz w:val="16"/>
          <w:szCs w:val="16"/>
        </w:rPr>
        <w:t>.</w:t>
      </w:r>
    </w:p>
    <w:p w:rsidR="003D3912" w:rsidRDefault="00CF4758" w:rsidP="00EC7AE4">
      <w:pPr>
        <w:pStyle w:val="a4"/>
        <w:keepNext/>
        <w:numPr>
          <w:ilvl w:val="0"/>
          <w:numId w:val="10"/>
        </w:numPr>
        <w:spacing w:after="0"/>
        <w:rPr>
          <w:sz w:val="16"/>
          <w:szCs w:val="16"/>
        </w:rPr>
      </w:pPr>
      <w:r>
        <w:rPr>
          <w:sz w:val="16"/>
          <w:szCs w:val="16"/>
        </w:rPr>
        <w:t xml:space="preserve">Calculated using a ruble to U.S. dollar exchange rate of RUB </w:t>
      </w:r>
      <w:r w:rsidR="00537870">
        <w:rPr>
          <w:sz w:val="16"/>
          <w:szCs w:val="16"/>
        </w:rPr>
        <w:t xml:space="preserve">72.883 </w:t>
      </w:r>
      <w:r>
        <w:rPr>
          <w:sz w:val="16"/>
          <w:szCs w:val="16"/>
        </w:rPr>
        <w:t>to U.S. $1.00, which</w:t>
      </w:r>
      <w:r w:rsidR="00681A05">
        <w:rPr>
          <w:sz w:val="16"/>
          <w:szCs w:val="16"/>
        </w:rPr>
        <w:t xml:space="preserve"> </w:t>
      </w:r>
      <w:proofErr w:type="gramStart"/>
      <w:r w:rsidR="00681A05">
        <w:rPr>
          <w:sz w:val="16"/>
          <w:szCs w:val="16"/>
        </w:rPr>
        <w:t>was</w:t>
      </w:r>
      <w:r>
        <w:rPr>
          <w:sz w:val="16"/>
          <w:szCs w:val="16"/>
        </w:rPr>
        <w:t xml:space="preserve"> the official exchange rate</w:t>
      </w:r>
      <w:proofErr w:type="gramEnd"/>
      <w:r>
        <w:rPr>
          <w:sz w:val="16"/>
          <w:szCs w:val="16"/>
        </w:rPr>
        <w:t xml:space="preserve"> quoted by the Central Bank of the Russian Fe</w:t>
      </w:r>
      <w:r w:rsidR="00537870">
        <w:rPr>
          <w:sz w:val="16"/>
          <w:szCs w:val="16"/>
        </w:rPr>
        <w:t>deration as of December 31, 2015</w:t>
      </w:r>
      <w:r>
        <w:rPr>
          <w:sz w:val="16"/>
          <w:szCs w:val="16"/>
        </w:rPr>
        <w:t>.</w:t>
      </w:r>
    </w:p>
    <w:p w:rsidR="003D3912" w:rsidRDefault="003D3912">
      <w:pPr>
        <w:spacing w:after="0"/>
        <w:rPr>
          <w:rFonts w:ascii="Times New Roman Bold" w:eastAsia="Times New Roman Bold" w:hAnsi="Times New Roman Bold" w:cs="Times New Roman Bold"/>
        </w:rPr>
      </w:pPr>
    </w:p>
    <w:p w:rsidR="003D3912" w:rsidRDefault="003D3912">
      <w:pPr>
        <w:spacing w:after="0"/>
      </w:pPr>
    </w:p>
    <w:p w:rsidR="003D3912" w:rsidRDefault="003D3912">
      <w:pPr>
        <w:spacing w:after="0"/>
        <w:rPr>
          <w:rFonts w:ascii="Times New Roman Bold" w:eastAsia="Times New Roman Bold" w:hAnsi="Times New Roman Bold" w:cs="Times New Roman Bold"/>
        </w:rPr>
      </w:pPr>
    </w:p>
    <w:p w:rsidR="003D3912" w:rsidRPr="004C2998" w:rsidRDefault="00233C6E">
      <w:pPr>
        <w:spacing w:after="0"/>
        <w:rPr>
          <w:rFonts w:ascii="Times New Roman Bold" w:eastAsia="Times New Roman Bold" w:hAnsi="Times New Roman Bold" w:cs="Times New Roman Bold"/>
          <w:b/>
        </w:rPr>
      </w:pPr>
      <w:r w:rsidRPr="004C2998">
        <w:rPr>
          <w:rFonts w:ascii="Times New Roman Bold"/>
          <w:b/>
        </w:rPr>
        <w:t>Non-IFRS Financial Measures and Supplemental Financial Information</w:t>
      </w:r>
    </w:p>
    <w:p w:rsidR="003D3912" w:rsidRDefault="003D3912">
      <w:pPr>
        <w:spacing w:after="0"/>
        <w:rPr>
          <w:rFonts w:ascii="Times New Roman Bold" w:eastAsia="Times New Roman Bold" w:hAnsi="Times New Roman Bold" w:cs="Times New Roman Bold"/>
        </w:rPr>
      </w:pPr>
    </w:p>
    <w:p w:rsidR="003D3912" w:rsidRDefault="00233C6E">
      <w:pPr>
        <w:spacing w:after="0"/>
        <w:jc w:val="both"/>
        <w:rPr>
          <w:rFonts w:ascii="Times New Roman" w:eastAsia="Times New Roman" w:hAnsi="Times New Roman" w:cs="Times New Roman"/>
        </w:rPr>
      </w:pPr>
      <w:r>
        <w:rPr>
          <w:rFonts w:ascii="Times New Roman"/>
        </w:rPr>
        <w:t xml:space="preserve">This release presents Total Adjusted Net Revenue, Payment Adjusted Net Revenue, Other Adjusted Net Revenue, Adjusted EBITDA, Adjusted EBITDA margin, Adjusted Net Profit and Adjusted Net Profit per share, which are non-IFRS financial measures. </w:t>
      </w:r>
      <w:proofErr w:type="gramStart"/>
      <w:r>
        <w:rPr>
          <w:rFonts w:ascii="Times New Roman"/>
        </w:rPr>
        <w:t>You should not consider these non-IFRS financial measures as substitutes for or superior to revenue, in the case of Total Adjusted Net Revenue, Payment Adjusted Net Revenue and Other Adjusted Net Revenue; Net Profit, in the case of Adjusted EBITDA; and Adjusted Net Profit, or earnings per share, in the case of Adjusted Net Profit per share, each prepared in accordance with IFRS.</w:t>
      </w:r>
      <w:proofErr w:type="gramEnd"/>
      <w:r>
        <w:rPr>
          <w:rFonts w:ascii="Times New Roman"/>
        </w:rPr>
        <w:t xml:space="preserve"> Furthermore, because these non-IFRS financial measures are not determined in accordance with IFRS, they are susceptible to varying calculations and may not be comparable to other similarly titled measures presented by other companies. QIWI encourages investors and others to review our financial information in its entirety and not rely on a single financial measure. </w:t>
      </w:r>
      <w:proofErr w:type="gramStart"/>
      <w:r>
        <w:rPr>
          <w:rFonts w:ascii="Times New Roman"/>
        </w:rPr>
        <w:t>For more information regarding Total Adjusted Net Revenue, Payment Adjusted Net Revenue, Other Adjusted Net Revenue, Adjusted EBITDA, Adjusted EBITDA margin, Adjusted Net Profit, and Adjusted Net Profit per share, including a quantitative reconciliation of Total Adjusted Net Revenue, Payment Adjusted Net Revenue, Other Adjusted Net Revenue, Adjusted EBITDA and Adjusted Net Profit to the most directly comparable IFRS financial performance measure, which is revenue in the case of Total Adjusted Net Revenue, payment revenue in the case of Payment Adjusted Net Revenue, other revenue in the case of Other Adjusted Net Revenue and net profit in the case of Adjusted EBITDA and Adjusted Net Profit, see Reconciliation of IFRS to Non-IFRS Operating Results in this earnings release.</w:t>
      </w:r>
      <w:proofErr w:type="gramEnd"/>
    </w:p>
    <w:p w:rsidR="003D3912" w:rsidRDefault="003D3912">
      <w:pPr>
        <w:spacing w:after="0"/>
        <w:rPr>
          <w:rFonts w:ascii="Times New Roman Bold" w:eastAsia="Times New Roman Bold" w:hAnsi="Times New Roman Bold" w:cs="Times New Roman Bold"/>
        </w:rPr>
      </w:pPr>
    </w:p>
    <w:p w:rsidR="003D3912" w:rsidRDefault="00233C6E">
      <w:pPr>
        <w:spacing w:after="0"/>
        <w:rPr>
          <w:rFonts w:ascii="Times New Roman" w:eastAsia="Times New Roman" w:hAnsi="Times New Roman" w:cs="Times New Roman"/>
        </w:rPr>
      </w:pPr>
      <w:r>
        <w:rPr>
          <w:rFonts w:ascii="Times New Roman"/>
        </w:rPr>
        <w:t xml:space="preserve">Payment Adjusted Net Revenue is the Adjusted Net Revenue consisting of the merchant and consumer fees collected for the payment transactions. E-commerce payment adjusted net revenue consists of fees charged to customers and merchants that buy and sell products and services online, including online games, social networks, online stores, game developers, software producers, coupon websites, tickets and numerous other merchants. Financial Services payment adjusted net revenue primarily consists of fees charged for payments accepted on behalf of our bank partners and microfinance companies. Money Remittances payment adjusted net revenue primarily consists of fees charged for transferring funds via money remittance companies. Telecom payment adjusted net revenue primarily consists of fees charged for payments to MNOs, internet services providers and pay television providers. Other payment adjusted net revenue consists of consumer and merchant fees charged for a variety of payments including multi-level-marketing, utility bills, government payments, education services and many others. Other Adjusted Net Revenue primarily consists of revenue from inactivity fees, interest </w:t>
      </w:r>
      <w:r w:rsidR="00E05F8C">
        <w:rPr>
          <w:rFonts w:ascii="Times New Roman"/>
        </w:rPr>
        <w:t xml:space="preserve">revenue and gain from currency swaps </w:t>
      </w:r>
      <w:r>
        <w:rPr>
          <w:rFonts w:ascii="Times New Roman"/>
        </w:rPr>
        <w:t xml:space="preserve">and overdrafts provided to agents, </w:t>
      </w:r>
      <w:r w:rsidR="00E05F8C">
        <w:rPr>
          <w:rFonts w:ascii="Times New Roman"/>
        </w:rPr>
        <w:t xml:space="preserve">revenue from rent of space for kiosks and sale of kiosks, </w:t>
      </w:r>
      <w:r>
        <w:rPr>
          <w:rFonts w:ascii="Times New Roman"/>
        </w:rPr>
        <w:t>cash and settlement services and advertising.</w:t>
      </w:r>
    </w:p>
    <w:p w:rsidR="003D3912" w:rsidRDefault="003D3912">
      <w:pPr>
        <w:spacing w:after="0"/>
        <w:rPr>
          <w:rFonts w:ascii="Times New Roman" w:eastAsia="Times New Roman" w:hAnsi="Times New Roman" w:cs="Times New Roman"/>
        </w:rPr>
      </w:pPr>
    </w:p>
    <w:p w:rsidR="003D3912" w:rsidRDefault="00233C6E">
      <w:pPr>
        <w:spacing w:after="0"/>
        <w:jc w:val="center"/>
      </w:pPr>
      <w:r>
        <w:rPr>
          <w:rFonts w:ascii="Times New Roman Bold" w:eastAsia="Times New Roman Bold" w:hAnsi="Times New Roman Bold" w:cs="Times New Roman Bold"/>
        </w:rPr>
        <w:br w:type="page"/>
      </w:r>
    </w:p>
    <w:p w:rsidR="003D3912" w:rsidRDefault="003D3912">
      <w:pPr>
        <w:spacing w:after="0"/>
        <w:jc w:val="center"/>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rsidR="003D3912" w:rsidRDefault="00233C6E">
      <w:pPr>
        <w:spacing w:after="0"/>
        <w:jc w:val="center"/>
        <w:rPr>
          <w:rFonts w:ascii="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rsidR="00CE644E" w:rsidRDefault="00CE644E">
      <w:pPr>
        <w:spacing w:after="0"/>
        <w:jc w:val="center"/>
        <w:rPr>
          <w:rFonts w:ascii="Times New Roman" w:eastAsia="Times New Roman" w:hAnsi="Times New Roman" w:cs="Times New Roman"/>
          <w:b/>
          <w:bCs/>
          <w:i/>
          <w:iCs/>
          <w:sz w:val="20"/>
          <w:szCs w:val="20"/>
        </w:rPr>
      </w:pPr>
    </w:p>
    <w:p w:rsidR="00CE644E" w:rsidRDefault="00681A05">
      <w:pPr>
        <w:spacing w:after="0"/>
        <w:jc w:val="center"/>
        <w:rPr>
          <w:rFonts w:ascii="Times New Roman" w:eastAsia="Times New Roman" w:hAnsi="Times New Roman" w:cs="Times New Roman"/>
          <w:b/>
          <w:bCs/>
          <w:i/>
          <w:iCs/>
          <w:sz w:val="20"/>
          <w:szCs w:val="20"/>
        </w:rPr>
      </w:pPr>
      <w:r w:rsidRPr="00681A05">
        <w:drawing>
          <wp:inline distT="0" distB="0" distL="0" distR="0">
            <wp:extent cx="5943600" cy="7241816"/>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7241816"/>
                    </a:xfrm>
                    <a:prstGeom prst="rect">
                      <a:avLst/>
                    </a:prstGeom>
                    <a:noFill/>
                    <a:ln>
                      <a:noFill/>
                    </a:ln>
                  </pic:spPr>
                </pic:pic>
              </a:graphicData>
            </a:graphic>
          </wp:inline>
        </w:drawing>
      </w:r>
      <w:bookmarkStart w:id="0" w:name="_GoBack"/>
      <w:bookmarkEnd w:id="0"/>
    </w:p>
    <w:p w:rsidR="00CE644E" w:rsidRDefault="00CE644E">
      <w:pPr>
        <w:spacing w:after="0"/>
        <w:jc w:val="center"/>
        <w:rPr>
          <w:rFonts w:ascii="Times New Roman" w:eastAsia="Times New Roman" w:hAnsi="Times New Roman" w:cs="Times New Roman"/>
          <w:b/>
          <w:bCs/>
          <w:i/>
          <w:iCs/>
          <w:sz w:val="20"/>
          <w:szCs w:val="20"/>
        </w:rPr>
      </w:pPr>
    </w:p>
    <w:p w:rsidR="00CE644E" w:rsidRDefault="00CE644E">
      <w:pPr>
        <w:spacing w:after="0"/>
        <w:jc w:val="center"/>
        <w:rPr>
          <w:rFonts w:ascii="Times New Roman" w:eastAsia="Times New Roman" w:hAnsi="Times New Roman" w:cs="Times New Roman"/>
          <w:b/>
          <w:bCs/>
          <w:i/>
          <w:iCs/>
          <w:sz w:val="20"/>
          <w:szCs w:val="20"/>
        </w:rPr>
      </w:pPr>
    </w:p>
    <w:p w:rsidR="00CE644E" w:rsidRDefault="00CE644E">
      <w:pPr>
        <w:spacing w:after="0"/>
        <w:jc w:val="center"/>
        <w:rPr>
          <w:rFonts w:ascii="Times New Roman" w:eastAsia="Times New Roman" w:hAnsi="Times New Roman" w:cs="Times New Roman"/>
          <w:b/>
          <w:bCs/>
          <w:i/>
          <w:iCs/>
          <w:sz w:val="20"/>
          <w:szCs w:val="20"/>
        </w:rPr>
      </w:pPr>
    </w:p>
    <w:p w:rsidR="003D3912" w:rsidRDefault="00666A15">
      <w:pPr>
        <w:spacing w:after="0"/>
        <w:jc w:val="center"/>
        <w:rPr>
          <w:rFonts w:ascii="Times New Roman" w:eastAsia="Times New Roman" w:hAnsi="Times New Roman" w:cs="Times New Roman"/>
          <w:b/>
          <w:bCs/>
          <w:i/>
          <w:iCs/>
          <w:sz w:val="20"/>
          <w:szCs w:val="20"/>
        </w:rPr>
      </w:pPr>
      <w:r w:rsidRPr="00666A15">
        <w:rPr>
          <w:rFonts w:ascii="Times New Roman" w:eastAsia="Times New Roman" w:hAnsi="Times New Roman" w:cs="Times New Roman"/>
          <w:b/>
          <w:bCs/>
          <w:i/>
          <w:iCs/>
          <w:sz w:val="20"/>
          <w:szCs w:val="20"/>
        </w:rPr>
        <w:t xml:space="preserve"> </w:t>
      </w:r>
    </w:p>
    <w:p w:rsidR="003D3912" w:rsidRDefault="00CA0DAB">
      <w:pPr>
        <w:spacing w:after="0"/>
        <w:jc w:val="center"/>
        <w:rPr>
          <w:rFonts w:ascii="Times New Roman" w:eastAsia="Times New Roman" w:hAnsi="Times New Roman" w:cs="Times New Roman"/>
        </w:rPr>
      </w:pPr>
      <w:r w:rsidRPr="00CA0DAB">
        <w:rPr>
          <w:rFonts w:ascii="Times New Roman" w:eastAsia="Times New Roman" w:hAnsi="Times New Roman" w:cs="Times New Roman"/>
        </w:rPr>
        <w:t xml:space="preserve"> </w:t>
      </w:r>
      <w:r w:rsidR="00446AF7" w:rsidRPr="00446AF7">
        <w:rPr>
          <w:rFonts w:ascii="Times New Roman" w:eastAsia="Times New Roman" w:hAnsi="Times New Roman" w:cs="Times New Roman"/>
        </w:rPr>
        <w:t xml:space="preserve"> </w:t>
      </w:r>
    </w:p>
    <w:p w:rsidR="003D3912" w:rsidRPr="00363523" w:rsidRDefault="003D3912">
      <w:pPr>
        <w:spacing w:after="0"/>
        <w:jc w:val="center"/>
        <w:rPr>
          <w:rFonts w:ascii="Times New Roman" w:eastAsia="Times New Roman" w:hAnsi="Times New Roman" w:cs="Times New Roman"/>
        </w:rPr>
      </w:pPr>
    </w:p>
    <w:p w:rsidR="003D3912" w:rsidRDefault="00233C6E">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w:lastRenderedPageBreak/>
        <mc:AlternateContent>
          <mc:Choice Requires="wps">
            <w:drawing>
              <wp:anchor distT="0" distB="0" distL="0" distR="0" simplePos="0" relativeHeight="251660288" behindDoc="0" locked="0" layoutInCell="1" allowOverlap="1" wp14:anchorId="6E922CBA" wp14:editId="78CAD33A">
                <wp:simplePos x="0" y="0"/>
                <wp:positionH relativeFrom="column">
                  <wp:posOffset>5075</wp:posOffset>
                </wp:positionH>
                <wp:positionV relativeFrom="line">
                  <wp:posOffset>34924</wp:posOffset>
                </wp:positionV>
                <wp:extent cx="1388746" cy="634"/>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6473C5AA" id="officeArt object" o:spid="_x0000_s1026" style="position:absolute;z-index:251660288;visibility:visible;mso-wrap-style:square;mso-wrap-distance-left:0;mso-wrap-distance-top:0;mso-wrap-distance-right:0;mso-wrap-distance-bottom:0;mso-position-horizontal:absolute;mso-position-horizontal-relative:text;mso-position-vertical:absolute;mso-position-vertical-relative:line" from=".4pt,2.75pt" to="109.7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ZwxuAEAAFgDAAAOAAAAZHJzL2Uyb0RvYy54bWysU9tu2zAMfR+wfxD0vti5NMmMOMXQoHsZ&#10;tgDbPoCRpViDbqDUOPn7UXKadetbMT/IInl4RB5Rm/uzNewkMWrvWj6d1JxJJ3yn3bHlP388flhz&#10;FhO4Dox3suUXGfn99v27zRAaOfO9N51ERiQuNkNoeZ9SaKoqil5aiBMfpKOg8mghkYnHqkMYiN2a&#10;albXy2rw2AX0QsZI3t0Y5NvCr5QU6ZtSUSZmWk61pbJiWQ95rbYbaI4IodfiWga8oQoL2tGhN6od&#10;JGBPqF9RWS3QR6/SRHhbeaW0kKUH6mZa/9PN9x6CLL2QODHcZIr/j1Z8Pe2R6Y7url7NV4vper7k&#10;zIGluxqr+4SJ+cMvUjKLNYTYUM6D2+PVimGPufOzQpv/lMXOReDLTWB5TkyQczpfr1cLOkBQbDlf&#10;ZMbqT2rAmD5Lb1netNxol7uHBk5fYhqhz5Dsdv5RG0N+aIxjQ8s/3s3uiBtojpSBVHKjN7rLuAyL&#10;eDw8GGQnyONQvmsJf8HyITuI/YgroQyDBv2T68ZCjMsOWUbsWl3WZlQj7w6+uxSRqmzR9ZVWr6OW&#10;5+OlTfuXD2L7GwAA//8DAFBLAwQUAAYACAAAACEA2bLS2dkAAAAEAQAADwAAAGRycy9kb3ducmV2&#10;LnhtbEyOQU/CQBSE7yb+h80z8UJkSw1EarfEqL15ETRcH91n29h9W7oLVH+9zxPcZjKTmS9fja5T&#10;RxpC69nAbJqAIq68bbk28LEp7x5AhYhssfNMBn4owKq4vsoxs/7E73Rcx1rJCIcMDTQx9pnWoWrI&#10;YZj6nliyLz84jGKHWtsBTzLuOp0myUI7bFkeGuzpuaHqe31wBkL5Sfvyd1JNku197Sndv7y9ojG3&#10;N+PTI6hIYzyX4R9f0KEQpp0/sA2qMyDc0cB8DkrCdLYUsRO/AF3k+hK++AMAAP//AwBQSwECLQAU&#10;AAYACAAAACEAtoM4kv4AAADhAQAAEwAAAAAAAAAAAAAAAAAAAAAAW0NvbnRlbnRfVHlwZXNdLnht&#10;bFBLAQItABQABgAIAAAAIQA4/SH/1gAAAJQBAAALAAAAAAAAAAAAAAAAAC8BAABfcmVscy8ucmVs&#10;c1BLAQItABQABgAIAAAAIQAWHZwxuAEAAFgDAAAOAAAAAAAAAAAAAAAAAC4CAABkcnMvZTJvRG9j&#10;LnhtbFBLAQItABQABgAIAAAAIQDZstLZ2QAAAAQBAAAPAAAAAAAAAAAAAAAAABIEAABkcnMvZG93&#10;bnJldi54bWxQSwUGAAAAAAQABADzAAAAGAUAAAAA&#10;">
                <w10:wrap anchory="line"/>
              </v:line>
            </w:pict>
          </mc:Fallback>
        </mc:AlternateContent>
      </w:r>
    </w:p>
    <w:p w:rsidR="003D3912" w:rsidRDefault="00CF4758"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Calculated using a ruble to U.S. dollar exchange rate of RUB </w:t>
      </w:r>
      <w:r w:rsidR="005A7AAB">
        <w:rPr>
          <w:sz w:val="16"/>
          <w:szCs w:val="16"/>
        </w:rPr>
        <w:t xml:space="preserve">72.883 </w:t>
      </w:r>
      <w:r>
        <w:rPr>
          <w:sz w:val="16"/>
          <w:szCs w:val="16"/>
        </w:rPr>
        <w:t xml:space="preserve">to U.S. $1.00, which </w:t>
      </w:r>
      <w:proofErr w:type="gramStart"/>
      <w:r w:rsidR="00681A05">
        <w:rPr>
          <w:sz w:val="16"/>
          <w:szCs w:val="16"/>
        </w:rPr>
        <w:t xml:space="preserve">was </w:t>
      </w:r>
      <w:r>
        <w:rPr>
          <w:sz w:val="16"/>
          <w:szCs w:val="16"/>
        </w:rPr>
        <w:t>the official exchange rate</w:t>
      </w:r>
      <w:proofErr w:type="gramEnd"/>
      <w:r>
        <w:rPr>
          <w:sz w:val="16"/>
          <w:szCs w:val="16"/>
        </w:rPr>
        <w:t xml:space="preserve"> quoted by the Central Bank of the Russian Federation </w:t>
      </w:r>
      <w:r w:rsidR="005A7AAB">
        <w:rPr>
          <w:sz w:val="16"/>
          <w:szCs w:val="16"/>
        </w:rPr>
        <w:t>as of December 31, 2015</w:t>
      </w:r>
      <w:r>
        <w:rPr>
          <w:sz w:val="16"/>
          <w:szCs w:val="16"/>
        </w:rPr>
        <w:t>.</w:t>
      </w:r>
    </w:p>
    <w:p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Other revenue primarily consists of revenue from inactivity fees, interest on deposits and on overdrafts provided to agents, cash and settlement services and advertising.</w:t>
      </w:r>
    </w:p>
    <w:p w:rsidR="003D3912" w:rsidRDefault="00233C6E" w:rsidP="005F4D29">
      <w:pPr>
        <w:pStyle w:val="a4"/>
        <w:keepNext/>
        <w:numPr>
          <w:ilvl w:val="0"/>
          <w:numId w:val="11"/>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rsidR="005A7AAB" w:rsidRPr="005A7AAB" w:rsidRDefault="005A7AAB" w:rsidP="005F4D29">
      <w:pPr>
        <w:pStyle w:val="a4"/>
        <w:keepNext/>
        <w:numPr>
          <w:ilvl w:val="0"/>
          <w:numId w:val="11"/>
        </w:numPr>
        <w:tabs>
          <w:tab w:val="clear" w:pos="540"/>
          <w:tab w:val="num" w:pos="709"/>
        </w:tabs>
        <w:spacing w:after="0"/>
        <w:ind w:left="709" w:hanging="709"/>
        <w:rPr>
          <w:sz w:val="16"/>
          <w:szCs w:val="16"/>
        </w:rPr>
      </w:pPr>
      <w:r w:rsidRPr="005A7AAB">
        <w:rPr>
          <w:sz w:val="16"/>
          <w:szCs w:val="16"/>
        </w:rPr>
        <w:t xml:space="preserve">Amortization of fair value adjustments includes the effect of the acquisition of control in Contact and </w:t>
      </w:r>
      <w:proofErr w:type="spellStart"/>
      <w:r w:rsidRPr="005A7AAB">
        <w:rPr>
          <w:sz w:val="16"/>
          <w:szCs w:val="16"/>
        </w:rPr>
        <w:t>Rapida</w:t>
      </w:r>
      <w:proofErr w:type="spellEnd"/>
      <w:r w:rsidRPr="005A7AAB">
        <w:rPr>
          <w:sz w:val="16"/>
          <w:szCs w:val="16"/>
        </w:rPr>
        <w:t>.</w:t>
      </w:r>
    </w:p>
    <w:p w:rsidR="003D3912" w:rsidRDefault="00233C6E" w:rsidP="005F4D29">
      <w:pPr>
        <w:pStyle w:val="a4"/>
        <w:keepNext/>
        <w:numPr>
          <w:ilvl w:val="0"/>
          <w:numId w:val="11"/>
        </w:numPr>
        <w:tabs>
          <w:tab w:val="clear" w:pos="540"/>
          <w:tab w:val="num" w:pos="709"/>
        </w:tabs>
        <w:spacing w:after="0"/>
        <w:ind w:left="709" w:hanging="709"/>
        <w:rPr>
          <w:sz w:val="16"/>
          <w:szCs w:val="16"/>
        </w:rPr>
      </w:pPr>
      <w:proofErr w:type="gramStart"/>
      <w:r>
        <w:rPr>
          <w:sz w:val="16"/>
          <w:szCs w:val="16"/>
        </w:rPr>
        <w:t xml:space="preserve">The Forex gain on SPO funds as presented in the </w:t>
      </w:r>
      <w:r w:rsidR="00BF025D">
        <w:rPr>
          <w:sz w:val="16"/>
          <w:szCs w:val="16"/>
        </w:rPr>
        <w:t>reconciliation</w:t>
      </w:r>
      <w:r>
        <w:rPr>
          <w:sz w:val="16"/>
          <w:szCs w:val="16"/>
        </w:rPr>
        <w:t xml:space="preserve"> of Net Profit to Adjusted Net Profit differs from the Foreign exchange loss/(gain), net in the </w:t>
      </w:r>
      <w:r w:rsidR="00BF025D">
        <w:rPr>
          <w:sz w:val="16"/>
          <w:szCs w:val="16"/>
        </w:rPr>
        <w:t>reconciliation</w:t>
      </w:r>
      <w:r>
        <w:rPr>
          <w:sz w:val="16"/>
          <w:szCs w:val="16"/>
        </w:rPr>
        <w:t xml:space="preserve"> of Net Profit to Adjusted EBITDA as the latter includes all the foreign </w:t>
      </w:r>
      <w:r w:rsidR="00BF025D">
        <w:rPr>
          <w:sz w:val="16"/>
          <w:szCs w:val="16"/>
        </w:rPr>
        <w:t>exchange</w:t>
      </w:r>
      <w:r>
        <w:rPr>
          <w:sz w:val="16"/>
          <w:szCs w:val="16"/>
        </w:rPr>
        <w:t xml:space="preserve"> losses/(gains) for the period, while the former only include the foreign exchange gain on the US dollar amount, which we received at SPO.</w:t>
      </w:r>
      <w:proofErr w:type="gramEnd"/>
    </w:p>
    <w:p w:rsidR="003D3912" w:rsidRDefault="00233C6E">
      <w:pPr>
        <w:pStyle w:val="a4"/>
        <w:keepNext/>
        <w:spacing w:after="0"/>
        <w:jc w:val="center"/>
      </w:pPr>
      <w:r>
        <w:rPr>
          <w:sz w:val="16"/>
          <w:szCs w:val="16"/>
        </w:rPr>
        <w:br w:type="page"/>
      </w:r>
    </w:p>
    <w:p w:rsidR="003D3912" w:rsidRDefault="003D3912">
      <w:pPr>
        <w:pStyle w:val="a4"/>
        <w:keepNext/>
        <w:spacing w:after="0"/>
        <w:jc w:val="center"/>
        <w:rPr>
          <w:sz w:val="16"/>
          <w:szCs w:val="16"/>
        </w:rPr>
      </w:pPr>
    </w:p>
    <w:p w:rsidR="003D3912" w:rsidRPr="004C2998" w:rsidRDefault="00233C6E">
      <w:pPr>
        <w:pStyle w:val="a4"/>
        <w:keepNext/>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Reconciliation of IFRS to Non-IFRS Operating Results</w:t>
      </w:r>
    </w:p>
    <w:p w:rsidR="003D3912" w:rsidRDefault="00233C6E">
      <w:pPr>
        <w:spacing w:after="0"/>
        <w:jc w:val="center"/>
        <w:rPr>
          <w:rFonts w:ascii="Times New Roman" w:eastAsia="Times New Roman" w:hAnsi="Times New Roman" w:cs="Times New Roman"/>
          <w:b/>
          <w:bCs/>
          <w:i/>
          <w:iCs/>
          <w:sz w:val="20"/>
          <w:szCs w:val="20"/>
        </w:rPr>
      </w:pPr>
      <w:r>
        <w:rPr>
          <w:rFonts w:ascii="Times New Roman"/>
          <w:b/>
          <w:bCs/>
          <w:i/>
          <w:iCs/>
          <w:sz w:val="20"/>
          <w:szCs w:val="20"/>
        </w:rPr>
        <w:t>(</w:t>
      </w:r>
      <w:proofErr w:type="gramStart"/>
      <w:r>
        <w:rPr>
          <w:rFonts w:ascii="Times New Roman"/>
          <w:b/>
          <w:bCs/>
          <w:i/>
          <w:iCs/>
          <w:sz w:val="20"/>
          <w:szCs w:val="20"/>
        </w:rPr>
        <w:t>in</w:t>
      </w:r>
      <w:proofErr w:type="gramEnd"/>
      <w:r>
        <w:rPr>
          <w:rFonts w:ascii="Times New Roman"/>
          <w:b/>
          <w:bCs/>
          <w:i/>
          <w:iCs/>
          <w:sz w:val="20"/>
          <w:szCs w:val="20"/>
        </w:rPr>
        <w:t xml:space="preserve"> millions, except per share data)</w:t>
      </w:r>
    </w:p>
    <w:p w:rsidR="00014D94" w:rsidRDefault="005D04A9">
      <w:pPr>
        <w:spacing w:after="0"/>
        <w:jc w:val="center"/>
        <w:rPr>
          <w:rFonts w:ascii="Times New Roman" w:eastAsia="Times New Roman" w:hAnsi="Times New Roman" w:cs="Times New Roman"/>
          <w:b/>
          <w:bCs/>
          <w:i/>
          <w:iCs/>
          <w:sz w:val="20"/>
          <w:szCs w:val="20"/>
        </w:rPr>
      </w:pPr>
      <w:r w:rsidRPr="005D04A9">
        <w:rPr>
          <w:noProof/>
        </w:rPr>
        <w:drawing>
          <wp:inline distT="0" distB="0" distL="0" distR="0">
            <wp:extent cx="5943600" cy="7647924"/>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7647924"/>
                    </a:xfrm>
                    <a:prstGeom prst="rect">
                      <a:avLst/>
                    </a:prstGeom>
                    <a:noFill/>
                    <a:ln>
                      <a:noFill/>
                    </a:ln>
                  </pic:spPr>
                </pic:pic>
              </a:graphicData>
            </a:graphic>
          </wp:inline>
        </w:drawing>
      </w:r>
    </w:p>
    <w:p w:rsidR="003D3912" w:rsidRDefault="00666A15">
      <w:pPr>
        <w:spacing w:after="0"/>
        <w:jc w:val="center"/>
        <w:rPr>
          <w:rFonts w:ascii="Times New Roman" w:eastAsia="Times New Roman" w:hAnsi="Times New Roman" w:cs="Times New Roman"/>
          <w:b/>
          <w:bCs/>
          <w:i/>
          <w:iCs/>
          <w:sz w:val="20"/>
          <w:szCs w:val="20"/>
        </w:rPr>
      </w:pPr>
      <w:r w:rsidRPr="00666A15">
        <w:rPr>
          <w:rFonts w:ascii="Times New Roman" w:eastAsia="Times New Roman" w:hAnsi="Times New Roman" w:cs="Times New Roman"/>
          <w:b/>
          <w:bCs/>
          <w:i/>
          <w:iCs/>
          <w:sz w:val="20"/>
          <w:szCs w:val="20"/>
        </w:rPr>
        <w:t xml:space="preserve"> </w:t>
      </w:r>
    </w:p>
    <w:p w:rsidR="003D3912" w:rsidRDefault="00285B3F">
      <w:pPr>
        <w:spacing w:after="0"/>
        <w:jc w:val="center"/>
        <w:rPr>
          <w:rFonts w:ascii="Times New Roman Bold" w:eastAsia="Times New Roman Bold" w:hAnsi="Times New Roman Bold" w:cs="Times New Roman Bold"/>
        </w:rPr>
      </w:pPr>
      <w:r w:rsidRPr="00285B3F">
        <w:rPr>
          <w:rFonts w:ascii="Times New Roman Bold" w:eastAsia="Times New Roman Bold" w:hAnsi="Times New Roman Bold" w:cs="Times New Roman Bold"/>
        </w:rPr>
        <w:t xml:space="preserve"> </w:t>
      </w:r>
      <w:r w:rsidR="00AD253E" w:rsidRPr="00AD253E">
        <w:rPr>
          <w:rFonts w:ascii="Times New Roman Bold" w:eastAsia="Times New Roman Bold" w:hAnsi="Times New Roman Bold" w:cs="Times New Roman Bold"/>
        </w:rPr>
        <w:t xml:space="preserve"> </w:t>
      </w:r>
    </w:p>
    <w:p w:rsidR="005A7AAB" w:rsidRDefault="005A7AAB">
      <w:pPr>
        <w:spacing w:after="0"/>
        <w:jc w:val="both"/>
        <w:rPr>
          <w:rFonts w:ascii="Times New Roman" w:eastAsia="Times New Roman" w:hAnsi="Times New Roman" w:cs="Times New Roman"/>
          <w:sz w:val="16"/>
          <w:szCs w:val="16"/>
        </w:rPr>
      </w:pPr>
    </w:p>
    <w:p w:rsidR="005A7AAB" w:rsidRDefault="005A7AAB">
      <w:pPr>
        <w:spacing w:after="0"/>
        <w:jc w:val="both"/>
        <w:rPr>
          <w:rFonts w:ascii="Times New Roman" w:eastAsia="Times New Roman" w:hAnsi="Times New Roman" w:cs="Times New Roman"/>
          <w:sz w:val="16"/>
          <w:szCs w:val="16"/>
        </w:rPr>
      </w:pPr>
    </w:p>
    <w:p w:rsidR="005A7AAB" w:rsidRDefault="005A7AAB">
      <w:pPr>
        <w:spacing w:after="0"/>
        <w:jc w:val="both"/>
        <w:rPr>
          <w:rFonts w:ascii="Times New Roman" w:eastAsia="Times New Roman" w:hAnsi="Times New Roman" w:cs="Times New Roman"/>
          <w:sz w:val="16"/>
          <w:szCs w:val="16"/>
        </w:rPr>
      </w:pPr>
    </w:p>
    <w:p w:rsidR="005A7AAB" w:rsidRDefault="005A7AAB">
      <w:pPr>
        <w:spacing w:after="0"/>
        <w:jc w:val="both"/>
        <w:rPr>
          <w:rFonts w:ascii="Times New Roman" w:eastAsia="Times New Roman" w:hAnsi="Times New Roman" w:cs="Times New Roman"/>
          <w:sz w:val="16"/>
          <w:szCs w:val="16"/>
        </w:rPr>
      </w:pPr>
      <w:r>
        <w:rPr>
          <w:rFonts w:ascii="Times New Roman" w:eastAsia="Times New Roman" w:hAnsi="Times New Roman" w:cs="Times New Roman"/>
          <w:noProof/>
          <w:sz w:val="16"/>
          <w:szCs w:val="16"/>
        </w:rPr>
        <w:lastRenderedPageBreak/>
        <mc:AlternateContent>
          <mc:Choice Requires="wps">
            <w:drawing>
              <wp:anchor distT="0" distB="0" distL="0" distR="0" simplePos="0" relativeHeight="251664384" behindDoc="0" locked="0" layoutInCell="1" allowOverlap="1" wp14:anchorId="1055C91E" wp14:editId="23D5BE58">
                <wp:simplePos x="0" y="0"/>
                <wp:positionH relativeFrom="column">
                  <wp:posOffset>96460</wp:posOffset>
                </wp:positionH>
                <wp:positionV relativeFrom="paragraph">
                  <wp:posOffset>4457</wp:posOffset>
                </wp:positionV>
                <wp:extent cx="1388745" cy="0"/>
                <wp:effectExtent l="0" t="0" r="20955" b="19050"/>
                <wp:wrapNone/>
                <wp:docPr id="1073741839" name="officeArt object"/>
                <wp:cNvGraphicFramePr/>
                <a:graphic xmlns:a="http://schemas.openxmlformats.org/drawingml/2006/main">
                  <a:graphicData uri="http://schemas.microsoft.com/office/word/2010/wordprocessingShape">
                    <wps:wsp>
                      <wps:cNvCnPr/>
                      <wps:spPr>
                        <a:xfrm>
                          <a:off x="0" y="0"/>
                          <a:ext cx="1388745" cy="0"/>
                        </a:xfrm>
                        <a:prstGeom prst="line">
                          <a:avLst/>
                        </a:prstGeom>
                        <a:noFill/>
                        <a:ln w="9525" cap="flat">
                          <a:solidFill>
                            <a:srgbClr val="000000"/>
                          </a:solidFill>
                          <a:prstDash val="solid"/>
                          <a:round/>
                        </a:ln>
                        <a:effectLst/>
                      </wps:spPr>
                      <wps:bodyPr/>
                    </wps:wsp>
                  </a:graphicData>
                </a:graphic>
              </wp:anchor>
            </w:drawing>
          </mc:Choice>
          <mc:Fallback>
            <w:pict>
              <v:line w14:anchorId="2040994F" id="officeArt object" o:spid="_x0000_s1026" style="position:absolute;z-index:251664384;visibility:visible;mso-wrap-style:square;mso-wrap-distance-left:0;mso-wrap-distance-top:0;mso-wrap-distance-right:0;mso-wrap-distance-bottom:0;mso-position-horizontal:absolute;mso-position-horizontal-relative:text;mso-position-vertical:absolute;mso-position-vertical-relative:text" from="7.6pt,.35pt" to="116.9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55tgEAAFYDAAAOAAAAZHJzL2Uyb0RvYy54bWysU01v2zAMvQ/ofxB0X+wk7ZIacYqhQXcp&#10;tgDbfoAiS7EGfYFU4+Tfl5LTrF1vxXJQRJF85HukV3dHZ9lBAZrgWz6d1JwpL0Nn/L7lv389fF5y&#10;hkn4TtjgVctPCvnd+urTaoiNmoU+2E4BIxCPzRBb3qcUm6pC2SsncBKi8uTUAZxIZMK+6kAMhO5s&#10;NavrL9UQoIsQpEKk183o5OuCr7WS6YfWqBKzLafeUjmhnLt8VuuVaPYgYm/kuQ3xgS6cMJ6KXqA2&#10;Ign2BOYdlDMSAgadJjK4KmhtpCociM20/ofNz15EVbiQOBgvMuH/g5XfD1tgpqPZ1Yv54nq6nN9y&#10;5oWjWY3dfYXEwu4PKZnFGiI2lHPvt3C2MG4hMz9qcPmfstixCHy6CKyOiUl6nM6Xy8X1DWfyxVf9&#10;TYyA6ZsKjuVLy63xmbtoxOERExWj0JeQ/OzDg7G2zM96NrT89maWkQVtkbYilVwM1nQ5Lmcg7Hf3&#10;FthB5GUov0yJcN+E5SIbgf0YV1zjmkB48t2YYH0GVGXBzt1lZUYt8m0XulORqMoWDa/UOS9a3o7X&#10;Nt1ffw7rZwAAAP//AwBQSwMEFAAGAAgAAAAhAChBufrYAAAABAEAAA8AAABkcnMvZG93bnJldi54&#10;bWxMjsFOwzAQRO9I/IO1SFyq1iERFEKcCgG5cWkBcd3GSxIRr9PYbQNfz/YEx6cZzbxiNbleHWgM&#10;nWcDV4sEFHHtbceNgbfXan4LKkRki71nMvBNAVbl+VmBufVHXtNhExslIxxyNNDGOORah7olh2Hh&#10;B2LJPv3oMAqOjbYjHmXc9TpNkhvtsGN5aHGgx5bqr83eGQjVO+2qn1k9Sz6yxlO6e3p5RmMuL6aH&#10;e1CRpvhXhpO+qEMpTlu/ZxtUL3ydStPAEpSkaZbdgdqeUJeF/i9f/gIAAP//AwBQSwECLQAUAAYA&#10;CAAAACEAtoM4kv4AAADhAQAAEwAAAAAAAAAAAAAAAAAAAAAAW0NvbnRlbnRfVHlwZXNdLnhtbFBL&#10;AQItABQABgAIAAAAIQA4/SH/1gAAAJQBAAALAAAAAAAAAAAAAAAAAC8BAABfcmVscy8ucmVsc1BL&#10;AQItABQABgAIAAAAIQDxY+55tgEAAFYDAAAOAAAAAAAAAAAAAAAAAC4CAABkcnMvZTJvRG9jLnht&#10;bFBLAQItABQABgAIAAAAIQAoQbn62AAAAAQBAAAPAAAAAAAAAAAAAAAAABAEAABkcnMvZG93bnJl&#10;di54bWxQSwUGAAAAAAQABADzAAAAFQUAAAAA&#10;"/>
            </w:pict>
          </mc:Fallback>
        </mc:AlternateContent>
      </w:r>
    </w:p>
    <w:p w:rsidR="003D3912" w:rsidRPr="00363523" w:rsidRDefault="003D3912">
      <w:pPr>
        <w:spacing w:after="0"/>
        <w:jc w:val="both"/>
        <w:rPr>
          <w:rFonts w:ascii="Times New Roman" w:eastAsia="Times New Roman" w:hAnsi="Times New Roman" w:cs="Times New Roman"/>
          <w:sz w:val="16"/>
          <w:szCs w:val="16"/>
        </w:rPr>
      </w:pPr>
    </w:p>
    <w:p w:rsidR="003D3912" w:rsidRDefault="00CF4758" w:rsidP="005F4D29">
      <w:pPr>
        <w:pStyle w:val="a4"/>
        <w:keepNext/>
        <w:numPr>
          <w:ilvl w:val="0"/>
          <w:numId w:val="12"/>
        </w:numPr>
        <w:tabs>
          <w:tab w:val="clear" w:pos="540"/>
          <w:tab w:val="num" w:pos="709"/>
        </w:tabs>
        <w:spacing w:after="0"/>
        <w:ind w:left="709" w:hanging="709"/>
        <w:rPr>
          <w:sz w:val="16"/>
          <w:szCs w:val="16"/>
        </w:rPr>
      </w:pPr>
      <w:r>
        <w:rPr>
          <w:sz w:val="16"/>
          <w:szCs w:val="16"/>
        </w:rPr>
        <w:t xml:space="preserve">Calculated using a ruble to U.S. dollar exchange rate of RUB </w:t>
      </w:r>
      <w:r w:rsidR="005A7AAB">
        <w:rPr>
          <w:sz w:val="16"/>
          <w:szCs w:val="16"/>
        </w:rPr>
        <w:t xml:space="preserve">72.883 </w:t>
      </w:r>
      <w:r>
        <w:rPr>
          <w:sz w:val="16"/>
          <w:szCs w:val="16"/>
        </w:rPr>
        <w:t>to U.S. $1.00, which</w:t>
      </w:r>
      <w:r w:rsidR="00681A05">
        <w:rPr>
          <w:sz w:val="16"/>
          <w:szCs w:val="16"/>
        </w:rPr>
        <w:t xml:space="preserve"> </w:t>
      </w:r>
      <w:proofErr w:type="gramStart"/>
      <w:r w:rsidR="00681A05">
        <w:rPr>
          <w:sz w:val="16"/>
          <w:szCs w:val="16"/>
        </w:rPr>
        <w:t>was</w:t>
      </w:r>
      <w:r>
        <w:rPr>
          <w:sz w:val="16"/>
          <w:szCs w:val="16"/>
        </w:rPr>
        <w:t xml:space="preserve"> the official exchange rate</w:t>
      </w:r>
      <w:proofErr w:type="gramEnd"/>
      <w:r>
        <w:rPr>
          <w:sz w:val="16"/>
          <w:szCs w:val="16"/>
        </w:rPr>
        <w:t xml:space="preserve"> quoted by the Central Bank of the Russian Fe</w:t>
      </w:r>
      <w:r w:rsidR="008919AA">
        <w:rPr>
          <w:sz w:val="16"/>
          <w:szCs w:val="16"/>
        </w:rPr>
        <w:t>deration as of December 31, 2015</w:t>
      </w:r>
      <w:r>
        <w:rPr>
          <w:sz w:val="16"/>
          <w:szCs w:val="16"/>
        </w:rPr>
        <w:t>.</w:t>
      </w:r>
    </w:p>
    <w:p w:rsidR="003D3912" w:rsidRDefault="00233C6E" w:rsidP="005F4D29">
      <w:pPr>
        <w:pStyle w:val="a4"/>
        <w:keepNext/>
        <w:numPr>
          <w:ilvl w:val="0"/>
          <w:numId w:val="12"/>
        </w:numPr>
        <w:tabs>
          <w:tab w:val="clear" w:pos="540"/>
          <w:tab w:val="num" w:pos="709"/>
        </w:tabs>
        <w:spacing w:after="0"/>
        <w:ind w:left="709" w:hanging="709"/>
        <w:rPr>
          <w:sz w:val="16"/>
          <w:szCs w:val="16"/>
        </w:rPr>
      </w:pPr>
      <w:r>
        <w:rPr>
          <w:sz w:val="16"/>
          <w:szCs w:val="16"/>
        </w:rPr>
        <w:t>Payment revenue primarily consists of the merchant and consumer fees charged for the payment transactions.</w:t>
      </w:r>
    </w:p>
    <w:p w:rsidR="003D3912" w:rsidRDefault="00233C6E" w:rsidP="005F4D29">
      <w:pPr>
        <w:pStyle w:val="a4"/>
        <w:keepNext/>
        <w:numPr>
          <w:ilvl w:val="0"/>
          <w:numId w:val="12"/>
        </w:numPr>
        <w:tabs>
          <w:tab w:val="clear" w:pos="540"/>
          <w:tab w:val="num" w:pos="709"/>
        </w:tabs>
        <w:spacing w:after="0"/>
        <w:ind w:left="709" w:hanging="709"/>
        <w:rPr>
          <w:sz w:val="16"/>
          <w:szCs w:val="16"/>
        </w:rPr>
      </w:pPr>
      <w:r>
        <w:rPr>
          <w:sz w:val="16"/>
          <w:szCs w:val="16"/>
        </w:rPr>
        <w:t>Cost of payment revenue (exclusive of depreciation and amortization) primarily consists of transaction costs to acquire payments from our customers payable to agents, mobile operators, international payment systems and other parties.</w:t>
      </w:r>
    </w:p>
    <w:p w:rsidR="003D3912" w:rsidRDefault="00233C6E" w:rsidP="005F4D29">
      <w:pPr>
        <w:pStyle w:val="a4"/>
        <w:keepNext/>
        <w:numPr>
          <w:ilvl w:val="0"/>
          <w:numId w:val="12"/>
        </w:numPr>
        <w:tabs>
          <w:tab w:val="clear" w:pos="540"/>
          <w:tab w:val="num" w:pos="709"/>
        </w:tabs>
        <w:spacing w:after="0"/>
        <w:ind w:left="709" w:hanging="709"/>
        <w:rPr>
          <w:sz w:val="16"/>
          <w:szCs w:val="16"/>
        </w:rPr>
      </w:pPr>
      <w:r>
        <w:rPr>
          <w:sz w:val="16"/>
          <w:szCs w:val="16"/>
        </w:rPr>
        <w:t xml:space="preserve">The Company does not record the compensation to employees and related taxes within cost of revenue separately for payment revenue and other </w:t>
      </w:r>
      <w:proofErr w:type="gramStart"/>
      <w:r>
        <w:rPr>
          <w:sz w:val="16"/>
          <w:szCs w:val="16"/>
        </w:rPr>
        <w:t>revenue,</w:t>
      </w:r>
      <w:proofErr w:type="gramEnd"/>
      <w:r>
        <w:rPr>
          <w:sz w:val="16"/>
          <w:szCs w:val="16"/>
        </w:rPr>
        <w:t xml:space="preserve"> therefore it has been allocated between payment revenue and other revenue in proportion to the relevant revenue amounts for the purposes of the reconciliation presented above.</w:t>
      </w:r>
    </w:p>
    <w:p w:rsidR="003D3912" w:rsidRDefault="00233C6E" w:rsidP="005F4D29">
      <w:pPr>
        <w:pStyle w:val="a4"/>
        <w:keepNext/>
        <w:numPr>
          <w:ilvl w:val="0"/>
          <w:numId w:val="12"/>
        </w:numPr>
        <w:tabs>
          <w:tab w:val="clear" w:pos="540"/>
          <w:tab w:val="num" w:pos="709"/>
        </w:tabs>
        <w:spacing w:after="0"/>
        <w:ind w:left="709" w:hanging="709"/>
        <w:rPr>
          <w:sz w:val="16"/>
          <w:szCs w:val="16"/>
        </w:rPr>
      </w:pPr>
      <w:r>
        <w:rPr>
          <w:sz w:val="16"/>
          <w:szCs w:val="16"/>
        </w:rPr>
        <w:t>Other revenue primarily consists of revenue from inactivity fees, interest on deposits and on overdrafts provided to agents, cash and settlement services and advertising.</w:t>
      </w:r>
    </w:p>
    <w:p w:rsidR="003D3912" w:rsidRDefault="00233C6E" w:rsidP="005F4D29">
      <w:pPr>
        <w:pStyle w:val="a4"/>
        <w:keepNext/>
        <w:numPr>
          <w:ilvl w:val="0"/>
          <w:numId w:val="12"/>
        </w:numPr>
        <w:tabs>
          <w:tab w:val="clear" w:pos="540"/>
          <w:tab w:val="num" w:pos="709"/>
        </w:tabs>
        <w:spacing w:after="0"/>
        <w:ind w:left="709" w:hanging="709"/>
        <w:rPr>
          <w:sz w:val="16"/>
          <w:szCs w:val="16"/>
        </w:rPr>
      </w:pPr>
      <w:r>
        <w:rPr>
          <w:sz w:val="16"/>
          <w:szCs w:val="16"/>
        </w:rPr>
        <w:t xml:space="preserve">Cost of other revenue (exclusive of </w:t>
      </w:r>
      <w:r w:rsidR="00BF025D">
        <w:rPr>
          <w:sz w:val="16"/>
          <w:szCs w:val="16"/>
        </w:rPr>
        <w:t>depreciation</w:t>
      </w:r>
      <w:r>
        <w:rPr>
          <w:sz w:val="16"/>
          <w:szCs w:val="16"/>
        </w:rPr>
        <w:t xml:space="preserve"> and amortization) primarily consists of direct costs associated with other revenue and other costs, including but not limited to: compensation to employees and related taxes allocated to other revenue, costs of call-centers and advertising </w:t>
      </w:r>
      <w:r w:rsidR="00BF025D">
        <w:rPr>
          <w:sz w:val="16"/>
          <w:szCs w:val="16"/>
        </w:rPr>
        <w:t>commissions</w:t>
      </w:r>
      <w:r>
        <w:rPr>
          <w:sz w:val="16"/>
          <w:szCs w:val="16"/>
        </w:rPr>
        <w:t>.</w:t>
      </w:r>
    </w:p>
    <w:p w:rsidR="00666A15" w:rsidRDefault="00666A15" w:rsidP="005F4D29">
      <w:pPr>
        <w:pStyle w:val="a4"/>
        <w:keepNext/>
        <w:numPr>
          <w:ilvl w:val="0"/>
          <w:numId w:val="12"/>
        </w:numPr>
        <w:tabs>
          <w:tab w:val="clear" w:pos="540"/>
          <w:tab w:val="num" w:pos="709"/>
        </w:tabs>
        <w:spacing w:after="0"/>
        <w:ind w:left="709" w:hanging="709"/>
        <w:rPr>
          <w:sz w:val="16"/>
          <w:szCs w:val="16"/>
        </w:rPr>
      </w:pPr>
      <w:r>
        <w:rPr>
          <w:sz w:val="16"/>
          <w:szCs w:val="16"/>
        </w:rPr>
        <w:t xml:space="preserve">Income from depositary </w:t>
      </w:r>
      <w:proofErr w:type="gramStart"/>
      <w:r>
        <w:rPr>
          <w:sz w:val="16"/>
          <w:szCs w:val="16"/>
        </w:rPr>
        <w:t>is presented</w:t>
      </w:r>
      <w:proofErr w:type="gramEnd"/>
      <w:r>
        <w:rPr>
          <w:sz w:val="16"/>
          <w:szCs w:val="16"/>
        </w:rPr>
        <w:t xml:space="preserve"> in the separate line in reconciliation tables for convenience purposes, while it is included in other income in financial statements.</w:t>
      </w:r>
    </w:p>
    <w:p w:rsidR="005A7AAB" w:rsidRPr="005A7AAB" w:rsidRDefault="005A7AAB" w:rsidP="005F4D29">
      <w:pPr>
        <w:pStyle w:val="a4"/>
        <w:keepNext/>
        <w:numPr>
          <w:ilvl w:val="0"/>
          <w:numId w:val="12"/>
        </w:numPr>
        <w:tabs>
          <w:tab w:val="clear" w:pos="540"/>
          <w:tab w:val="num" w:pos="709"/>
        </w:tabs>
        <w:spacing w:after="0"/>
        <w:ind w:left="709" w:hanging="709"/>
        <w:rPr>
          <w:sz w:val="16"/>
          <w:szCs w:val="16"/>
        </w:rPr>
      </w:pPr>
      <w:r w:rsidRPr="005A7AAB">
        <w:rPr>
          <w:sz w:val="16"/>
          <w:szCs w:val="16"/>
        </w:rPr>
        <w:t xml:space="preserve">Amortization of fair value adjustments includes the effect of the acquisition of control in Contact and </w:t>
      </w:r>
      <w:proofErr w:type="spellStart"/>
      <w:r w:rsidRPr="005A7AAB">
        <w:rPr>
          <w:sz w:val="16"/>
          <w:szCs w:val="16"/>
        </w:rPr>
        <w:t>Rapida</w:t>
      </w:r>
      <w:proofErr w:type="spellEnd"/>
      <w:r w:rsidRPr="005A7AAB">
        <w:rPr>
          <w:sz w:val="16"/>
          <w:szCs w:val="16"/>
        </w:rPr>
        <w:t>.</w:t>
      </w:r>
    </w:p>
    <w:p w:rsidR="003D3912" w:rsidRPr="005A7AAB" w:rsidRDefault="00233C6E" w:rsidP="005F4D29">
      <w:pPr>
        <w:pStyle w:val="a4"/>
        <w:keepNext/>
        <w:numPr>
          <w:ilvl w:val="0"/>
          <w:numId w:val="12"/>
        </w:numPr>
        <w:tabs>
          <w:tab w:val="clear" w:pos="540"/>
          <w:tab w:val="num" w:pos="709"/>
        </w:tabs>
        <w:spacing w:after="0"/>
        <w:ind w:left="709" w:hanging="709"/>
        <w:rPr>
          <w:sz w:val="16"/>
          <w:szCs w:val="16"/>
        </w:rPr>
      </w:pPr>
      <w:proofErr w:type="gramStart"/>
      <w:r>
        <w:rPr>
          <w:sz w:val="16"/>
          <w:szCs w:val="16"/>
        </w:rPr>
        <w:t xml:space="preserve">The Forex gain on SPO funds as presented in the </w:t>
      </w:r>
      <w:r w:rsidR="00BF025D">
        <w:rPr>
          <w:sz w:val="16"/>
          <w:szCs w:val="16"/>
        </w:rPr>
        <w:t>reconciliation</w:t>
      </w:r>
      <w:r>
        <w:rPr>
          <w:sz w:val="16"/>
          <w:szCs w:val="16"/>
        </w:rPr>
        <w:t xml:space="preserve"> of Net Profit to Adjusted Net Profit differs from the Foreign exchange loss/(gain), net in the </w:t>
      </w:r>
      <w:r w:rsidR="00BF025D">
        <w:rPr>
          <w:sz w:val="16"/>
          <w:szCs w:val="16"/>
        </w:rPr>
        <w:t>reconciliation</w:t>
      </w:r>
      <w:r>
        <w:rPr>
          <w:sz w:val="16"/>
          <w:szCs w:val="16"/>
        </w:rPr>
        <w:t xml:space="preserve"> of Net Profit to Adjusted EBITDA as the latter includes all the foreign </w:t>
      </w:r>
      <w:r w:rsidR="00BF025D">
        <w:rPr>
          <w:sz w:val="16"/>
          <w:szCs w:val="16"/>
        </w:rPr>
        <w:t>exchange</w:t>
      </w:r>
      <w:r>
        <w:rPr>
          <w:sz w:val="16"/>
          <w:szCs w:val="16"/>
        </w:rPr>
        <w:t xml:space="preserve"> losses/(gains) for the period, while the former only include the foreign exchange gain on the US dollar amount, which we received at SPO.</w:t>
      </w:r>
      <w:proofErr w:type="gramEnd"/>
    </w:p>
    <w:p w:rsidR="003D3912" w:rsidRDefault="00233C6E">
      <w:pPr>
        <w:spacing w:after="0"/>
      </w:pPr>
      <w:r>
        <w:rPr>
          <w:rFonts w:ascii="Times New Roman Bold" w:eastAsia="Times New Roman Bold" w:hAnsi="Times New Roman Bold" w:cs="Times New Roman Bold"/>
        </w:rPr>
        <w:br w:type="page"/>
      </w:r>
    </w:p>
    <w:p w:rsidR="003D3912" w:rsidRDefault="003D3912">
      <w:pPr>
        <w:spacing w:after="0"/>
        <w:rPr>
          <w:rFonts w:ascii="Times New Roman Bold" w:eastAsia="Times New Roman Bold" w:hAnsi="Times New Roman Bold" w:cs="Times New Roman Bold"/>
        </w:rPr>
      </w:pPr>
    </w:p>
    <w:p w:rsidR="003D3912" w:rsidRDefault="003D3912">
      <w:pPr>
        <w:spacing w:after="0"/>
        <w:rPr>
          <w:rFonts w:ascii="Times New Roman Bold" w:eastAsia="Times New Roman Bold" w:hAnsi="Times New Roman Bold" w:cs="Times New Roman Bold"/>
        </w:rPr>
      </w:pPr>
    </w:p>
    <w:p w:rsidR="003D3912" w:rsidRPr="004C2998" w:rsidRDefault="00233C6E">
      <w:pPr>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190582" w:rsidRDefault="00233C6E">
      <w:pPr>
        <w:spacing w:after="0"/>
        <w:jc w:val="center"/>
        <w:rPr>
          <w:rFonts w:ascii="Times New Roman Bold" w:eastAsia="Times New Roman Bold" w:hAnsi="Times New Roman Bold" w:cs="Times New Roman Bold"/>
          <w:b/>
        </w:rPr>
      </w:pPr>
      <w:r w:rsidRPr="004C2998">
        <w:rPr>
          <w:rFonts w:ascii="Times New Roman Bold"/>
          <w:b/>
        </w:rPr>
        <w:t>Other Operating Data</w:t>
      </w:r>
    </w:p>
    <w:p w:rsidR="003D3912" w:rsidRPr="008919AA" w:rsidRDefault="000531F0">
      <w:pPr>
        <w:spacing w:after="0"/>
        <w:jc w:val="center"/>
        <w:rPr>
          <w:rFonts w:ascii="Times New Roman Bold" w:eastAsia="Times New Roman Bold" w:hAnsi="Times New Roman Bold" w:cs="Times New Roman Bold"/>
        </w:rPr>
      </w:pPr>
      <w:r w:rsidRPr="00190582">
        <w:rPr>
          <w:rFonts w:ascii="Times New Roman Bold" w:eastAsia="Times New Roman Bold" w:hAnsi="Times New Roman Bold" w:cs="Times New Roman Bold"/>
        </w:rPr>
        <w:t xml:space="preserve"> </w:t>
      </w:r>
      <w:r w:rsidR="008919AA" w:rsidRPr="008919AA">
        <w:rPr>
          <w:noProof/>
        </w:rPr>
        <w:drawing>
          <wp:inline distT="0" distB="0" distL="0" distR="0">
            <wp:extent cx="5943600" cy="4553756"/>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3600" cy="4553756"/>
                    </a:xfrm>
                    <a:prstGeom prst="rect">
                      <a:avLst/>
                    </a:prstGeom>
                    <a:noFill/>
                    <a:ln>
                      <a:noFill/>
                    </a:ln>
                  </pic:spPr>
                </pic:pic>
              </a:graphicData>
            </a:graphic>
          </wp:inline>
        </w:drawing>
      </w:r>
    </w:p>
    <w:p w:rsidR="005A7AAB" w:rsidRPr="00190582" w:rsidRDefault="005A7AAB">
      <w:pPr>
        <w:spacing w:after="0"/>
        <w:jc w:val="center"/>
        <w:rPr>
          <w:rFonts w:ascii="Times New Roman Bold" w:eastAsia="Times New Roman Bold" w:hAnsi="Times New Roman Bold" w:cs="Times New Roman Bold"/>
        </w:rPr>
      </w:pPr>
    </w:p>
    <w:p w:rsidR="003D3912" w:rsidRPr="00190582" w:rsidRDefault="00233C6E">
      <w:pPr>
        <w:spacing w:after="0"/>
        <w:jc w:val="center"/>
      </w:pPr>
      <w:r>
        <w:rPr>
          <w:noProof/>
        </w:rPr>
        <mc:AlternateContent>
          <mc:Choice Requires="wps">
            <w:drawing>
              <wp:anchor distT="0" distB="0" distL="0" distR="0" simplePos="0" relativeHeight="251665408" behindDoc="0" locked="0" layoutInCell="1" allowOverlap="1" wp14:anchorId="4BE6507A" wp14:editId="5DAA2412">
                <wp:simplePos x="0" y="0"/>
                <wp:positionH relativeFrom="column">
                  <wp:posOffset>50795</wp:posOffset>
                </wp:positionH>
                <wp:positionV relativeFrom="line">
                  <wp:posOffset>150494</wp:posOffset>
                </wp:positionV>
                <wp:extent cx="1388746" cy="634"/>
                <wp:effectExtent l="0" t="0" r="0" b="0"/>
                <wp:wrapNone/>
                <wp:docPr id="1073741841"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54E40467" id="officeArt object" o:spid="_x0000_s1026" style="position:absolute;z-index:251665408;visibility:visible;mso-wrap-style:square;mso-wrap-distance-left:0;mso-wrap-distance-top:0;mso-wrap-distance-right:0;mso-wrap-distance-bottom:0;mso-position-horizontal:absolute;mso-position-horizontal-relative:text;mso-position-vertical:absolute;mso-position-vertical-relative:line" from="4pt,11.85pt" to="113.35pt,1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B+uAEAAFgDAAAOAAAAZHJzL2Uyb0RvYy54bWysU9uO0zAQfUfiHyy/0yRtty1R0xXaanlB&#10;UAn4gKnjNEa+aext2r9n7GTLwr6tyIPjuR2fOR5v7y9Gs7PEoJxteDUrOZNWuFbZU8N//nj8sOEs&#10;RLAtaGdlw68y8Pvd+3fbwddy7nqnW4mMQGyoB9/wPkZfF0UQvTQQZs5LS8HOoYFIJp6KFmEgdKOL&#10;eVmuisFh69EJGQJ592OQ7zJ+10kRv3VdkJHphhO3mFfM6zGtxW4L9QnB90pMNOANLAwoS4feoPYQ&#10;gT2hegVllEAXXBdnwpnCdZ0SMvdA3VTlP91878HL3AuJE/xNpvD/YMXX8wGZaunuyvVivaw2y4oz&#10;C4buamT3CSNzx1+kZBJr8KGmmgd7wMkK/oCp80uHJv2pil2ywNebwPISmSBntdhs1ssVZ4Jiq8Uy&#10;IRZ/Sj2G+Fk6w9Km4VrZ1D3UcP4S4pj6nJLc1j0qrckPtbZsaPjHu/kdYQPNUach5trgtGpTXkoL&#10;eDo+aGRnSOOQv4nCX2npkD2EfszLoZQGNbon245EtE0OmUdsYpe0GdVIu6Nrr1mkIll0fbnVadTS&#10;fLy0af/yQex+AwAA//8DAFBLAwQUAAYACAAAACEAl/1rntwAAAAHAQAADwAAAGRycy9kb3ducmV2&#10;LnhtbEyPQU/DMAyF70j8h8hIXKYtJZNG1TWdENAbFzYQV681bUXjdE22FX493glufn7We5/zzeR6&#10;daIxdJ4t3C0SUMSVrztuLLztynkKKkTkGnvPZOGbAmyK66scs9qf+ZVO29goCeGQoYU2xiHTOlQt&#10;OQwLPxCL9+lHh1Hk2Oh6xLOEu16bJFlphx1LQ4sDPbZUfW2PzkIo3+lQ/syqWfKxbDyZw9PLM1p7&#10;ezM9rEFFmuLfMVzwBR0KYdr7I9dB9RZS+SRaMMt7UGIbs5Jhf1mkoItc/+cvfgEAAP//AwBQSwEC&#10;LQAUAAYACAAAACEAtoM4kv4AAADhAQAAEwAAAAAAAAAAAAAAAAAAAAAAW0NvbnRlbnRfVHlwZXNd&#10;LnhtbFBLAQItABQABgAIAAAAIQA4/SH/1gAAAJQBAAALAAAAAAAAAAAAAAAAAC8BAABfcmVscy8u&#10;cmVsc1BLAQItABQABgAIAAAAIQCKN5B+uAEAAFgDAAAOAAAAAAAAAAAAAAAAAC4CAABkcnMvZTJv&#10;RG9jLnhtbFBLAQItABQABgAIAAAAIQCX/Wue3AAAAAcBAAAPAAAAAAAAAAAAAAAAABIEAABkcnMv&#10;ZG93bnJldi54bWxQSwUGAAAAAAQABADzAAAAGwUAAAAA&#10;">
                <w10:wrap anchory="line"/>
              </v:line>
            </w:pict>
          </mc:Fallback>
        </mc:AlternateContent>
      </w:r>
    </w:p>
    <w:p w:rsidR="003D3912" w:rsidRDefault="00CF4758"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Calculated using a ruble to U.S. dollar exchange rate of RUB </w:t>
      </w:r>
      <w:r w:rsidR="005A7AAB">
        <w:rPr>
          <w:sz w:val="16"/>
          <w:szCs w:val="16"/>
        </w:rPr>
        <w:t xml:space="preserve">72.883 </w:t>
      </w:r>
      <w:r>
        <w:rPr>
          <w:sz w:val="16"/>
          <w:szCs w:val="16"/>
        </w:rPr>
        <w:t xml:space="preserve">to U.S. $1.00, which </w:t>
      </w:r>
      <w:proofErr w:type="gramStart"/>
      <w:r w:rsidR="00681A05">
        <w:rPr>
          <w:sz w:val="16"/>
          <w:szCs w:val="16"/>
        </w:rPr>
        <w:t xml:space="preserve">was </w:t>
      </w:r>
      <w:r>
        <w:rPr>
          <w:sz w:val="16"/>
          <w:szCs w:val="16"/>
        </w:rPr>
        <w:t>the official exchange rate</w:t>
      </w:r>
      <w:proofErr w:type="gramEnd"/>
      <w:r>
        <w:rPr>
          <w:sz w:val="16"/>
          <w:szCs w:val="16"/>
        </w:rPr>
        <w:t xml:space="preserve"> quoted by the Central Bank of the Russian Fe</w:t>
      </w:r>
      <w:r w:rsidR="008919AA">
        <w:rPr>
          <w:sz w:val="16"/>
          <w:szCs w:val="16"/>
        </w:rPr>
        <w:t>deration as of December 31, 2015</w:t>
      </w:r>
      <w:r>
        <w:rPr>
          <w:sz w:val="16"/>
          <w:szCs w:val="16"/>
        </w:rPr>
        <w:t>.</w:t>
      </w:r>
    </w:p>
    <w:p w:rsidR="005A7AAB" w:rsidRDefault="005A7AAB" w:rsidP="005F4D29">
      <w:pPr>
        <w:pStyle w:val="a4"/>
        <w:keepNext/>
        <w:numPr>
          <w:ilvl w:val="0"/>
          <w:numId w:val="13"/>
        </w:numPr>
        <w:tabs>
          <w:tab w:val="clear" w:pos="540"/>
          <w:tab w:val="num" w:pos="810"/>
        </w:tabs>
        <w:spacing w:after="0"/>
        <w:ind w:left="810" w:hanging="810"/>
        <w:rPr>
          <w:sz w:val="16"/>
          <w:szCs w:val="16"/>
        </w:rPr>
      </w:pPr>
      <w:r>
        <w:rPr>
          <w:sz w:val="16"/>
          <w:szCs w:val="16"/>
        </w:rPr>
        <w:t>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QIWI</w:t>
      </w:r>
      <w:r>
        <w:rPr>
          <w:rFonts w:hAnsi="Times New Roman"/>
          <w:sz w:val="16"/>
          <w:szCs w:val="16"/>
        </w:rPr>
        <w:t>’</w:t>
      </w:r>
      <w:r>
        <w:rPr>
          <w:sz w:val="16"/>
          <w:szCs w:val="16"/>
        </w:rPr>
        <w:t>s international operations (including Kazakhstan)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 xml:space="preserve">s international operations </w:t>
      </w:r>
      <w:proofErr w:type="gramStart"/>
      <w:r>
        <w:rPr>
          <w:sz w:val="16"/>
          <w:szCs w:val="16"/>
        </w:rPr>
        <w:t>will be brought</w:t>
      </w:r>
      <w:proofErr w:type="gramEnd"/>
      <w:r>
        <w:rPr>
          <w:sz w:val="16"/>
          <w:szCs w:val="16"/>
        </w:rPr>
        <w:t xml:space="preserve"> in conformity with the methodology of QIWI</w:t>
      </w:r>
      <w:r>
        <w:rPr>
          <w:rFonts w:hAnsi="Times New Roman"/>
          <w:sz w:val="16"/>
          <w:szCs w:val="16"/>
        </w:rPr>
        <w:t>’</w:t>
      </w:r>
      <w:r>
        <w:rPr>
          <w:sz w:val="16"/>
          <w:szCs w:val="16"/>
        </w:rPr>
        <w:t xml:space="preserve">s Russian operations. </w:t>
      </w:r>
    </w:p>
    <w:p w:rsidR="005A7AAB" w:rsidRPr="00F0173C" w:rsidRDefault="005A7AAB"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t>
      </w:r>
      <w:proofErr w:type="gramStart"/>
      <w:r>
        <w:rPr>
          <w:sz w:val="16"/>
          <w:szCs w:val="16"/>
        </w:rPr>
        <w:t>will be brought</w:t>
      </w:r>
      <w:proofErr w:type="gramEnd"/>
      <w:r>
        <w:rPr>
          <w:sz w:val="16"/>
          <w:szCs w:val="16"/>
        </w:rPr>
        <w:t xml:space="preserve"> in conformity with the methodology used by QIWI. </w:t>
      </w:r>
    </w:p>
    <w:p w:rsidR="005A7AAB" w:rsidRDefault="005A7AAB"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Payment Adjusted Net Revenue </w:t>
      </w:r>
      <w:proofErr w:type="gramStart"/>
      <w:r>
        <w:rPr>
          <w:sz w:val="16"/>
          <w:szCs w:val="16"/>
        </w:rPr>
        <w:t>is calculated</w:t>
      </w:r>
      <w:proofErr w:type="gramEnd"/>
      <w:r>
        <w:rPr>
          <w:sz w:val="16"/>
          <w:szCs w:val="16"/>
        </w:rPr>
        <w:t xml:space="preserve"> as the difference between Payment Gross Revenue and Payment Costs. Payment Gross Revenue primarily consists of merchant and consumer fees. Payment Costs primarily consist of commission to agents.</w:t>
      </w:r>
    </w:p>
    <w:p w:rsidR="005A7AAB" w:rsidRDefault="005A7AAB" w:rsidP="005F4D29">
      <w:pPr>
        <w:pStyle w:val="a4"/>
        <w:keepNext/>
        <w:numPr>
          <w:ilvl w:val="0"/>
          <w:numId w:val="13"/>
        </w:numPr>
        <w:tabs>
          <w:tab w:val="clear" w:pos="540"/>
          <w:tab w:val="num" w:pos="810"/>
        </w:tabs>
        <w:spacing w:after="0"/>
        <w:ind w:left="810" w:hanging="810"/>
        <w:rPr>
          <w:sz w:val="16"/>
          <w:szCs w:val="16"/>
        </w:rPr>
      </w:pPr>
      <w:r w:rsidRPr="00F80F5D">
        <w:rPr>
          <w:sz w:val="16"/>
          <w:szCs w:val="16"/>
        </w:rPr>
        <w:t xml:space="preserve">We measure the numbers of our kiosks and terminals on a daily basis, with only those kiosks and terminals </w:t>
      </w:r>
      <w:proofErr w:type="gramStart"/>
      <w:r w:rsidRPr="00F80F5D">
        <w:rPr>
          <w:sz w:val="16"/>
          <w:szCs w:val="16"/>
        </w:rPr>
        <w:t>being taken</w:t>
      </w:r>
      <w:proofErr w:type="gramEnd"/>
      <w:r w:rsidRPr="00F80F5D">
        <w:rPr>
          <w:sz w:val="16"/>
          <w:szCs w:val="16"/>
        </w:rPr>
        <w:t xml:space="preserve"> into calculation through which at least one payment has been processed during the day, which we refer to as active kiosks and terminals. The period end numbers of our kiosks and terminals </w:t>
      </w:r>
      <w:proofErr w:type="gramStart"/>
      <w:r w:rsidRPr="00F80F5D">
        <w:rPr>
          <w:sz w:val="16"/>
          <w:szCs w:val="16"/>
        </w:rPr>
        <w:t>are calculated</w:t>
      </w:r>
      <w:proofErr w:type="gramEnd"/>
      <w:r w:rsidRPr="00F80F5D">
        <w:rPr>
          <w:sz w:val="16"/>
          <w:szCs w:val="16"/>
        </w:rPr>
        <w:t xml:space="preserve"> as an average of the amount of active kiosks and terminals for the last 30 days of the respective reporting period.</w:t>
      </w:r>
    </w:p>
    <w:p w:rsidR="005A7AAB" w:rsidRDefault="005A7AAB" w:rsidP="005F4D29">
      <w:pPr>
        <w:pStyle w:val="a4"/>
        <w:keepNext/>
        <w:numPr>
          <w:ilvl w:val="0"/>
          <w:numId w:val="13"/>
        </w:numPr>
        <w:tabs>
          <w:tab w:val="clear" w:pos="540"/>
          <w:tab w:val="num" w:pos="810"/>
        </w:tabs>
        <w:spacing w:after="0"/>
        <w:ind w:left="810" w:hanging="81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p w:rsidR="003D3912" w:rsidRDefault="00233C6E">
      <w:pPr>
        <w:pStyle w:val="a4"/>
        <w:keepNext/>
        <w:spacing w:after="0"/>
        <w:jc w:val="center"/>
      </w:pPr>
      <w:r>
        <w:rPr>
          <w:sz w:val="16"/>
          <w:szCs w:val="16"/>
        </w:rPr>
        <w:br w:type="page"/>
      </w:r>
    </w:p>
    <w:p w:rsidR="003D3912" w:rsidRDefault="003D3912">
      <w:pPr>
        <w:pStyle w:val="a4"/>
        <w:keepNext/>
        <w:spacing w:after="0"/>
        <w:jc w:val="center"/>
        <w:rPr>
          <w:sz w:val="16"/>
          <w:szCs w:val="16"/>
        </w:rPr>
      </w:pPr>
    </w:p>
    <w:p w:rsidR="003D3912" w:rsidRPr="004C2998" w:rsidRDefault="00233C6E">
      <w:pPr>
        <w:pStyle w:val="a4"/>
        <w:keepNext/>
        <w:spacing w:after="0"/>
        <w:jc w:val="center"/>
        <w:rPr>
          <w:rFonts w:ascii="Times New Roman Bold" w:eastAsia="Times New Roman Bold" w:hAnsi="Times New Roman Bold" w:cs="Times New Roman Bold"/>
          <w:b/>
        </w:rPr>
      </w:pPr>
      <w:r w:rsidRPr="004C2998">
        <w:rPr>
          <w:rFonts w:ascii="Times New Roman Bold"/>
          <w:b/>
        </w:rPr>
        <w:t>QIWI plc.</w:t>
      </w:r>
    </w:p>
    <w:p w:rsidR="003D3912" w:rsidRPr="004C2998" w:rsidRDefault="00233C6E">
      <w:pPr>
        <w:spacing w:after="0"/>
        <w:jc w:val="center"/>
        <w:rPr>
          <w:rFonts w:ascii="Times New Roman Bold" w:eastAsia="Times New Roman Bold" w:hAnsi="Times New Roman Bold" w:cs="Times New Roman Bold"/>
          <w:b/>
          <w:lang w:val="ru-RU"/>
        </w:rPr>
      </w:pPr>
      <w:r w:rsidRPr="004C2998">
        <w:rPr>
          <w:rFonts w:ascii="Times New Roman Bold"/>
          <w:b/>
        </w:rPr>
        <w:t>Other Operating Data</w:t>
      </w:r>
    </w:p>
    <w:p w:rsidR="003D3912" w:rsidRDefault="003D3912">
      <w:pPr>
        <w:spacing w:after="0"/>
        <w:jc w:val="center"/>
        <w:rPr>
          <w:rFonts w:ascii="Times New Roman Bold" w:eastAsia="Times New Roman Bold" w:hAnsi="Times New Roman Bold" w:cs="Times New Roman Bold"/>
          <w:lang w:val="ru-RU"/>
        </w:rPr>
      </w:pPr>
    </w:p>
    <w:p w:rsidR="003D3912" w:rsidRDefault="008919AA">
      <w:pPr>
        <w:spacing w:after="0"/>
        <w:jc w:val="center"/>
      </w:pPr>
      <w:r w:rsidRPr="008919AA">
        <w:rPr>
          <w:noProof/>
        </w:rPr>
        <w:drawing>
          <wp:inline distT="0" distB="0" distL="0" distR="0">
            <wp:extent cx="5943600" cy="4569152"/>
            <wp:effectExtent l="0" t="0" r="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3600" cy="4569152"/>
                    </a:xfrm>
                    <a:prstGeom prst="rect">
                      <a:avLst/>
                    </a:prstGeom>
                    <a:noFill/>
                    <a:ln>
                      <a:noFill/>
                    </a:ln>
                  </pic:spPr>
                </pic:pic>
              </a:graphicData>
            </a:graphic>
          </wp:inline>
        </w:drawing>
      </w:r>
    </w:p>
    <w:p w:rsidR="003D3912" w:rsidRDefault="003D3912">
      <w:pPr>
        <w:spacing w:after="0"/>
        <w:jc w:val="both"/>
      </w:pPr>
    </w:p>
    <w:p w:rsidR="003D3912" w:rsidRPr="00E60A65" w:rsidRDefault="003D3912">
      <w:pPr>
        <w:spacing w:after="0"/>
        <w:jc w:val="both"/>
        <w:rPr>
          <w:lang w:val="ru-RU"/>
        </w:rPr>
      </w:pPr>
    </w:p>
    <w:p w:rsidR="003D3912" w:rsidRPr="005A7AAB" w:rsidRDefault="00233C6E" w:rsidP="005A7AAB">
      <w:pPr>
        <w:pStyle w:val="a4"/>
        <w:keepNext/>
        <w:spacing w:after="0"/>
        <w:rPr>
          <w:sz w:val="16"/>
          <w:szCs w:val="16"/>
        </w:rPr>
      </w:pPr>
      <w:r>
        <w:rPr>
          <w:rFonts w:eastAsia="Times New Roman" w:hAnsi="Times New Roman" w:cs="Times New Roman"/>
          <w:noProof/>
          <w:sz w:val="16"/>
          <w:szCs w:val="16"/>
          <w:lang w:eastAsia="en-US"/>
        </w:rPr>
        <mc:AlternateContent>
          <mc:Choice Requires="wps">
            <w:drawing>
              <wp:anchor distT="0" distB="0" distL="0" distR="0" simplePos="0" relativeHeight="251661312" behindDoc="0" locked="0" layoutInCell="1" allowOverlap="1" wp14:anchorId="79705847" wp14:editId="65F797CC">
                <wp:simplePos x="0" y="0"/>
                <wp:positionH relativeFrom="column">
                  <wp:posOffset>14600</wp:posOffset>
                </wp:positionH>
                <wp:positionV relativeFrom="line">
                  <wp:posOffset>35559</wp:posOffset>
                </wp:positionV>
                <wp:extent cx="1388746" cy="634"/>
                <wp:effectExtent l="0" t="0" r="0" b="0"/>
                <wp:wrapNone/>
                <wp:docPr id="1073741843" name="officeArt object"/>
                <wp:cNvGraphicFramePr/>
                <a:graphic xmlns:a="http://schemas.openxmlformats.org/drawingml/2006/main">
                  <a:graphicData uri="http://schemas.microsoft.com/office/word/2010/wordprocessingShape">
                    <wps:wsp>
                      <wps:cNvCnPr/>
                      <wps:spPr>
                        <a:xfrm>
                          <a:off x="0" y="0"/>
                          <a:ext cx="1388746" cy="634"/>
                        </a:xfrm>
                        <a:prstGeom prst="line">
                          <a:avLst/>
                        </a:prstGeom>
                        <a:noFill/>
                        <a:ln w="9525" cap="flat">
                          <a:solidFill>
                            <a:srgbClr val="000000"/>
                          </a:solidFill>
                          <a:prstDash val="solid"/>
                          <a:round/>
                        </a:ln>
                        <a:effectLst/>
                      </wps:spPr>
                      <wps:bodyPr/>
                    </wps:wsp>
                  </a:graphicData>
                </a:graphic>
              </wp:anchor>
            </w:drawing>
          </mc:Choice>
          <mc:Fallback>
            <w:pict>
              <v:line w14:anchorId="71C272B9" id="officeArt object" o:spid="_x0000_s1026" style="position:absolute;z-index:251661312;visibility:visible;mso-wrap-style:square;mso-wrap-distance-left:0;mso-wrap-distance-top:0;mso-wrap-distance-right:0;mso-wrap-distance-bottom:0;mso-position-horizontal:absolute;mso-position-horizontal-relative:text;mso-position-vertical:absolute;mso-position-vertical-relative:line" from="1.15pt,2.8pt" to="110.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admuAEAAFgDAAAOAAAAZHJzL2Uyb0RvYy54bWysU9uO0zAQfUfiHyy/06SXbUvUdIW2Wl4Q&#10;VAI+YOrYjZFvGnub9u8ZO92ysG8r8uB4bsdnjseb+7M17CQxau9aPp3UnEknfKfdseU/fzx+WHMW&#10;E7gOjHey5RcZ+f32/bvNEBo58703nURGIC42Q2h5n1JoqiqKXlqIEx+ko6DyaCGRiceqQxgI3Zpq&#10;VtfLavDYBfRCxkje3Rjk24KvlBTpm1JRJmZaTtxSWbGsh7xW2w00R4TQa3GlAW9gYUE7OvQGtYME&#10;7An1KyirBfroVZoIbyuvlBay9EDdTOt/uvneQ5ClFxInhptM8f/Biq+nPTLd0d3Vq/lqMV0v5pw5&#10;sHRXI7tPmJg//CIls1hDiA3VPLg9Xq0Y9pg7Pyu0+U9V7FwEvtwElufEBDmn8/V6tVhyJii2nC8y&#10;YvWnNGBMn6W3LG9abrTL3UMDpy8xjanPKdnt/KM2hvzQGMeGln+8m90RNtAcKQOp1EZvdJfzclrE&#10;4+HBIDtBHofyXSn8lZYP2UHsx7wSymnQoH9y3UjEuOyQZcSu7LI2oxp5d/DdpYhUZYuur7R6HbU8&#10;Hy9t2r98ENvfAAAA//8DAFBLAwQUAAYACAAAACEAP3x8wNoAAAAFAQAADwAAAGRycy9kb3ducmV2&#10;LnhtbEyPwU7DMBBE70j8g7VIXCrq1BUFhTgVAnLjQgFx3cZLEhGv09htA1/PcirH0Yxm3hTryffq&#10;QGPsAltYzDNQxHVwHTcW3l6rq1tQMSE77AOThW+KsC7PzwrMXTjyCx02qVFSwjFHC21KQ651rFvy&#10;GOdhIBbvM4wek8ix0W7Eo5T7XpssW2mPHctCiwM9tFR/bfbeQqzeaVf9zOpZ9rFsApnd4/MTWnt5&#10;Md3fgUo0pVMY/vAFHUph2oY9u6h6C2YpQQvXK1DiGrOQZ1vRN6DLQv+nL38BAAD//wMAUEsBAi0A&#10;FAAGAAgAAAAhALaDOJL+AAAA4QEAABMAAAAAAAAAAAAAAAAAAAAAAFtDb250ZW50X1R5cGVzXS54&#10;bWxQSwECLQAUAAYACAAAACEAOP0h/9YAAACUAQAACwAAAAAAAAAAAAAAAAAvAQAAX3JlbHMvLnJl&#10;bHNQSwECLQAUAAYACAAAACEAapGnZrgBAABYAwAADgAAAAAAAAAAAAAAAAAuAgAAZHJzL2Uyb0Rv&#10;Yy54bWxQSwECLQAUAAYACAAAACEAP3x8wNoAAAAFAQAADwAAAAAAAAAAAAAAAAASBAAAZHJzL2Rv&#10;d25yZXYueG1sUEsFBgAAAAAEAAQA8wAAABkFAAAAAA==&#10;">
                <w10:wrap anchory="line"/>
              </v:line>
            </w:pict>
          </mc:Fallback>
        </mc:AlternateContent>
      </w:r>
    </w:p>
    <w:p w:rsidR="003D3912" w:rsidRDefault="00CF4758" w:rsidP="005F4D29">
      <w:pPr>
        <w:pStyle w:val="a4"/>
        <w:keepNext/>
        <w:numPr>
          <w:ilvl w:val="0"/>
          <w:numId w:val="17"/>
        </w:numPr>
        <w:tabs>
          <w:tab w:val="clear" w:pos="540"/>
          <w:tab w:val="num" w:pos="810"/>
        </w:tabs>
        <w:spacing w:after="0"/>
        <w:ind w:left="810" w:hanging="810"/>
        <w:rPr>
          <w:sz w:val="16"/>
          <w:szCs w:val="16"/>
        </w:rPr>
      </w:pPr>
      <w:r>
        <w:rPr>
          <w:sz w:val="16"/>
          <w:szCs w:val="16"/>
        </w:rPr>
        <w:t xml:space="preserve">Calculated using a ruble to U.S. dollar exchange rate of RUB </w:t>
      </w:r>
      <w:r w:rsidR="005A7AAB">
        <w:rPr>
          <w:sz w:val="16"/>
          <w:szCs w:val="16"/>
        </w:rPr>
        <w:t xml:space="preserve">72.883 </w:t>
      </w:r>
      <w:r>
        <w:rPr>
          <w:sz w:val="16"/>
          <w:szCs w:val="16"/>
        </w:rPr>
        <w:t>to U.S. $1.00, which</w:t>
      </w:r>
      <w:r w:rsidR="00681A05">
        <w:rPr>
          <w:sz w:val="16"/>
          <w:szCs w:val="16"/>
        </w:rPr>
        <w:t xml:space="preserve"> </w:t>
      </w:r>
      <w:proofErr w:type="gramStart"/>
      <w:r w:rsidR="00681A05">
        <w:rPr>
          <w:sz w:val="16"/>
          <w:szCs w:val="16"/>
        </w:rPr>
        <w:t>was</w:t>
      </w:r>
      <w:r>
        <w:rPr>
          <w:sz w:val="16"/>
          <w:szCs w:val="16"/>
        </w:rPr>
        <w:t xml:space="preserve"> the official exchange rate</w:t>
      </w:r>
      <w:proofErr w:type="gramEnd"/>
      <w:r>
        <w:rPr>
          <w:sz w:val="16"/>
          <w:szCs w:val="16"/>
        </w:rPr>
        <w:t xml:space="preserve"> quoted by the Central Bank of the Russian Fe</w:t>
      </w:r>
      <w:r w:rsidR="008919AA">
        <w:rPr>
          <w:sz w:val="16"/>
          <w:szCs w:val="16"/>
        </w:rPr>
        <w:t>deration as of December 31, 2015</w:t>
      </w:r>
      <w:r>
        <w:rPr>
          <w:sz w:val="16"/>
          <w:szCs w:val="16"/>
        </w:rPr>
        <w:t>.</w:t>
      </w:r>
    </w:p>
    <w:p w:rsidR="005A7AAB" w:rsidRDefault="005A7AAB" w:rsidP="005F4D29">
      <w:pPr>
        <w:pStyle w:val="a4"/>
        <w:keepNext/>
        <w:numPr>
          <w:ilvl w:val="0"/>
          <w:numId w:val="17"/>
        </w:numPr>
        <w:tabs>
          <w:tab w:val="clear" w:pos="540"/>
          <w:tab w:val="num" w:pos="810"/>
        </w:tabs>
        <w:spacing w:after="0"/>
        <w:ind w:left="810" w:hanging="810"/>
        <w:rPr>
          <w:sz w:val="16"/>
          <w:szCs w:val="16"/>
        </w:rPr>
      </w:pPr>
      <w:r>
        <w:rPr>
          <w:sz w:val="16"/>
          <w:szCs w:val="16"/>
        </w:rPr>
        <w:t>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QIWI</w:t>
      </w:r>
      <w:r>
        <w:rPr>
          <w:rFonts w:hAnsi="Times New Roman"/>
          <w:sz w:val="16"/>
          <w:szCs w:val="16"/>
        </w:rPr>
        <w:t>’</w:t>
      </w:r>
      <w:r>
        <w:rPr>
          <w:sz w:val="16"/>
          <w:szCs w:val="16"/>
        </w:rPr>
        <w:t>s international operations (including Kazakhstan) may differ from the methodology used by QIWI</w:t>
      </w:r>
      <w:r>
        <w:rPr>
          <w:rFonts w:hAnsi="Times New Roman"/>
          <w:sz w:val="16"/>
          <w:szCs w:val="16"/>
        </w:rPr>
        <w:t>’</w:t>
      </w:r>
      <w:r>
        <w:rPr>
          <w:sz w:val="16"/>
          <w:szCs w:val="16"/>
        </w:rPr>
        <w:t>s Russian operations. We therefore retain the right to restate the presented volumes, net revenues and net revenue yields data in case the methodology of QIWI</w:t>
      </w:r>
      <w:r>
        <w:rPr>
          <w:rFonts w:hAnsi="Times New Roman"/>
          <w:sz w:val="16"/>
          <w:szCs w:val="16"/>
        </w:rPr>
        <w:t>’</w:t>
      </w:r>
      <w:r>
        <w:rPr>
          <w:sz w:val="16"/>
          <w:szCs w:val="16"/>
        </w:rPr>
        <w:t xml:space="preserve">s international operations </w:t>
      </w:r>
      <w:proofErr w:type="gramStart"/>
      <w:r>
        <w:rPr>
          <w:sz w:val="16"/>
          <w:szCs w:val="16"/>
        </w:rPr>
        <w:t>will be brought</w:t>
      </w:r>
      <w:proofErr w:type="gramEnd"/>
      <w:r>
        <w:rPr>
          <w:sz w:val="16"/>
          <w:szCs w:val="16"/>
        </w:rPr>
        <w:t xml:space="preserve"> in conformity with the methodology of QIWI</w:t>
      </w:r>
      <w:r>
        <w:rPr>
          <w:rFonts w:hAnsi="Times New Roman"/>
          <w:sz w:val="16"/>
          <w:szCs w:val="16"/>
        </w:rPr>
        <w:t>’</w:t>
      </w:r>
      <w:r>
        <w:rPr>
          <w:sz w:val="16"/>
          <w:szCs w:val="16"/>
        </w:rPr>
        <w:t>s Russian operations.</w:t>
      </w:r>
    </w:p>
    <w:p w:rsidR="005A7AAB" w:rsidRPr="00F0173C" w:rsidRDefault="005A7AAB" w:rsidP="005F4D29">
      <w:pPr>
        <w:pStyle w:val="a4"/>
        <w:keepNext/>
        <w:numPr>
          <w:ilvl w:val="0"/>
          <w:numId w:val="17"/>
        </w:numPr>
        <w:tabs>
          <w:tab w:val="clear" w:pos="540"/>
          <w:tab w:val="num" w:pos="810"/>
        </w:tabs>
        <w:spacing w:after="0"/>
        <w:ind w:left="810" w:hanging="810"/>
        <w:rPr>
          <w:sz w:val="16"/>
          <w:szCs w:val="16"/>
        </w:rPr>
      </w:pPr>
      <w:r>
        <w:rPr>
          <w:sz w:val="16"/>
          <w:szCs w:val="16"/>
        </w:rPr>
        <w:t xml:space="preserve">Payment volume by market verticals and consolidated payment volume consist of the amounts paid by our customers to merchants included in each of those market verticals less intra-group eliminations. The methodology of payment volumes allocation between different market verticals in Contact and </w:t>
      </w:r>
      <w:proofErr w:type="spellStart"/>
      <w:r>
        <w:rPr>
          <w:sz w:val="16"/>
          <w:szCs w:val="16"/>
        </w:rPr>
        <w:t>Rapida</w:t>
      </w:r>
      <w:proofErr w:type="spellEnd"/>
      <w:r>
        <w:rPr>
          <w:sz w:val="16"/>
          <w:szCs w:val="16"/>
        </w:rPr>
        <w:t xml:space="preserve"> may differ from the methodology used by QIWI. We therefore retain the right to restate the presented volumes, net revenues and net revenue yields data in case the methodology of Contact and </w:t>
      </w:r>
      <w:proofErr w:type="spellStart"/>
      <w:r>
        <w:rPr>
          <w:sz w:val="16"/>
          <w:szCs w:val="16"/>
        </w:rPr>
        <w:t>Rapida</w:t>
      </w:r>
      <w:proofErr w:type="spellEnd"/>
      <w:r>
        <w:rPr>
          <w:sz w:val="16"/>
          <w:szCs w:val="16"/>
        </w:rPr>
        <w:t xml:space="preserve"> </w:t>
      </w:r>
      <w:proofErr w:type="gramStart"/>
      <w:r>
        <w:rPr>
          <w:sz w:val="16"/>
          <w:szCs w:val="16"/>
        </w:rPr>
        <w:t>will be brought</w:t>
      </w:r>
      <w:proofErr w:type="gramEnd"/>
      <w:r>
        <w:rPr>
          <w:sz w:val="16"/>
          <w:szCs w:val="16"/>
        </w:rPr>
        <w:t xml:space="preserve"> in conformity with the methodology used by QIWI. </w:t>
      </w:r>
    </w:p>
    <w:p w:rsidR="005A7AAB" w:rsidRDefault="005A7AAB" w:rsidP="005F4D29">
      <w:pPr>
        <w:pStyle w:val="a4"/>
        <w:keepNext/>
        <w:numPr>
          <w:ilvl w:val="0"/>
          <w:numId w:val="17"/>
        </w:numPr>
        <w:tabs>
          <w:tab w:val="clear" w:pos="540"/>
          <w:tab w:val="num" w:pos="810"/>
        </w:tabs>
        <w:spacing w:after="0"/>
        <w:ind w:left="810" w:hanging="810"/>
        <w:rPr>
          <w:sz w:val="16"/>
          <w:szCs w:val="16"/>
        </w:rPr>
      </w:pPr>
      <w:r>
        <w:rPr>
          <w:sz w:val="16"/>
          <w:szCs w:val="16"/>
        </w:rPr>
        <w:t xml:space="preserve">Payment Adjusted Net Revenue </w:t>
      </w:r>
      <w:proofErr w:type="gramStart"/>
      <w:r>
        <w:rPr>
          <w:sz w:val="16"/>
          <w:szCs w:val="16"/>
        </w:rPr>
        <w:t>is calculated</w:t>
      </w:r>
      <w:proofErr w:type="gramEnd"/>
      <w:r>
        <w:rPr>
          <w:sz w:val="16"/>
          <w:szCs w:val="16"/>
        </w:rPr>
        <w:t xml:space="preserve"> as the difference between Payment Gross Revenue and Payment Costs. Payment Gross Revenue primarily consists of merchant and consumer fees. Payment Costs primarily consist of commission to agents.</w:t>
      </w:r>
    </w:p>
    <w:p w:rsidR="005A7AAB" w:rsidRDefault="005A7AAB" w:rsidP="005F4D29">
      <w:pPr>
        <w:pStyle w:val="a4"/>
        <w:keepNext/>
        <w:numPr>
          <w:ilvl w:val="0"/>
          <w:numId w:val="17"/>
        </w:numPr>
        <w:tabs>
          <w:tab w:val="clear" w:pos="540"/>
          <w:tab w:val="num" w:pos="810"/>
        </w:tabs>
        <w:spacing w:after="0"/>
        <w:ind w:left="810" w:hanging="810"/>
        <w:rPr>
          <w:sz w:val="16"/>
          <w:szCs w:val="16"/>
        </w:rPr>
      </w:pPr>
      <w:r w:rsidRPr="00F80F5D">
        <w:rPr>
          <w:sz w:val="16"/>
          <w:szCs w:val="16"/>
        </w:rPr>
        <w:t xml:space="preserve">We measure the numbers of our kiosks and terminals on a daily basis, with only those kiosks and terminals </w:t>
      </w:r>
      <w:proofErr w:type="gramStart"/>
      <w:r w:rsidRPr="00F80F5D">
        <w:rPr>
          <w:sz w:val="16"/>
          <w:szCs w:val="16"/>
        </w:rPr>
        <w:t>being taken</w:t>
      </w:r>
      <w:proofErr w:type="gramEnd"/>
      <w:r w:rsidRPr="00F80F5D">
        <w:rPr>
          <w:sz w:val="16"/>
          <w:szCs w:val="16"/>
        </w:rPr>
        <w:t xml:space="preserve"> into calculation through which at least one payment has been processed during the day, which we refer to as active kiosks and terminals. The period end numbers of our kiosks and terminals </w:t>
      </w:r>
      <w:proofErr w:type="gramStart"/>
      <w:r w:rsidRPr="00F80F5D">
        <w:rPr>
          <w:sz w:val="16"/>
          <w:szCs w:val="16"/>
        </w:rPr>
        <w:t>are calculated</w:t>
      </w:r>
      <w:proofErr w:type="gramEnd"/>
      <w:r w:rsidRPr="00F80F5D">
        <w:rPr>
          <w:sz w:val="16"/>
          <w:szCs w:val="16"/>
        </w:rPr>
        <w:t xml:space="preserve"> as an average of the amount of active kiosks and terminals for the last 30 days of the respective reporting period.</w:t>
      </w:r>
    </w:p>
    <w:p w:rsidR="003D3912" w:rsidRPr="005A7AAB" w:rsidRDefault="005A7AAB" w:rsidP="005F4D29">
      <w:pPr>
        <w:pStyle w:val="a4"/>
        <w:keepNext/>
        <w:numPr>
          <w:ilvl w:val="0"/>
          <w:numId w:val="17"/>
        </w:numPr>
        <w:tabs>
          <w:tab w:val="clear" w:pos="540"/>
          <w:tab w:val="num" w:pos="810"/>
        </w:tabs>
        <w:spacing w:after="0"/>
        <w:ind w:left="810" w:hanging="810"/>
        <w:rPr>
          <w:sz w:val="16"/>
          <w:szCs w:val="16"/>
        </w:rPr>
      </w:pPr>
      <w:r>
        <w:rPr>
          <w:sz w:val="16"/>
          <w:szCs w:val="16"/>
        </w:rPr>
        <w:t xml:space="preserve">Active Visa </w:t>
      </w:r>
      <w:proofErr w:type="spellStart"/>
      <w:r>
        <w:rPr>
          <w:sz w:val="16"/>
          <w:szCs w:val="16"/>
        </w:rPr>
        <w:t>Qiwi</w:t>
      </w:r>
      <w:proofErr w:type="spellEnd"/>
      <w:r>
        <w:rPr>
          <w:sz w:val="16"/>
          <w:szCs w:val="16"/>
        </w:rPr>
        <w:t xml:space="preserve"> Wallet accounts calculated on a yearly basis, i.e. an active account is an account that had at least one transaction within the last 12 months from the reporting date.</w:t>
      </w:r>
    </w:p>
    <w:sectPr w:rsidR="003D3912" w:rsidRPr="005A7AAB">
      <w:pgSz w:w="12240" w:h="15840"/>
      <w:pgMar w:top="576" w:right="1440" w:bottom="806" w:left="1440" w:header="720" w:footer="274"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0CEC" w:rsidRDefault="00C80CEC">
      <w:pPr>
        <w:spacing w:after="0" w:line="240" w:lineRule="auto"/>
      </w:pPr>
      <w:r>
        <w:separator/>
      </w:r>
    </w:p>
  </w:endnote>
  <w:endnote w:type="continuationSeparator" w:id="0">
    <w:p w:rsidR="00C80CEC" w:rsidRDefault="00C80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Helvetica">
    <w:panose1 w:val="020B0604020202020204"/>
    <w:charset w:val="CC"/>
    <w:family w:val="swiss"/>
    <w:pitch w:val="variable"/>
    <w:sig w:usb0="E0002AFF" w:usb1="C0007843" w:usb2="00000009" w:usb3="00000000" w:csb0="000001FF" w:csb1="00000000"/>
  </w:font>
  <w:font w:name="Lucida Grande">
    <w:altName w:val="Franklin Gothic Medium Cond"/>
    <w:charset w:val="00"/>
    <w:family w:val="auto"/>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imes New Roman Bold">
    <w:altName w:val="Times New Roman"/>
    <w:charset w:val="00"/>
    <w:family w:val="auto"/>
    <w:pitch w:val="variable"/>
    <w:sig w:usb0="00000000" w:usb1="C0007841" w:usb2="00000009" w:usb3="00000000" w:csb0="000001FF" w:csb1="00000000"/>
  </w:font>
  <w:font w:name="Trebuchet MS">
    <w:panose1 w:val="020B0603020202020204"/>
    <w:charset w:val="CC"/>
    <w:family w:val="swiss"/>
    <w:pitch w:val="variable"/>
    <w:sig w:usb0="00000287" w:usb1="00000003"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0CEC" w:rsidRDefault="00C80CEC">
      <w:pPr>
        <w:spacing w:after="0" w:line="240" w:lineRule="auto"/>
      </w:pPr>
      <w:r>
        <w:separator/>
      </w:r>
    </w:p>
  </w:footnote>
  <w:footnote w:type="continuationSeparator" w:id="0">
    <w:p w:rsidR="00C80CEC" w:rsidRDefault="00C80CEC">
      <w:pPr>
        <w:spacing w:after="0" w:line="240" w:lineRule="auto"/>
      </w:pPr>
      <w:r>
        <w:continuationSeparator/>
      </w:r>
    </w:p>
  </w:footnote>
  <w:footnote w:id="1">
    <w:p w:rsidR="004235DB" w:rsidRDefault="004235DB">
      <w:pPr>
        <w:pStyle w:val="ad"/>
      </w:pPr>
      <w:r>
        <w:rPr>
          <w:rStyle w:val="af"/>
        </w:rPr>
        <w:footnoteRef/>
      </w:r>
      <w:r>
        <w:t xml:space="preserve"> Guidance is provided in Russian rubles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F50718"/>
    <w:multiLevelType w:val="multilevel"/>
    <w:tmpl w:val="B5DADA1A"/>
    <w:styleLink w:val="List14"/>
    <w:lvl w:ilvl="0">
      <w:start w:val="4"/>
      <w:numFmt w:val="decimal"/>
      <w:lvlText w:val="(%1)"/>
      <w:lvlJc w:val="left"/>
      <w:pPr>
        <w:tabs>
          <w:tab w:val="num" w:pos="360"/>
        </w:tabs>
        <w:ind w:left="360" w:hanging="36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 w15:restartNumberingAfterBreak="0">
    <w:nsid w:val="1134321D"/>
    <w:multiLevelType w:val="multilevel"/>
    <w:tmpl w:val="721C0DF4"/>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2" w15:restartNumberingAfterBreak="0">
    <w:nsid w:val="21C23F1F"/>
    <w:multiLevelType w:val="multilevel"/>
    <w:tmpl w:val="86805416"/>
    <w:styleLink w:val="4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3" w15:restartNumberingAfterBreak="0">
    <w:nsid w:val="247565D3"/>
    <w:multiLevelType w:val="multilevel"/>
    <w:tmpl w:val="1CC2B542"/>
    <w:styleLink w:val="List9"/>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4" w15:restartNumberingAfterBreak="0">
    <w:nsid w:val="3D246139"/>
    <w:multiLevelType w:val="multilevel"/>
    <w:tmpl w:val="061805D4"/>
    <w:styleLink w:val="2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5" w15:restartNumberingAfterBreak="0">
    <w:nsid w:val="416F0E12"/>
    <w:multiLevelType w:val="multilevel"/>
    <w:tmpl w:val="14DEFB98"/>
    <w:styleLink w:val="List0"/>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6" w15:restartNumberingAfterBreak="0">
    <w:nsid w:val="499D46C8"/>
    <w:multiLevelType w:val="multilevel"/>
    <w:tmpl w:val="36B2DA90"/>
    <w:styleLink w:val="List11"/>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7" w15:restartNumberingAfterBreak="0">
    <w:nsid w:val="56734CF9"/>
    <w:multiLevelType w:val="multilevel"/>
    <w:tmpl w:val="721C0DF4"/>
    <w:styleLink w:val="List8"/>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880"/>
        </w:tabs>
        <w:ind w:left="880" w:hanging="160"/>
      </w:pPr>
      <w:rPr>
        <w:position w:val="0"/>
        <w:sz w:val="16"/>
        <w:szCs w:val="16"/>
        <w:rtl w:val="0"/>
      </w:rPr>
    </w:lvl>
    <w:lvl w:ilvl="2">
      <w:start w:val="1"/>
      <w:numFmt w:val="lowerRoman"/>
      <w:lvlText w:val="%3."/>
      <w:lvlJc w:val="left"/>
      <w:pPr>
        <w:tabs>
          <w:tab w:val="num" w:pos="1635"/>
        </w:tabs>
        <w:ind w:left="1635" w:hanging="131"/>
      </w:pPr>
      <w:rPr>
        <w:position w:val="0"/>
        <w:sz w:val="16"/>
        <w:szCs w:val="16"/>
        <w:rtl w:val="0"/>
      </w:rPr>
    </w:lvl>
    <w:lvl w:ilvl="3">
      <w:start w:val="1"/>
      <w:numFmt w:val="decimal"/>
      <w:lvlText w:val="%4."/>
      <w:lvlJc w:val="left"/>
      <w:pPr>
        <w:tabs>
          <w:tab w:val="num" w:pos="2320"/>
        </w:tabs>
        <w:ind w:left="2320" w:hanging="160"/>
      </w:pPr>
      <w:rPr>
        <w:position w:val="0"/>
        <w:sz w:val="16"/>
        <w:szCs w:val="16"/>
        <w:rtl w:val="0"/>
      </w:rPr>
    </w:lvl>
    <w:lvl w:ilvl="4">
      <w:start w:val="1"/>
      <w:numFmt w:val="lowerLetter"/>
      <w:lvlText w:val="%5."/>
      <w:lvlJc w:val="left"/>
      <w:pPr>
        <w:tabs>
          <w:tab w:val="num" w:pos="3040"/>
        </w:tabs>
        <w:ind w:left="3040" w:hanging="160"/>
      </w:pPr>
      <w:rPr>
        <w:position w:val="0"/>
        <w:sz w:val="16"/>
        <w:szCs w:val="16"/>
        <w:rtl w:val="0"/>
      </w:rPr>
    </w:lvl>
    <w:lvl w:ilvl="5">
      <w:start w:val="1"/>
      <w:numFmt w:val="lowerRoman"/>
      <w:lvlText w:val="%6."/>
      <w:lvlJc w:val="left"/>
      <w:pPr>
        <w:tabs>
          <w:tab w:val="num" w:pos="3795"/>
        </w:tabs>
        <w:ind w:left="3795" w:hanging="131"/>
      </w:pPr>
      <w:rPr>
        <w:position w:val="0"/>
        <w:sz w:val="16"/>
        <w:szCs w:val="16"/>
        <w:rtl w:val="0"/>
      </w:rPr>
    </w:lvl>
    <w:lvl w:ilvl="6">
      <w:start w:val="1"/>
      <w:numFmt w:val="decimal"/>
      <w:lvlText w:val="%7."/>
      <w:lvlJc w:val="left"/>
      <w:pPr>
        <w:tabs>
          <w:tab w:val="num" w:pos="4480"/>
        </w:tabs>
        <w:ind w:left="4480" w:hanging="160"/>
      </w:pPr>
      <w:rPr>
        <w:position w:val="0"/>
        <w:sz w:val="16"/>
        <w:szCs w:val="16"/>
        <w:rtl w:val="0"/>
      </w:rPr>
    </w:lvl>
    <w:lvl w:ilvl="7">
      <w:start w:val="1"/>
      <w:numFmt w:val="lowerLetter"/>
      <w:lvlText w:val="%8."/>
      <w:lvlJc w:val="left"/>
      <w:pPr>
        <w:tabs>
          <w:tab w:val="num" w:pos="5200"/>
        </w:tabs>
        <w:ind w:left="5200" w:hanging="160"/>
      </w:pPr>
      <w:rPr>
        <w:position w:val="0"/>
        <w:sz w:val="16"/>
        <w:szCs w:val="16"/>
        <w:rtl w:val="0"/>
      </w:rPr>
    </w:lvl>
    <w:lvl w:ilvl="8">
      <w:start w:val="1"/>
      <w:numFmt w:val="lowerRoman"/>
      <w:lvlText w:val="%9."/>
      <w:lvlJc w:val="left"/>
      <w:pPr>
        <w:tabs>
          <w:tab w:val="num" w:pos="5955"/>
        </w:tabs>
        <w:ind w:left="5955" w:hanging="131"/>
      </w:pPr>
      <w:rPr>
        <w:position w:val="0"/>
        <w:sz w:val="16"/>
        <w:szCs w:val="16"/>
        <w:rtl w:val="0"/>
      </w:rPr>
    </w:lvl>
  </w:abstractNum>
  <w:abstractNum w:abstractNumId="8" w15:restartNumberingAfterBreak="0">
    <w:nsid w:val="5AB801C7"/>
    <w:multiLevelType w:val="multilevel"/>
    <w:tmpl w:val="BD389D04"/>
    <w:styleLink w:val="List10"/>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9" w15:restartNumberingAfterBreak="0">
    <w:nsid w:val="5D420884"/>
    <w:multiLevelType w:val="multilevel"/>
    <w:tmpl w:val="AAF6438A"/>
    <w:styleLink w:val="List7"/>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0" w15:restartNumberingAfterBreak="0">
    <w:nsid w:val="5EEC3C7E"/>
    <w:multiLevelType w:val="multilevel"/>
    <w:tmpl w:val="E772A8B2"/>
    <w:styleLink w:val="List6"/>
    <w:lvl w:ilvl="0">
      <w:start w:val="1"/>
      <w:numFmt w:val="decimal"/>
      <w:lvlText w:val="(%1)"/>
      <w:lvlJc w:val="left"/>
      <w:pPr>
        <w:tabs>
          <w:tab w:val="num" w:pos="900"/>
        </w:tabs>
        <w:ind w:left="90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1" w15:restartNumberingAfterBreak="0">
    <w:nsid w:val="72383144"/>
    <w:multiLevelType w:val="multilevel"/>
    <w:tmpl w:val="823A9122"/>
    <w:styleLink w:val="List13"/>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2" w15:restartNumberingAfterBreak="0">
    <w:nsid w:val="72EA3A03"/>
    <w:multiLevelType w:val="multilevel"/>
    <w:tmpl w:val="91806F96"/>
    <w:styleLink w:val="List12"/>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3" w15:restartNumberingAfterBreak="0">
    <w:nsid w:val="73B66EF6"/>
    <w:multiLevelType w:val="multilevel"/>
    <w:tmpl w:val="309651CA"/>
    <w:styleLink w:val="List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4" w15:restartNumberingAfterBreak="0">
    <w:nsid w:val="755C1676"/>
    <w:multiLevelType w:val="multilevel"/>
    <w:tmpl w:val="91806F96"/>
    <w:lvl w:ilvl="0">
      <w:start w:val="1"/>
      <w:numFmt w:val="decimal"/>
      <w:lvlText w:val="(%1)"/>
      <w:lvlJc w:val="left"/>
      <w:pPr>
        <w:tabs>
          <w:tab w:val="num" w:pos="540"/>
        </w:tabs>
        <w:ind w:left="540" w:hanging="540"/>
      </w:pPr>
      <w:rPr>
        <w:position w:val="0"/>
        <w:sz w:val="16"/>
        <w:szCs w:val="16"/>
        <w:rtl w:val="0"/>
      </w:rPr>
    </w:lvl>
    <w:lvl w:ilvl="1">
      <w:start w:val="1"/>
      <w:numFmt w:val="lowerLetter"/>
      <w:lvlText w:val="%2."/>
      <w:lvlJc w:val="left"/>
      <w:pPr>
        <w:tabs>
          <w:tab w:val="num" w:pos="1240"/>
        </w:tabs>
        <w:ind w:left="1240" w:hanging="160"/>
      </w:pPr>
      <w:rPr>
        <w:position w:val="0"/>
        <w:sz w:val="16"/>
        <w:szCs w:val="16"/>
        <w:rtl w:val="0"/>
      </w:rPr>
    </w:lvl>
    <w:lvl w:ilvl="2">
      <w:start w:val="1"/>
      <w:numFmt w:val="lowerRoman"/>
      <w:lvlText w:val="%3."/>
      <w:lvlJc w:val="left"/>
      <w:pPr>
        <w:tabs>
          <w:tab w:val="num" w:pos="1995"/>
        </w:tabs>
        <w:ind w:left="1995" w:hanging="131"/>
      </w:pPr>
      <w:rPr>
        <w:position w:val="0"/>
        <w:sz w:val="16"/>
        <w:szCs w:val="16"/>
        <w:rtl w:val="0"/>
      </w:rPr>
    </w:lvl>
    <w:lvl w:ilvl="3">
      <w:start w:val="1"/>
      <w:numFmt w:val="decimal"/>
      <w:lvlText w:val="%4."/>
      <w:lvlJc w:val="left"/>
      <w:pPr>
        <w:tabs>
          <w:tab w:val="num" w:pos="2680"/>
        </w:tabs>
        <w:ind w:left="2680" w:hanging="160"/>
      </w:pPr>
      <w:rPr>
        <w:position w:val="0"/>
        <w:sz w:val="16"/>
        <w:szCs w:val="16"/>
        <w:rtl w:val="0"/>
      </w:rPr>
    </w:lvl>
    <w:lvl w:ilvl="4">
      <w:start w:val="1"/>
      <w:numFmt w:val="lowerLetter"/>
      <w:lvlText w:val="%5."/>
      <w:lvlJc w:val="left"/>
      <w:pPr>
        <w:tabs>
          <w:tab w:val="num" w:pos="3400"/>
        </w:tabs>
        <w:ind w:left="3400" w:hanging="160"/>
      </w:pPr>
      <w:rPr>
        <w:position w:val="0"/>
        <w:sz w:val="16"/>
        <w:szCs w:val="16"/>
        <w:rtl w:val="0"/>
      </w:rPr>
    </w:lvl>
    <w:lvl w:ilvl="5">
      <w:start w:val="1"/>
      <w:numFmt w:val="lowerRoman"/>
      <w:lvlText w:val="%6."/>
      <w:lvlJc w:val="left"/>
      <w:pPr>
        <w:tabs>
          <w:tab w:val="num" w:pos="4155"/>
        </w:tabs>
        <w:ind w:left="4155" w:hanging="131"/>
      </w:pPr>
      <w:rPr>
        <w:position w:val="0"/>
        <w:sz w:val="16"/>
        <w:szCs w:val="16"/>
        <w:rtl w:val="0"/>
      </w:rPr>
    </w:lvl>
    <w:lvl w:ilvl="6">
      <w:start w:val="1"/>
      <w:numFmt w:val="decimal"/>
      <w:lvlText w:val="%7."/>
      <w:lvlJc w:val="left"/>
      <w:pPr>
        <w:tabs>
          <w:tab w:val="num" w:pos="4840"/>
        </w:tabs>
        <w:ind w:left="4840" w:hanging="160"/>
      </w:pPr>
      <w:rPr>
        <w:position w:val="0"/>
        <w:sz w:val="16"/>
        <w:szCs w:val="16"/>
        <w:rtl w:val="0"/>
      </w:rPr>
    </w:lvl>
    <w:lvl w:ilvl="7">
      <w:start w:val="1"/>
      <w:numFmt w:val="lowerLetter"/>
      <w:lvlText w:val="%8."/>
      <w:lvlJc w:val="left"/>
      <w:pPr>
        <w:tabs>
          <w:tab w:val="num" w:pos="5560"/>
        </w:tabs>
        <w:ind w:left="5560" w:hanging="160"/>
      </w:pPr>
      <w:rPr>
        <w:position w:val="0"/>
        <w:sz w:val="16"/>
        <w:szCs w:val="16"/>
        <w:rtl w:val="0"/>
      </w:rPr>
    </w:lvl>
    <w:lvl w:ilvl="8">
      <w:start w:val="1"/>
      <w:numFmt w:val="lowerRoman"/>
      <w:lvlText w:val="%9."/>
      <w:lvlJc w:val="left"/>
      <w:pPr>
        <w:tabs>
          <w:tab w:val="num" w:pos="6315"/>
        </w:tabs>
        <w:ind w:left="6315" w:hanging="131"/>
      </w:pPr>
      <w:rPr>
        <w:position w:val="0"/>
        <w:sz w:val="16"/>
        <w:szCs w:val="16"/>
        <w:rtl w:val="0"/>
      </w:rPr>
    </w:lvl>
  </w:abstractNum>
  <w:abstractNum w:abstractNumId="15" w15:restartNumberingAfterBreak="0">
    <w:nsid w:val="795179E8"/>
    <w:multiLevelType w:val="multilevel"/>
    <w:tmpl w:val="22C42C60"/>
    <w:styleLink w:val="5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abstractNum w:abstractNumId="16" w15:restartNumberingAfterBreak="0">
    <w:nsid w:val="7B9E2A6C"/>
    <w:multiLevelType w:val="multilevel"/>
    <w:tmpl w:val="368AB618"/>
    <w:styleLink w:val="31"/>
    <w:lvl w:ilvl="0">
      <w:numFmt w:val="bullet"/>
      <w:lvlText w:val="•"/>
      <w:lvlJc w:val="left"/>
      <w:rPr>
        <w:position w:val="0"/>
      </w:rPr>
    </w:lvl>
    <w:lvl w:ilvl="1">
      <w:start w:val="1"/>
      <w:numFmt w:val="bullet"/>
      <w:lvlText w:val="o"/>
      <w:lvlJc w:val="left"/>
      <w:rPr>
        <w:position w:val="0"/>
      </w:rPr>
    </w:lvl>
    <w:lvl w:ilvl="2">
      <w:start w:val="1"/>
      <w:numFmt w:val="bullet"/>
      <w:lvlText w:val="▪"/>
      <w:lvlJc w:val="left"/>
      <w:rPr>
        <w:position w:val="0"/>
      </w:rPr>
    </w:lvl>
    <w:lvl w:ilvl="3">
      <w:start w:val="1"/>
      <w:numFmt w:val="bullet"/>
      <w:lvlText w:val="•"/>
      <w:lvlJc w:val="left"/>
      <w:rPr>
        <w:position w:val="0"/>
      </w:rPr>
    </w:lvl>
    <w:lvl w:ilvl="4">
      <w:start w:val="1"/>
      <w:numFmt w:val="bullet"/>
      <w:lvlText w:val="o"/>
      <w:lvlJc w:val="left"/>
      <w:rPr>
        <w:position w:val="0"/>
      </w:rPr>
    </w:lvl>
    <w:lvl w:ilvl="5">
      <w:start w:val="1"/>
      <w:numFmt w:val="bullet"/>
      <w:lvlText w:val="▪"/>
      <w:lvlJc w:val="left"/>
      <w:rPr>
        <w:position w:val="0"/>
      </w:rPr>
    </w:lvl>
    <w:lvl w:ilvl="6">
      <w:start w:val="1"/>
      <w:numFmt w:val="bullet"/>
      <w:lvlText w:val="•"/>
      <w:lvlJc w:val="left"/>
      <w:rPr>
        <w:position w:val="0"/>
      </w:rPr>
    </w:lvl>
    <w:lvl w:ilvl="7">
      <w:start w:val="1"/>
      <w:numFmt w:val="bullet"/>
      <w:lvlText w:val="o"/>
      <w:lvlJc w:val="left"/>
      <w:rPr>
        <w:position w:val="0"/>
      </w:rPr>
    </w:lvl>
    <w:lvl w:ilvl="8">
      <w:start w:val="1"/>
      <w:numFmt w:val="bullet"/>
      <w:lvlText w:val="▪"/>
      <w:lvlJc w:val="left"/>
      <w:rPr>
        <w:position w:val="0"/>
      </w:rPr>
    </w:lvl>
  </w:abstractNum>
  <w:num w:numId="1">
    <w:abstractNumId w:val="5"/>
  </w:num>
  <w:num w:numId="2">
    <w:abstractNumId w:val="13"/>
  </w:num>
  <w:num w:numId="3">
    <w:abstractNumId w:val="4"/>
  </w:num>
  <w:num w:numId="4">
    <w:abstractNumId w:val="16"/>
  </w:num>
  <w:num w:numId="5">
    <w:abstractNumId w:val="2"/>
  </w:num>
  <w:num w:numId="6">
    <w:abstractNumId w:val="15"/>
  </w:num>
  <w:num w:numId="7">
    <w:abstractNumId w:val="10"/>
  </w:num>
  <w:num w:numId="8">
    <w:abstractNumId w:val="9"/>
  </w:num>
  <w:num w:numId="9">
    <w:abstractNumId w:val="7"/>
  </w:num>
  <w:num w:numId="10">
    <w:abstractNumId w:val="3"/>
  </w:num>
  <w:num w:numId="11">
    <w:abstractNumId w:val="8"/>
  </w:num>
  <w:num w:numId="12">
    <w:abstractNumId w:val="6"/>
  </w:num>
  <w:num w:numId="13">
    <w:abstractNumId w:val="12"/>
  </w:num>
  <w:num w:numId="14">
    <w:abstractNumId w:val="11"/>
  </w:num>
  <w:num w:numId="15">
    <w:abstractNumId w:val="0"/>
  </w:num>
  <w:num w:numId="16">
    <w:abstractNumId w:val="1"/>
  </w:num>
  <w:num w:numId="17">
    <w:abstractNumId w:val="1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3912"/>
    <w:rsid w:val="00003441"/>
    <w:rsid w:val="00014D94"/>
    <w:rsid w:val="000229BB"/>
    <w:rsid w:val="000270C4"/>
    <w:rsid w:val="00037864"/>
    <w:rsid w:val="000531F0"/>
    <w:rsid w:val="000A797E"/>
    <w:rsid w:val="000D16DB"/>
    <w:rsid w:val="000E18D7"/>
    <w:rsid w:val="000E76C6"/>
    <w:rsid w:val="0013027F"/>
    <w:rsid w:val="00141B4E"/>
    <w:rsid w:val="001441BD"/>
    <w:rsid w:val="00144805"/>
    <w:rsid w:val="001674BA"/>
    <w:rsid w:val="00177313"/>
    <w:rsid w:val="00190582"/>
    <w:rsid w:val="00191816"/>
    <w:rsid w:val="001A4D60"/>
    <w:rsid w:val="001D6800"/>
    <w:rsid w:val="002265E3"/>
    <w:rsid w:val="00233C6E"/>
    <w:rsid w:val="00244B51"/>
    <w:rsid w:val="002612F8"/>
    <w:rsid w:val="002859EE"/>
    <w:rsid w:val="00285B3F"/>
    <w:rsid w:val="002956EB"/>
    <w:rsid w:val="002C4C5B"/>
    <w:rsid w:val="0031413F"/>
    <w:rsid w:val="0032089D"/>
    <w:rsid w:val="00336F2D"/>
    <w:rsid w:val="0035592D"/>
    <w:rsid w:val="00356A42"/>
    <w:rsid w:val="0035745D"/>
    <w:rsid w:val="00363523"/>
    <w:rsid w:val="00380826"/>
    <w:rsid w:val="00392B6E"/>
    <w:rsid w:val="003B4257"/>
    <w:rsid w:val="003C748D"/>
    <w:rsid w:val="003D37C0"/>
    <w:rsid w:val="003D3912"/>
    <w:rsid w:val="003D7326"/>
    <w:rsid w:val="003E7567"/>
    <w:rsid w:val="003F774B"/>
    <w:rsid w:val="004021B3"/>
    <w:rsid w:val="004235DB"/>
    <w:rsid w:val="004345A9"/>
    <w:rsid w:val="00434A9E"/>
    <w:rsid w:val="00446AF7"/>
    <w:rsid w:val="00450B58"/>
    <w:rsid w:val="00465FB6"/>
    <w:rsid w:val="004732C2"/>
    <w:rsid w:val="00474582"/>
    <w:rsid w:val="00485092"/>
    <w:rsid w:val="004A68E0"/>
    <w:rsid w:val="004B6F75"/>
    <w:rsid w:val="004C2998"/>
    <w:rsid w:val="004C5F3E"/>
    <w:rsid w:val="004C6989"/>
    <w:rsid w:val="004D2ECE"/>
    <w:rsid w:val="004E2D18"/>
    <w:rsid w:val="004E7BE2"/>
    <w:rsid w:val="004F5422"/>
    <w:rsid w:val="00526788"/>
    <w:rsid w:val="00537870"/>
    <w:rsid w:val="00546044"/>
    <w:rsid w:val="00592F2A"/>
    <w:rsid w:val="005A7AAB"/>
    <w:rsid w:val="005B58B2"/>
    <w:rsid w:val="005C6BBA"/>
    <w:rsid w:val="005D04A9"/>
    <w:rsid w:val="005D406E"/>
    <w:rsid w:val="005D4820"/>
    <w:rsid w:val="005D7301"/>
    <w:rsid w:val="005F4D29"/>
    <w:rsid w:val="00630461"/>
    <w:rsid w:val="00633CBB"/>
    <w:rsid w:val="00666A15"/>
    <w:rsid w:val="00675668"/>
    <w:rsid w:val="00681A05"/>
    <w:rsid w:val="00683D26"/>
    <w:rsid w:val="0069767E"/>
    <w:rsid w:val="006A5A78"/>
    <w:rsid w:val="006B101D"/>
    <w:rsid w:val="006D0F79"/>
    <w:rsid w:val="007002E7"/>
    <w:rsid w:val="00742F9B"/>
    <w:rsid w:val="007744E9"/>
    <w:rsid w:val="00792645"/>
    <w:rsid w:val="007A2727"/>
    <w:rsid w:val="007F5868"/>
    <w:rsid w:val="00830A5A"/>
    <w:rsid w:val="008513D2"/>
    <w:rsid w:val="00855F08"/>
    <w:rsid w:val="008919AA"/>
    <w:rsid w:val="008A0F5A"/>
    <w:rsid w:val="008A7EF4"/>
    <w:rsid w:val="008B2B08"/>
    <w:rsid w:val="008B3185"/>
    <w:rsid w:val="008F5369"/>
    <w:rsid w:val="008F70A4"/>
    <w:rsid w:val="00917F03"/>
    <w:rsid w:val="00977306"/>
    <w:rsid w:val="009D525A"/>
    <w:rsid w:val="00A5672D"/>
    <w:rsid w:val="00A5752A"/>
    <w:rsid w:val="00A90415"/>
    <w:rsid w:val="00AB544F"/>
    <w:rsid w:val="00AB575F"/>
    <w:rsid w:val="00AD253E"/>
    <w:rsid w:val="00AF3F41"/>
    <w:rsid w:val="00AF5573"/>
    <w:rsid w:val="00B050F0"/>
    <w:rsid w:val="00B22EC4"/>
    <w:rsid w:val="00B2567A"/>
    <w:rsid w:val="00B41122"/>
    <w:rsid w:val="00B4552B"/>
    <w:rsid w:val="00B53C94"/>
    <w:rsid w:val="00B8510A"/>
    <w:rsid w:val="00BA77C6"/>
    <w:rsid w:val="00BC268B"/>
    <w:rsid w:val="00BF025D"/>
    <w:rsid w:val="00C00B4D"/>
    <w:rsid w:val="00C3360B"/>
    <w:rsid w:val="00C35DEF"/>
    <w:rsid w:val="00C408E8"/>
    <w:rsid w:val="00C80CEC"/>
    <w:rsid w:val="00C8238A"/>
    <w:rsid w:val="00C907F0"/>
    <w:rsid w:val="00CA0DAB"/>
    <w:rsid w:val="00CB2EC3"/>
    <w:rsid w:val="00CE644E"/>
    <w:rsid w:val="00CF0D8B"/>
    <w:rsid w:val="00CF3C7E"/>
    <w:rsid w:val="00CF4758"/>
    <w:rsid w:val="00D16BEC"/>
    <w:rsid w:val="00D20C53"/>
    <w:rsid w:val="00D244D6"/>
    <w:rsid w:val="00D32B51"/>
    <w:rsid w:val="00D4025D"/>
    <w:rsid w:val="00D45057"/>
    <w:rsid w:val="00D605DF"/>
    <w:rsid w:val="00D77BE6"/>
    <w:rsid w:val="00DC1BB4"/>
    <w:rsid w:val="00DD4F5E"/>
    <w:rsid w:val="00DE2AAC"/>
    <w:rsid w:val="00E00EC1"/>
    <w:rsid w:val="00E05F8C"/>
    <w:rsid w:val="00E14606"/>
    <w:rsid w:val="00E27EAB"/>
    <w:rsid w:val="00E600C2"/>
    <w:rsid w:val="00E60A65"/>
    <w:rsid w:val="00E61C32"/>
    <w:rsid w:val="00E679EA"/>
    <w:rsid w:val="00E67B42"/>
    <w:rsid w:val="00EC0963"/>
    <w:rsid w:val="00EC7AE4"/>
    <w:rsid w:val="00ED62F9"/>
    <w:rsid w:val="00EE4CB4"/>
    <w:rsid w:val="00EF36DB"/>
    <w:rsid w:val="00F072CC"/>
    <w:rsid w:val="00F10836"/>
    <w:rsid w:val="00F17FDB"/>
    <w:rsid w:val="00F32895"/>
    <w:rsid w:val="00F52741"/>
    <w:rsid w:val="00F724DE"/>
    <w:rsid w:val="00F74FA1"/>
    <w:rsid w:val="00F7736A"/>
    <w:rsid w:val="00F80F5D"/>
    <w:rsid w:val="00F949C9"/>
    <w:rsid w:val="00FD0D14"/>
    <w:rsid w:val="00FD15FF"/>
    <w:rsid w:val="00FD5CF9"/>
    <w:rsid w:val="00FE3FA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C766FDED-A99A-4CD7-A1EB-530197890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after="200" w:line="276" w:lineRule="auto"/>
    </w:pPr>
    <w:rPr>
      <w:rFonts w:ascii="Calibri" w:eastAsia="Calibri" w:hAnsi="Calibri" w:cs="Calibri"/>
      <w:color w:val="000000"/>
      <w:sz w:val="22"/>
      <w:szCs w:val="22"/>
      <w:u w:color="000000"/>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2"/>
    <w:pPr>
      <w:numPr>
        <w:numId w:val="2"/>
      </w:numPr>
    </w:pPr>
  </w:style>
  <w:style w:type="numbering" w:customStyle="1" w:styleId="ImportedStyle2">
    <w:name w:val="Imported Style 2"/>
  </w:style>
  <w:style w:type="numbering" w:customStyle="1" w:styleId="21">
    <w:name w:val="Список 21"/>
    <w:basedOn w:val="ImportedStyle3"/>
    <w:pPr>
      <w:numPr>
        <w:numId w:val="3"/>
      </w:numPr>
    </w:pPr>
  </w:style>
  <w:style w:type="numbering" w:customStyle="1" w:styleId="ImportedStyle3">
    <w:name w:val="Imported Style 3"/>
  </w:style>
  <w:style w:type="numbering" w:customStyle="1" w:styleId="31">
    <w:name w:val="Список 31"/>
    <w:basedOn w:val="ImportedStyle4"/>
    <w:pPr>
      <w:numPr>
        <w:numId w:val="4"/>
      </w:numPr>
    </w:pPr>
  </w:style>
  <w:style w:type="numbering" w:customStyle="1" w:styleId="ImportedStyle4">
    <w:name w:val="Imported Style 4"/>
  </w:style>
  <w:style w:type="numbering" w:customStyle="1" w:styleId="41">
    <w:name w:val="Список 41"/>
    <w:basedOn w:val="ImportedStyle5"/>
    <w:pPr>
      <w:numPr>
        <w:numId w:val="5"/>
      </w:numPr>
    </w:pPr>
  </w:style>
  <w:style w:type="numbering" w:customStyle="1" w:styleId="ImportedStyle5">
    <w:name w:val="Imported Style 5"/>
  </w:style>
  <w:style w:type="numbering" w:customStyle="1" w:styleId="51">
    <w:name w:val="Список 51"/>
    <w:basedOn w:val="ImportedStyle6"/>
    <w:pPr>
      <w:numPr>
        <w:numId w:val="6"/>
      </w:numPr>
    </w:pPr>
  </w:style>
  <w:style w:type="numbering" w:customStyle="1" w:styleId="ImportedStyle6">
    <w:name w:val="Imported Style 6"/>
  </w:style>
  <w:style w:type="paragraph" w:styleId="a4">
    <w:name w:val="Normal (Web)"/>
    <w:pPr>
      <w:spacing w:after="330" w:line="276" w:lineRule="auto"/>
    </w:pPr>
    <w:rPr>
      <w:rFonts w:hAnsi="Arial Unicode MS" w:cs="Arial Unicode MS"/>
      <w:color w:val="000000"/>
      <w:sz w:val="24"/>
      <w:szCs w:val="24"/>
      <w:u w:color="000000"/>
    </w:rPr>
  </w:style>
  <w:style w:type="numbering" w:customStyle="1" w:styleId="List6">
    <w:name w:val="List 6"/>
    <w:basedOn w:val="ImportedStyle7"/>
    <w:pPr>
      <w:numPr>
        <w:numId w:val="7"/>
      </w:numPr>
    </w:pPr>
  </w:style>
  <w:style w:type="numbering" w:customStyle="1" w:styleId="ImportedStyle7">
    <w:name w:val="Imported Style 7"/>
  </w:style>
  <w:style w:type="numbering" w:customStyle="1" w:styleId="List7">
    <w:name w:val="List 7"/>
    <w:basedOn w:val="ImportedStyle8"/>
    <w:pPr>
      <w:numPr>
        <w:numId w:val="8"/>
      </w:numPr>
    </w:pPr>
  </w:style>
  <w:style w:type="numbering" w:customStyle="1" w:styleId="ImportedStyle8">
    <w:name w:val="Imported Style 8"/>
  </w:style>
  <w:style w:type="numbering" w:customStyle="1" w:styleId="List8">
    <w:name w:val="List 8"/>
    <w:basedOn w:val="ImportedStyle9"/>
    <w:pPr>
      <w:numPr>
        <w:numId w:val="9"/>
      </w:numPr>
    </w:pPr>
  </w:style>
  <w:style w:type="numbering" w:customStyle="1" w:styleId="ImportedStyle9">
    <w:name w:val="Imported Style 9"/>
  </w:style>
  <w:style w:type="numbering" w:customStyle="1" w:styleId="List9">
    <w:name w:val="List 9"/>
    <w:basedOn w:val="ImportedStyle10"/>
    <w:pPr>
      <w:numPr>
        <w:numId w:val="10"/>
      </w:numPr>
    </w:pPr>
  </w:style>
  <w:style w:type="numbering" w:customStyle="1" w:styleId="ImportedStyle10">
    <w:name w:val="Imported Style 10"/>
  </w:style>
  <w:style w:type="numbering" w:customStyle="1" w:styleId="List10">
    <w:name w:val="List 10"/>
    <w:basedOn w:val="ImportedStyle11"/>
    <w:pPr>
      <w:numPr>
        <w:numId w:val="11"/>
      </w:numPr>
    </w:pPr>
  </w:style>
  <w:style w:type="numbering" w:customStyle="1" w:styleId="ImportedStyle11">
    <w:name w:val="Imported Style 11"/>
  </w:style>
  <w:style w:type="numbering" w:customStyle="1" w:styleId="List11">
    <w:name w:val="List 11"/>
    <w:basedOn w:val="ImportedStyle12"/>
    <w:pPr>
      <w:numPr>
        <w:numId w:val="12"/>
      </w:numPr>
    </w:pPr>
  </w:style>
  <w:style w:type="numbering" w:customStyle="1" w:styleId="ImportedStyle12">
    <w:name w:val="Imported Style 12"/>
  </w:style>
  <w:style w:type="numbering" w:customStyle="1" w:styleId="List12">
    <w:name w:val="List 12"/>
    <w:basedOn w:val="ImportedStyle13"/>
    <w:pPr>
      <w:numPr>
        <w:numId w:val="13"/>
      </w:numPr>
    </w:pPr>
  </w:style>
  <w:style w:type="numbering" w:customStyle="1" w:styleId="ImportedStyle13">
    <w:name w:val="Imported Style 13"/>
  </w:style>
  <w:style w:type="numbering" w:customStyle="1" w:styleId="List13">
    <w:name w:val="List 13"/>
    <w:basedOn w:val="ImportedStyle14"/>
    <w:pPr>
      <w:numPr>
        <w:numId w:val="14"/>
      </w:numPr>
    </w:pPr>
  </w:style>
  <w:style w:type="numbering" w:customStyle="1" w:styleId="ImportedStyle14">
    <w:name w:val="Imported Style 14"/>
  </w:style>
  <w:style w:type="numbering" w:customStyle="1" w:styleId="List14">
    <w:name w:val="List 14"/>
    <w:basedOn w:val="ImportedStyle14"/>
    <w:pPr>
      <w:numPr>
        <w:numId w:val="15"/>
      </w:numPr>
    </w:pPr>
  </w:style>
  <w:style w:type="paragraph" w:styleId="a5">
    <w:name w:val="Balloon Text"/>
    <w:basedOn w:val="a"/>
    <w:link w:val="a6"/>
    <w:uiPriority w:val="99"/>
    <w:semiHidden/>
    <w:unhideWhenUsed/>
    <w:rsid w:val="00233C6E"/>
    <w:pPr>
      <w:spacing w:after="0" w:line="240" w:lineRule="auto"/>
    </w:pPr>
    <w:rPr>
      <w:rFonts w:ascii="Lucida Grande" w:hAnsi="Lucida Grande"/>
      <w:sz w:val="18"/>
      <w:szCs w:val="18"/>
    </w:rPr>
  </w:style>
  <w:style w:type="character" w:customStyle="1" w:styleId="a6">
    <w:name w:val="Текст выноски Знак"/>
    <w:basedOn w:val="a0"/>
    <w:link w:val="a5"/>
    <w:uiPriority w:val="99"/>
    <w:semiHidden/>
    <w:rsid w:val="00233C6E"/>
    <w:rPr>
      <w:rFonts w:ascii="Lucida Grande" w:eastAsia="Calibri" w:hAnsi="Lucida Grande" w:cs="Calibri"/>
      <w:color w:val="000000"/>
      <w:sz w:val="18"/>
      <w:szCs w:val="18"/>
      <w:u w:color="000000"/>
      <w:lang w:eastAsia="en-US"/>
    </w:rPr>
  </w:style>
  <w:style w:type="character" w:styleId="a7">
    <w:name w:val="annotation reference"/>
    <w:basedOn w:val="a0"/>
    <w:uiPriority w:val="99"/>
    <w:semiHidden/>
    <w:unhideWhenUsed/>
    <w:rsid w:val="00C35DEF"/>
    <w:rPr>
      <w:sz w:val="16"/>
      <w:szCs w:val="16"/>
    </w:rPr>
  </w:style>
  <w:style w:type="paragraph" w:styleId="a8">
    <w:name w:val="annotation text"/>
    <w:basedOn w:val="a"/>
    <w:link w:val="a9"/>
    <w:uiPriority w:val="99"/>
    <w:unhideWhenUsed/>
    <w:rsid w:val="00C35DEF"/>
    <w:pPr>
      <w:spacing w:line="240" w:lineRule="auto"/>
    </w:pPr>
    <w:rPr>
      <w:sz w:val="20"/>
      <w:szCs w:val="20"/>
    </w:rPr>
  </w:style>
  <w:style w:type="character" w:customStyle="1" w:styleId="a9">
    <w:name w:val="Текст примечания Знак"/>
    <w:basedOn w:val="a0"/>
    <w:link w:val="a8"/>
    <w:uiPriority w:val="99"/>
    <w:rsid w:val="00C35DEF"/>
    <w:rPr>
      <w:rFonts w:ascii="Calibri" w:eastAsia="Calibri" w:hAnsi="Calibri" w:cs="Calibri"/>
      <w:color w:val="000000"/>
      <w:u w:color="000000"/>
      <w:lang w:eastAsia="en-US"/>
    </w:rPr>
  </w:style>
  <w:style w:type="paragraph" w:styleId="aa">
    <w:name w:val="annotation subject"/>
    <w:basedOn w:val="a8"/>
    <w:next w:val="a8"/>
    <w:link w:val="ab"/>
    <w:uiPriority w:val="99"/>
    <w:semiHidden/>
    <w:unhideWhenUsed/>
    <w:rsid w:val="00C35DEF"/>
    <w:rPr>
      <w:b/>
      <w:bCs/>
    </w:rPr>
  </w:style>
  <w:style w:type="character" w:customStyle="1" w:styleId="ab">
    <w:name w:val="Тема примечания Знак"/>
    <w:basedOn w:val="a9"/>
    <w:link w:val="aa"/>
    <w:uiPriority w:val="99"/>
    <w:semiHidden/>
    <w:rsid w:val="00C35DEF"/>
    <w:rPr>
      <w:rFonts w:ascii="Calibri" w:eastAsia="Calibri" w:hAnsi="Calibri" w:cs="Calibri"/>
      <w:b/>
      <w:bCs/>
      <w:color w:val="000000"/>
      <w:u w:color="000000"/>
      <w:lang w:eastAsia="en-US"/>
    </w:rPr>
  </w:style>
  <w:style w:type="paragraph" w:customStyle="1" w:styleId="1CStyle7">
    <w:name w:val="1CStyle7"/>
    <w:rsid w:val="00742F9B"/>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jc w:val="center"/>
    </w:pPr>
    <w:rPr>
      <w:rFonts w:ascii="Arial" w:eastAsia="Times New Roman" w:hAnsi="Arial"/>
      <w:color w:val="000000"/>
      <w:sz w:val="18"/>
      <w:szCs w:val="22"/>
      <w:bdr w:val="none" w:sz="0" w:space="0" w:color="auto"/>
      <w:lang w:val="ru-RU"/>
    </w:rPr>
  </w:style>
  <w:style w:type="paragraph" w:styleId="ac">
    <w:name w:val="List Paragraph"/>
    <w:basedOn w:val="a"/>
    <w:uiPriority w:val="34"/>
    <w:qFormat/>
    <w:rsid w:val="00CA0DAB"/>
    <w:pPr>
      <w:ind w:left="720"/>
      <w:contextualSpacing/>
    </w:pPr>
  </w:style>
  <w:style w:type="paragraph" w:styleId="ad">
    <w:name w:val="footnote text"/>
    <w:basedOn w:val="a"/>
    <w:link w:val="ae"/>
    <w:uiPriority w:val="99"/>
    <w:semiHidden/>
    <w:unhideWhenUsed/>
    <w:rsid w:val="004235DB"/>
    <w:pPr>
      <w:spacing w:after="0" w:line="240" w:lineRule="auto"/>
    </w:pPr>
    <w:rPr>
      <w:sz w:val="20"/>
      <w:szCs w:val="20"/>
    </w:rPr>
  </w:style>
  <w:style w:type="character" w:customStyle="1" w:styleId="ae">
    <w:name w:val="Текст сноски Знак"/>
    <w:basedOn w:val="a0"/>
    <w:link w:val="ad"/>
    <w:uiPriority w:val="99"/>
    <w:semiHidden/>
    <w:rsid w:val="004235DB"/>
    <w:rPr>
      <w:rFonts w:ascii="Calibri" w:eastAsia="Calibri" w:hAnsi="Calibri" w:cs="Calibri"/>
      <w:color w:val="000000"/>
      <w:u w:color="000000"/>
      <w:lang w:eastAsia="en-US"/>
    </w:rPr>
  </w:style>
  <w:style w:type="character" w:styleId="af">
    <w:name w:val="footnote reference"/>
    <w:basedOn w:val="a0"/>
    <w:uiPriority w:val="99"/>
    <w:semiHidden/>
    <w:unhideWhenUsed/>
    <w:rsid w:val="004235DB"/>
    <w:rPr>
      <w:vertAlign w:val="superscript"/>
    </w:rPr>
  </w:style>
  <w:style w:type="paragraph" w:customStyle="1" w:styleId="Body">
    <w:name w:val="Body"/>
    <w:rsid w:val="00EF36DB"/>
    <w:pPr>
      <w:spacing w:after="200" w:line="276" w:lineRule="auto"/>
    </w:pPr>
    <w:rPr>
      <w:rFonts w:ascii="Calibri" w:eastAsia="Calibri" w:hAnsi="Calibri" w:cs="Calibri"/>
      <w:color w:val="000000"/>
      <w:sz w:val="22"/>
      <w:szCs w:val="22"/>
      <w:u w:color="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53794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hyperlink" Target="mailto:ir@qiwi.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r@qiwi.com" TargetMode="External"/><Relationship Id="rId14" Type="http://schemas.openxmlformats.org/officeDocument/2006/relationships/image" Target="media/image5.emf"/></Relationships>
</file>

<file path=word/theme/_rels/theme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4DCE0E-B529-43D0-BBC7-2B7582F31F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17</Pages>
  <Words>4383</Words>
  <Characters>24989</Characters>
  <Application>Microsoft Office Word</Application>
  <DocSecurity>0</DocSecurity>
  <Lines>208</Lines>
  <Paragraphs>58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alexander.karavaev@gmail.com</Company>
  <LinksUpToDate>false</LinksUpToDate>
  <CharactersWithSpaces>29314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Киселева Варвара Денисовна</dc:creator>
  <cp:lastModifiedBy>Киселева Варвара Денисовна</cp:lastModifiedBy>
  <cp:revision>4</cp:revision>
  <dcterms:created xsi:type="dcterms:W3CDTF">2016-03-14T20:33:00Z</dcterms:created>
  <dcterms:modified xsi:type="dcterms:W3CDTF">2016-03-16T09:12:00Z</dcterms:modified>
</cp:coreProperties>
</file>