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F93" w:rsidRPr="009361DB" w:rsidRDefault="009361DB" w:rsidP="009361DB">
      <w:pPr>
        <w:jc w:val="center"/>
        <w:rPr>
          <w:b/>
        </w:rPr>
      </w:pPr>
      <w:r w:rsidRPr="009361DB">
        <w:rPr>
          <w:b/>
        </w:rPr>
        <w:t>QIWI ISSUES STATEMENT REGARDING OTKRITIE'S PARTIAL TENDER OFFER</w:t>
      </w:r>
    </w:p>
    <w:p w:rsidR="000D3F93" w:rsidRDefault="000D3F93" w:rsidP="000D3F93">
      <w:r>
        <w:t xml:space="preserve"> </w:t>
      </w:r>
    </w:p>
    <w:p w:rsidR="001D4A4F" w:rsidRDefault="001D4A4F" w:rsidP="001D4A4F">
      <w:r>
        <w:t>NICOSIA, CYPRUS – June</w:t>
      </w:r>
      <w:r w:rsidR="00424135">
        <w:t xml:space="preserve"> 19</w:t>
      </w:r>
      <w:r>
        <w:t>, 2017 – QIWI plc, (NASDAQ: QIWI) (</w:t>
      </w:r>
      <w:proofErr w:type="gramStart"/>
      <w:r>
        <w:t>MOEX:QIWI</w:t>
      </w:r>
      <w:proofErr w:type="gramEnd"/>
      <w:r>
        <w:t xml:space="preserve">) (“QIWI” or the “Company”) today announced that it has been informed that on June </w:t>
      </w:r>
      <w:r w:rsidR="00424135">
        <w:t>16</w:t>
      </w:r>
      <w:r>
        <w:t xml:space="preserve">, 2017, </w:t>
      </w:r>
      <w:proofErr w:type="spellStart"/>
      <w:r>
        <w:t>Otkritie</w:t>
      </w:r>
      <w:proofErr w:type="spellEnd"/>
      <w:r>
        <w:t xml:space="preserve"> Holding JSC (“</w:t>
      </w:r>
      <w:proofErr w:type="spellStart"/>
      <w:r>
        <w:t>Otkritie</w:t>
      </w:r>
      <w:proofErr w:type="spellEnd"/>
      <w:r>
        <w:t xml:space="preserve"> Holding”) and </w:t>
      </w:r>
      <w:proofErr w:type="spellStart"/>
      <w:r>
        <w:t>Otkritie</w:t>
      </w:r>
      <w:proofErr w:type="spellEnd"/>
      <w:r>
        <w:t xml:space="preserve"> Investments Cyprus Limited (“OICL” and, together with </w:t>
      </w:r>
      <w:proofErr w:type="spellStart"/>
      <w:r>
        <w:t>Otkritie</w:t>
      </w:r>
      <w:proofErr w:type="spellEnd"/>
      <w:r>
        <w:t xml:space="preserve"> Holding, the “</w:t>
      </w:r>
      <w:proofErr w:type="spellStart"/>
      <w:r>
        <w:t>Offerors</w:t>
      </w:r>
      <w:proofErr w:type="spellEnd"/>
      <w:r>
        <w:t xml:space="preserve">”) commenced a tender offer to purchase for cash up to 24,794,253 class B shares of QIWI at a purchase price of $28.00 per class B share. </w:t>
      </w:r>
      <w:proofErr w:type="spellStart"/>
      <w:r>
        <w:t>Otkritie</w:t>
      </w:r>
      <w:proofErr w:type="spellEnd"/>
      <w:r>
        <w:t xml:space="preserve"> Holding has reported that it currently beneficially owns approximately 6.58% of the outstanding shares of QIWI.</w:t>
      </w:r>
    </w:p>
    <w:p w:rsidR="001D4A4F" w:rsidRPr="001D4A4F" w:rsidRDefault="001D4A4F" w:rsidP="001D4A4F">
      <w:r>
        <w:t xml:space="preserve"> </w:t>
      </w:r>
    </w:p>
    <w:p w:rsidR="001D4A4F" w:rsidRPr="001D4A4F" w:rsidRDefault="001D4A4F" w:rsidP="001D4A4F">
      <w:r w:rsidRPr="001D4A4F">
        <w:t>The tender offer is under consideration by the members of the Board of Directors of QIWI (the "Board").</w:t>
      </w:r>
    </w:p>
    <w:p w:rsidR="001D4A4F" w:rsidRPr="001D4A4F" w:rsidRDefault="001D4A4F" w:rsidP="001D4A4F">
      <w:r w:rsidRPr="001D4A4F">
        <w:t xml:space="preserve"> </w:t>
      </w:r>
    </w:p>
    <w:p w:rsidR="001D4A4F" w:rsidRPr="001D4A4F" w:rsidRDefault="001D4A4F" w:rsidP="001D4A4F">
      <w:r w:rsidRPr="001D4A4F">
        <w:t xml:space="preserve">On or before June </w:t>
      </w:r>
      <w:r w:rsidR="00424135">
        <w:t>30</w:t>
      </w:r>
      <w:r w:rsidRPr="001D4A4F">
        <w:t xml:space="preserve">, 2017 (being the 10th business day from commencement of the tender offer), QIWI intends to file with the United States Securities and Exchange Commission a solicitation/recommendation statement on Schedule 14D-9 in which it will advise QIWI shareholders whether the Board recommends acceptance or rejection of the tender offer, expresses no opinion and remains neutral toward the tender offer, or is unable to take a position with respect to the tender offer, as well as setting forth the Board's reasons as for its position (or inability to take a position) with respect to the tender offer. </w:t>
      </w:r>
    </w:p>
    <w:p w:rsidR="001D4A4F" w:rsidRPr="001D4A4F" w:rsidRDefault="001D4A4F" w:rsidP="001D4A4F">
      <w:r w:rsidRPr="001D4A4F">
        <w:t xml:space="preserve"> </w:t>
      </w:r>
    </w:p>
    <w:p w:rsidR="001D4A4F" w:rsidRPr="001D4A4F" w:rsidRDefault="001D4A4F" w:rsidP="001D4A4F">
      <w:r w:rsidRPr="001D4A4F">
        <w:t xml:space="preserve">Accordingly, QIWI shareholders are requested to defer making any determination whether to accept or reject such tender offer until they have been advised of the Board's position with respect to the tender offer. </w:t>
      </w:r>
    </w:p>
    <w:p w:rsidR="001D4A4F" w:rsidRPr="001D4A4F" w:rsidRDefault="001D4A4F" w:rsidP="001D4A4F"/>
    <w:p w:rsidR="000D3F93" w:rsidRDefault="001D4A4F" w:rsidP="001D4A4F">
      <w:r w:rsidRPr="001D4A4F">
        <w:t>Shareholders may obtain the Solicitation/Recommendation Statement (when it becomes available) and any other materials filed by QIWI with the SEC at the SEC's web site, www.sec.gov.  Shareholders m</w:t>
      </w:r>
      <w:r>
        <w:t>ay also obtain, without charge, a copy of the Solicitation/Recommendation Statement and other materials (if and when they become available) by directing a request to QIWI, Kennedy 12, Kennedy Business Centre, 2</w:t>
      </w:r>
      <w:r>
        <w:rPr>
          <w:vertAlign w:val="superscript"/>
        </w:rPr>
        <w:t>nd</w:t>
      </w:r>
      <w:r>
        <w:t xml:space="preserve"> floor, P.C. 1087, Nicosia, Cyprus, Attn: Investor Relations.</w:t>
      </w:r>
    </w:p>
    <w:p w:rsidR="000D3F93" w:rsidRDefault="000D3F93" w:rsidP="000D3F93">
      <w:r>
        <w:t xml:space="preserve"> </w:t>
      </w:r>
    </w:p>
    <w:p w:rsidR="000D3F93" w:rsidRPr="009361DB" w:rsidRDefault="000D3F93" w:rsidP="000D3F93">
      <w:pPr>
        <w:rPr>
          <w:b/>
        </w:rPr>
      </w:pPr>
      <w:r w:rsidRPr="009361DB">
        <w:rPr>
          <w:b/>
        </w:rPr>
        <w:t>About QIWI</w:t>
      </w:r>
    </w:p>
    <w:p w:rsidR="000D3F93" w:rsidRDefault="000D3F93" w:rsidP="000D3F93"/>
    <w:p w:rsidR="000D3F93" w:rsidRDefault="000D3F93" w:rsidP="000D3F93">
      <w:r>
        <w:t>QIWI is a leading provider of next generation payment services in Russia and the CIS. It has an integrated proprietary net</w:t>
      </w:r>
      <w:bookmarkStart w:id="0" w:name="_GoBack"/>
      <w:bookmarkEnd w:id="0"/>
      <w:r>
        <w:t>work that enables payment services across physical, online and mobile channels. It has deployed over 1</w:t>
      </w:r>
      <w:r w:rsidR="00424135">
        <w:t>8</w:t>
      </w:r>
      <w:r>
        <w:t>.</w:t>
      </w:r>
      <w:r w:rsidR="00424135">
        <w:t>0</w:t>
      </w:r>
      <w:r>
        <w:t xml:space="preserve"> million virtual wallets, over 1</w:t>
      </w:r>
      <w:r w:rsidR="00251455">
        <w:t>57</w:t>
      </w:r>
      <w:r>
        <w:t xml:space="preserve">,000 kiosks and terminals, and enabled merchants to accept over RUB </w:t>
      </w:r>
      <w:r w:rsidR="00424135">
        <w:t>69</w:t>
      </w:r>
      <w:r>
        <w:t xml:space="preserve"> billion cash and electronic payments monthly from approximately 5</w:t>
      </w:r>
      <w:r w:rsidR="00424135">
        <w:t>3</w:t>
      </w:r>
      <w:r>
        <w:t xml:space="preserve"> million consumers using its network at least once a month. QIWI’s consumers can use cash, stored value and other electronic payment methods to order and pay for goods and services across physical or online environments interchangeably.</w:t>
      </w:r>
    </w:p>
    <w:p w:rsidR="000D3F93" w:rsidRDefault="000D3F93" w:rsidP="000D3F93"/>
    <w:p w:rsidR="000D3F93" w:rsidRPr="009361DB" w:rsidRDefault="000D3F93" w:rsidP="000D3F93">
      <w:pPr>
        <w:rPr>
          <w:b/>
        </w:rPr>
      </w:pPr>
      <w:r w:rsidRPr="009361DB">
        <w:rPr>
          <w:b/>
        </w:rPr>
        <w:t>Contact</w:t>
      </w:r>
    </w:p>
    <w:p w:rsidR="000D3F93" w:rsidRDefault="000D3F93" w:rsidP="000D3F93"/>
    <w:p w:rsidR="000D3F93" w:rsidRDefault="000D3F93" w:rsidP="000D3F93">
      <w:r>
        <w:t>Varvara Kiseleva</w:t>
      </w:r>
    </w:p>
    <w:p w:rsidR="000D3F93" w:rsidRDefault="000D3F93" w:rsidP="000D3F93">
      <w:r>
        <w:t>Investor Relations</w:t>
      </w:r>
    </w:p>
    <w:p w:rsidR="000D3F93" w:rsidRDefault="000D3F93" w:rsidP="000D3F93">
      <w:r>
        <w:lastRenderedPageBreak/>
        <w:t>+357.25028091</w:t>
      </w:r>
    </w:p>
    <w:p w:rsidR="000D3F93" w:rsidRDefault="000D3F93" w:rsidP="000D3F93">
      <w:r>
        <w:t>ir@qiwi.com</w:t>
      </w:r>
    </w:p>
    <w:p w:rsidR="000D3F93" w:rsidRDefault="000D3F93" w:rsidP="000D3F93">
      <w:r>
        <w:t xml:space="preserve"> </w:t>
      </w:r>
    </w:p>
    <w:p w:rsidR="000D3F93" w:rsidRPr="009361DB" w:rsidRDefault="000D3F93" w:rsidP="000D3F93">
      <w:pPr>
        <w:rPr>
          <w:b/>
        </w:rPr>
      </w:pPr>
      <w:r w:rsidRPr="009361DB">
        <w:rPr>
          <w:b/>
        </w:rPr>
        <w:t>Forward-Looking Statements</w:t>
      </w:r>
    </w:p>
    <w:p w:rsidR="000D3F93" w:rsidRDefault="000D3F93" w:rsidP="000D3F93">
      <w:r>
        <w:t xml:space="preserve"> </w:t>
      </w:r>
    </w:p>
    <w:p w:rsidR="00ED3A18" w:rsidRPr="00ED3A18" w:rsidRDefault="000D3F93" w:rsidP="000D3F93">
      <w:r>
        <w:t xml:space="preserve">This news release may include "forward-looking statements" within the meaning of the Private Securities Litigation Reform Act of 1995 and other federal securities laws. These statements are based on current expectations and are subject to a number of risks and uncertainties that could cause actual results to differ markedly from those projected or discussed here. </w:t>
      </w:r>
      <w:r w:rsidR="009361DB">
        <w:t xml:space="preserve">QIWI </w:t>
      </w:r>
      <w:r>
        <w:t xml:space="preserve">cautions readers not to place undue reliance upon any such forward-looking statements, for actual results may differ materially from expectations. </w:t>
      </w:r>
      <w:r w:rsidR="009361DB">
        <w:t>QIWI</w:t>
      </w:r>
      <w:r>
        <w:t xml:space="preserve"> does not update publicly or revise any forward-looking statements even if experience or future changes make it clear that any projected results expressed or implied therein will not be realized. Further information on the types of factors that could affect </w:t>
      </w:r>
      <w:r w:rsidR="009361DB">
        <w:t>QIWI</w:t>
      </w:r>
      <w:r>
        <w:t xml:space="preserve"> and its business can be found in the Company's filings with the SEC.</w:t>
      </w:r>
    </w:p>
    <w:sectPr w:rsidR="00ED3A18" w:rsidRPr="00ED3A18" w:rsidSect="00A97FDA">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6A5D" w:rsidRDefault="006C6A5D" w:rsidP="00AA7534">
      <w:r>
        <w:separator/>
      </w:r>
    </w:p>
  </w:endnote>
  <w:endnote w:type="continuationSeparator" w:id="0">
    <w:p w:rsidR="006C6A5D" w:rsidRDefault="006C6A5D" w:rsidP="00AA75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Bold">
    <w:altName w:val="Times New Roman"/>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30CB" w:rsidRDefault="004A30CB" w:rsidP="00AA7534">
    <w:pPr>
      <w:pStyle w:val="afc"/>
      <w:jc w:val="center"/>
    </w:pPr>
    <w:r>
      <w:fldChar w:fldCharType="begin"/>
    </w:r>
    <w:r>
      <w:instrText xml:space="preserve"> IF </w:instrText>
    </w:r>
    <w:r>
      <w:fldChar w:fldCharType="begin"/>
    </w:r>
    <w:r>
      <w:instrText xml:space="preserve"> PAGE \* ARABIC  </w:instrText>
    </w:r>
    <w:r>
      <w:fldChar w:fldCharType="separate"/>
    </w:r>
    <w:r w:rsidR="00251455">
      <w:rPr>
        <w:noProof/>
      </w:rPr>
      <w:instrText>2</w:instrText>
    </w:r>
    <w:r>
      <w:fldChar w:fldCharType="end"/>
    </w:r>
    <w:r>
      <w:instrText>= 1 "" "</w:instrText>
    </w:r>
    <w:r>
      <w:fldChar w:fldCharType="begin"/>
    </w:r>
    <w:r>
      <w:instrText xml:space="preserve"> PAGE \* MERGEFORMAT </w:instrText>
    </w:r>
    <w:r>
      <w:fldChar w:fldCharType="separate"/>
    </w:r>
    <w:r w:rsidR="00251455">
      <w:rPr>
        <w:noProof/>
      </w:rPr>
      <w:instrText>2</w:instrText>
    </w:r>
    <w:r>
      <w:fldChar w:fldCharType="end"/>
    </w:r>
    <w:r>
      <w:instrText xml:space="preserve">" </w:instrText>
    </w:r>
    <w:r w:rsidR="00251455">
      <w:fldChar w:fldCharType="separate"/>
    </w:r>
    <w:r w:rsidR="00251455">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6A5D" w:rsidRDefault="006C6A5D" w:rsidP="00AA7534">
      <w:r>
        <w:separator/>
      </w:r>
    </w:p>
  </w:footnote>
  <w:footnote w:type="continuationSeparator" w:id="0">
    <w:p w:rsidR="006C6A5D" w:rsidRPr="00BF0BC4" w:rsidRDefault="006C6A5D" w:rsidP="00BF0BC4">
      <w:r w:rsidRPr="00BF0BC4">
        <w:rPr>
          <w:i/>
          <w:sz w:val="20"/>
        </w:rPr>
        <w:t>________________________</w:t>
      </w:r>
      <w:r w:rsidRPr="00BF0BC4">
        <w:rPr>
          <w:i/>
          <w:sz w:val="20"/>
        </w:rPr>
        <w:br/>
        <w:t>(cont'd from previous page)</w:t>
      </w:r>
    </w:p>
  </w:footnote>
  <w:footnote w:type="continuationNotice" w:id="1">
    <w:p w:rsidR="006C6A5D" w:rsidRPr="00BF0BC4" w:rsidRDefault="006C6A5D" w:rsidP="00BF0BC4">
      <w:pPr>
        <w:jc w:val="right"/>
      </w:pPr>
      <w:r w:rsidRPr="00BF0BC4">
        <w:rPr>
          <w:i/>
          <w:sz w:val="20"/>
        </w:rPr>
        <w:t>(cont'd)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347FF"/>
    <w:multiLevelType w:val="multilevel"/>
    <w:tmpl w:val="BF3029A0"/>
    <w:name w:val="FlatBulletsListTemplate"/>
    <w:styleLink w:val="FlatBulletsList"/>
    <w:lvl w:ilvl="0">
      <w:start w:val="1"/>
      <w:numFmt w:val="bullet"/>
      <w:pStyle w:val="BulletPara"/>
      <w:lvlText w:val=""/>
      <w:lvlJc w:val="left"/>
      <w:pPr>
        <w:ind w:left="1080" w:hanging="360"/>
      </w:pPr>
      <w:rPr>
        <w:rFonts w:ascii="Symbol" w:hAnsi="Symbol" w:hint="default"/>
      </w:rPr>
    </w:lvl>
    <w:lvl w:ilvl="1">
      <w:start w:val="1"/>
      <w:numFmt w:val="bullet"/>
      <w:lvlRestart w:val="0"/>
      <w:pStyle w:val="BulletPara2"/>
      <w:lvlText w:val=""/>
      <w:lvlJc w:val="left"/>
      <w:pPr>
        <w:ind w:left="1440" w:hanging="360"/>
      </w:pPr>
      <w:rPr>
        <w:rFonts w:ascii="Symbol" w:hAnsi="Symbol" w:hint="default"/>
      </w:rPr>
    </w:lvl>
    <w:lvl w:ilvl="2">
      <w:start w:val="1"/>
      <w:numFmt w:val="bullet"/>
      <w:lvlRestart w:val="0"/>
      <w:pStyle w:val="BulletParaAlt"/>
      <w:lvlText w:val="▪"/>
      <w:lvlJc w:val="left"/>
      <w:pPr>
        <w:ind w:left="1080" w:hanging="360"/>
      </w:pPr>
      <w:rPr>
        <w:rFonts w:ascii="Times New Roman" w:hAnsi="Times New Roman" w:cs="Times New Roman" w:hint="default"/>
        <w:color w:val="auto"/>
      </w:rPr>
    </w:lvl>
    <w:lvl w:ilvl="3">
      <w:start w:val="1"/>
      <w:numFmt w:val="none"/>
      <w:lvlRestart w:val="0"/>
      <w:suff w:val="nothing"/>
      <w:lvlText w:val=""/>
      <w:lvlJc w:val="left"/>
      <w:pPr>
        <w:ind w:left="0" w:firstLine="0"/>
      </w:pPr>
      <w:rPr>
        <w:rFonts w:hint="default"/>
      </w:rPr>
    </w:lvl>
    <w:lvl w:ilvl="4">
      <w:start w:val="1"/>
      <w:numFmt w:val="none"/>
      <w:lvlRestart w:val="0"/>
      <w:suff w:val="nothing"/>
      <w:lvlText w:val=""/>
      <w:lvlJc w:val="left"/>
      <w:pPr>
        <w:ind w:left="0" w:firstLine="0"/>
      </w:pPr>
      <w:rPr>
        <w:rFonts w:hint="default"/>
        <w:b/>
        <w:i w:val="0"/>
      </w:rPr>
    </w:lvl>
    <w:lvl w:ilvl="5">
      <w:start w:val="1"/>
      <w:numFmt w:val="none"/>
      <w:lvlRestart w:val="0"/>
      <w:suff w:val="nothing"/>
      <w:lvlText w:val=""/>
      <w:lvlJc w:val="left"/>
      <w:pPr>
        <w:ind w:left="0" w:firstLine="0"/>
      </w:pPr>
      <w:rPr>
        <w:rFonts w:hint="default"/>
        <w:b/>
        <w:i w:val="0"/>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color w:val="auto"/>
      </w:rPr>
    </w:lvl>
    <w:lvl w:ilvl="8">
      <w:start w:val="1"/>
      <w:numFmt w:val="none"/>
      <w:lvlRestart w:val="0"/>
      <w:suff w:val="nothing"/>
      <w:lvlText w:val="%9"/>
      <w:lvlJc w:val="left"/>
      <w:pPr>
        <w:ind w:left="0" w:firstLine="0"/>
      </w:pPr>
      <w:rPr>
        <w:rFonts w:hint="default"/>
      </w:rPr>
    </w:lvl>
  </w:abstractNum>
  <w:abstractNum w:abstractNumId="1" w15:restartNumberingAfterBreak="0">
    <w:nsid w:val="3094670C"/>
    <w:multiLevelType w:val="multilevel"/>
    <w:tmpl w:val="EFF2C24A"/>
    <w:name w:val="TableFootnotesListTemplate"/>
    <w:styleLink w:val="TableFootnotesList"/>
    <w:lvl w:ilvl="0">
      <w:start w:val="1"/>
      <w:numFmt w:val="none"/>
      <w:pStyle w:val="TableFootnoteLine"/>
      <w:suff w:val="nothing"/>
      <w:lvlText w:val=""/>
      <w:lvlJc w:val="left"/>
      <w:pPr>
        <w:ind w:left="0" w:firstLine="0"/>
      </w:pPr>
      <w:rPr>
        <w:rFonts w:hint="default"/>
        <w:u w:val="none"/>
      </w:rPr>
    </w:lvl>
    <w:lvl w:ilvl="1">
      <w:start w:val="1"/>
      <w:numFmt w:val="decimal"/>
      <w:pStyle w:val="TableFootnote"/>
      <w:lvlText w:val="(%2)"/>
      <w:lvlJc w:val="left"/>
      <w:pPr>
        <w:ind w:left="360" w:hanging="360"/>
      </w:pPr>
      <w:rPr>
        <w:rFonts w:hint="default"/>
      </w:rPr>
    </w:lvl>
    <w:lvl w:ilvl="2">
      <w:start w:val="1"/>
      <w:numFmt w:val="none"/>
      <w:lvlText w:val=""/>
      <w:lvlJc w:val="left"/>
      <w:pPr>
        <w:ind w:left="360" w:hanging="360"/>
      </w:pPr>
      <w:rPr>
        <w:rFonts w:hint="default"/>
      </w:rPr>
    </w:lvl>
    <w:lvl w:ilvl="3">
      <w:start w:val="1"/>
      <w:numFmt w:val="none"/>
      <w:lvlText w:val=""/>
      <w:lvlJc w:val="left"/>
      <w:pPr>
        <w:ind w:left="360" w:hanging="360"/>
      </w:pPr>
      <w:rPr>
        <w:rFonts w:hint="default"/>
      </w:rPr>
    </w:lvl>
    <w:lvl w:ilvl="4">
      <w:start w:val="1"/>
      <w:numFmt w:val="none"/>
      <w:lvlText w:val=""/>
      <w:lvlJc w:val="left"/>
      <w:pPr>
        <w:ind w:left="360" w:hanging="360"/>
      </w:pPr>
      <w:rPr>
        <w:rFonts w:hint="default"/>
      </w:rPr>
    </w:lvl>
    <w:lvl w:ilvl="5">
      <w:start w:val="1"/>
      <w:numFmt w:val="none"/>
      <w:lvlText w:val=""/>
      <w:lvlJc w:val="left"/>
      <w:pPr>
        <w:ind w:left="360" w:hanging="360"/>
      </w:pPr>
      <w:rPr>
        <w:rFonts w:hint="default"/>
      </w:rPr>
    </w:lvl>
    <w:lvl w:ilvl="6">
      <w:start w:val="1"/>
      <w:numFmt w:val="none"/>
      <w:lvlText w:val=""/>
      <w:lvlJc w:val="left"/>
      <w:pPr>
        <w:ind w:left="360" w:hanging="360"/>
      </w:pPr>
      <w:rPr>
        <w:rFonts w:hint="default"/>
      </w:rPr>
    </w:lvl>
    <w:lvl w:ilvl="7">
      <w:start w:val="1"/>
      <w:numFmt w:val="none"/>
      <w:lvlText w:val=""/>
      <w:lvlJc w:val="left"/>
      <w:pPr>
        <w:ind w:left="360" w:hanging="360"/>
      </w:pPr>
      <w:rPr>
        <w:rFonts w:hint="default"/>
      </w:rPr>
    </w:lvl>
    <w:lvl w:ilvl="8">
      <w:start w:val="1"/>
      <w:numFmt w:val="none"/>
      <w:lvlText w:val=""/>
      <w:lvlJc w:val="left"/>
      <w:pPr>
        <w:ind w:left="360" w:hanging="360"/>
      </w:pPr>
      <w:rPr>
        <w:rFonts w:hint="default"/>
      </w:rPr>
    </w:lvl>
  </w:abstractNum>
  <w:abstractNum w:abstractNumId="2" w15:restartNumberingAfterBreak="0">
    <w:nsid w:val="5E1A5752"/>
    <w:multiLevelType w:val="multilevel"/>
    <w:tmpl w:val="17928274"/>
    <w:name w:val="ShortOutlineListTemplate"/>
    <w:styleLink w:val="ShortOutlineList"/>
    <w:lvl w:ilvl="0">
      <w:start w:val="1"/>
      <w:numFmt w:val="decimal"/>
      <w:pStyle w:val="ShortOutline1"/>
      <w:lvlText w:val="%1."/>
      <w:lvlJc w:val="left"/>
      <w:pPr>
        <w:tabs>
          <w:tab w:val="num" w:pos="720"/>
        </w:tabs>
        <w:ind w:left="720" w:hanging="720"/>
      </w:pPr>
      <w:rPr>
        <w:color w:val="000000"/>
      </w:rPr>
    </w:lvl>
    <w:lvl w:ilvl="1">
      <w:start w:val="1"/>
      <w:numFmt w:val="lowerLetter"/>
      <w:pStyle w:val="ShortOutline2"/>
      <w:lvlText w:val="(%2)"/>
      <w:lvlJc w:val="left"/>
      <w:pPr>
        <w:tabs>
          <w:tab w:val="num" w:pos="1440"/>
        </w:tabs>
        <w:ind w:left="1440" w:hanging="720"/>
      </w:pPr>
      <w:rPr>
        <w:color w:val="000000"/>
      </w:rPr>
    </w:lvl>
    <w:lvl w:ilvl="2">
      <w:start w:val="1"/>
      <w:numFmt w:val="lowerRoman"/>
      <w:pStyle w:val="ShortOutline3"/>
      <w:lvlText w:val="(%3)"/>
      <w:lvlJc w:val="left"/>
      <w:pPr>
        <w:tabs>
          <w:tab w:val="num" w:pos="2160"/>
        </w:tabs>
        <w:ind w:left="2160" w:hanging="720"/>
      </w:pPr>
      <w:rPr>
        <w:color w:val="000000"/>
      </w:rPr>
    </w:lvl>
    <w:lvl w:ilvl="3">
      <w:start w:val="1"/>
      <w:numFmt w:val="decimal"/>
      <w:pStyle w:val="ShortOutline4"/>
      <w:lvlText w:val="(%4)"/>
      <w:lvlJc w:val="left"/>
      <w:pPr>
        <w:tabs>
          <w:tab w:val="num" w:pos="2880"/>
        </w:tabs>
        <w:ind w:left="2880" w:hanging="720"/>
      </w:pPr>
      <w:rPr>
        <w:color w:val="000000"/>
      </w:rPr>
    </w:lvl>
    <w:lvl w:ilvl="4">
      <w:start w:val="1"/>
      <w:numFmt w:val="upperLetter"/>
      <w:pStyle w:val="ShortOutline5"/>
      <w:lvlText w:val="(%5)"/>
      <w:lvlJc w:val="left"/>
      <w:pPr>
        <w:tabs>
          <w:tab w:val="num" w:pos="3600"/>
        </w:tabs>
        <w:ind w:left="3600" w:hanging="720"/>
      </w:pPr>
      <w:rPr>
        <w:color w:val="000000"/>
      </w:rPr>
    </w:lvl>
    <w:lvl w:ilvl="5">
      <w:start w:val="1"/>
      <w:numFmt w:val="none"/>
      <w:lvlText w:val=""/>
      <w:lvlJc w:val="left"/>
      <w:pPr>
        <w:ind w:left="2160" w:hanging="360"/>
      </w:pPr>
    </w:lvl>
    <w:lvl w:ilvl="6">
      <w:start w:val="1"/>
      <w:numFmt w:val="none"/>
      <w:lvlText w:val=""/>
      <w:lvlJc w:val="left"/>
      <w:pPr>
        <w:ind w:left="2520" w:hanging="360"/>
      </w:pPr>
    </w:lvl>
    <w:lvl w:ilvl="7">
      <w:start w:val="1"/>
      <w:numFmt w:val="none"/>
      <w:lvlText w:val=""/>
      <w:lvlJc w:val="left"/>
      <w:pPr>
        <w:ind w:left="2880" w:hanging="360"/>
      </w:pPr>
    </w:lvl>
    <w:lvl w:ilvl="8">
      <w:start w:val="1"/>
      <w:numFmt w:val="none"/>
      <w:lvlText w:val=""/>
      <w:lvlJc w:val="left"/>
      <w:pPr>
        <w:ind w:left="3240" w:hanging="360"/>
      </w:pPr>
    </w:lvl>
  </w:abstractNum>
  <w:abstractNum w:abstractNumId="3" w15:restartNumberingAfterBreak="0">
    <w:nsid w:val="78B80A10"/>
    <w:multiLevelType w:val="multilevel"/>
    <w:tmpl w:val="7E1ED764"/>
    <w:name w:val="FlatNumbersListTemplate"/>
    <w:styleLink w:val="FlatNumbersList"/>
    <w:lvl w:ilvl="0">
      <w:start w:val="1"/>
      <w:numFmt w:val="decimal"/>
      <w:pStyle w:val="ListSinglePara"/>
      <w:lvlText w:val="%1."/>
      <w:lvlJc w:val="left"/>
      <w:pPr>
        <w:tabs>
          <w:tab w:val="num" w:pos="720"/>
        </w:tabs>
        <w:ind w:left="1080" w:hanging="360"/>
      </w:pPr>
      <w:rPr>
        <w:rFonts w:hint="default"/>
      </w:rPr>
    </w:lvl>
    <w:lvl w:ilvl="1">
      <w:start w:val="1"/>
      <w:numFmt w:val="decimal"/>
      <w:lvlRestart w:val="0"/>
      <w:pStyle w:val="ListDoublePara"/>
      <w:lvlText w:val="%2."/>
      <w:lvlJc w:val="left"/>
      <w:pPr>
        <w:ind w:left="0" w:firstLine="720"/>
      </w:pPr>
      <w:rPr>
        <w:rFonts w:hint="default"/>
      </w:rPr>
    </w:lvl>
    <w:lvl w:ilvl="2">
      <w:start w:val="1"/>
      <w:numFmt w:val="lowerLetter"/>
      <w:lvlRestart w:val="0"/>
      <w:pStyle w:val="abc"/>
      <w:lvlText w:val="(%3)"/>
      <w:lvlJc w:val="left"/>
      <w:pPr>
        <w:ind w:left="0" w:firstLine="720"/>
      </w:pPr>
      <w:rPr>
        <w:rFonts w:hint="default"/>
      </w:rPr>
    </w:lvl>
    <w:lvl w:ilvl="3">
      <w:start w:val="1"/>
      <w:numFmt w:val="lowerRoman"/>
      <w:lvlRestart w:val="0"/>
      <w:pStyle w:val="iiiiii"/>
      <w:lvlText w:val="(%4)"/>
      <w:lvlJc w:val="left"/>
      <w:pPr>
        <w:ind w:left="0" w:firstLine="720"/>
      </w:pPr>
      <w:rPr>
        <w:rFonts w:hint="default"/>
      </w:rPr>
    </w:lvl>
    <w:lvl w:ilvl="4">
      <w:start w:val="1"/>
      <w:numFmt w:val="ordinalText"/>
      <w:lvlRestart w:val="0"/>
      <w:pStyle w:val="OrdinalPara"/>
      <w:suff w:val="space"/>
      <w:lvlText w:val="%5,"/>
      <w:lvlJc w:val="left"/>
      <w:pPr>
        <w:ind w:left="0" w:firstLine="720"/>
      </w:pPr>
      <w:rPr>
        <w:rFonts w:hint="default"/>
      </w:rPr>
    </w:lvl>
    <w:lvl w:ilvl="5">
      <w:start w:val="1"/>
      <w:numFmt w:val="none"/>
      <w:lvlRestart w:val="0"/>
      <w:pStyle w:val="Question"/>
      <w:lvlText w:val="Q:"/>
      <w:lvlJc w:val="left"/>
      <w:pPr>
        <w:ind w:left="1440" w:hanging="720"/>
      </w:pPr>
      <w:rPr>
        <w:rFonts w:hint="default"/>
      </w:rPr>
    </w:lvl>
    <w:lvl w:ilvl="6">
      <w:start w:val="1"/>
      <w:numFmt w:val="none"/>
      <w:lvlRestart w:val="0"/>
      <w:pStyle w:val="Answer"/>
      <w:lvlText w:val="A:"/>
      <w:lvlJc w:val="left"/>
      <w:pPr>
        <w:ind w:left="1440" w:hanging="720"/>
      </w:pPr>
      <w:rPr>
        <w:rFonts w:hint="default"/>
      </w:rPr>
    </w:lvl>
    <w:lvl w:ilvl="7">
      <w:start w:val="1"/>
      <w:numFmt w:val="decimal"/>
      <w:lvlRestart w:val="0"/>
      <w:pStyle w:val="Parties"/>
      <w:lvlText w:val="(%8)"/>
      <w:lvlJc w:val="left"/>
      <w:pPr>
        <w:ind w:left="720" w:hanging="720"/>
      </w:pPr>
      <w:rPr>
        <w:rFonts w:hint="default"/>
        <w:b/>
        <w:i w:val="0"/>
      </w:rPr>
    </w:lvl>
    <w:lvl w:ilvl="8">
      <w:start w:val="1"/>
      <w:numFmt w:val="upperLetter"/>
      <w:lvlRestart w:val="0"/>
      <w:pStyle w:val="Recitals"/>
      <w:lvlText w:val="(%9)"/>
      <w:lvlJc w:val="left"/>
      <w:pPr>
        <w:ind w:left="720" w:hanging="720"/>
      </w:pPr>
      <w:rPr>
        <w:rFonts w:hint="default"/>
        <w:b/>
        <w:i w:val="0"/>
      </w:rPr>
    </w:lvl>
  </w:abstractNum>
  <w:num w:numId="1">
    <w:abstractNumId w:val="3"/>
  </w:num>
  <w:num w:numId="2">
    <w:abstractNumId w:val="3"/>
  </w:num>
  <w:num w:numId="3">
    <w:abstractNumId w:val="3"/>
  </w:num>
  <w:num w:numId="4">
    <w:abstractNumId w:val="3"/>
  </w:num>
  <w:num w:numId="5">
    <w:abstractNumId w:val="0"/>
  </w:num>
  <w:num w:numId="6">
    <w:abstractNumId w:val="0"/>
  </w:num>
  <w:num w:numId="7">
    <w:abstractNumId w:val="0"/>
  </w:num>
  <w:num w:numId="8">
    <w:abstractNumId w:val="3"/>
  </w:num>
  <w:num w:numId="9">
    <w:abstractNumId w:val="3"/>
  </w:num>
  <w:num w:numId="10">
    <w:abstractNumId w:val="3"/>
  </w:num>
  <w:num w:numId="11">
    <w:abstractNumId w:val="3"/>
  </w:num>
  <w:num w:numId="12">
    <w:abstractNumId w:val="3"/>
  </w:num>
  <w:num w:numId="13">
    <w:abstractNumId w:val="0"/>
  </w:num>
  <w:num w:numId="14">
    <w:abstractNumId w:val="3"/>
  </w:num>
  <w:num w:numId="15">
    <w:abstractNumId w:val="1"/>
  </w:num>
  <w:num w:numId="16">
    <w:abstractNumId w:val="1"/>
  </w:num>
  <w:num w:numId="17">
    <w:abstractNumId w:val="1"/>
  </w:num>
  <w:num w:numId="18">
    <w:abstractNumId w:val="0"/>
  </w:num>
  <w:num w:numId="19">
    <w:abstractNumId w:val="0"/>
  </w:num>
  <w:num w:numId="20">
    <w:abstractNumId w:val="0"/>
  </w:num>
  <w:num w:numId="21">
    <w:abstractNumId w:val="1"/>
  </w:num>
  <w:num w:numId="22">
    <w:abstractNumId w:val="1"/>
  </w:num>
  <w:num w:numId="23">
    <w:abstractNumId w:val="3"/>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SortMethod w:val="0000"/>
  <w:defaultTabStop w:val="720"/>
  <w:characterSpacingControl w:val="doNotCompress"/>
  <w:footnotePr>
    <w:footnote w:id="-1"/>
    <w:footnote w:id="0"/>
    <w:footnote w:id="1"/>
  </w:footnotePr>
  <w:endnotePr>
    <w:endnote w:id="-1"/>
    <w:endnote w:id="0"/>
  </w:endnotePr>
  <w:compat>
    <w:doNotExpandShiftReturn/>
    <w:suppressTopSpacing/>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F93"/>
    <w:rsid w:val="00016977"/>
    <w:rsid w:val="00016D8A"/>
    <w:rsid w:val="000467BE"/>
    <w:rsid w:val="000622F7"/>
    <w:rsid w:val="00090227"/>
    <w:rsid w:val="000D051C"/>
    <w:rsid w:val="000D3F93"/>
    <w:rsid w:val="0010382E"/>
    <w:rsid w:val="00125612"/>
    <w:rsid w:val="001358FA"/>
    <w:rsid w:val="001408F6"/>
    <w:rsid w:val="00175CC3"/>
    <w:rsid w:val="001D4A4F"/>
    <w:rsid w:val="00251455"/>
    <w:rsid w:val="002A3262"/>
    <w:rsid w:val="002A6C3B"/>
    <w:rsid w:val="002C37C9"/>
    <w:rsid w:val="002D7819"/>
    <w:rsid w:val="002E1736"/>
    <w:rsid w:val="00363DF0"/>
    <w:rsid w:val="003E1C5B"/>
    <w:rsid w:val="003E61EA"/>
    <w:rsid w:val="003E6602"/>
    <w:rsid w:val="003F7DCA"/>
    <w:rsid w:val="00424135"/>
    <w:rsid w:val="00453DB3"/>
    <w:rsid w:val="004A30CB"/>
    <w:rsid w:val="004D37CC"/>
    <w:rsid w:val="004F1B82"/>
    <w:rsid w:val="005016A6"/>
    <w:rsid w:val="0053153E"/>
    <w:rsid w:val="005834AD"/>
    <w:rsid w:val="005A4A08"/>
    <w:rsid w:val="005C71EA"/>
    <w:rsid w:val="005E3AC9"/>
    <w:rsid w:val="006242B1"/>
    <w:rsid w:val="00634D85"/>
    <w:rsid w:val="006516AA"/>
    <w:rsid w:val="00681E59"/>
    <w:rsid w:val="00684FEE"/>
    <w:rsid w:val="00695F85"/>
    <w:rsid w:val="006B2971"/>
    <w:rsid w:val="006C6A5D"/>
    <w:rsid w:val="00731042"/>
    <w:rsid w:val="00760B5C"/>
    <w:rsid w:val="00781910"/>
    <w:rsid w:val="00783AB3"/>
    <w:rsid w:val="007B4728"/>
    <w:rsid w:val="007C7124"/>
    <w:rsid w:val="007E0C34"/>
    <w:rsid w:val="0083164A"/>
    <w:rsid w:val="00851DAB"/>
    <w:rsid w:val="008C2B89"/>
    <w:rsid w:val="00911451"/>
    <w:rsid w:val="00935B08"/>
    <w:rsid w:val="009361DB"/>
    <w:rsid w:val="009432CF"/>
    <w:rsid w:val="009477C0"/>
    <w:rsid w:val="00954A38"/>
    <w:rsid w:val="00976DF4"/>
    <w:rsid w:val="00985098"/>
    <w:rsid w:val="009C26F7"/>
    <w:rsid w:val="009D4EE8"/>
    <w:rsid w:val="009E4FE3"/>
    <w:rsid w:val="00A24CD7"/>
    <w:rsid w:val="00A26D63"/>
    <w:rsid w:val="00A531C6"/>
    <w:rsid w:val="00A77214"/>
    <w:rsid w:val="00A96EAA"/>
    <w:rsid w:val="00A97FDA"/>
    <w:rsid w:val="00AA7326"/>
    <w:rsid w:val="00AA7534"/>
    <w:rsid w:val="00B2299B"/>
    <w:rsid w:val="00B63CFD"/>
    <w:rsid w:val="00B96B57"/>
    <w:rsid w:val="00BC2F5E"/>
    <w:rsid w:val="00BD0208"/>
    <w:rsid w:val="00BD6F3B"/>
    <w:rsid w:val="00BE5159"/>
    <w:rsid w:val="00BF0BC4"/>
    <w:rsid w:val="00C73F1C"/>
    <w:rsid w:val="00CC2AB9"/>
    <w:rsid w:val="00CE0DD9"/>
    <w:rsid w:val="00CF6360"/>
    <w:rsid w:val="00D05EF6"/>
    <w:rsid w:val="00D150C5"/>
    <w:rsid w:val="00D40A49"/>
    <w:rsid w:val="00D51DE9"/>
    <w:rsid w:val="00D57E9E"/>
    <w:rsid w:val="00D7638E"/>
    <w:rsid w:val="00D813C4"/>
    <w:rsid w:val="00D90893"/>
    <w:rsid w:val="00DB31F0"/>
    <w:rsid w:val="00DC5BC0"/>
    <w:rsid w:val="00E12B1E"/>
    <w:rsid w:val="00E22676"/>
    <w:rsid w:val="00EB3AC3"/>
    <w:rsid w:val="00EB7691"/>
    <w:rsid w:val="00ED3A18"/>
    <w:rsid w:val="00F00292"/>
    <w:rsid w:val="00F00BC4"/>
    <w:rsid w:val="00F01DD6"/>
    <w:rsid w:val="00F16492"/>
    <w:rsid w:val="00F47E7E"/>
    <w:rsid w:val="00F57AA0"/>
    <w:rsid w:val="00F63F28"/>
    <w:rsid w:val="00FA1F8D"/>
    <w:rsid w:val="00FB4DBF"/>
    <w:rsid w:val="00FC004E"/>
    <w:rsid w:val="00FD4EBF"/>
    <w:rsid w:val="00FF25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01835"/>
  <w15:docId w15:val="{0537DD30-3629-4C5B-BF93-A04B0423A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9" w:qFormat="1"/>
    <w:lsdException w:name="heading 2" w:semiHidden="1" w:uiPriority="1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4728"/>
    <w:pPr>
      <w:spacing w:after="0" w:line="240" w:lineRule="auto"/>
    </w:pPr>
    <w:rPr>
      <w:rFonts w:eastAsiaTheme="minorEastAsia"/>
      <w:sz w:val="24"/>
      <w:szCs w:val="24"/>
      <w:lang w:val="en-GB" w:eastAsia="zh-CN"/>
    </w:rPr>
  </w:style>
  <w:style w:type="paragraph" w:styleId="1">
    <w:name w:val="heading 1"/>
    <w:basedOn w:val="a"/>
    <w:next w:val="a"/>
    <w:link w:val="10"/>
    <w:uiPriority w:val="19"/>
    <w:unhideWhenUsed/>
    <w:rsid w:val="007B47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9"/>
    <w:unhideWhenUsed/>
    <w:rsid w:val="007B47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rsid w:val="007B472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c">
    <w:name w:val="(a)(b)(c)"/>
    <w:basedOn w:val="a"/>
    <w:uiPriority w:val="4"/>
    <w:rsid w:val="007B4728"/>
    <w:pPr>
      <w:numPr>
        <w:ilvl w:val="2"/>
        <w:numId w:val="23"/>
      </w:numPr>
      <w:spacing w:before="240" w:after="240"/>
    </w:pPr>
  </w:style>
  <w:style w:type="paragraph" w:customStyle="1" w:styleId="iiiiii">
    <w:name w:val="(i)(ii)(iii)"/>
    <w:basedOn w:val="a"/>
    <w:uiPriority w:val="4"/>
    <w:rsid w:val="007B4728"/>
    <w:pPr>
      <w:numPr>
        <w:ilvl w:val="3"/>
        <w:numId w:val="23"/>
      </w:numPr>
      <w:spacing w:before="240" w:after="240"/>
    </w:pPr>
  </w:style>
  <w:style w:type="paragraph" w:customStyle="1" w:styleId="SinglePara">
    <w:name w:val="Single Para"/>
    <w:aliases w:val="sp"/>
    <w:basedOn w:val="a"/>
    <w:qFormat/>
    <w:rsid w:val="007B4728"/>
    <w:pPr>
      <w:spacing w:before="240" w:after="240"/>
      <w:ind w:firstLine="720"/>
    </w:pPr>
    <w:rPr>
      <w:lang w:bidi="he-IL"/>
    </w:rPr>
  </w:style>
  <w:style w:type="paragraph" w:customStyle="1" w:styleId="Question">
    <w:name w:val="Question"/>
    <w:aliases w:val="qt"/>
    <w:basedOn w:val="a"/>
    <w:next w:val="Answer"/>
    <w:uiPriority w:val="4"/>
    <w:rsid w:val="007B4728"/>
    <w:pPr>
      <w:numPr>
        <w:ilvl w:val="5"/>
        <w:numId w:val="23"/>
      </w:numPr>
      <w:spacing w:before="240"/>
    </w:pPr>
    <w:rPr>
      <w:lang w:bidi="he-IL"/>
    </w:rPr>
  </w:style>
  <w:style w:type="paragraph" w:customStyle="1" w:styleId="Answer">
    <w:name w:val="Answer"/>
    <w:aliases w:val="an"/>
    <w:basedOn w:val="a"/>
    <w:next w:val="Question"/>
    <w:uiPriority w:val="4"/>
    <w:rsid w:val="007B4728"/>
    <w:pPr>
      <w:numPr>
        <w:ilvl w:val="6"/>
        <w:numId w:val="23"/>
      </w:numPr>
      <w:spacing w:before="240"/>
    </w:pPr>
    <w:rPr>
      <w:lang w:bidi="he-IL"/>
    </w:rPr>
  </w:style>
  <w:style w:type="paragraph" w:styleId="a3">
    <w:name w:val="Balloon Text"/>
    <w:basedOn w:val="a"/>
    <w:link w:val="a4"/>
    <w:uiPriority w:val="99"/>
    <w:semiHidden/>
    <w:unhideWhenUsed/>
    <w:rsid w:val="007B4728"/>
    <w:rPr>
      <w:rFonts w:ascii="Tahoma" w:hAnsi="Tahoma" w:cs="Tahoma"/>
      <w:sz w:val="16"/>
      <w:szCs w:val="16"/>
    </w:rPr>
  </w:style>
  <w:style w:type="character" w:customStyle="1" w:styleId="a4">
    <w:name w:val="Текст выноски Знак"/>
    <w:basedOn w:val="a0"/>
    <w:link w:val="a3"/>
    <w:uiPriority w:val="99"/>
    <w:semiHidden/>
    <w:rsid w:val="007B4728"/>
    <w:rPr>
      <w:rFonts w:ascii="Tahoma" w:eastAsiaTheme="minorEastAsia" w:hAnsi="Tahoma" w:cs="Tahoma"/>
      <w:sz w:val="16"/>
      <w:szCs w:val="16"/>
      <w:lang w:eastAsia="zh-CN"/>
    </w:rPr>
  </w:style>
  <w:style w:type="table" w:customStyle="1" w:styleId="BandedTable">
    <w:name w:val="Banded Table"/>
    <w:basedOn w:val="a1"/>
    <w:uiPriority w:val="99"/>
    <w:rsid w:val="007B4728"/>
    <w:pPr>
      <w:spacing w:after="0" w:line="240" w:lineRule="auto"/>
    </w:pPr>
    <w:rPr>
      <w:rFonts w:eastAsiaTheme="minorEastAsia"/>
      <w:sz w:val="24"/>
      <w:szCs w:val="24"/>
      <w:lang w:eastAsia="zh-CN"/>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vAlign w:val="bottom"/>
    </w:tcPr>
    <w:tblStylePr w:type="firstRow">
      <w:pPr>
        <w:jc w:val="center"/>
      </w:pPr>
      <w:rPr>
        <w:b/>
        <w:color w:val="auto"/>
      </w:rPr>
      <w:tblPr/>
      <w:tcPr>
        <w:shd w:val="clear" w:color="auto" w:fill="D9D9D9" w:themeFill="background1" w:themeFillShade="D9"/>
      </w:tcPr>
    </w:tblStylePr>
    <w:tblStylePr w:type="band2Horz">
      <w:tblPr/>
      <w:tcPr>
        <w:shd w:val="clear" w:color="auto" w:fill="F2F2F2" w:themeFill="background1" w:themeFillShade="F2"/>
      </w:tcPr>
    </w:tblStylePr>
  </w:style>
  <w:style w:type="character" w:customStyle="1" w:styleId="BracketedComment">
    <w:name w:val="Bracketed Comment"/>
    <w:aliases w:val="br"/>
    <w:basedOn w:val="a0"/>
    <w:uiPriority w:val="9"/>
    <w:rsid w:val="007B4728"/>
    <w:rPr>
      <w:b/>
    </w:rPr>
  </w:style>
  <w:style w:type="paragraph" w:customStyle="1" w:styleId="BulletPara">
    <w:name w:val="Bullet Para"/>
    <w:aliases w:val="bp"/>
    <w:basedOn w:val="a"/>
    <w:uiPriority w:val="4"/>
    <w:qFormat/>
    <w:rsid w:val="007B4728"/>
    <w:pPr>
      <w:numPr>
        <w:numId w:val="20"/>
      </w:numPr>
    </w:pPr>
  </w:style>
  <w:style w:type="paragraph" w:customStyle="1" w:styleId="BulletParaAlt">
    <w:name w:val="Bullet Para Alt"/>
    <w:aliases w:val="bpa"/>
    <w:basedOn w:val="a"/>
    <w:uiPriority w:val="4"/>
    <w:rsid w:val="007B4728"/>
    <w:pPr>
      <w:numPr>
        <w:ilvl w:val="2"/>
        <w:numId w:val="20"/>
      </w:numPr>
    </w:pPr>
  </w:style>
  <w:style w:type="paragraph" w:customStyle="1" w:styleId="BulletPara2">
    <w:name w:val="Bullet Para2"/>
    <w:aliases w:val="bp2"/>
    <w:basedOn w:val="a"/>
    <w:uiPriority w:val="4"/>
    <w:rsid w:val="007B4728"/>
    <w:pPr>
      <w:numPr>
        <w:ilvl w:val="1"/>
        <w:numId w:val="20"/>
      </w:numPr>
    </w:pPr>
  </w:style>
  <w:style w:type="character" w:customStyle="1" w:styleId="Citation">
    <w:name w:val="Citation"/>
    <w:aliases w:val="ct"/>
    <w:basedOn w:val="a0"/>
    <w:uiPriority w:val="9"/>
    <w:rsid w:val="007B4728"/>
    <w:rPr>
      <w:u w:val="single"/>
    </w:rPr>
  </w:style>
  <w:style w:type="paragraph" w:customStyle="1" w:styleId="CoverPara">
    <w:name w:val="Cover: Para"/>
    <w:aliases w:val="cp"/>
    <w:basedOn w:val="a"/>
    <w:rsid w:val="007B4728"/>
    <w:pPr>
      <w:spacing w:before="120"/>
      <w:jc w:val="both"/>
    </w:pPr>
    <w:rPr>
      <w:sz w:val="20"/>
      <w:lang w:bidi="he-IL"/>
    </w:rPr>
  </w:style>
  <w:style w:type="paragraph" w:customStyle="1" w:styleId="CoverCenter">
    <w:name w:val="Cover: Center"/>
    <w:aliases w:val="cc"/>
    <w:basedOn w:val="CoverPara"/>
    <w:rsid w:val="007B4728"/>
    <w:pPr>
      <w:keepLines/>
      <w:jc w:val="center"/>
    </w:pPr>
    <w:rPr>
      <w:b/>
      <w:sz w:val="24"/>
    </w:rPr>
  </w:style>
  <w:style w:type="paragraph" w:customStyle="1" w:styleId="CoverCenterLarge">
    <w:name w:val="Cover: CenterLarge"/>
    <w:aliases w:val="ccl"/>
    <w:basedOn w:val="CoverPara"/>
    <w:rsid w:val="007B4728"/>
    <w:pPr>
      <w:keepLines/>
      <w:spacing w:before="200" w:after="120"/>
      <w:jc w:val="center"/>
    </w:pPr>
    <w:rPr>
      <w:b/>
      <w:bCs/>
      <w:sz w:val="32"/>
      <w:szCs w:val="32"/>
    </w:rPr>
  </w:style>
  <w:style w:type="paragraph" w:customStyle="1" w:styleId="CoverDivider">
    <w:name w:val="Cover: Divider"/>
    <w:aliases w:val="cd"/>
    <w:basedOn w:val="a"/>
    <w:next w:val="CoverPara"/>
    <w:rsid w:val="007B4728"/>
    <w:pPr>
      <w:jc w:val="center"/>
    </w:pPr>
    <w:rPr>
      <w:sz w:val="16"/>
      <w:u w:val="single"/>
      <w:lang w:bidi="he-IL"/>
    </w:rPr>
  </w:style>
  <w:style w:type="table" w:styleId="a5">
    <w:name w:val="Dark List"/>
    <w:basedOn w:val="a1"/>
    <w:uiPriority w:val="70"/>
    <w:rsid w:val="007B4728"/>
    <w:pPr>
      <w:spacing w:after="0" w:line="240" w:lineRule="auto"/>
    </w:pPr>
    <w:rPr>
      <w:rFonts w:eastAsiaTheme="minorEastAsia"/>
      <w:color w:val="FFFFFF" w:themeColor="background1"/>
      <w:sz w:val="24"/>
      <w:szCs w:val="24"/>
      <w:lang w:eastAsia="zh-CN"/>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character" w:customStyle="1" w:styleId="DefinedTerm">
    <w:name w:val="Defined Term"/>
    <w:aliases w:val="dt"/>
    <w:basedOn w:val="a0"/>
    <w:uiPriority w:val="9"/>
    <w:rsid w:val="007B4728"/>
    <w:rPr>
      <w:b/>
      <w:bCs/>
    </w:rPr>
  </w:style>
  <w:style w:type="paragraph" w:customStyle="1" w:styleId="DoublePara">
    <w:name w:val="Double Para"/>
    <w:aliases w:val="dp"/>
    <w:basedOn w:val="a"/>
    <w:qFormat/>
    <w:rsid w:val="007B4728"/>
    <w:pPr>
      <w:spacing w:line="480" w:lineRule="auto"/>
      <w:ind w:firstLine="1440"/>
    </w:pPr>
    <w:rPr>
      <w:lang w:bidi="he-IL"/>
    </w:rPr>
  </w:style>
  <w:style w:type="paragraph" w:customStyle="1" w:styleId="DoubleParaFlush">
    <w:name w:val="Double Para Flush"/>
    <w:aliases w:val="dpf"/>
    <w:basedOn w:val="DoublePara"/>
    <w:next w:val="DoublePara"/>
    <w:rsid w:val="007B4728"/>
    <w:pPr>
      <w:ind w:firstLine="0"/>
    </w:pPr>
  </w:style>
  <w:style w:type="character" w:customStyle="1" w:styleId="Draftline">
    <w:name w:val="Draftline"/>
    <w:basedOn w:val="a0"/>
    <w:semiHidden/>
    <w:rsid w:val="007B4728"/>
    <w:rPr>
      <w:rFonts w:ascii="Times New Roman" w:hAnsi="Times New Roman" w:cs="Times New Roman"/>
      <w:dstrike w:val="0"/>
      <w:vanish/>
      <w:color w:val="FF0000"/>
      <w:sz w:val="15"/>
      <w:szCs w:val="15"/>
      <w:u w:val="none"/>
      <w:vertAlign w:val="baseline"/>
    </w:rPr>
  </w:style>
  <w:style w:type="paragraph" w:styleId="a6">
    <w:name w:val="endnote text"/>
    <w:basedOn w:val="a"/>
    <w:link w:val="a7"/>
    <w:uiPriority w:val="99"/>
    <w:semiHidden/>
    <w:unhideWhenUsed/>
    <w:rsid w:val="007B4728"/>
    <w:pPr>
      <w:spacing w:after="200"/>
      <w:ind w:left="360" w:hanging="360"/>
    </w:pPr>
    <w:rPr>
      <w:sz w:val="20"/>
      <w:szCs w:val="20"/>
    </w:rPr>
  </w:style>
  <w:style w:type="character" w:customStyle="1" w:styleId="a7">
    <w:name w:val="Текст концевой сноски Знак"/>
    <w:basedOn w:val="a0"/>
    <w:link w:val="a6"/>
    <w:uiPriority w:val="99"/>
    <w:semiHidden/>
    <w:rsid w:val="007B4728"/>
    <w:rPr>
      <w:rFonts w:eastAsiaTheme="minorEastAsia"/>
      <w:sz w:val="20"/>
      <w:szCs w:val="20"/>
      <w:lang w:eastAsia="zh-CN"/>
    </w:rPr>
  </w:style>
  <w:style w:type="table" w:customStyle="1" w:styleId="FinancialTable">
    <w:name w:val="Financial Table"/>
    <w:basedOn w:val="a1"/>
    <w:uiPriority w:val="99"/>
    <w:rsid w:val="007B4728"/>
    <w:pPr>
      <w:spacing w:after="0" w:line="240" w:lineRule="auto"/>
    </w:pPr>
    <w:rPr>
      <w:rFonts w:eastAsiaTheme="minorEastAsia"/>
      <w:sz w:val="18"/>
      <w:szCs w:val="24"/>
      <w:lang w:eastAsia="zh-CN"/>
    </w:rPr>
    <w:tblPr>
      <w:tblCellMar>
        <w:top w:w="29" w:type="dxa"/>
        <w:left w:w="86" w:type="dxa"/>
        <w:bottom w:w="29" w:type="dxa"/>
        <w:right w:w="86" w:type="dxa"/>
      </w:tblCellMar>
    </w:tblPr>
    <w:trPr>
      <w:cantSplit/>
    </w:trPr>
    <w:tcPr>
      <w:vAlign w:val="bottom"/>
    </w:tcPr>
    <w:tblStylePr w:type="firstRow">
      <w:pPr>
        <w:jc w:val="center"/>
      </w:pPr>
      <w:rPr>
        <w:b/>
      </w:rPr>
      <w:tblPr/>
      <w:trPr>
        <w:cantSplit w:val="0"/>
        <w:tblHeader/>
      </w:trPr>
    </w:tblStylePr>
    <w:tblStylePr w:type="firstCol">
      <w:pPr>
        <w:wordWrap/>
        <w:ind w:hangingChars="120" w:hanging="120"/>
      </w:pPr>
    </w:tblStylePr>
  </w:style>
  <w:style w:type="paragraph" w:customStyle="1" w:styleId="FooterB">
    <w:name w:val="Footer B"/>
    <w:semiHidden/>
    <w:rsid w:val="007B4728"/>
    <w:pPr>
      <w:tabs>
        <w:tab w:val="center" w:pos="4320"/>
        <w:tab w:val="right" w:pos="8640"/>
      </w:tabs>
      <w:spacing w:after="0" w:line="240" w:lineRule="auto"/>
    </w:pPr>
    <w:rPr>
      <w:rFonts w:eastAsia="Times New Roman" w:cs="Times New Roman"/>
      <w:sz w:val="15"/>
      <w:szCs w:val="20"/>
    </w:rPr>
  </w:style>
  <w:style w:type="paragraph" w:styleId="a8">
    <w:name w:val="footnote text"/>
    <w:basedOn w:val="a"/>
    <w:link w:val="a9"/>
    <w:unhideWhenUsed/>
    <w:rsid w:val="007B4728"/>
    <w:pPr>
      <w:spacing w:after="200"/>
      <w:ind w:left="360" w:hanging="360"/>
    </w:pPr>
    <w:rPr>
      <w:sz w:val="20"/>
      <w:szCs w:val="20"/>
      <w:lang w:bidi="he-IL"/>
    </w:rPr>
  </w:style>
  <w:style w:type="character" w:customStyle="1" w:styleId="a9">
    <w:name w:val="Текст сноски Знак"/>
    <w:basedOn w:val="a0"/>
    <w:link w:val="a8"/>
    <w:rsid w:val="007B4728"/>
    <w:rPr>
      <w:rFonts w:eastAsiaTheme="minorEastAsia"/>
      <w:sz w:val="20"/>
      <w:szCs w:val="20"/>
      <w:lang w:eastAsia="zh-CN" w:bidi="he-IL"/>
    </w:rPr>
  </w:style>
  <w:style w:type="paragraph" w:customStyle="1" w:styleId="FootnoteText2">
    <w:name w:val="Footnote Text2"/>
    <w:basedOn w:val="a"/>
    <w:semiHidden/>
    <w:rsid w:val="007B4728"/>
    <w:pPr>
      <w:spacing w:after="240"/>
      <w:ind w:left="720"/>
    </w:pPr>
    <w:rPr>
      <w:lang w:bidi="he-IL"/>
    </w:rPr>
  </w:style>
  <w:style w:type="paragraph" w:customStyle="1" w:styleId="Graphic">
    <w:name w:val="Graphic"/>
    <w:aliases w:val="g"/>
    <w:basedOn w:val="a"/>
    <w:next w:val="SinglePara"/>
    <w:rsid w:val="007B4728"/>
    <w:pPr>
      <w:spacing w:before="240"/>
      <w:jc w:val="center"/>
    </w:pPr>
    <w:rPr>
      <w:sz w:val="16"/>
      <w:szCs w:val="16"/>
      <w:lang w:bidi="he-IL"/>
    </w:rPr>
  </w:style>
  <w:style w:type="character" w:customStyle="1" w:styleId="10">
    <w:name w:val="Заголовок 1 Знак"/>
    <w:basedOn w:val="a0"/>
    <w:link w:val="1"/>
    <w:uiPriority w:val="19"/>
    <w:rsid w:val="007B4728"/>
    <w:rPr>
      <w:rFonts w:asciiTheme="majorHAnsi" w:eastAsiaTheme="majorEastAsia" w:hAnsiTheme="majorHAnsi" w:cstheme="majorBidi"/>
      <w:b/>
      <w:bCs/>
      <w:color w:val="365F91" w:themeColor="accent1" w:themeShade="BF"/>
      <w:sz w:val="28"/>
      <w:szCs w:val="28"/>
      <w:lang w:eastAsia="zh-CN"/>
    </w:rPr>
  </w:style>
  <w:style w:type="character" w:customStyle="1" w:styleId="20">
    <w:name w:val="Заголовок 2 Знак"/>
    <w:basedOn w:val="a0"/>
    <w:link w:val="2"/>
    <w:uiPriority w:val="19"/>
    <w:rsid w:val="007B4728"/>
    <w:rPr>
      <w:rFonts w:asciiTheme="majorHAnsi" w:eastAsiaTheme="majorEastAsia" w:hAnsiTheme="majorHAnsi" w:cstheme="majorBidi"/>
      <w:b/>
      <w:bCs/>
      <w:color w:val="4F81BD" w:themeColor="accent1"/>
      <w:sz w:val="26"/>
      <w:szCs w:val="26"/>
      <w:lang w:eastAsia="zh-CN"/>
    </w:rPr>
  </w:style>
  <w:style w:type="paragraph" w:customStyle="1" w:styleId="HeadingCenter">
    <w:name w:val="Heading: Center"/>
    <w:aliases w:val="hc"/>
    <w:basedOn w:val="a"/>
    <w:next w:val="SinglePara"/>
    <w:link w:val="HeadingCenterChar"/>
    <w:rsid w:val="007B4728"/>
    <w:pPr>
      <w:keepNext/>
      <w:keepLines/>
      <w:spacing w:before="240" w:after="240"/>
      <w:jc w:val="center"/>
    </w:pPr>
    <w:rPr>
      <w:rFonts w:asciiTheme="majorHAnsi" w:hAnsiTheme="majorHAnsi"/>
      <w:lang w:bidi="he-IL"/>
    </w:rPr>
  </w:style>
  <w:style w:type="character" w:customStyle="1" w:styleId="HeadingCenterChar">
    <w:name w:val="Heading: Center Char"/>
    <w:aliases w:val="hc Char"/>
    <w:basedOn w:val="a0"/>
    <w:link w:val="HeadingCenter"/>
    <w:rsid w:val="007B4728"/>
    <w:rPr>
      <w:rFonts w:asciiTheme="majorHAnsi" w:eastAsiaTheme="minorEastAsia" w:hAnsiTheme="majorHAnsi"/>
      <w:sz w:val="24"/>
      <w:szCs w:val="24"/>
      <w:lang w:eastAsia="zh-CN" w:bidi="he-IL"/>
    </w:rPr>
  </w:style>
  <w:style w:type="paragraph" w:customStyle="1" w:styleId="HeadingCenterBold">
    <w:name w:val="Heading: CenterBold"/>
    <w:aliases w:val="hcb"/>
    <w:basedOn w:val="HeadingCenter"/>
    <w:next w:val="SinglePara"/>
    <w:qFormat/>
    <w:rsid w:val="007B4728"/>
    <w:rPr>
      <w:rFonts w:cs="Times New Roman Bold"/>
      <w:b/>
    </w:rPr>
  </w:style>
  <w:style w:type="paragraph" w:customStyle="1" w:styleId="HeadingCenterLarge">
    <w:name w:val="Heading: CenterLarge"/>
    <w:aliases w:val="hcl"/>
    <w:basedOn w:val="HeadingCenter"/>
    <w:next w:val="SinglePara"/>
    <w:rsid w:val="007B4728"/>
    <w:rPr>
      <w:b/>
      <w:sz w:val="32"/>
    </w:rPr>
  </w:style>
  <w:style w:type="paragraph" w:customStyle="1" w:styleId="HeadingCenterUnd">
    <w:name w:val="Heading: CenterUnd"/>
    <w:aliases w:val="hcu"/>
    <w:basedOn w:val="HeadingCenter"/>
    <w:next w:val="SinglePara"/>
    <w:rsid w:val="007B4728"/>
    <w:rPr>
      <w:u w:val="single"/>
    </w:rPr>
  </w:style>
  <w:style w:type="paragraph" w:customStyle="1" w:styleId="HeadingLeftBold">
    <w:name w:val="Heading: LeftBold"/>
    <w:aliases w:val="hlb"/>
    <w:basedOn w:val="a"/>
    <w:next w:val="SinglePara"/>
    <w:link w:val="HeadingLeftBoldChar"/>
    <w:qFormat/>
    <w:rsid w:val="007B4728"/>
    <w:pPr>
      <w:keepNext/>
      <w:keepLines/>
      <w:spacing w:before="240"/>
    </w:pPr>
    <w:rPr>
      <w:rFonts w:asciiTheme="majorHAnsi" w:hAnsiTheme="majorHAnsi"/>
      <w:b/>
      <w:bCs/>
      <w:lang w:bidi="he-IL"/>
    </w:rPr>
  </w:style>
  <w:style w:type="character" w:customStyle="1" w:styleId="HeadingLeftBoldChar">
    <w:name w:val="Heading: LeftBold Char"/>
    <w:aliases w:val="hlb Char"/>
    <w:basedOn w:val="a0"/>
    <w:link w:val="HeadingLeftBold"/>
    <w:rsid w:val="007B4728"/>
    <w:rPr>
      <w:rFonts w:asciiTheme="majorHAnsi" w:eastAsiaTheme="minorEastAsia" w:hAnsiTheme="majorHAnsi"/>
      <w:b/>
      <w:bCs/>
      <w:sz w:val="24"/>
      <w:szCs w:val="24"/>
      <w:lang w:eastAsia="zh-CN" w:bidi="he-IL"/>
    </w:rPr>
  </w:style>
  <w:style w:type="paragraph" w:customStyle="1" w:styleId="HeadingIndent">
    <w:name w:val="Heading: Indent"/>
    <w:aliases w:val="hin"/>
    <w:basedOn w:val="HeadingLeftBold"/>
    <w:next w:val="SinglePara"/>
    <w:rsid w:val="007B4728"/>
    <w:pPr>
      <w:ind w:left="360"/>
    </w:pPr>
    <w:rPr>
      <w:i/>
    </w:rPr>
  </w:style>
  <w:style w:type="paragraph" w:customStyle="1" w:styleId="HeadingLeftBoldItal">
    <w:name w:val="Heading: LeftBoldItal"/>
    <w:aliases w:val="hlbi"/>
    <w:basedOn w:val="HeadingLeftBold"/>
    <w:next w:val="SinglePara"/>
    <w:rsid w:val="007B4728"/>
    <w:rPr>
      <w:rFonts w:cs="Times New Roman Bold"/>
      <w:i/>
      <w:iCs/>
    </w:rPr>
  </w:style>
  <w:style w:type="paragraph" w:customStyle="1" w:styleId="HeadingLeftBoldUnd">
    <w:name w:val="Heading: LeftBoldUnd"/>
    <w:aliases w:val="hlbu"/>
    <w:basedOn w:val="HeadingLeftBold"/>
    <w:next w:val="SinglePara"/>
    <w:rsid w:val="007B4728"/>
    <w:rPr>
      <w:rFonts w:cs="Times New Roman Bold"/>
      <w:u w:val="single"/>
    </w:rPr>
  </w:style>
  <w:style w:type="paragraph" w:customStyle="1" w:styleId="HeadingLeftItal">
    <w:name w:val="Heading: LeftItal"/>
    <w:aliases w:val="hli"/>
    <w:basedOn w:val="HeadingLeftBold"/>
    <w:next w:val="SinglePara"/>
    <w:rsid w:val="007B4728"/>
    <w:rPr>
      <w:b w:val="0"/>
      <w:i/>
    </w:rPr>
  </w:style>
  <w:style w:type="paragraph" w:customStyle="1" w:styleId="HeadingLeftUnd">
    <w:name w:val="Heading: LeftUnd"/>
    <w:aliases w:val="hlu"/>
    <w:basedOn w:val="HeadingLeftBold"/>
    <w:next w:val="SinglePara"/>
    <w:rsid w:val="007B4728"/>
    <w:rPr>
      <w:b w:val="0"/>
      <w:u w:val="single"/>
    </w:rPr>
  </w:style>
  <w:style w:type="paragraph" w:customStyle="1" w:styleId="HeadingRight">
    <w:name w:val="Heading: Right"/>
    <w:aliases w:val="hr"/>
    <w:basedOn w:val="a"/>
    <w:next w:val="a"/>
    <w:rsid w:val="007B4728"/>
    <w:pPr>
      <w:keepNext/>
      <w:keepLines/>
      <w:spacing w:before="240"/>
      <w:jc w:val="right"/>
    </w:pPr>
    <w:rPr>
      <w:rFonts w:asciiTheme="majorHAnsi" w:hAnsiTheme="majorHAnsi"/>
      <w:u w:val="single"/>
      <w:lang w:bidi="he-IL"/>
    </w:rPr>
  </w:style>
  <w:style w:type="paragraph" w:customStyle="1" w:styleId="HeadingRightTitle">
    <w:name w:val="Heading: RightTitle"/>
    <w:aliases w:val="hrt"/>
    <w:basedOn w:val="HeadingRight"/>
    <w:next w:val="HeadingCenterBold"/>
    <w:rsid w:val="007B4728"/>
    <w:pPr>
      <w:spacing w:after="240"/>
    </w:pPr>
    <w:rPr>
      <w:rFonts w:cs="Times New Roman Bold"/>
      <w:b/>
      <w:bCs/>
      <w:u w:val="none"/>
    </w:rPr>
  </w:style>
  <w:style w:type="paragraph" w:customStyle="1" w:styleId="HeadingTOC1">
    <w:name w:val="Heading: TOC1"/>
    <w:aliases w:val="ht1"/>
    <w:basedOn w:val="HeadingCenter"/>
    <w:next w:val="SinglePara"/>
    <w:link w:val="HeadingTOC1Char"/>
    <w:qFormat/>
    <w:rsid w:val="007B4728"/>
    <w:pPr>
      <w:outlineLvl w:val="0"/>
    </w:pPr>
    <w:rPr>
      <w:b/>
    </w:rPr>
  </w:style>
  <w:style w:type="character" w:customStyle="1" w:styleId="HeadingTOC1Char">
    <w:name w:val="Heading: TOC1 Char"/>
    <w:aliases w:val="ht1 Char"/>
    <w:basedOn w:val="HeadingCenterChar"/>
    <w:link w:val="HeadingTOC1"/>
    <w:rsid w:val="007B4728"/>
    <w:rPr>
      <w:rFonts w:asciiTheme="majorHAnsi" w:eastAsiaTheme="minorEastAsia" w:hAnsiTheme="majorHAnsi"/>
      <w:b/>
      <w:sz w:val="24"/>
      <w:szCs w:val="24"/>
      <w:lang w:eastAsia="zh-CN" w:bidi="he-IL"/>
    </w:rPr>
  </w:style>
  <w:style w:type="paragraph" w:customStyle="1" w:styleId="HeadingTOC2">
    <w:name w:val="Heading: TOC2"/>
    <w:aliases w:val="ht2"/>
    <w:basedOn w:val="HeadingLeftBold"/>
    <w:next w:val="SinglePara"/>
    <w:link w:val="HeadingTOC2Char"/>
    <w:qFormat/>
    <w:rsid w:val="007B4728"/>
    <w:pPr>
      <w:outlineLvl w:val="1"/>
    </w:pPr>
    <w:rPr>
      <w:b w:val="0"/>
      <w:u w:val="single"/>
    </w:rPr>
  </w:style>
  <w:style w:type="character" w:customStyle="1" w:styleId="HeadingTOC2Char">
    <w:name w:val="Heading: TOC2 Char"/>
    <w:aliases w:val="ht2 Char"/>
    <w:basedOn w:val="a0"/>
    <w:link w:val="HeadingTOC2"/>
    <w:rsid w:val="007B4728"/>
    <w:rPr>
      <w:rFonts w:asciiTheme="majorHAnsi" w:eastAsiaTheme="minorEastAsia" w:hAnsiTheme="majorHAnsi"/>
      <w:bCs/>
      <w:sz w:val="24"/>
      <w:szCs w:val="24"/>
      <w:u w:val="single"/>
      <w:lang w:eastAsia="zh-CN" w:bidi="he-IL"/>
    </w:rPr>
  </w:style>
  <w:style w:type="table" w:customStyle="1" w:styleId="IndentedTable">
    <w:name w:val="Indented Table"/>
    <w:basedOn w:val="a1"/>
    <w:uiPriority w:val="99"/>
    <w:rsid w:val="007B4728"/>
    <w:pPr>
      <w:spacing w:after="0" w:line="240" w:lineRule="auto"/>
    </w:pPr>
    <w:rPr>
      <w:rFonts w:eastAsiaTheme="minorEastAsia"/>
      <w:sz w:val="24"/>
      <w:szCs w:val="24"/>
      <w:lang w:eastAsia="zh-CN"/>
    </w:rPr>
    <w:tblPr>
      <w:tblInd w:w="720" w:type="dxa"/>
      <w:tblCellMar>
        <w:top w:w="29" w:type="dxa"/>
        <w:left w:w="86" w:type="dxa"/>
        <w:bottom w:w="29" w:type="dxa"/>
        <w:right w:w="86" w:type="dxa"/>
      </w:tblCellMar>
    </w:tblPr>
    <w:trPr>
      <w:cantSplit/>
    </w:trPr>
  </w:style>
  <w:style w:type="paragraph" w:customStyle="1" w:styleId="ListDoublePara">
    <w:name w:val="List Double Para"/>
    <w:aliases w:val="ldp"/>
    <w:basedOn w:val="a"/>
    <w:uiPriority w:val="4"/>
    <w:rsid w:val="007B4728"/>
    <w:pPr>
      <w:numPr>
        <w:ilvl w:val="1"/>
        <w:numId w:val="23"/>
      </w:numPr>
      <w:spacing w:line="480" w:lineRule="auto"/>
    </w:pPr>
  </w:style>
  <w:style w:type="paragraph" w:customStyle="1" w:styleId="ListSinglePara">
    <w:name w:val="List Single Para"/>
    <w:aliases w:val="lsp"/>
    <w:basedOn w:val="a"/>
    <w:uiPriority w:val="4"/>
    <w:rsid w:val="007B4728"/>
    <w:pPr>
      <w:numPr>
        <w:numId w:val="23"/>
      </w:numPr>
      <w:tabs>
        <w:tab w:val="clear" w:pos="720"/>
      </w:tabs>
      <w:spacing w:before="240" w:after="240"/>
    </w:pPr>
  </w:style>
  <w:style w:type="paragraph" w:customStyle="1" w:styleId="NoticeAddress">
    <w:name w:val="Notice Address"/>
    <w:aliases w:val="na"/>
    <w:basedOn w:val="a"/>
    <w:next w:val="NoticeHeading"/>
    <w:rsid w:val="007B4728"/>
    <w:pPr>
      <w:keepLines/>
      <w:tabs>
        <w:tab w:val="left" w:pos="2880"/>
      </w:tabs>
      <w:spacing w:before="240"/>
      <w:ind w:left="2160"/>
    </w:pPr>
    <w:rPr>
      <w:lang w:bidi="he-IL"/>
    </w:rPr>
  </w:style>
  <w:style w:type="paragraph" w:customStyle="1" w:styleId="NoticeHeading">
    <w:name w:val="Notice Heading"/>
    <w:aliases w:val="nh"/>
    <w:basedOn w:val="a"/>
    <w:next w:val="NoticeAddress"/>
    <w:rsid w:val="007B4728"/>
    <w:pPr>
      <w:keepNext/>
      <w:keepLines/>
      <w:spacing w:before="240"/>
      <w:ind w:left="1440"/>
    </w:pPr>
    <w:rPr>
      <w:lang w:bidi="he-IL"/>
    </w:rPr>
  </w:style>
  <w:style w:type="paragraph" w:customStyle="1" w:styleId="OrdinalPara">
    <w:name w:val="Ordinal Para"/>
    <w:aliases w:val="op"/>
    <w:basedOn w:val="a"/>
    <w:uiPriority w:val="4"/>
    <w:rsid w:val="007B4728"/>
    <w:pPr>
      <w:numPr>
        <w:ilvl w:val="4"/>
        <w:numId w:val="23"/>
      </w:numPr>
      <w:spacing w:before="240" w:after="240"/>
    </w:pPr>
  </w:style>
  <w:style w:type="paragraph" w:customStyle="1" w:styleId="Parties">
    <w:name w:val="Parties"/>
    <w:basedOn w:val="a"/>
    <w:uiPriority w:val="4"/>
    <w:rsid w:val="007B4728"/>
    <w:pPr>
      <w:keepLines/>
      <w:numPr>
        <w:ilvl w:val="7"/>
        <w:numId w:val="23"/>
      </w:numPr>
      <w:spacing w:before="240" w:after="240"/>
    </w:pPr>
  </w:style>
  <w:style w:type="paragraph" w:customStyle="1" w:styleId="QuoteBlock">
    <w:name w:val="Quote Block"/>
    <w:aliases w:val="qb"/>
    <w:basedOn w:val="a"/>
    <w:next w:val="DoubleParaFlush"/>
    <w:qFormat/>
    <w:rsid w:val="007B4728"/>
    <w:pPr>
      <w:spacing w:after="240"/>
      <w:ind w:left="720" w:right="720"/>
      <w:jc w:val="both"/>
    </w:pPr>
    <w:rPr>
      <w:lang w:bidi="he-IL"/>
    </w:rPr>
  </w:style>
  <w:style w:type="paragraph" w:customStyle="1" w:styleId="QuoteBlockIndent">
    <w:name w:val="Quote Block Indent"/>
    <w:aliases w:val="qbi"/>
    <w:basedOn w:val="QuoteBlock"/>
    <w:next w:val="DoubleParaFlush"/>
    <w:rsid w:val="007B4728"/>
    <w:pPr>
      <w:ind w:firstLine="720"/>
    </w:pPr>
  </w:style>
  <w:style w:type="paragraph" w:customStyle="1" w:styleId="Recitals">
    <w:name w:val="Recitals"/>
    <w:basedOn w:val="a"/>
    <w:uiPriority w:val="4"/>
    <w:rsid w:val="007B4728"/>
    <w:pPr>
      <w:keepLines/>
      <w:numPr>
        <w:ilvl w:val="8"/>
        <w:numId w:val="23"/>
      </w:numPr>
      <w:spacing w:before="240" w:after="240"/>
    </w:pPr>
  </w:style>
  <w:style w:type="character" w:customStyle="1" w:styleId="Reference">
    <w:name w:val="Reference"/>
    <w:aliases w:val="rf"/>
    <w:basedOn w:val="a0"/>
    <w:uiPriority w:val="9"/>
    <w:rsid w:val="007B4728"/>
    <w:rPr>
      <w:u w:val="single"/>
    </w:rPr>
  </w:style>
  <w:style w:type="character" w:customStyle="1" w:styleId="Run-inheading">
    <w:name w:val="Run-in heading"/>
    <w:aliases w:val="ri"/>
    <w:basedOn w:val="a0"/>
    <w:uiPriority w:val="9"/>
    <w:rsid w:val="007B4728"/>
    <w:rPr>
      <w:i/>
      <w:iCs/>
    </w:rPr>
  </w:style>
  <w:style w:type="numbering" w:customStyle="1" w:styleId="FlatBulletsList">
    <w:name w:val="FlatBulletsList"/>
    <w:basedOn w:val="a2"/>
    <w:uiPriority w:val="99"/>
    <w:rsid w:val="007B4728"/>
    <w:pPr>
      <w:numPr>
        <w:numId w:val="5"/>
      </w:numPr>
    </w:pPr>
  </w:style>
  <w:style w:type="numbering" w:customStyle="1" w:styleId="FlatNumbersList">
    <w:name w:val="FlatNumbersList"/>
    <w:basedOn w:val="a2"/>
    <w:uiPriority w:val="99"/>
    <w:rsid w:val="007B4728"/>
    <w:pPr>
      <w:numPr>
        <w:numId w:val="1"/>
      </w:numPr>
    </w:pPr>
  </w:style>
  <w:style w:type="table" w:customStyle="1" w:styleId="ShadedTable">
    <w:name w:val="Shaded Table"/>
    <w:basedOn w:val="a1"/>
    <w:uiPriority w:val="99"/>
    <w:rsid w:val="007B4728"/>
    <w:pPr>
      <w:spacing w:after="0" w:line="240" w:lineRule="auto"/>
    </w:pPr>
    <w:rPr>
      <w:rFonts w:eastAsiaTheme="minorEastAsia"/>
      <w:sz w:val="24"/>
      <w:szCs w:val="24"/>
      <w:lang w:eastAsia="zh-CN"/>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cantSplit/>
      <w:jc w:val="center"/>
    </w:trPr>
    <w:tcPr>
      <w:shd w:val="clear" w:color="auto" w:fill="auto"/>
      <w:vAlign w:val="bottom"/>
    </w:tcPr>
    <w:tblStylePr w:type="firstRow">
      <w:pPr>
        <w:jc w:val="center"/>
      </w:pPr>
      <w:rPr>
        <w:b/>
      </w:rPr>
      <w:tblPr/>
      <w:tcPr>
        <w:tcBorders>
          <w:top w:val="double" w:sz="4" w:space="0" w:color="auto"/>
          <w:left w:val="double" w:sz="4" w:space="0" w:color="auto"/>
          <w:bottom w:val="double" w:sz="4" w:space="0" w:color="auto"/>
          <w:right w:val="double" w:sz="4" w:space="0" w:color="auto"/>
          <w:insideH w:val="nil"/>
          <w:insideV w:val="single" w:sz="4" w:space="0" w:color="auto"/>
          <w:tl2br w:val="nil"/>
          <w:tr2bl w:val="nil"/>
        </w:tcBorders>
        <w:shd w:val="clear" w:color="auto" w:fill="D9D9D9" w:themeFill="background1" w:themeFillShade="D9"/>
      </w:tcPr>
    </w:tblStylePr>
  </w:style>
  <w:style w:type="paragraph" w:customStyle="1" w:styleId="SignatureBlock">
    <w:name w:val="Signature Block"/>
    <w:aliases w:val="sb"/>
    <w:basedOn w:val="a"/>
    <w:rsid w:val="007B4728"/>
    <w:pPr>
      <w:keepLines/>
      <w:tabs>
        <w:tab w:val="left" w:pos="5472"/>
        <w:tab w:val="left" w:pos="6192"/>
        <w:tab w:val="right" w:pos="9360"/>
      </w:tabs>
      <w:spacing w:before="480"/>
      <w:ind w:left="5040"/>
    </w:pPr>
    <w:rPr>
      <w:lang w:bidi="he-IL"/>
    </w:rPr>
  </w:style>
  <w:style w:type="paragraph" w:customStyle="1" w:styleId="SingleParaAlt">
    <w:name w:val="Single Para Alt"/>
    <w:aliases w:val="spa"/>
    <w:basedOn w:val="a"/>
    <w:rsid w:val="007B4728"/>
    <w:pPr>
      <w:spacing w:before="240" w:after="240"/>
      <w:ind w:firstLine="1440"/>
    </w:pPr>
    <w:rPr>
      <w:lang w:bidi="he-IL"/>
    </w:rPr>
  </w:style>
  <w:style w:type="paragraph" w:customStyle="1" w:styleId="SingleParaFlush">
    <w:name w:val="Single Para Flush"/>
    <w:aliases w:val="spf"/>
    <w:basedOn w:val="SinglePara"/>
    <w:rsid w:val="007B4728"/>
    <w:pPr>
      <w:ind w:firstLine="0"/>
    </w:pPr>
  </w:style>
  <w:style w:type="paragraph" w:customStyle="1" w:styleId="SubheadBold">
    <w:name w:val="Subhead: Bold"/>
    <w:aliases w:val="shb"/>
    <w:basedOn w:val="a"/>
    <w:next w:val="SingleParaFlush"/>
    <w:rsid w:val="007B4728"/>
    <w:pPr>
      <w:keepNext/>
      <w:keepLines/>
      <w:spacing w:before="240"/>
      <w:ind w:left="720"/>
    </w:pPr>
    <w:rPr>
      <w:rFonts w:asciiTheme="majorHAnsi" w:hAnsiTheme="majorHAnsi"/>
      <w:b/>
    </w:rPr>
  </w:style>
  <w:style w:type="paragraph" w:customStyle="1" w:styleId="SubheadBoldItal">
    <w:name w:val="Subhead: BoldItal"/>
    <w:aliases w:val="shbi"/>
    <w:basedOn w:val="SubheadBold"/>
    <w:next w:val="SingleParaFlush"/>
    <w:rsid w:val="007B4728"/>
    <w:rPr>
      <w:i/>
    </w:rPr>
  </w:style>
  <w:style w:type="paragraph" w:customStyle="1" w:styleId="SubheadItal">
    <w:name w:val="Subhead: Ital"/>
    <w:aliases w:val="shi"/>
    <w:basedOn w:val="SubheadBold"/>
    <w:next w:val="SingleParaFlush"/>
    <w:rsid w:val="007B4728"/>
    <w:rPr>
      <w:b w:val="0"/>
      <w:i/>
    </w:rPr>
  </w:style>
  <w:style w:type="table" w:styleId="aa">
    <w:name w:val="Table Grid"/>
    <w:basedOn w:val="a1"/>
    <w:uiPriority w:val="59"/>
    <w:rsid w:val="007B4728"/>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Footnote">
    <w:name w:val="Table: Footnote"/>
    <w:aliases w:val="tf"/>
    <w:basedOn w:val="a"/>
    <w:uiPriority w:val="4"/>
    <w:rsid w:val="007B4728"/>
    <w:pPr>
      <w:numPr>
        <w:ilvl w:val="1"/>
        <w:numId w:val="22"/>
      </w:numPr>
      <w:spacing w:after="120"/>
    </w:pPr>
    <w:rPr>
      <w:sz w:val="20"/>
      <w:szCs w:val="20"/>
      <w:lang w:bidi="he-IL"/>
    </w:rPr>
  </w:style>
  <w:style w:type="paragraph" w:customStyle="1" w:styleId="TableFootnoteLine">
    <w:name w:val="Table: Footnote Line"/>
    <w:aliases w:val="tfl"/>
    <w:basedOn w:val="a"/>
    <w:next w:val="TableFootnote"/>
    <w:uiPriority w:val="4"/>
    <w:rsid w:val="007B4728"/>
    <w:pPr>
      <w:keepNext/>
      <w:keepLines/>
      <w:numPr>
        <w:numId w:val="22"/>
      </w:numPr>
      <w:pBdr>
        <w:bottom w:val="single" w:sz="8" w:space="1" w:color="auto"/>
      </w:pBdr>
      <w:ind w:right="6480"/>
    </w:pPr>
    <w:rPr>
      <w:lang w:bidi="he-IL"/>
    </w:rPr>
  </w:style>
  <w:style w:type="numbering" w:customStyle="1" w:styleId="TableFootnotesList">
    <w:name w:val="TableFootnotesList"/>
    <w:basedOn w:val="a2"/>
    <w:uiPriority w:val="99"/>
    <w:rsid w:val="007B4728"/>
    <w:pPr>
      <w:numPr>
        <w:numId w:val="15"/>
      </w:numPr>
    </w:pPr>
  </w:style>
  <w:style w:type="table" w:customStyle="1" w:styleId="TextTable">
    <w:name w:val="Text Table"/>
    <w:basedOn w:val="a1"/>
    <w:uiPriority w:val="99"/>
    <w:rsid w:val="007B4728"/>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paragraph" w:styleId="11">
    <w:name w:val="toc 1"/>
    <w:basedOn w:val="a"/>
    <w:next w:val="a"/>
    <w:autoRedefine/>
    <w:uiPriority w:val="39"/>
    <w:semiHidden/>
    <w:unhideWhenUsed/>
    <w:rsid w:val="007B4728"/>
    <w:pPr>
      <w:tabs>
        <w:tab w:val="right" w:leader="dot" w:pos="9360"/>
      </w:tabs>
      <w:spacing w:before="240"/>
      <w:ind w:left="720" w:right="720" w:hanging="720"/>
    </w:pPr>
  </w:style>
  <w:style w:type="paragraph" w:styleId="21">
    <w:name w:val="toc 2"/>
    <w:basedOn w:val="a"/>
    <w:next w:val="a"/>
    <w:autoRedefine/>
    <w:uiPriority w:val="39"/>
    <w:semiHidden/>
    <w:unhideWhenUsed/>
    <w:rsid w:val="007B4728"/>
    <w:pPr>
      <w:tabs>
        <w:tab w:val="right" w:leader="dot" w:pos="9360"/>
      </w:tabs>
      <w:spacing w:before="240"/>
      <w:ind w:left="1440" w:right="720" w:hanging="720"/>
    </w:pPr>
  </w:style>
  <w:style w:type="paragraph" w:styleId="31">
    <w:name w:val="toc 3"/>
    <w:basedOn w:val="a"/>
    <w:next w:val="a"/>
    <w:autoRedefine/>
    <w:uiPriority w:val="39"/>
    <w:semiHidden/>
    <w:unhideWhenUsed/>
    <w:rsid w:val="007B4728"/>
    <w:pPr>
      <w:tabs>
        <w:tab w:val="right" w:leader="dot" w:pos="9360"/>
      </w:tabs>
      <w:spacing w:before="240"/>
      <w:ind w:left="2160" w:right="720" w:hanging="720"/>
    </w:pPr>
  </w:style>
  <w:style w:type="paragraph" w:styleId="4">
    <w:name w:val="toc 4"/>
    <w:basedOn w:val="a"/>
    <w:next w:val="a"/>
    <w:autoRedefine/>
    <w:uiPriority w:val="39"/>
    <w:semiHidden/>
    <w:unhideWhenUsed/>
    <w:rsid w:val="007B4728"/>
    <w:pPr>
      <w:tabs>
        <w:tab w:val="right" w:leader="dot" w:pos="9360"/>
      </w:tabs>
      <w:spacing w:before="240"/>
      <w:ind w:left="2880" w:right="720" w:hanging="720"/>
    </w:pPr>
  </w:style>
  <w:style w:type="paragraph" w:styleId="5">
    <w:name w:val="toc 5"/>
    <w:basedOn w:val="a"/>
    <w:next w:val="a"/>
    <w:autoRedefine/>
    <w:uiPriority w:val="39"/>
    <w:semiHidden/>
    <w:unhideWhenUsed/>
    <w:rsid w:val="007B4728"/>
    <w:pPr>
      <w:tabs>
        <w:tab w:val="right" w:leader="dot" w:pos="9360"/>
      </w:tabs>
      <w:spacing w:before="40"/>
      <w:ind w:left="3600" w:right="720" w:hanging="720"/>
    </w:pPr>
  </w:style>
  <w:style w:type="paragraph" w:styleId="6">
    <w:name w:val="toc 6"/>
    <w:basedOn w:val="a"/>
    <w:next w:val="a"/>
    <w:autoRedefine/>
    <w:uiPriority w:val="39"/>
    <w:semiHidden/>
    <w:unhideWhenUsed/>
    <w:rsid w:val="007B4728"/>
    <w:pPr>
      <w:tabs>
        <w:tab w:val="right" w:leader="dot" w:pos="9360"/>
      </w:tabs>
      <w:spacing w:before="240"/>
      <w:ind w:left="4320" w:right="720" w:hanging="720"/>
    </w:pPr>
  </w:style>
  <w:style w:type="paragraph" w:styleId="7">
    <w:name w:val="toc 7"/>
    <w:basedOn w:val="a"/>
    <w:next w:val="a"/>
    <w:autoRedefine/>
    <w:uiPriority w:val="39"/>
    <w:semiHidden/>
    <w:unhideWhenUsed/>
    <w:rsid w:val="007B4728"/>
    <w:pPr>
      <w:tabs>
        <w:tab w:val="right" w:leader="dot" w:pos="9360"/>
      </w:tabs>
      <w:spacing w:before="240"/>
      <w:ind w:left="5040" w:right="720" w:hanging="720"/>
    </w:pPr>
  </w:style>
  <w:style w:type="paragraph" w:styleId="8">
    <w:name w:val="toc 8"/>
    <w:basedOn w:val="a"/>
    <w:next w:val="a"/>
    <w:autoRedefine/>
    <w:uiPriority w:val="39"/>
    <w:semiHidden/>
    <w:unhideWhenUsed/>
    <w:rsid w:val="007B4728"/>
    <w:pPr>
      <w:tabs>
        <w:tab w:val="right" w:leader="dot" w:pos="9360"/>
      </w:tabs>
      <w:spacing w:before="240"/>
      <w:ind w:left="5760" w:right="720" w:hanging="720"/>
    </w:pPr>
  </w:style>
  <w:style w:type="paragraph" w:styleId="9">
    <w:name w:val="toc 9"/>
    <w:basedOn w:val="a"/>
    <w:next w:val="a"/>
    <w:autoRedefine/>
    <w:uiPriority w:val="39"/>
    <w:semiHidden/>
    <w:unhideWhenUsed/>
    <w:rsid w:val="007B4728"/>
    <w:pPr>
      <w:tabs>
        <w:tab w:val="right" w:leader="dot" w:pos="9360"/>
      </w:tabs>
      <w:spacing w:before="240"/>
      <w:ind w:left="6480" w:right="720" w:hanging="720"/>
    </w:pPr>
  </w:style>
  <w:style w:type="paragraph" w:customStyle="1" w:styleId="WarningPara">
    <w:name w:val="Warning Para"/>
    <w:aliases w:val="wp"/>
    <w:basedOn w:val="SinglePara"/>
    <w:next w:val="SinglePara"/>
    <w:rsid w:val="007B4728"/>
    <w:rPr>
      <w:b/>
      <w:caps/>
    </w:rPr>
  </w:style>
  <w:style w:type="character" w:styleId="ab">
    <w:name w:val="Book Title"/>
    <w:basedOn w:val="a0"/>
    <w:uiPriority w:val="33"/>
    <w:semiHidden/>
    <w:rsid w:val="007B4728"/>
    <w:rPr>
      <w:b/>
      <w:bCs/>
      <w:smallCaps/>
      <w:spacing w:val="5"/>
    </w:rPr>
  </w:style>
  <w:style w:type="paragraph" w:styleId="ac">
    <w:name w:val="List Paragraph"/>
    <w:basedOn w:val="a"/>
    <w:uiPriority w:val="34"/>
    <w:semiHidden/>
    <w:rsid w:val="007B4728"/>
    <w:pPr>
      <w:ind w:left="720"/>
      <w:contextualSpacing/>
    </w:pPr>
  </w:style>
  <w:style w:type="paragraph" w:styleId="ad">
    <w:name w:val="No Spacing"/>
    <w:uiPriority w:val="1"/>
    <w:semiHidden/>
    <w:rsid w:val="007B4728"/>
    <w:pPr>
      <w:spacing w:after="0" w:line="240" w:lineRule="auto"/>
    </w:pPr>
    <w:rPr>
      <w:rFonts w:eastAsiaTheme="minorEastAsia"/>
      <w:sz w:val="24"/>
      <w:szCs w:val="24"/>
      <w:lang w:eastAsia="zh-CN"/>
    </w:rPr>
  </w:style>
  <w:style w:type="paragraph" w:styleId="22">
    <w:name w:val="Quote"/>
    <w:basedOn w:val="a"/>
    <w:next w:val="a"/>
    <w:link w:val="23"/>
    <w:uiPriority w:val="29"/>
    <w:semiHidden/>
    <w:rsid w:val="007B4728"/>
    <w:rPr>
      <w:i/>
      <w:iCs/>
      <w:color w:val="000000" w:themeColor="text1"/>
    </w:rPr>
  </w:style>
  <w:style w:type="character" w:customStyle="1" w:styleId="23">
    <w:name w:val="Цитата 2 Знак"/>
    <w:basedOn w:val="a0"/>
    <w:link w:val="22"/>
    <w:uiPriority w:val="29"/>
    <w:rsid w:val="007B4728"/>
    <w:rPr>
      <w:rFonts w:eastAsiaTheme="minorEastAsia"/>
      <w:i/>
      <w:iCs/>
      <w:color w:val="000000" w:themeColor="text1"/>
      <w:sz w:val="24"/>
      <w:szCs w:val="24"/>
      <w:lang w:eastAsia="zh-CN"/>
    </w:rPr>
  </w:style>
  <w:style w:type="paragraph" w:styleId="ae">
    <w:name w:val="Intense Quote"/>
    <w:basedOn w:val="a"/>
    <w:next w:val="a"/>
    <w:link w:val="af"/>
    <w:uiPriority w:val="30"/>
    <w:semiHidden/>
    <w:rsid w:val="007B4728"/>
    <w:pPr>
      <w:pBdr>
        <w:bottom w:val="single" w:sz="4" w:space="4" w:color="4F81BD" w:themeColor="accent1"/>
      </w:pBdr>
      <w:spacing w:before="200" w:after="280"/>
      <w:ind w:left="936" w:right="936"/>
    </w:pPr>
    <w:rPr>
      <w:b/>
      <w:bCs/>
      <w:i/>
      <w:iCs/>
      <w:color w:val="4F81BD" w:themeColor="accent1"/>
    </w:rPr>
  </w:style>
  <w:style w:type="character" w:customStyle="1" w:styleId="af">
    <w:name w:val="Выделенная цитата Знак"/>
    <w:basedOn w:val="a0"/>
    <w:link w:val="ae"/>
    <w:uiPriority w:val="30"/>
    <w:rsid w:val="007B4728"/>
    <w:rPr>
      <w:rFonts w:eastAsiaTheme="minorEastAsia"/>
      <w:b/>
      <w:bCs/>
      <w:i/>
      <w:iCs/>
      <w:color w:val="4F81BD" w:themeColor="accent1"/>
      <w:sz w:val="24"/>
      <w:szCs w:val="24"/>
      <w:lang w:eastAsia="zh-CN"/>
    </w:rPr>
  </w:style>
  <w:style w:type="character" w:customStyle="1" w:styleId="30">
    <w:name w:val="Заголовок 3 Знак"/>
    <w:basedOn w:val="a0"/>
    <w:link w:val="3"/>
    <w:uiPriority w:val="9"/>
    <w:semiHidden/>
    <w:rsid w:val="007B4728"/>
    <w:rPr>
      <w:rFonts w:asciiTheme="majorHAnsi" w:eastAsiaTheme="majorEastAsia" w:hAnsiTheme="majorHAnsi" w:cstheme="majorBidi"/>
      <w:b/>
      <w:bCs/>
      <w:color w:val="4F81BD" w:themeColor="accent1"/>
      <w:sz w:val="24"/>
      <w:szCs w:val="24"/>
      <w:lang w:eastAsia="zh-CN"/>
    </w:rPr>
  </w:style>
  <w:style w:type="paragraph" w:styleId="af0">
    <w:name w:val="Title"/>
    <w:basedOn w:val="a"/>
    <w:next w:val="a"/>
    <w:link w:val="af1"/>
    <w:uiPriority w:val="10"/>
    <w:rsid w:val="007B472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1">
    <w:name w:val="Заголовок Знак"/>
    <w:basedOn w:val="a0"/>
    <w:link w:val="af0"/>
    <w:uiPriority w:val="10"/>
    <w:rsid w:val="007B4728"/>
    <w:rPr>
      <w:rFonts w:asciiTheme="majorHAnsi" w:eastAsiaTheme="majorEastAsia" w:hAnsiTheme="majorHAnsi" w:cstheme="majorBidi"/>
      <w:color w:val="17365D" w:themeColor="text2" w:themeShade="BF"/>
      <w:spacing w:val="5"/>
      <w:kern w:val="28"/>
      <w:sz w:val="52"/>
      <w:szCs w:val="52"/>
      <w:lang w:eastAsia="zh-CN"/>
    </w:rPr>
  </w:style>
  <w:style w:type="paragraph" w:styleId="af2">
    <w:name w:val="Subtitle"/>
    <w:basedOn w:val="a"/>
    <w:next w:val="a"/>
    <w:link w:val="af3"/>
    <w:uiPriority w:val="11"/>
    <w:rsid w:val="007B4728"/>
    <w:pPr>
      <w:numPr>
        <w:ilvl w:val="1"/>
      </w:numPr>
    </w:pPr>
    <w:rPr>
      <w:rFonts w:asciiTheme="majorHAnsi" w:eastAsiaTheme="majorEastAsia" w:hAnsiTheme="majorHAnsi" w:cstheme="majorBidi"/>
      <w:i/>
      <w:iCs/>
      <w:color w:val="4F81BD" w:themeColor="accent1"/>
      <w:spacing w:val="15"/>
    </w:rPr>
  </w:style>
  <w:style w:type="character" w:customStyle="1" w:styleId="af3">
    <w:name w:val="Подзаголовок Знак"/>
    <w:basedOn w:val="a0"/>
    <w:link w:val="af2"/>
    <w:uiPriority w:val="11"/>
    <w:rsid w:val="007B4728"/>
    <w:rPr>
      <w:rFonts w:asciiTheme="majorHAnsi" w:eastAsiaTheme="majorEastAsia" w:hAnsiTheme="majorHAnsi" w:cstheme="majorBidi"/>
      <w:i/>
      <w:iCs/>
      <w:color w:val="4F81BD" w:themeColor="accent1"/>
      <w:spacing w:val="15"/>
      <w:sz w:val="24"/>
      <w:szCs w:val="24"/>
      <w:lang w:eastAsia="zh-CN"/>
    </w:rPr>
  </w:style>
  <w:style w:type="character" w:styleId="af4">
    <w:name w:val="Subtle Emphasis"/>
    <w:basedOn w:val="a0"/>
    <w:uiPriority w:val="19"/>
    <w:rsid w:val="007B4728"/>
    <w:rPr>
      <w:i/>
      <w:iCs/>
      <w:color w:val="808080" w:themeColor="text1" w:themeTint="7F"/>
    </w:rPr>
  </w:style>
  <w:style w:type="character" w:styleId="af5">
    <w:name w:val="Emphasis"/>
    <w:basedOn w:val="a0"/>
    <w:uiPriority w:val="20"/>
    <w:rsid w:val="007B4728"/>
    <w:rPr>
      <w:i/>
      <w:iCs/>
    </w:rPr>
  </w:style>
  <w:style w:type="character" w:styleId="af6">
    <w:name w:val="Intense Emphasis"/>
    <w:basedOn w:val="a0"/>
    <w:uiPriority w:val="21"/>
    <w:rsid w:val="007B4728"/>
    <w:rPr>
      <w:b/>
      <w:bCs/>
      <w:i/>
      <w:iCs/>
      <w:color w:val="4F81BD" w:themeColor="accent1"/>
    </w:rPr>
  </w:style>
  <w:style w:type="character" w:styleId="af7">
    <w:name w:val="Strong"/>
    <w:basedOn w:val="a0"/>
    <w:uiPriority w:val="22"/>
    <w:rsid w:val="007B4728"/>
    <w:rPr>
      <w:b/>
      <w:bCs/>
    </w:rPr>
  </w:style>
  <w:style w:type="character" w:styleId="af8">
    <w:name w:val="Subtle Reference"/>
    <w:basedOn w:val="a0"/>
    <w:uiPriority w:val="31"/>
    <w:rsid w:val="007B4728"/>
    <w:rPr>
      <w:smallCaps/>
      <w:color w:val="C0504D" w:themeColor="accent2"/>
      <w:u w:val="single"/>
    </w:rPr>
  </w:style>
  <w:style w:type="character" w:styleId="af9">
    <w:name w:val="Intense Reference"/>
    <w:basedOn w:val="a0"/>
    <w:uiPriority w:val="32"/>
    <w:rsid w:val="007B4728"/>
    <w:rPr>
      <w:b/>
      <w:bCs/>
      <w:smallCaps/>
      <w:color w:val="C0504D" w:themeColor="accent2"/>
      <w:spacing w:val="5"/>
      <w:u w:val="single"/>
    </w:rPr>
  </w:style>
  <w:style w:type="paragraph" w:styleId="afa">
    <w:name w:val="header"/>
    <w:basedOn w:val="a"/>
    <w:link w:val="afb"/>
    <w:uiPriority w:val="99"/>
    <w:unhideWhenUsed/>
    <w:rsid w:val="00AA7534"/>
    <w:pPr>
      <w:tabs>
        <w:tab w:val="center" w:pos="4680"/>
        <w:tab w:val="right" w:pos="9360"/>
      </w:tabs>
    </w:pPr>
  </w:style>
  <w:style w:type="character" w:customStyle="1" w:styleId="afb">
    <w:name w:val="Верхний колонтитул Знак"/>
    <w:basedOn w:val="a0"/>
    <w:link w:val="afa"/>
    <w:uiPriority w:val="99"/>
    <w:rsid w:val="00AA7534"/>
    <w:rPr>
      <w:rFonts w:eastAsiaTheme="minorEastAsia"/>
      <w:sz w:val="24"/>
      <w:szCs w:val="24"/>
      <w:lang w:eastAsia="zh-CN"/>
    </w:rPr>
  </w:style>
  <w:style w:type="paragraph" w:styleId="afc">
    <w:name w:val="footer"/>
    <w:basedOn w:val="a"/>
    <w:link w:val="afd"/>
    <w:uiPriority w:val="99"/>
    <w:unhideWhenUsed/>
    <w:rsid w:val="00AA7534"/>
    <w:pPr>
      <w:tabs>
        <w:tab w:val="center" w:pos="4680"/>
        <w:tab w:val="right" w:pos="9360"/>
      </w:tabs>
    </w:pPr>
  </w:style>
  <w:style w:type="character" w:customStyle="1" w:styleId="afd">
    <w:name w:val="Нижний колонтитул Знак"/>
    <w:basedOn w:val="a0"/>
    <w:link w:val="afc"/>
    <w:uiPriority w:val="99"/>
    <w:rsid w:val="00AA7534"/>
    <w:rPr>
      <w:rFonts w:eastAsiaTheme="minorEastAsia"/>
      <w:sz w:val="24"/>
      <w:szCs w:val="24"/>
      <w:lang w:eastAsia="zh-CN"/>
    </w:rPr>
  </w:style>
  <w:style w:type="paragraph" w:customStyle="1" w:styleId="ShortOutline1">
    <w:name w:val="ShortOutline1"/>
    <w:basedOn w:val="a"/>
    <w:link w:val="ShortOutline1Char"/>
    <w:rsid w:val="00AA7326"/>
    <w:pPr>
      <w:numPr>
        <w:numId w:val="24"/>
      </w:numPr>
      <w:spacing w:before="240" w:after="240"/>
      <w:outlineLvl w:val="0"/>
    </w:pPr>
  </w:style>
  <w:style w:type="character" w:customStyle="1" w:styleId="ShortOutline1Char">
    <w:name w:val="ShortOutline1 Char"/>
    <w:basedOn w:val="a0"/>
    <w:link w:val="ShortOutline1"/>
    <w:rsid w:val="00AA7326"/>
    <w:rPr>
      <w:rFonts w:eastAsiaTheme="minorEastAsia"/>
      <w:sz w:val="24"/>
      <w:szCs w:val="24"/>
      <w:lang w:eastAsia="zh-CN"/>
    </w:rPr>
  </w:style>
  <w:style w:type="paragraph" w:customStyle="1" w:styleId="ShortOutline2">
    <w:name w:val="ShortOutline2"/>
    <w:basedOn w:val="a"/>
    <w:link w:val="ShortOutline2Char"/>
    <w:rsid w:val="00AA7326"/>
    <w:pPr>
      <w:numPr>
        <w:ilvl w:val="1"/>
        <w:numId w:val="24"/>
      </w:numPr>
      <w:spacing w:before="240" w:after="240"/>
      <w:outlineLvl w:val="1"/>
    </w:pPr>
    <w:rPr>
      <w:color w:val="000000"/>
    </w:rPr>
  </w:style>
  <w:style w:type="character" w:customStyle="1" w:styleId="ShortOutline2Char">
    <w:name w:val="ShortOutline2 Char"/>
    <w:basedOn w:val="a0"/>
    <w:link w:val="ShortOutline2"/>
    <w:rsid w:val="00AA7326"/>
    <w:rPr>
      <w:rFonts w:eastAsiaTheme="minorEastAsia"/>
      <w:color w:val="000000"/>
      <w:sz w:val="24"/>
      <w:szCs w:val="24"/>
      <w:lang w:eastAsia="zh-CN"/>
    </w:rPr>
  </w:style>
  <w:style w:type="paragraph" w:customStyle="1" w:styleId="ShortOutline3">
    <w:name w:val="ShortOutline3"/>
    <w:basedOn w:val="a"/>
    <w:link w:val="ShortOutline3Char"/>
    <w:rsid w:val="00AA7326"/>
    <w:pPr>
      <w:numPr>
        <w:ilvl w:val="2"/>
        <w:numId w:val="24"/>
      </w:numPr>
      <w:spacing w:before="240" w:after="240"/>
      <w:outlineLvl w:val="2"/>
    </w:pPr>
    <w:rPr>
      <w:color w:val="000000"/>
    </w:rPr>
  </w:style>
  <w:style w:type="character" w:customStyle="1" w:styleId="ShortOutline3Char">
    <w:name w:val="ShortOutline3 Char"/>
    <w:basedOn w:val="a0"/>
    <w:link w:val="ShortOutline3"/>
    <w:rsid w:val="00AA7326"/>
    <w:rPr>
      <w:rFonts w:eastAsiaTheme="minorEastAsia"/>
      <w:color w:val="000000"/>
      <w:sz w:val="24"/>
      <w:szCs w:val="24"/>
      <w:lang w:eastAsia="zh-CN"/>
    </w:rPr>
  </w:style>
  <w:style w:type="paragraph" w:customStyle="1" w:styleId="ShortOutline4">
    <w:name w:val="ShortOutline4"/>
    <w:basedOn w:val="a"/>
    <w:link w:val="ShortOutline4Char"/>
    <w:rsid w:val="00AA7326"/>
    <w:pPr>
      <w:numPr>
        <w:ilvl w:val="3"/>
        <w:numId w:val="24"/>
      </w:numPr>
      <w:spacing w:before="240" w:after="240"/>
      <w:outlineLvl w:val="3"/>
    </w:pPr>
    <w:rPr>
      <w:color w:val="000000"/>
    </w:rPr>
  </w:style>
  <w:style w:type="character" w:customStyle="1" w:styleId="ShortOutline4Char">
    <w:name w:val="ShortOutline4 Char"/>
    <w:basedOn w:val="a0"/>
    <w:link w:val="ShortOutline4"/>
    <w:rsid w:val="00AA7326"/>
    <w:rPr>
      <w:rFonts w:eastAsiaTheme="minorEastAsia"/>
      <w:color w:val="000000"/>
      <w:sz w:val="24"/>
      <w:szCs w:val="24"/>
      <w:lang w:eastAsia="zh-CN"/>
    </w:rPr>
  </w:style>
  <w:style w:type="paragraph" w:customStyle="1" w:styleId="ShortOutline5">
    <w:name w:val="ShortOutline5"/>
    <w:basedOn w:val="a"/>
    <w:link w:val="ShortOutline5Char"/>
    <w:rsid w:val="00AA7326"/>
    <w:pPr>
      <w:numPr>
        <w:ilvl w:val="4"/>
        <w:numId w:val="24"/>
      </w:numPr>
      <w:spacing w:before="240" w:after="240"/>
      <w:outlineLvl w:val="4"/>
    </w:pPr>
    <w:rPr>
      <w:color w:val="000000"/>
    </w:rPr>
  </w:style>
  <w:style w:type="character" w:customStyle="1" w:styleId="ShortOutline5Char">
    <w:name w:val="ShortOutline5 Char"/>
    <w:basedOn w:val="a0"/>
    <w:link w:val="ShortOutline5"/>
    <w:rsid w:val="00AA7326"/>
    <w:rPr>
      <w:rFonts w:eastAsiaTheme="minorEastAsia"/>
      <w:color w:val="000000"/>
      <w:sz w:val="24"/>
      <w:szCs w:val="24"/>
      <w:lang w:eastAsia="zh-CN"/>
    </w:rPr>
  </w:style>
  <w:style w:type="numbering" w:customStyle="1" w:styleId="ShortOutlineList">
    <w:name w:val="ShortOutlineList"/>
    <w:basedOn w:val="a2"/>
    <w:rsid w:val="00AA7326"/>
    <w:pPr>
      <w:numPr>
        <w:numId w:val="24"/>
      </w:numPr>
    </w:pPr>
  </w:style>
  <w:style w:type="character" w:styleId="afe">
    <w:name w:val="footnote reference"/>
    <w:basedOn w:val="a0"/>
    <w:uiPriority w:val="99"/>
    <w:semiHidden/>
    <w:unhideWhenUsed/>
    <w:rsid w:val="003F7DC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307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Skadde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Skadden Times NR  (default)">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1087</TotalTime>
  <Pages>2</Pages>
  <Words>543</Words>
  <Characters>3099</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Skadden, Arps</Company>
  <LinksUpToDate>false</LinksUpToDate>
  <CharactersWithSpaces>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Киселева Варвара Денисовна</cp:lastModifiedBy>
  <cp:revision>3</cp:revision>
  <dcterms:created xsi:type="dcterms:W3CDTF">2017-06-18T14:20:00Z</dcterms:created>
  <dcterms:modified xsi:type="dcterms:W3CDTF">2017-06-19T08:29:00Z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ient">
    <vt:lpwstr>157870</vt:lpwstr>
  </property>
  <property fmtid="{D5CDD505-2E9C-101B-9397-08002B2CF9AE}" pid="3" name="Matter">
    <vt:lpwstr>0003</vt:lpwstr>
  </property>
</Properties>
</file>