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DEB" w:rsidRPr="00BA2CEE" w:rsidRDefault="001A55EA" w:rsidP="009A3DEB">
      <w:pPr>
        <w:jc w:val="right"/>
        <w:rPr>
          <w:rFonts w:eastAsia="Times New Roman"/>
          <w:b/>
        </w:rPr>
      </w:pPr>
      <w:r w:rsidRPr="00BA2CEE">
        <w:rPr>
          <w:rFonts w:eastAsia="Times New Roman"/>
          <w:b/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-749046</wp:posOffset>
            </wp:positionH>
            <wp:positionV relativeFrom="paragraph">
              <wp:posOffset>-768320</wp:posOffset>
            </wp:positionV>
            <wp:extent cx="2254402" cy="2260397"/>
            <wp:effectExtent l="19050" t="0" r="0" b="0"/>
            <wp:wrapNone/>
            <wp:docPr id="2" name="Рисунок 3" descr="лого рп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" descr="лого рп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4402" cy="22603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9A3DEB" w:rsidRPr="00BA2CEE">
        <w:rPr>
          <w:rFonts w:eastAsia="Times New Roman"/>
          <w:b/>
        </w:rPr>
        <w:t xml:space="preserve">                                                                   </w:t>
      </w:r>
    </w:p>
    <w:tbl>
      <w:tblPr>
        <w:tblW w:w="9976" w:type="dxa"/>
        <w:tblBorders>
          <w:insideH w:val="single" w:sz="4" w:space="0" w:color="auto"/>
        </w:tblBorders>
        <w:tblLook w:val="04A0"/>
      </w:tblPr>
      <w:tblGrid>
        <w:gridCol w:w="5637"/>
        <w:gridCol w:w="4339"/>
      </w:tblGrid>
      <w:tr w:rsidR="001A55EA" w:rsidRPr="00BA2CEE" w:rsidTr="00BA2CEE">
        <w:tc>
          <w:tcPr>
            <w:tcW w:w="5637" w:type="dxa"/>
          </w:tcPr>
          <w:p w:rsidR="009A3DEB" w:rsidRPr="00BA2CEE" w:rsidRDefault="009A3DEB" w:rsidP="00072088">
            <w:pPr>
              <w:jc w:val="right"/>
              <w:rPr>
                <w:rFonts w:eastAsia="Times New Roman"/>
                <w:b/>
              </w:rPr>
            </w:pPr>
          </w:p>
        </w:tc>
        <w:tc>
          <w:tcPr>
            <w:tcW w:w="4339" w:type="dxa"/>
          </w:tcPr>
          <w:p w:rsidR="009A3DEB" w:rsidRPr="00BA2CEE" w:rsidRDefault="009A3DEB" w:rsidP="00072088">
            <w:pPr>
              <w:rPr>
                <w:rFonts w:eastAsia="Times New Roman"/>
                <w:b/>
                <w:szCs w:val="20"/>
              </w:rPr>
            </w:pPr>
            <w:r w:rsidRPr="00BA2CEE">
              <w:rPr>
                <w:rFonts w:eastAsia="Times New Roman"/>
                <w:b/>
                <w:szCs w:val="20"/>
              </w:rPr>
              <w:t>Утверждено</w:t>
            </w:r>
          </w:p>
          <w:p w:rsidR="009A3DEB" w:rsidRPr="00BA2CEE" w:rsidRDefault="009A3DEB" w:rsidP="00072088">
            <w:pPr>
              <w:rPr>
                <w:rFonts w:eastAsia="Times New Roman"/>
                <w:b/>
                <w:szCs w:val="20"/>
              </w:rPr>
            </w:pPr>
          </w:p>
          <w:p w:rsidR="009A3DEB" w:rsidRPr="00BA2CEE" w:rsidRDefault="009A3DEB" w:rsidP="00072088">
            <w:pPr>
              <w:rPr>
                <w:rFonts w:eastAsia="Times New Roman"/>
                <w:szCs w:val="20"/>
              </w:rPr>
            </w:pPr>
            <w:r w:rsidRPr="00BA2CEE">
              <w:rPr>
                <w:rFonts w:eastAsia="Times New Roman"/>
                <w:szCs w:val="20"/>
              </w:rPr>
              <w:t xml:space="preserve">Протоколом заседания </w:t>
            </w:r>
            <w:r w:rsidR="001A55EA" w:rsidRPr="00BA2CEE">
              <w:rPr>
                <w:rFonts w:eastAsia="Times New Roman"/>
                <w:szCs w:val="20"/>
              </w:rPr>
              <w:t>Совета директоров</w:t>
            </w:r>
            <w:r w:rsidRPr="00BA2CEE">
              <w:rPr>
                <w:rFonts w:eastAsia="Times New Roman"/>
                <w:szCs w:val="20"/>
              </w:rPr>
              <w:t xml:space="preserve"> </w:t>
            </w:r>
          </w:p>
          <w:p w:rsidR="009A3DEB" w:rsidRPr="00BA2CEE" w:rsidRDefault="00BA2CEE" w:rsidP="00072088">
            <w:pPr>
              <w:rPr>
                <w:rFonts w:eastAsia="Times New Roman"/>
                <w:szCs w:val="20"/>
              </w:rPr>
            </w:pPr>
            <w:r>
              <w:rPr>
                <w:rFonts w:eastAsia="Times New Roman"/>
                <w:szCs w:val="20"/>
              </w:rPr>
              <w:t>ПАО</w:t>
            </w:r>
            <w:r w:rsidR="009A3DEB" w:rsidRPr="00BA2CEE">
              <w:rPr>
                <w:rFonts w:eastAsia="Times New Roman"/>
                <w:szCs w:val="20"/>
              </w:rPr>
              <w:t xml:space="preserve"> «РУССКИЙ ПРОДУКТ»</w:t>
            </w:r>
          </w:p>
          <w:p w:rsidR="009A3DEB" w:rsidRPr="00BA2CEE" w:rsidRDefault="009A3DEB" w:rsidP="00072088">
            <w:pPr>
              <w:rPr>
                <w:rFonts w:eastAsia="Times New Roman"/>
                <w:szCs w:val="20"/>
              </w:rPr>
            </w:pPr>
          </w:p>
          <w:p w:rsidR="009A3DEB" w:rsidRPr="00BA2CEE" w:rsidRDefault="009A3DEB" w:rsidP="00072088">
            <w:pPr>
              <w:rPr>
                <w:rFonts w:eastAsia="Times New Roman"/>
                <w:szCs w:val="20"/>
              </w:rPr>
            </w:pPr>
            <w:r w:rsidRPr="00BA2CEE">
              <w:rPr>
                <w:rFonts w:eastAsia="Times New Roman"/>
                <w:szCs w:val="20"/>
              </w:rPr>
              <w:t xml:space="preserve">№ </w:t>
            </w:r>
            <w:r w:rsidR="00344240">
              <w:rPr>
                <w:rFonts w:eastAsia="Times New Roman"/>
                <w:szCs w:val="20"/>
              </w:rPr>
              <w:t>3</w:t>
            </w:r>
            <w:r w:rsidRPr="00BA2CEE">
              <w:rPr>
                <w:rFonts w:eastAsia="Times New Roman"/>
                <w:szCs w:val="20"/>
              </w:rPr>
              <w:t xml:space="preserve"> от «</w:t>
            </w:r>
            <w:r w:rsidR="00F10265" w:rsidRPr="00344240">
              <w:rPr>
                <w:rFonts w:eastAsia="Times New Roman"/>
                <w:szCs w:val="20"/>
              </w:rPr>
              <w:t>29</w:t>
            </w:r>
            <w:r w:rsidRPr="00BA2CEE">
              <w:rPr>
                <w:rFonts w:eastAsia="Times New Roman"/>
                <w:szCs w:val="20"/>
              </w:rPr>
              <w:t xml:space="preserve">» </w:t>
            </w:r>
            <w:r w:rsidR="001A55EA" w:rsidRPr="00BA2CEE">
              <w:rPr>
                <w:rFonts w:eastAsia="Times New Roman"/>
                <w:szCs w:val="20"/>
              </w:rPr>
              <w:t>августа 2018 г.</w:t>
            </w:r>
          </w:p>
          <w:p w:rsidR="009A3DEB" w:rsidRPr="00BA2CEE" w:rsidRDefault="009A3DEB" w:rsidP="00072088">
            <w:pPr>
              <w:rPr>
                <w:rFonts w:eastAsia="Times New Roman"/>
                <w:szCs w:val="20"/>
              </w:rPr>
            </w:pPr>
          </w:p>
          <w:p w:rsidR="001A55EA" w:rsidRPr="00BA2CEE" w:rsidRDefault="001A55EA" w:rsidP="001A55EA">
            <w:pPr>
              <w:rPr>
                <w:rFonts w:eastAsia="Times New Roman"/>
                <w:szCs w:val="20"/>
              </w:rPr>
            </w:pPr>
            <w:r w:rsidRPr="00BA2CEE">
              <w:rPr>
                <w:rFonts w:eastAsia="Times New Roman"/>
                <w:szCs w:val="20"/>
              </w:rPr>
              <w:t>Председатель Совета директоров</w:t>
            </w:r>
          </w:p>
          <w:p w:rsidR="001A55EA" w:rsidRPr="00BA2CEE" w:rsidRDefault="001A55EA" w:rsidP="001A55EA">
            <w:pPr>
              <w:rPr>
                <w:rFonts w:eastAsia="Times New Roman"/>
                <w:szCs w:val="20"/>
              </w:rPr>
            </w:pPr>
          </w:p>
          <w:p w:rsidR="001A55EA" w:rsidRPr="00BA2CEE" w:rsidRDefault="001A55EA" w:rsidP="001A55EA">
            <w:pPr>
              <w:rPr>
                <w:rFonts w:eastAsia="Times New Roman"/>
                <w:szCs w:val="20"/>
              </w:rPr>
            </w:pPr>
            <w:r w:rsidRPr="00BA2CEE">
              <w:rPr>
                <w:rFonts w:eastAsia="Times New Roman"/>
                <w:szCs w:val="20"/>
              </w:rPr>
              <w:t xml:space="preserve">__________________ </w:t>
            </w:r>
            <w:r w:rsidR="00344240">
              <w:rPr>
                <w:rFonts w:eastAsia="Times New Roman"/>
                <w:szCs w:val="20"/>
              </w:rPr>
              <w:t>(Р. М. Байназаров)</w:t>
            </w:r>
          </w:p>
          <w:p w:rsidR="001A55EA" w:rsidRPr="00BA2CEE" w:rsidRDefault="001A55EA" w:rsidP="00072088">
            <w:pPr>
              <w:rPr>
                <w:rFonts w:eastAsia="Times New Roman"/>
                <w:sz w:val="20"/>
                <w:szCs w:val="20"/>
              </w:rPr>
            </w:pPr>
          </w:p>
          <w:p w:rsidR="009A3DEB" w:rsidRPr="00BA2CEE" w:rsidRDefault="009A3DEB" w:rsidP="00072088">
            <w:pPr>
              <w:rPr>
                <w:rFonts w:eastAsia="Times New Roman"/>
                <w:sz w:val="20"/>
                <w:szCs w:val="20"/>
              </w:rPr>
            </w:pPr>
          </w:p>
          <w:p w:rsidR="001A55EA" w:rsidRPr="00BA2CEE" w:rsidRDefault="001A55EA" w:rsidP="001A55EA">
            <w:pPr>
              <w:rPr>
                <w:rFonts w:eastAsia="Times New Roman"/>
                <w:b/>
                <w:sz w:val="20"/>
                <w:szCs w:val="20"/>
              </w:rPr>
            </w:pPr>
          </w:p>
        </w:tc>
      </w:tr>
    </w:tbl>
    <w:p w:rsidR="009A3DEB" w:rsidRPr="00BA2CEE" w:rsidRDefault="009A3DEB" w:rsidP="009A3DEB">
      <w:pPr>
        <w:jc w:val="right"/>
        <w:rPr>
          <w:rFonts w:eastAsia="Times New Roman"/>
          <w:b/>
        </w:rPr>
      </w:pPr>
      <w:r w:rsidRPr="00BA2CEE">
        <w:rPr>
          <w:rFonts w:eastAsia="Times New Roman"/>
          <w:b/>
        </w:rPr>
        <w:t xml:space="preserve">    </w:t>
      </w:r>
    </w:p>
    <w:p w:rsidR="009A3DEB" w:rsidRPr="00BA2CEE" w:rsidRDefault="009A3DEB" w:rsidP="009A3DEB">
      <w:pPr>
        <w:pStyle w:val="2"/>
        <w:jc w:val="center"/>
        <w:rPr>
          <w:color w:val="auto"/>
          <w:sz w:val="28"/>
        </w:rPr>
      </w:pPr>
    </w:p>
    <w:p w:rsidR="009A3DEB" w:rsidRPr="00BA2CEE" w:rsidRDefault="009A3DEB" w:rsidP="009A3DEB">
      <w:pPr>
        <w:pStyle w:val="2"/>
        <w:jc w:val="center"/>
        <w:rPr>
          <w:color w:val="auto"/>
          <w:sz w:val="28"/>
        </w:rPr>
      </w:pPr>
    </w:p>
    <w:p w:rsidR="009A3DEB" w:rsidRPr="00BA2CEE" w:rsidRDefault="009A3DEB" w:rsidP="009A3DEB">
      <w:pPr>
        <w:pStyle w:val="2"/>
        <w:jc w:val="center"/>
        <w:rPr>
          <w:color w:val="auto"/>
          <w:sz w:val="28"/>
        </w:rPr>
      </w:pPr>
    </w:p>
    <w:p w:rsidR="009A3DEB" w:rsidRPr="00BA2CEE" w:rsidRDefault="009A3DEB" w:rsidP="009A3DEB">
      <w:pPr>
        <w:pStyle w:val="2"/>
        <w:jc w:val="center"/>
        <w:rPr>
          <w:color w:val="auto"/>
          <w:sz w:val="28"/>
        </w:rPr>
      </w:pPr>
    </w:p>
    <w:p w:rsidR="009A3DEB" w:rsidRPr="00BA2CEE" w:rsidRDefault="009A3DEB" w:rsidP="009A3DEB">
      <w:pPr>
        <w:pStyle w:val="2"/>
        <w:jc w:val="center"/>
        <w:rPr>
          <w:color w:val="auto"/>
          <w:sz w:val="28"/>
        </w:rPr>
      </w:pPr>
    </w:p>
    <w:p w:rsidR="009A3DEB" w:rsidRPr="00BA2CEE" w:rsidRDefault="009A3DEB" w:rsidP="009A3DEB">
      <w:pPr>
        <w:pStyle w:val="2"/>
        <w:jc w:val="center"/>
        <w:rPr>
          <w:color w:val="auto"/>
          <w:sz w:val="28"/>
        </w:rPr>
      </w:pPr>
    </w:p>
    <w:p w:rsidR="009A3DEB" w:rsidRPr="00BA2CEE" w:rsidRDefault="009A3DEB" w:rsidP="009A3DEB">
      <w:pPr>
        <w:pStyle w:val="2"/>
        <w:jc w:val="center"/>
        <w:rPr>
          <w:color w:val="auto"/>
          <w:sz w:val="28"/>
        </w:rPr>
      </w:pPr>
    </w:p>
    <w:p w:rsidR="009A3DEB" w:rsidRPr="00BA2CEE" w:rsidRDefault="00BA2CEE" w:rsidP="00BA2CEE">
      <w:pPr>
        <w:pStyle w:val="2"/>
        <w:jc w:val="center"/>
        <w:rPr>
          <w:color w:val="auto"/>
        </w:rPr>
      </w:pPr>
      <w:r w:rsidRPr="00764145">
        <w:rPr>
          <w:color w:val="auto"/>
        </w:rPr>
        <w:t>ПОЛИТИКА УПРАВЛЕНИЯ РИСКАМИ</w:t>
      </w:r>
    </w:p>
    <w:p w:rsidR="009A3DEB" w:rsidRDefault="009A3DEB" w:rsidP="00764145">
      <w:pPr>
        <w:pStyle w:val="2"/>
        <w:jc w:val="center"/>
        <w:rPr>
          <w:color w:val="auto"/>
        </w:rPr>
      </w:pPr>
    </w:p>
    <w:p w:rsidR="00764145" w:rsidRDefault="00764145" w:rsidP="00764145">
      <w:pPr>
        <w:pStyle w:val="2"/>
        <w:jc w:val="center"/>
        <w:rPr>
          <w:color w:val="auto"/>
        </w:rPr>
      </w:pPr>
      <w:r>
        <w:rPr>
          <w:color w:val="auto"/>
        </w:rPr>
        <w:t>ПАО «РУССКИЙ ПРОДУКТ»</w:t>
      </w:r>
    </w:p>
    <w:p w:rsidR="00764145" w:rsidRPr="00764145" w:rsidRDefault="00764145" w:rsidP="00764145"/>
    <w:p w:rsidR="009A3DEB" w:rsidRPr="00764145" w:rsidRDefault="009A3DEB" w:rsidP="00764145">
      <w:pPr>
        <w:pStyle w:val="2"/>
        <w:jc w:val="center"/>
        <w:rPr>
          <w:color w:val="auto"/>
        </w:rPr>
      </w:pPr>
    </w:p>
    <w:p w:rsidR="009A3DEB" w:rsidRPr="00764145" w:rsidRDefault="009A3DEB" w:rsidP="00764145">
      <w:pPr>
        <w:pStyle w:val="2"/>
        <w:jc w:val="center"/>
        <w:rPr>
          <w:color w:val="auto"/>
        </w:rPr>
      </w:pPr>
    </w:p>
    <w:p w:rsidR="009A3DEB" w:rsidRPr="00764145" w:rsidRDefault="009A3DEB" w:rsidP="00764145">
      <w:pPr>
        <w:pStyle w:val="2"/>
        <w:jc w:val="center"/>
        <w:rPr>
          <w:color w:val="auto"/>
        </w:rPr>
      </w:pPr>
    </w:p>
    <w:p w:rsidR="009A3DEB" w:rsidRPr="00764145" w:rsidRDefault="009A3DEB" w:rsidP="00764145">
      <w:pPr>
        <w:pStyle w:val="2"/>
        <w:jc w:val="center"/>
        <w:rPr>
          <w:color w:val="auto"/>
        </w:rPr>
      </w:pPr>
    </w:p>
    <w:p w:rsidR="009A3DEB" w:rsidRPr="00BA2CEE" w:rsidRDefault="009A3DEB" w:rsidP="009A3DEB">
      <w:pPr>
        <w:spacing w:after="240"/>
        <w:ind w:firstLine="357"/>
        <w:jc w:val="center"/>
        <w:rPr>
          <w:rFonts w:eastAsia="Times New Roman"/>
          <w:b/>
        </w:rPr>
      </w:pPr>
    </w:p>
    <w:p w:rsidR="009A3DEB" w:rsidRPr="00BA2CEE" w:rsidRDefault="009A3DEB" w:rsidP="009A3DEB">
      <w:pPr>
        <w:spacing w:after="240"/>
        <w:ind w:firstLine="357"/>
        <w:jc w:val="center"/>
        <w:rPr>
          <w:rFonts w:eastAsia="Times New Roman"/>
          <w:b/>
        </w:rPr>
      </w:pPr>
    </w:p>
    <w:p w:rsidR="009A3DEB" w:rsidRPr="00BA2CEE" w:rsidRDefault="009A3DEB" w:rsidP="009A3DEB">
      <w:pPr>
        <w:spacing w:after="240"/>
        <w:ind w:firstLine="357"/>
        <w:jc w:val="center"/>
        <w:rPr>
          <w:rFonts w:eastAsia="Times New Roman"/>
          <w:b/>
        </w:rPr>
      </w:pPr>
    </w:p>
    <w:p w:rsidR="009A3DEB" w:rsidRPr="00BA2CEE" w:rsidRDefault="009A3DEB" w:rsidP="009A3DEB">
      <w:pPr>
        <w:spacing w:after="240"/>
        <w:ind w:firstLine="357"/>
        <w:jc w:val="center"/>
        <w:rPr>
          <w:rFonts w:eastAsia="Times New Roman"/>
          <w:b/>
        </w:rPr>
      </w:pPr>
    </w:p>
    <w:p w:rsidR="009A3DEB" w:rsidRPr="00BA2CEE" w:rsidRDefault="009A3DEB" w:rsidP="009A3DEB">
      <w:pPr>
        <w:spacing w:after="240"/>
        <w:ind w:firstLine="357"/>
        <w:jc w:val="center"/>
        <w:rPr>
          <w:rFonts w:eastAsia="Times New Roman"/>
          <w:b/>
        </w:rPr>
      </w:pPr>
    </w:p>
    <w:p w:rsidR="009A3DEB" w:rsidRPr="00BA2CEE" w:rsidRDefault="009A3DEB" w:rsidP="009A3DEB">
      <w:pPr>
        <w:spacing w:after="240"/>
        <w:ind w:firstLine="357"/>
        <w:jc w:val="center"/>
        <w:rPr>
          <w:rFonts w:eastAsia="Times New Roman"/>
          <w:b/>
        </w:rPr>
      </w:pPr>
    </w:p>
    <w:p w:rsidR="009A3DEB" w:rsidRPr="00BA2CEE" w:rsidRDefault="009A3DEB" w:rsidP="009A3DEB">
      <w:pPr>
        <w:spacing w:after="240"/>
        <w:ind w:firstLine="357"/>
        <w:jc w:val="center"/>
        <w:rPr>
          <w:rFonts w:eastAsia="Times New Roman"/>
          <w:b/>
        </w:rPr>
      </w:pPr>
    </w:p>
    <w:p w:rsidR="009A3DEB" w:rsidRDefault="009A3DEB" w:rsidP="009A3DEB">
      <w:pPr>
        <w:spacing w:after="240"/>
        <w:ind w:firstLine="357"/>
        <w:jc w:val="center"/>
        <w:rPr>
          <w:rFonts w:eastAsia="Times New Roman"/>
          <w:b/>
        </w:rPr>
      </w:pPr>
    </w:p>
    <w:p w:rsidR="00764145" w:rsidRDefault="00764145" w:rsidP="009A3DEB">
      <w:pPr>
        <w:spacing w:after="240"/>
        <w:ind w:firstLine="357"/>
        <w:jc w:val="center"/>
        <w:rPr>
          <w:rFonts w:eastAsia="Times New Roman"/>
          <w:b/>
        </w:rPr>
      </w:pPr>
    </w:p>
    <w:p w:rsidR="00764145" w:rsidRPr="00BA2CEE" w:rsidRDefault="00764145" w:rsidP="009A3DEB">
      <w:pPr>
        <w:spacing w:after="240"/>
        <w:ind w:firstLine="357"/>
        <w:jc w:val="center"/>
        <w:rPr>
          <w:rFonts w:eastAsia="Times New Roman"/>
          <w:b/>
        </w:rPr>
      </w:pPr>
    </w:p>
    <w:p w:rsidR="009A3DEB" w:rsidRPr="00BA2CEE" w:rsidRDefault="009A3DEB" w:rsidP="009A3DEB">
      <w:pPr>
        <w:spacing w:after="240"/>
        <w:ind w:firstLine="357"/>
        <w:jc w:val="center"/>
        <w:rPr>
          <w:rFonts w:eastAsia="Times New Roman"/>
          <w:b/>
        </w:rPr>
      </w:pPr>
    </w:p>
    <w:p w:rsidR="009A3DEB" w:rsidRPr="00BA2CEE" w:rsidRDefault="009A3DEB" w:rsidP="009A3DEB">
      <w:pPr>
        <w:jc w:val="center"/>
        <w:rPr>
          <w:rFonts w:eastAsia="Times New Roman"/>
          <w:b/>
        </w:rPr>
      </w:pPr>
      <w:r w:rsidRPr="00BA2CEE">
        <w:rPr>
          <w:rFonts w:eastAsia="Times New Roman"/>
          <w:b/>
        </w:rPr>
        <w:t>Калужская область, село Детчино</w:t>
      </w:r>
    </w:p>
    <w:p w:rsidR="001A55EA" w:rsidRPr="00BA2CEE" w:rsidRDefault="009A3DEB" w:rsidP="009A3DEB">
      <w:pPr>
        <w:jc w:val="center"/>
        <w:rPr>
          <w:rFonts w:eastAsia="Times New Roman"/>
          <w:b/>
        </w:rPr>
      </w:pPr>
      <w:r w:rsidRPr="00BA2CEE">
        <w:rPr>
          <w:rFonts w:eastAsia="Times New Roman"/>
          <w:b/>
        </w:rPr>
        <w:t>2018 год</w:t>
      </w:r>
    </w:p>
    <w:p w:rsidR="001A55EA" w:rsidRPr="00BA2CEE" w:rsidRDefault="001A55EA">
      <w:pPr>
        <w:rPr>
          <w:rFonts w:eastAsia="Times New Roman"/>
          <w:b/>
        </w:rPr>
      </w:pPr>
      <w:r w:rsidRPr="00BA2CEE">
        <w:rPr>
          <w:rFonts w:eastAsia="Times New Roman"/>
          <w:b/>
        </w:rPr>
        <w:br w:type="page"/>
      </w:r>
    </w:p>
    <w:p w:rsidR="009A3DEB" w:rsidRPr="00BA2CEE" w:rsidRDefault="009A3DEB">
      <w:pPr>
        <w:rPr>
          <w:b/>
        </w:rPr>
      </w:pPr>
    </w:p>
    <w:tbl>
      <w:tblPr>
        <w:tblW w:w="0" w:type="auto"/>
        <w:tblInd w:w="38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71"/>
        <w:gridCol w:w="6946"/>
        <w:gridCol w:w="360"/>
      </w:tblGrid>
      <w:tr w:rsidR="00020FE7" w:rsidRPr="00BA2CEE" w:rsidTr="00AF26D7">
        <w:trPr>
          <w:trHeight w:val="873"/>
        </w:trPr>
        <w:tc>
          <w:tcPr>
            <w:tcW w:w="471" w:type="dxa"/>
            <w:vAlign w:val="center"/>
          </w:tcPr>
          <w:p w:rsidR="00020FE7" w:rsidRPr="00AF26D7" w:rsidRDefault="00020FE7" w:rsidP="00AF26D7">
            <w:pPr>
              <w:jc w:val="center"/>
              <w:rPr>
                <w:sz w:val="28"/>
                <w:szCs w:val="24"/>
              </w:rPr>
            </w:pPr>
          </w:p>
        </w:tc>
        <w:tc>
          <w:tcPr>
            <w:tcW w:w="6946" w:type="dxa"/>
            <w:vAlign w:val="center"/>
          </w:tcPr>
          <w:p w:rsidR="00020FE7" w:rsidRPr="00BA2CEE" w:rsidRDefault="00FC63BB" w:rsidP="00523661">
            <w:pPr>
              <w:jc w:val="both"/>
              <w:rPr>
                <w:sz w:val="24"/>
                <w:szCs w:val="24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Оглавление</w:t>
            </w:r>
          </w:p>
        </w:tc>
        <w:tc>
          <w:tcPr>
            <w:tcW w:w="360" w:type="dxa"/>
            <w:vAlign w:val="center"/>
          </w:tcPr>
          <w:p w:rsidR="00020FE7" w:rsidRPr="00BA2CEE" w:rsidRDefault="00020FE7" w:rsidP="00EB68B7">
            <w:pPr>
              <w:jc w:val="center"/>
              <w:rPr>
                <w:sz w:val="24"/>
                <w:szCs w:val="24"/>
              </w:rPr>
            </w:pPr>
          </w:p>
        </w:tc>
      </w:tr>
      <w:tr w:rsidR="00020FE7" w:rsidRPr="00BA2CEE" w:rsidTr="00AF26D7">
        <w:trPr>
          <w:trHeight w:val="775"/>
        </w:trPr>
        <w:tc>
          <w:tcPr>
            <w:tcW w:w="471" w:type="dxa"/>
            <w:vAlign w:val="center"/>
          </w:tcPr>
          <w:p w:rsidR="00020FE7" w:rsidRPr="00AF26D7" w:rsidRDefault="00072088" w:rsidP="00AF26D7">
            <w:pPr>
              <w:jc w:val="center"/>
              <w:rPr>
                <w:sz w:val="28"/>
                <w:szCs w:val="24"/>
              </w:rPr>
            </w:pPr>
            <w:r w:rsidRPr="00AF26D7">
              <w:rPr>
                <w:rFonts w:eastAsia="Times New Roman"/>
                <w:w w:val="85"/>
                <w:sz w:val="28"/>
                <w:szCs w:val="24"/>
              </w:rPr>
              <w:t>1.</w:t>
            </w:r>
          </w:p>
        </w:tc>
        <w:tc>
          <w:tcPr>
            <w:tcW w:w="6946" w:type="dxa"/>
            <w:vAlign w:val="center"/>
          </w:tcPr>
          <w:p w:rsidR="00020FE7" w:rsidRPr="00BA2CEE" w:rsidRDefault="00072088" w:rsidP="001A55EA">
            <w:pPr>
              <w:ind w:left="200"/>
              <w:rPr>
                <w:sz w:val="24"/>
                <w:szCs w:val="24"/>
              </w:rPr>
            </w:pPr>
            <w:r w:rsidRPr="00BA2CEE">
              <w:rPr>
                <w:rFonts w:eastAsia="Times New Roman"/>
                <w:sz w:val="24"/>
                <w:szCs w:val="24"/>
              </w:rPr>
              <w:t>Общие положения…………………………………………………</w:t>
            </w:r>
            <w:r w:rsidR="00AF26D7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360" w:type="dxa"/>
            <w:vAlign w:val="center"/>
          </w:tcPr>
          <w:p w:rsidR="00020FE7" w:rsidRPr="00BA2CEE" w:rsidRDefault="00072088" w:rsidP="001A55EA">
            <w:pPr>
              <w:jc w:val="center"/>
              <w:rPr>
                <w:sz w:val="24"/>
                <w:szCs w:val="24"/>
              </w:rPr>
            </w:pPr>
            <w:r w:rsidRPr="00BA2CEE">
              <w:rPr>
                <w:rFonts w:eastAsia="Times New Roman"/>
                <w:sz w:val="24"/>
                <w:szCs w:val="24"/>
              </w:rPr>
              <w:t>3</w:t>
            </w:r>
          </w:p>
        </w:tc>
      </w:tr>
      <w:tr w:rsidR="00020FE7" w:rsidRPr="00BA2CEE" w:rsidTr="00AF26D7">
        <w:trPr>
          <w:trHeight w:val="461"/>
        </w:trPr>
        <w:tc>
          <w:tcPr>
            <w:tcW w:w="471" w:type="dxa"/>
            <w:vAlign w:val="center"/>
          </w:tcPr>
          <w:p w:rsidR="00020FE7" w:rsidRPr="00AF26D7" w:rsidRDefault="00072088" w:rsidP="00AF26D7">
            <w:pPr>
              <w:jc w:val="center"/>
              <w:rPr>
                <w:sz w:val="28"/>
                <w:szCs w:val="24"/>
              </w:rPr>
            </w:pPr>
            <w:r w:rsidRPr="00AF26D7">
              <w:rPr>
                <w:rFonts w:eastAsia="Times New Roman"/>
                <w:w w:val="85"/>
                <w:sz w:val="28"/>
                <w:szCs w:val="24"/>
              </w:rPr>
              <w:t>2.</w:t>
            </w:r>
          </w:p>
        </w:tc>
        <w:tc>
          <w:tcPr>
            <w:tcW w:w="6946" w:type="dxa"/>
            <w:vAlign w:val="center"/>
          </w:tcPr>
          <w:p w:rsidR="00020FE7" w:rsidRPr="00BA2CEE" w:rsidRDefault="00072088" w:rsidP="001A55EA">
            <w:pPr>
              <w:ind w:left="200"/>
              <w:rPr>
                <w:sz w:val="24"/>
                <w:szCs w:val="24"/>
              </w:rPr>
            </w:pPr>
            <w:r w:rsidRPr="00BA2CEE">
              <w:rPr>
                <w:rFonts w:eastAsia="Times New Roman"/>
                <w:sz w:val="24"/>
                <w:szCs w:val="24"/>
              </w:rPr>
              <w:t>Определение, цели и задачи системы управления рисками…….</w:t>
            </w:r>
            <w:r w:rsidR="00AF26D7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360" w:type="dxa"/>
            <w:vAlign w:val="center"/>
          </w:tcPr>
          <w:p w:rsidR="00020FE7" w:rsidRPr="00BA2CEE" w:rsidRDefault="00AF26D7" w:rsidP="001A55EA">
            <w:pPr>
              <w:jc w:val="center"/>
              <w:rPr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4</w:t>
            </w:r>
          </w:p>
        </w:tc>
      </w:tr>
      <w:tr w:rsidR="00020FE7" w:rsidRPr="00BA2CEE" w:rsidTr="00AF26D7">
        <w:trPr>
          <w:trHeight w:val="458"/>
        </w:trPr>
        <w:tc>
          <w:tcPr>
            <w:tcW w:w="471" w:type="dxa"/>
            <w:vAlign w:val="center"/>
          </w:tcPr>
          <w:p w:rsidR="00020FE7" w:rsidRPr="00AF26D7" w:rsidRDefault="00072088" w:rsidP="00AF26D7">
            <w:pPr>
              <w:jc w:val="center"/>
              <w:rPr>
                <w:sz w:val="28"/>
                <w:szCs w:val="24"/>
              </w:rPr>
            </w:pPr>
            <w:r w:rsidRPr="00AF26D7">
              <w:rPr>
                <w:rFonts w:eastAsia="Times New Roman"/>
                <w:w w:val="85"/>
                <w:sz w:val="28"/>
                <w:szCs w:val="24"/>
              </w:rPr>
              <w:t>3.</w:t>
            </w:r>
          </w:p>
        </w:tc>
        <w:tc>
          <w:tcPr>
            <w:tcW w:w="6946" w:type="dxa"/>
            <w:vAlign w:val="center"/>
          </w:tcPr>
          <w:p w:rsidR="00020FE7" w:rsidRPr="00BA2CEE" w:rsidRDefault="00072088" w:rsidP="001A55EA">
            <w:pPr>
              <w:ind w:left="200"/>
              <w:rPr>
                <w:rFonts w:eastAsia="Times New Roman"/>
                <w:sz w:val="24"/>
                <w:szCs w:val="24"/>
              </w:rPr>
            </w:pPr>
            <w:r w:rsidRPr="00BA2CEE">
              <w:rPr>
                <w:rFonts w:eastAsia="Times New Roman"/>
                <w:sz w:val="24"/>
                <w:szCs w:val="24"/>
              </w:rPr>
              <w:t>Принципы функционирования системы управления рисками….</w:t>
            </w:r>
            <w:r w:rsidR="00AF26D7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360" w:type="dxa"/>
            <w:vAlign w:val="center"/>
          </w:tcPr>
          <w:p w:rsidR="00020FE7" w:rsidRPr="00BA2CEE" w:rsidRDefault="00AF26D7" w:rsidP="001A55EA">
            <w:pPr>
              <w:jc w:val="center"/>
              <w:rPr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5</w:t>
            </w:r>
          </w:p>
        </w:tc>
      </w:tr>
      <w:tr w:rsidR="001A55EA" w:rsidRPr="00BA2CEE" w:rsidTr="00AF26D7">
        <w:trPr>
          <w:trHeight w:val="458"/>
        </w:trPr>
        <w:tc>
          <w:tcPr>
            <w:tcW w:w="471" w:type="dxa"/>
            <w:vAlign w:val="center"/>
          </w:tcPr>
          <w:p w:rsidR="001A55EA" w:rsidRPr="00AF26D7" w:rsidRDefault="001A55EA" w:rsidP="00AF26D7">
            <w:pPr>
              <w:jc w:val="center"/>
              <w:rPr>
                <w:rFonts w:eastAsia="Times New Roman"/>
                <w:w w:val="85"/>
                <w:sz w:val="28"/>
                <w:szCs w:val="24"/>
              </w:rPr>
            </w:pPr>
            <w:r w:rsidRPr="00AF26D7">
              <w:rPr>
                <w:rFonts w:eastAsia="Times New Roman"/>
                <w:w w:val="85"/>
                <w:sz w:val="28"/>
                <w:szCs w:val="24"/>
              </w:rPr>
              <w:t>4.</w:t>
            </w:r>
          </w:p>
        </w:tc>
        <w:tc>
          <w:tcPr>
            <w:tcW w:w="6946" w:type="dxa"/>
            <w:vAlign w:val="center"/>
          </w:tcPr>
          <w:p w:rsidR="001A55EA" w:rsidRPr="00BA2CEE" w:rsidRDefault="001A55EA" w:rsidP="001A55EA">
            <w:pPr>
              <w:ind w:left="200"/>
              <w:rPr>
                <w:rFonts w:eastAsia="Times New Roman"/>
                <w:sz w:val="24"/>
                <w:szCs w:val="24"/>
              </w:rPr>
            </w:pPr>
            <w:r w:rsidRPr="00BA2CEE">
              <w:rPr>
                <w:rFonts w:eastAsia="Times New Roman"/>
                <w:sz w:val="24"/>
                <w:szCs w:val="24"/>
              </w:rPr>
              <w:t>Участники процесса управления рисками, их функции………….</w:t>
            </w:r>
          </w:p>
        </w:tc>
        <w:tc>
          <w:tcPr>
            <w:tcW w:w="360" w:type="dxa"/>
            <w:vAlign w:val="center"/>
          </w:tcPr>
          <w:p w:rsidR="001A55EA" w:rsidRPr="00BA2CEE" w:rsidRDefault="00AF26D7" w:rsidP="001A55EA">
            <w:pPr>
              <w:jc w:val="center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6</w:t>
            </w:r>
          </w:p>
        </w:tc>
      </w:tr>
      <w:tr w:rsidR="001A55EA" w:rsidRPr="00BA2CEE" w:rsidTr="00AF26D7">
        <w:trPr>
          <w:trHeight w:val="322"/>
        </w:trPr>
        <w:tc>
          <w:tcPr>
            <w:tcW w:w="471" w:type="dxa"/>
            <w:vAlign w:val="center"/>
          </w:tcPr>
          <w:p w:rsidR="001A55EA" w:rsidRPr="00AF26D7" w:rsidRDefault="001A55EA" w:rsidP="00AF26D7">
            <w:pPr>
              <w:jc w:val="center"/>
              <w:rPr>
                <w:rFonts w:eastAsia="Times New Roman"/>
                <w:w w:val="85"/>
                <w:sz w:val="28"/>
                <w:szCs w:val="24"/>
              </w:rPr>
            </w:pPr>
            <w:r w:rsidRPr="00AF26D7">
              <w:rPr>
                <w:rFonts w:eastAsia="Times New Roman"/>
                <w:w w:val="85"/>
                <w:sz w:val="28"/>
                <w:szCs w:val="24"/>
              </w:rPr>
              <w:t>5.</w:t>
            </w:r>
          </w:p>
        </w:tc>
        <w:tc>
          <w:tcPr>
            <w:tcW w:w="6946" w:type="dxa"/>
            <w:vAlign w:val="center"/>
          </w:tcPr>
          <w:p w:rsidR="001A55EA" w:rsidRPr="00BA2CEE" w:rsidRDefault="001A55EA" w:rsidP="00ED543D">
            <w:pPr>
              <w:ind w:left="200"/>
              <w:rPr>
                <w:rFonts w:eastAsia="Times New Roman"/>
                <w:sz w:val="24"/>
                <w:szCs w:val="24"/>
              </w:rPr>
            </w:pPr>
            <w:r w:rsidRPr="00BA2CEE">
              <w:rPr>
                <w:rFonts w:eastAsia="Times New Roman"/>
                <w:sz w:val="24"/>
                <w:szCs w:val="24"/>
              </w:rPr>
              <w:t>Этапы процесса управления рисками……………………………..</w:t>
            </w:r>
          </w:p>
        </w:tc>
        <w:tc>
          <w:tcPr>
            <w:tcW w:w="360" w:type="dxa"/>
            <w:vAlign w:val="center"/>
          </w:tcPr>
          <w:p w:rsidR="001A55EA" w:rsidRPr="00BA2CEE" w:rsidRDefault="00AF26D7" w:rsidP="001A55EA">
            <w:pPr>
              <w:jc w:val="center"/>
              <w:rPr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8</w:t>
            </w:r>
          </w:p>
        </w:tc>
      </w:tr>
      <w:tr w:rsidR="001A55EA" w:rsidRPr="00BA2CEE" w:rsidTr="00AF26D7">
        <w:trPr>
          <w:trHeight w:val="461"/>
        </w:trPr>
        <w:tc>
          <w:tcPr>
            <w:tcW w:w="471" w:type="dxa"/>
            <w:vAlign w:val="center"/>
          </w:tcPr>
          <w:p w:rsidR="001A55EA" w:rsidRPr="00AF26D7" w:rsidRDefault="001A55EA" w:rsidP="00AF26D7">
            <w:pPr>
              <w:jc w:val="center"/>
              <w:rPr>
                <w:rFonts w:eastAsia="Times New Roman"/>
                <w:w w:val="85"/>
                <w:sz w:val="28"/>
                <w:szCs w:val="24"/>
              </w:rPr>
            </w:pPr>
          </w:p>
        </w:tc>
        <w:tc>
          <w:tcPr>
            <w:tcW w:w="6946" w:type="dxa"/>
            <w:vAlign w:val="center"/>
          </w:tcPr>
          <w:p w:rsidR="001A55EA" w:rsidRPr="00BA2CEE" w:rsidRDefault="001A55EA" w:rsidP="001A55EA">
            <w:pPr>
              <w:ind w:left="220"/>
              <w:rPr>
                <w:sz w:val="24"/>
                <w:szCs w:val="24"/>
              </w:rPr>
            </w:pPr>
            <w:r w:rsidRPr="00BA2CEE">
              <w:rPr>
                <w:rFonts w:eastAsia="Times New Roman"/>
                <w:sz w:val="24"/>
                <w:szCs w:val="24"/>
              </w:rPr>
              <w:t>5.1. Определение целей…………………………………………….</w:t>
            </w:r>
          </w:p>
        </w:tc>
        <w:tc>
          <w:tcPr>
            <w:tcW w:w="360" w:type="dxa"/>
            <w:vAlign w:val="center"/>
          </w:tcPr>
          <w:p w:rsidR="001A55EA" w:rsidRPr="00BA2CEE" w:rsidRDefault="00AF26D7" w:rsidP="001A55EA">
            <w:pPr>
              <w:jc w:val="center"/>
              <w:rPr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8</w:t>
            </w:r>
          </w:p>
        </w:tc>
      </w:tr>
      <w:tr w:rsidR="001A55EA" w:rsidRPr="00BA2CEE" w:rsidTr="00AF26D7">
        <w:trPr>
          <w:trHeight w:val="461"/>
        </w:trPr>
        <w:tc>
          <w:tcPr>
            <w:tcW w:w="471" w:type="dxa"/>
            <w:vAlign w:val="center"/>
          </w:tcPr>
          <w:p w:rsidR="001A55EA" w:rsidRPr="00AF26D7" w:rsidRDefault="001A55EA" w:rsidP="00AF26D7">
            <w:pPr>
              <w:jc w:val="center"/>
              <w:rPr>
                <w:rFonts w:eastAsia="Times New Roman"/>
                <w:w w:val="85"/>
                <w:sz w:val="28"/>
                <w:szCs w:val="24"/>
              </w:rPr>
            </w:pPr>
          </w:p>
        </w:tc>
        <w:tc>
          <w:tcPr>
            <w:tcW w:w="6946" w:type="dxa"/>
            <w:vAlign w:val="center"/>
          </w:tcPr>
          <w:p w:rsidR="001A55EA" w:rsidRPr="00BA2CEE" w:rsidRDefault="001A55EA" w:rsidP="001A55EA">
            <w:pPr>
              <w:ind w:left="220"/>
              <w:rPr>
                <w:sz w:val="24"/>
                <w:szCs w:val="24"/>
              </w:rPr>
            </w:pPr>
            <w:r w:rsidRPr="00BA2CEE">
              <w:rPr>
                <w:rFonts w:eastAsia="Times New Roman"/>
                <w:sz w:val="24"/>
                <w:szCs w:val="24"/>
              </w:rPr>
              <w:t>5.2.Идентификация рисков…………………………………..........</w:t>
            </w:r>
            <w:r w:rsidR="00AF26D7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360" w:type="dxa"/>
            <w:vAlign w:val="center"/>
          </w:tcPr>
          <w:p w:rsidR="001A55EA" w:rsidRPr="00BA2CEE" w:rsidRDefault="00AF26D7" w:rsidP="001A55EA">
            <w:pPr>
              <w:jc w:val="center"/>
              <w:rPr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8</w:t>
            </w:r>
          </w:p>
        </w:tc>
      </w:tr>
      <w:tr w:rsidR="001A55EA" w:rsidRPr="00BA2CEE" w:rsidTr="00AF26D7">
        <w:trPr>
          <w:trHeight w:val="458"/>
        </w:trPr>
        <w:tc>
          <w:tcPr>
            <w:tcW w:w="471" w:type="dxa"/>
            <w:vAlign w:val="center"/>
          </w:tcPr>
          <w:p w:rsidR="001A55EA" w:rsidRPr="00AF26D7" w:rsidRDefault="001A55EA" w:rsidP="00AF26D7">
            <w:pPr>
              <w:jc w:val="center"/>
              <w:rPr>
                <w:rFonts w:eastAsia="Times New Roman"/>
                <w:w w:val="85"/>
                <w:sz w:val="28"/>
                <w:szCs w:val="24"/>
              </w:rPr>
            </w:pPr>
          </w:p>
        </w:tc>
        <w:tc>
          <w:tcPr>
            <w:tcW w:w="6946" w:type="dxa"/>
            <w:vAlign w:val="center"/>
          </w:tcPr>
          <w:p w:rsidR="001A55EA" w:rsidRPr="00BA2CEE" w:rsidRDefault="001A55EA" w:rsidP="001A55EA">
            <w:pPr>
              <w:ind w:left="220"/>
              <w:rPr>
                <w:sz w:val="24"/>
                <w:szCs w:val="24"/>
              </w:rPr>
            </w:pPr>
            <w:r w:rsidRPr="00BA2CEE">
              <w:rPr>
                <w:rFonts w:eastAsia="Times New Roman"/>
                <w:sz w:val="24"/>
                <w:szCs w:val="24"/>
              </w:rPr>
              <w:t>5.3. Оценка рисков………………………………………………….</w:t>
            </w:r>
          </w:p>
        </w:tc>
        <w:tc>
          <w:tcPr>
            <w:tcW w:w="360" w:type="dxa"/>
            <w:vAlign w:val="center"/>
          </w:tcPr>
          <w:p w:rsidR="001A55EA" w:rsidRPr="00BA2CEE" w:rsidRDefault="00AF26D7" w:rsidP="001A55EA">
            <w:pPr>
              <w:jc w:val="center"/>
              <w:rPr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8</w:t>
            </w:r>
          </w:p>
        </w:tc>
      </w:tr>
      <w:tr w:rsidR="001A55EA" w:rsidRPr="00BA2CEE" w:rsidTr="00AF26D7">
        <w:trPr>
          <w:trHeight w:val="461"/>
        </w:trPr>
        <w:tc>
          <w:tcPr>
            <w:tcW w:w="471" w:type="dxa"/>
            <w:vAlign w:val="center"/>
          </w:tcPr>
          <w:p w:rsidR="001A55EA" w:rsidRPr="00AF26D7" w:rsidRDefault="001A55EA" w:rsidP="00AF26D7">
            <w:pPr>
              <w:jc w:val="center"/>
              <w:rPr>
                <w:rFonts w:eastAsia="Times New Roman"/>
                <w:w w:val="85"/>
                <w:sz w:val="28"/>
                <w:szCs w:val="24"/>
              </w:rPr>
            </w:pPr>
          </w:p>
        </w:tc>
        <w:tc>
          <w:tcPr>
            <w:tcW w:w="6946" w:type="dxa"/>
            <w:vAlign w:val="center"/>
          </w:tcPr>
          <w:p w:rsidR="001A55EA" w:rsidRPr="00BA2CEE" w:rsidRDefault="001A55EA" w:rsidP="001A55EA">
            <w:pPr>
              <w:ind w:left="220"/>
              <w:rPr>
                <w:sz w:val="24"/>
                <w:szCs w:val="24"/>
              </w:rPr>
            </w:pPr>
            <w:r w:rsidRPr="00BA2CEE">
              <w:rPr>
                <w:rFonts w:eastAsia="Times New Roman"/>
                <w:sz w:val="24"/>
                <w:szCs w:val="24"/>
              </w:rPr>
              <w:t>5.4. Реагирование на риски………………………………………...</w:t>
            </w:r>
          </w:p>
        </w:tc>
        <w:tc>
          <w:tcPr>
            <w:tcW w:w="360" w:type="dxa"/>
            <w:vAlign w:val="center"/>
          </w:tcPr>
          <w:p w:rsidR="001A55EA" w:rsidRPr="00BA2CEE" w:rsidRDefault="00AF26D7" w:rsidP="001A55EA">
            <w:pPr>
              <w:jc w:val="center"/>
              <w:rPr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9</w:t>
            </w:r>
          </w:p>
        </w:tc>
      </w:tr>
      <w:tr w:rsidR="001A55EA" w:rsidRPr="00BA2CEE" w:rsidTr="00AF26D7">
        <w:trPr>
          <w:trHeight w:val="461"/>
        </w:trPr>
        <w:tc>
          <w:tcPr>
            <w:tcW w:w="471" w:type="dxa"/>
            <w:vAlign w:val="center"/>
          </w:tcPr>
          <w:p w:rsidR="001A55EA" w:rsidRPr="00AF26D7" w:rsidRDefault="001A55EA" w:rsidP="00AF26D7">
            <w:pPr>
              <w:jc w:val="center"/>
              <w:rPr>
                <w:rFonts w:eastAsia="Times New Roman"/>
                <w:w w:val="85"/>
                <w:sz w:val="28"/>
                <w:szCs w:val="24"/>
              </w:rPr>
            </w:pPr>
          </w:p>
        </w:tc>
        <w:tc>
          <w:tcPr>
            <w:tcW w:w="6946" w:type="dxa"/>
            <w:vAlign w:val="center"/>
          </w:tcPr>
          <w:p w:rsidR="001A55EA" w:rsidRPr="00BA2CEE" w:rsidRDefault="001A55EA" w:rsidP="001A55EA">
            <w:pPr>
              <w:ind w:left="220"/>
              <w:rPr>
                <w:sz w:val="24"/>
                <w:szCs w:val="24"/>
              </w:rPr>
            </w:pPr>
            <w:r w:rsidRPr="00BA2CEE">
              <w:rPr>
                <w:rFonts w:eastAsia="Times New Roman"/>
                <w:sz w:val="24"/>
                <w:szCs w:val="24"/>
              </w:rPr>
              <w:t>5.5. Мониторинг рисков……………………………………………</w:t>
            </w:r>
          </w:p>
        </w:tc>
        <w:tc>
          <w:tcPr>
            <w:tcW w:w="360" w:type="dxa"/>
            <w:vAlign w:val="center"/>
          </w:tcPr>
          <w:p w:rsidR="001A55EA" w:rsidRPr="00BA2CEE" w:rsidRDefault="00AF26D7" w:rsidP="001A55EA">
            <w:pPr>
              <w:jc w:val="center"/>
              <w:rPr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9</w:t>
            </w:r>
          </w:p>
        </w:tc>
      </w:tr>
      <w:tr w:rsidR="001A55EA" w:rsidRPr="00BA2CEE" w:rsidTr="00AF26D7">
        <w:trPr>
          <w:trHeight w:val="461"/>
        </w:trPr>
        <w:tc>
          <w:tcPr>
            <w:tcW w:w="471" w:type="dxa"/>
            <w:vAlign w:val="center"/>
          </w:tcPr>
          <w:p w:rsidR="001A55EA" w:rsidRPr="00AF26D7" w:rsidRDefault="001A55EA" w:rsidP="00AF26D7">
            <w:pPr>
              <w:jc w:val="center"/>
              <w:rPr>
                <w:rFonts w:eastAsia="Times New Roman"/>
                <w:w w:val="85"/>
                <w:sz w:val="28"/>
                <w:szCs w:val="24"/>
              </w:rPr>
            </w:pPr>
            <w:r w:rsidRPr="00AF26D7">
              <w:rPr>
                <w:rFonts w:eastAsia="Times New Roman"/>
                <w:w w:val="85"/>
                <w:sz w:val="28"/>
                <w:szCs w:val="24"/>
              </w:rPr>
              <w:t>6.</w:t>
            </w:r>
          </w:p>
        </w:tc>
        <w:tc>
          <w:tcPr>
            <w:tcW w:w="6946" w:type="dxa"/>
            <w:vAlign w:val="center"/>
          </w:tcPr>
          <w:p w:rsidR="001A55EA" w:rsidRPr="00BA2CEE" w:rsidRDefault="001A55EA" w:rsidP="001A55EA">
            <w:pPr>
              <w:ind w:left="220"/>
              <w:rPr>
                <w:rFonts w:eastAsia="Times New Roman"/>
                <w:sz w:val="24"/>
                <w:szCs w:val="24"/>
              </w:rPr>
            </w:pPr>
            <w:r w:rsidRPr="00BA2CEE">
              <w:rPr>
                <w:rFonts w:eastAsia="Times New Roman"/>
                <w:sz w:val="24"/>
                <w:szCs w:val="24"/>
              </w:rPr>
              <w:t>Оценка эффективности СУР……………………………………….</w:t>
            </w:r>
          </w:p>
        </w:tc>
        <w:tc>
          <w:tcPr>
            <w:tcW w:w="360" w:type="dxa"/>
            <w:vAlign w:val="center"/>
          </w:tcPr>
          <w:p w:rsidR="001A55EA" w:rsidRPr="00BA2CEE" w:rsidRDefault="001A55EA" w:rsidP="00AF26D7">
            <w:pPr>
              <w:jc w:val="center"/>
              <w:rPr>
                <w:rFonts w:eastAsia="Times New Roman"/>
                <w:sz w:val="24"/>
                <w:szCs w:val="24"/>
              </w:rPr>
            </w:pPr>
            <w:r w:rsidRPr="00BA2CEE">
              <w:rPr>
                <w:rFonts w:eastAsia="Times New Roman"/>
                <w:sz w:val="24"/>
                <w:szCs w:val="24"/>
              </w:rPr>
              <w:t>1</w:t>
            </w:r>
            <w:r w:rsidR="00AF26D7">
              <w:rPr>
                <w:rFonts w:eastAsia="Times New Roman"/>
                <w:sz w:val="24"/>
                <w:szCs w:val="24"/>
              </w:rPr>
              <w:t>0</w:t>
            </w:r>
          </w:p>
        </w:tc>
      </w:tr>
      <w:tr w:rsidR="00ED543D" w:rsidRPr="00BA2CEE" w:rsidTr="00AF26D7">
        <w:trPr>
          <w:trHeight w:val="728"/>
        </w:trPr>
        <w:tc>
          <w:tcPr>
            <w:tcW w:w="471" w:type="dxa"/>
            <w:vAlign w:val="center"/>
          </w:tcPr>
          <w:p w:rsidR="00ED543D" w:rsidRPr="00AF26D7" w:rsidRDefault="00ED543D" w:rsidP="00AF26D7">
            <w:pPr>
              <w:jc w:val="center"/>
              <w:rPr>
                <w:rFonts w:eastAsia="Times New Roman"/>
                <w:w w:val="85"/>
                <w:sz w:val="28"/>
                <w:szCs w:val="24"/>
              </w:rPr>
            </w:pPr>
          </w:p>
        </w:tc>
        <w:tc>
          <w:tcPr>
            <w:tcW w:w="6946" w:type="dxa"/>
            <w:vAlign w:val="center"/>
          </w:tcPr>
          <w:p w:rsidR="00ED543D" w:rsidRPr="00BA2CEE" w:rsidRDefault="00ED543D" w:rsidP="00ED543D">
            <w:pPr>
              <w:ind w:left="200"/>
              <w:rPr>
                <w:rFonts w:eastAsia="Times New Roman"/>
                <w:sz w:val="24"/>
                <w:szCs w:val="24"/>
              </w:rPr>
            </w:pPr>
            <w:r w:rsidRPr="00BA2CEE">
              <w:rPr>
                <w:rFonts w:eastAsia="Times New Roman"/>
                <w:sz w:val="24"/>
                <w:szCs w:val="24"/>
              </w:rPr>
              <w:t>Приложение. Термины и определения……………………………</w:t>
            </w:r>
          </w:p>
        </w:tc>
        <w:tc>
          <w:tcPr>
            <w:tcW w:w="360" w:type="dxa"/>
            <w:vAlign w:val="center"/>
          </w:tcPr>
          <w:p w:rsidR="00ED543D" w:rsidRPr="00BA2CEE" w:rsidRDefault="00AF26D7" w:rsidP="00072088">
            <w:pPr>
              <w:jc w:val="center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11</w:t>
            </w:r>
          </w:p>
        </w:tc>
      </w:tr>
    </w:tbl>
    <w:p w:rsidR="00020FE7" w:rsidRPr="00BA2CEE" w:rsidRDefault="00020FE7">
      <w:pPr>
        <w:spacing w:line="136" w:lineRule="exact"/>
        <w:rPr>
          <w:sz w:val="20"/>
          <w:szCs w:val="20"/>
        </w:rPr>
      </w:pPr>
    </w:p>
    <w:p w:rsidR="00ED543D" w:rsidRPr="00BA2CEE" w:rsidRDefault="00ED543D">
      <w:pPr>
        <w:rPr>
          <w:rFonts w:eastAsia="Calibri"/>
        </w:rPr>
      </w:pPr>
      <w:r w:rsidRPr="00BA2CEE">
        <w:rPr>
          <w:rFonts w:eastAsia="Calibri"/>
        </w:rPr>
        <w:br w:type="page"/>
      </w:r>
    </w:p>
    <w:p w:rsidR="00020FE7" w:rsidRPr="00BA2CEE" w:rsidRDefault="00020FE7">
      <w:pPr>
        <w:spacing w:line="274" w:lineRule="exact"/>
        <w:rPr>
          <w:sz w:val="24"/>
          <w:szCs w:val="24"/>
        </w:rPr>
      </w:pPr>
    </w:p>
    <w:p w:rsidR="00020FE7" w:rsidRPr="00BA2CEE" w:rsidRDefault="00072088">
      <w:pPr>
        <w:numPr>
          <w:ilvl w:val="0"/>
          <w:numId w:val="3"/>
        </w:numPr>
        <w:tabs>
          <w:tab w:val="left" w:pos="1540"/>
        </w:tabs>
        <w:ind w:left="1540" w:hanging="570"/>
        <w:rPr>
          <w:rFonts w:eastAsia="Times New Roman"/>
          <w:b/>
          <w:bCs/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>Общие положения</w:t>
      </w:r>
    </w:p>
    <w:p w:rsidR="00020FE7" w:rsidRPr="00BA2CEE" w:rsidRDefault="00020FE7">
      <w:pPr>
        <w:spacing w:line="9" w:lineRule="exact"/>
        <w:rPr>
          <w:sz w:val="24"/>
          <w:szCs w:val="24"/>
        </w:rPr>
      </w:pPr>
    </w:p>
    <w:p w:rsidR="00020FE7" w:rsidRPr="00BA2CEE" w:rsidRDefault="00072088">
      <w:pPr>
        <w:spacing w:line="238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 xml:space="preserve">1.1. Политика управления рисками </w:t>
      </w:r>
      <w:r w:rsidR="00BA2CEE" w:rsidRPr="00BA2CEE">
        <w:rPr>
          <w:rFonts w:eastAsia="Times New Roman"/>
          <w:sz w:val="24"/>
          <w:szCs w:val="24"/>
        </w:rPr>
        <w:t>П</w:t>
      </w:r>
      <w:r w:rsidRPr="00BA2CEE">
        <w:rPr>
          <w:rFonts w:eastAsia="Times New Roman"/>
          <w:sz w:val="24"/>
          <w:szCs w:val="24"/>
        </w:rPr>
        <w:t>АО «</w:t>
      </w:r>
      <w:r w:rsidR="00BA2CEE" w:rsidRPr="00BA2CEE">
        <w:rPr>
          <w:rFonts w:eastAsia="Times New Roman"/>
          <w:sz w:val="24"/>
          <w:szCs w:val="24"/>
        </w:rPr>
        <w:t>РУССКИЙ ПРОДУКТ</w:t>
      </w:r>
      <w:r w:rsidRPr="00BA2CEE">
        <w:rPr>
          <w:rFonts w:eastAsia="Times New Roman"/>
          <w:sz w:val="24"/>
          <w:szCs w:val="24"/>
        </w:rPr>
        <w:t xml:space="preserve">» (далее - Политика) является внутренним документом </w:t>
      </w:r>
      <w:r w:rsidR="00BA2CEE" w:rsidRPr="00BA2CEE">
        <w:rPr>
          <w:rFonts w:eastAsia="Times New Roman"/>
          <w:sz w:val="24"/>
          <w:szCs w:val="24"/>
        </w:rPr>
        <w:t>ПАО «РУССКИЙ ПРОДУКТ</w:t>
      </w:r>
      <w:r w:rsidRPr="00BA2CEE">
        <w:rPr>
          <w:rFonts w:eastAsia="Times New Roman"/>
          <w:sz w:val="24"/>
          <w:szCs w:val="24"/>
        </w:rPr>
        <w:t>» (далее - Общество), определяющим его отношение к рискам, устанавливающим общие принципы построения системы управления рисками (далее - СУР), ее цели и задачи, общие подходы к организации, распределение ответственности между участниками СУР и характер их взаимодействия.</w:t>
      </w:r>
    </w:p>
    <w:p w:rsidR="00020FE7" w:rsidRPr="00BA2CEE" w:rsidRDefault="00020FE7">
      <w:pPr>
        <w:spacing w:line="16" w:lineRule="exact"/>
        <w:rPr>
          <w:sz w:val="24"/>
          <w:szCs w:val="24"/>
        </w:rPr>
      </w:pPr>
    </w:p>
    <w:p w:rsidR="00020FE7" w:rsidRPr="00BA2CEE" w:rsidRDefault="00072088">
      <w:pPr>
        <w:spacing w:line="237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 xml:space="preserve">Политика разработана </w:t>
      </w:r>
      <w:r w:rsidR="00C9715F">
        <w:rPr>
          <w:rFonts w:eastAsia="Times New Roman"/>
          <w:sz w:val="24"/>
          <w:szCs w:val="24"/>
        </w:rPr>
        <w:t xml:space="preserve">во исполнение </w:t>
      </w:r>
      <w:r w:rsidR="00C9715F" w:rsidRPr="00C9715F">
        <w:rPr>
          <w:rFonts w:eastAsia="Times New Roman"/>
          <w:sz w:val="24"/>
          <w:szCs w:val="24"/>
        </w:rPr>
        <w:t>п. 25 ст. 1 Федерального закона от 19.07.2018 N 209-ФЗ</w:t>
      </w:r>
      <w:r w:rsidR="00C9715F">
        <w:rPr>
          <w:rFonts w:eastAsia="Times New Roman"/>
          <w:sz w:val="24"/>
          <w:szCs w:val="24"/>
        </w:rPr>
        <w:t>.</w:t>
      </w:r>
    </w:p>
    <w:p w:rsidR="00020FE7" w:rsidRPr="00BA2CEE" w:rsidRDefault="00020FE7">
      <w:pPr>
        <w:spacing w:line="4" w:lineRule="exact"/>
        <w:rPr>
          <w:sz w:val="24"/>
          <w:szCs w:val="24"/>
        </w:rPr>
      </w:pPr>
    </w:p>
    <w:p w:rsidR="00020FE7" w:rsidRPr="00BA2CEE" w:rsidRDefault="00072088">
      <w:pPr>
        <w:tabs>
          <w:tab w:val="left" w:pos="1660"/>
        </w:tabs>
        <w:ind w:left="980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1.2.</w:t>
      </w:r>
      <w:r w:rsidRPr="00BA2CEE">
        <w:rPr>
          <w:sz w:val="24"/>
          <w:szCs w:val="24"/>
        </w:rPr>
        <w:tab/>
      </w:r>
      <w:r w:rsidRPr="00BA2CEE">
        <w:rPr>
          <w:rFonts w:eastAsia="Times New Roman"/>
          <w:sz w:val="24"/>
          <w:szCs w:val="24"/>
        </w:rPr>
        <w:t>Цели Политики управления рисками</w:t>
      </w:r>
    </w:p>
    <w:p w:rsidR="00020FE7" w:rsidRPr="00BA2CEE" w:rsidRDefault="00020FE7">
      <w:pPr>
        <w:spacing w:line="13" w:lineRule="exact"/>
        <w:rPr>
          <w:sz w:val="24"/>
          <w:szCs w:val="24"/>
        </w:rPr>
      </w:pPr>
    </w:p>
    <w:p w:rsidR="00020FE7" w:rsidRPr="00BA2CEE" w:rsidRDefault="00072088">
      <w:pPr>
        <w:spacing w:line="237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Настоящая Политика разработана в интересах достижения целей деятельности Общества посредством обеспечения внедрения и поддержания функционирования эффективной системы управления рисками Общества, соответствующей общепризнанным практикам и стандартам деятельности в отмеченной области.</w:t>
      </w:r>
    </w:p>
    <w:p w:rsidR="00020FE7" w:rsidRPr="00BA2CEE" w:rsidRDefault="00020FE7">
      <w:pPr>
        <w:spacing w:line="5" w:lineRule="exact"/>
        <w:rPr>
          <w:sz w:val="24"/>
          <w:szCs w:val="24"/>
        </w:rPr>
      </w:pPr>
    </w:p>
    <w:p w:rsidR="00020FE7" w:rsidRPr="00BA2CEE" w:rsidRDefault="00072088">
      <w:pPr>
        <w:tabs>
          <w:tab w:val="left" w:pos="1660"/>
        </w:tabs>
        <w:ind w:left="980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1.3.</w:t>
      </w:r>
      <w:r w:rsidRPr="00BA2CEE">
        <w:rPr>
          <w:sz w:val="24"/>
          <w:szCs w:val="24"/>
        </w:rPr>
        <w:tab/>
      </w:r>
      <w:r w:rsidRPr="00BA2CEE">
        <w:rPr>
          <w:rFonts w:eastAsia="Times New Roman"/>
          <w:sz w:val="24"/>
          <w:szCs w:val="24"/>
        </w:rPr>
        <w:t>Область применения Политики управления рисками</w:t>
      </w:r>
    </w:p>
    <w:p w:rsidR="00020FE7" w:rsidRPr="00BA2CEE" w:rsidRDefault="00020FE7">
      <w:pPr>
        <w:spacing w:line="16" w:lineRule="exact"/>
        <w:rPr>
          <w:sz w:val="24"/>
          <w:szCs w:val="24"/>
        </w:rPr>
      </w:pPr>
    </w:p>
    <w:p w:rsidR="00020FE7" w:rsidRPr="00BA2CEE" w:rsidRDefault="00072088">
      <w:pPr>
        <w:spacing w:line="237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Настоящая Политика распространяется на всех участников процесса управления рисками, указанных в разделе 4 настоящей Политики. Политика обязательна к применению всеми структурными подразделениями и филиалами Общества.</w:t>
      </w:r>
    </w:p>
    <w:p w:rsidR="00020FE7" w:rsidRPr="00BA2CEE" w:rsidRDefault="00020FE7">
      <w:pPr>
        <w:spacing w:line="1" w:lineRule="exact"/>
        <w:rPr>
          <w:sz w:val="24"/>
          <w:szCs w:val="24"/>
        </w:rPr>
      </w:pPr>
    </w:p>
    <w:p w:rsidR="00020FE7" w:rsidRPr="00BA2CEE" w:rsidRDefault="00072088">
      <w:pPr>
        <w:tabs>
          <w:tab w:val="left" w:pos="1660"/>
        </w:tabs>
        <w:ind w:left="980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1.4.</w:t>
      </w:r>
      <w:r w:rsidRPr="00BA2CEE">
        <w:rPr>
          <w:sz w:val="24"/>
          <w:szCs w:val="24"/>
        </w:rPr>
        <w:tab/>
      </w:r>
      <w:r w:rsidRPr="00BA2CEE">
        <w:rPr>
          <w:rFonts w:eastAsia="Times New Roman"/>
          <w:sz w:val="24"/>
          <w:szCs w:val="24"/>
        </w:rPr>
        <w:t>Термины и определения</w:t>
      </w:r>
    </w:p>
    <w:p w:rsidR="00020FE7" w:rsidRPr="00BA2CEE" w:rsidRDefault="00020FE7">
      <w:pPr>
        <w:spacing w:line="13" w:lineRule="exact"/>
        <w:rPr>
          <w:sz w:val="24"/>
          <w:szCs w:val="24"/>
        </w:rPr>
      </w:pPr>
    </w:p>
    <w:p w:rsidR="00020FE7" w:rsidRPr="00BA2CEE" w:rsidRDefault="00072088">
      <w:pPr>
        <w:spacing w:line="237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При подготовке внутренних документов Общества, а также информационных материалов, касающихся вопросов управления рисками, необходимо использовать термины и определения, приведенные в Приложении №1 к настоящей Политике.</w:t>
      </w:r>
    </w:p>
    <w:p w:rsidR="00020FE7" w:rsidRPr="00BA2CEE" w:rsidRDefault="00020FE7">
      <w:pPr>
        <w:spacing w:line="3" w:lineRule="exact"/>
        <w:rPr>
          <w:sz w:val="24"/>
          <w:szCs w:val="24"/>
        </w:rPr>
      </w:pPr>
    </w:p>
    <w:p w:rsidR="00020FE7" w:rsidRPr="00BA2CEE" w:rsidRDefault="00072088">
      <w:pPr>
        <w:tabs>
          <w:tab w:val="left" w:pos="1660"/>
        </w:tabs>
        <w:ind w:left="980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1.5.</w:t>
      </w:r>
      <w:r w:rsidRPr="00BA2CEE">
        <w:rPr>
          <w:sz w:val="24"/>
          <w:szCs w:val="24"/>
        </w:rPr>
        <w:tab/>
      </w:r>
      <w:r w:rsidRPr="00BA2CEE">
        <w:rPr>
          <w:rFonts w:eastAsia="Times New Roman"/>
          <w:sz w:val="24"/>
          <w:szCs w:val="24"/>
        </w:rPr>
        <w:t>Порядок подготовки и утверждения Политики управления рисками</w:t>
      </w:r>
    </w:p>
    <w:p w:rsidR="00020FE7" w:rsidRPr="00BA2CEE" w:rsidRDefault="00020FE7">
      <w:pPr>
        <w:spacing w:line="13" w:lineRule="exact"/>
        <w:rPr>
          <w:sz w:val="24"/>
          <w:szCs w:val="24"/>
        </w:rPr>
      </w:pPr>
    </w:p>
    <w:p w:rsidR="00020FE7" w:rsidRPr="00BA2CEE" w:rsidRDefault="00072088">
      <w:pPr>
        <w:spacing w:line="248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Политика утверждается Советом директоров Общества.</w:t>
      </w:r>
    </w:p>
    <w:p w:rsidR="00020FE7" w:rsidRPr="00BA2CEE" w:rsidRDefault="00020FE7">
      <w:pPr>
        <w:spacing w:line="5" w:lineRule="exact"/>
        <w:rPr>
          <w:sz w:val="24"/>
          <w:szCs w:val="24"/>
        </w:rPr>
      </w:pPr>
    </w:p>
    <w:p w:rsidR="00020FE7" w:rsidRPr="00BA2CEE" w:rsidRDefault="00072088">
      <w:pPr>
        <w:spacing w:line="236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1.6. Перечень документов, нормативных актов и общепринятых стандартов, в соответствии с которыми Политика разработана:</w:t>
      </w:r>
    </w:p>
    <w:p w:rsidR="00020FE7" w:rsidRPr="00C9715F" w:rsidRDefault="00C9715F" w:rsidP="00072088">
      <w:pPr>
        <w:spacing w:line="248" w:lineRule="auto"/>
        <w:ind w:left="260" w:firstLine="30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072088" w:rsidRPr="00C9715F">
        <w:rPr>
          <w:rFonts w:eastAsia="Times New Roman"/>
          <w:sz w:val="24"/>
          <w:szCs w:val="24"/>
        </w:rPr>
        <w:t>Федеральный  закон  «Об  акционерных  обществах»  от  26.12.1995</w:t>
      </w:r>
      <w:r w:rsidRPr="00C9715F">
        <w:rPr>
          <w:rFonts w:eastAsia="Times New Roman"/>
          <w:sz w:val="24"/>
          <w:szCs w:val="24"/>
        </w:rPr>
        <w:t xml:space="preserve"> №</w:t>
      </w:r>
      <w:r w:rsidR="00072088" w:rsidRPr="00C9715F">
        <w:rPr>
          <w:rFonts w:eastAsia="Times New Roman"/>
          <w:sz w:val="24"/>
          <w:szCs w:val="24"/>
        </w:rPr>
        <w:t>208-ФЗ;</w:t>
      </w:r>
    </w:p>
    <w:p w:rsidR="00020FE7" w:rsidRPr="00C9715F" w:rsidRDefault="00C9715F" w:rsidP="00072088">
      <w:pPr>
        <w:spacing w:line="248" w:lineRule="auto"/>
        <w:ind w:left="260" w:firstLine="30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072088" w:rsidRPr="00C9715F">
        <w:rPr>
          <w:rFonts w:eastAsia="Times New Roman"/>
          <w:sz w:val="24"/>
          <w:szCs w:val="24"/>
        </w:rPr>
        <w:t>Федеральный закон от 06.12.2011 №402</w:t>
      </w:r>
      <w:r w:rsidRPr="00C9715F">
        <w:rPr>
          <w:rFonts w:eastAsia="Times New Roman"/>
          <w:sz w:val="24"/>
          <w:szCs w:val="24"/>
        </w:rPr>
        <w:t>-ФЗ</w:t>
      </w:r>
      <w:r w:rsidR="00072088" w:rsidRPr="00C9715F">
        <w:rPr>
          <w:rFonts w:eastAsia="Times New Roman"/>
          <w:sz w:val="24"/>
          <w:szCs w:val="24"/>
        </w:rPr>
        <w:t xml:space="preserve"> «О бухгалтерском учете»;</w:t>
      </w:r>
    </w:p>
    <w:p w:rsidR="00020FE7" w:rsidRPr="00C9715F" w:rsidRDefault="00C9715F" w:rsidP="00072088">
      <w:pPr>
        <w:spacing w:line="248" w:lineRule="auto"/>
        <w:ind w:left="260" w:firstLine="30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072088" w:rsidRPr="00C9715F">
        <w:rPr>
          <w:rFonts w:eastAsia="Times New Roman"/>
          <w:sz w:val="24"/>
          <w:szCs w:val="24"/>
        </w:rPr>
        <w:t>Федеральный закон от 25.12.2008 № 273</w:t>
      </w:r>
      <w:r w:rsidRPr="00C9715F">
        <w:rPr>
          <w:rFonts w:eastAsia="Times New Roman"/>
          <w:sz w:val="24"/>
          <w:szCs w:val="24"/>
        </w:rPr>
        <w:t>-ФЗ</w:t>
      </w:r>
      <w:r w:rsidR="00072088" w:rsidRPr="00C9715F">
        <w:rPr>
          <w:rFonts w:eastAsia="Times New Roman"/>
          <w:sz w:val="24"/>
          <w:szCs w:val="24"/>
        </w:rPr>
        <w:t xml:space="preserve"> «О противодействии коррупции»;</w:t>
      </w:r>
    </w:p>
    <w:p w:rsidR="00020FE7" w:rsidRPr="00C9715F" w:rsidRDefault="00C9715F" w:rsidP="00072088">
      <w:pPr>
        <w:spacing w:line="248" w:lineRule="auto"/>
        <w:ind w:left="260" w:firstLine="30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072088" w:rsidRPr="00C9715F">
        <w:rPr>
          <w:rFonts w:eastAsia="Times New Roman"/>
          <w:sz w:val="24"/>
          <w:szCs w:val="24"/>
        </w:rPr>
        <w:t>Кодекс корпоративного управления Российской Федерации, рекомендованный письмом Банка России от 10.04.2014 № 06-52/2463 «О Кодексе корпоративного управления»;</w:t>
      </w:r>
    </w:p>
    <w:p w:rsidR="00020FE7" w:rsidRPr="00C9715F" w:rsidRDefault="00C9715F" w:rsidP="00072088">
      <w:pPr>
        <w:spacing w:line="248" w:lineRule="auto"/>
        <w:ind w:left="260" w:firstLine="30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072088" w:rsidRPr="00C9715F">
        <w:rPr>
          <w:rFonts w:eastAsia="Times New Roman"/>
          <w:sz w:val="24"/>
          <w:szCs w:val="24"/>
        </w:rPr>
        <w:t>Рекомендации Минфина России № ПЗ-11/2013 «Организация и осуществление экономическим субъектом внутреннего контроля совершаемых фактов хозяйственной жизни, ведения бухгалтерского учета и составления бухгалтерской (финансовой) отчетности» (письмо Минфина РФ от 26.12.2013</w:t>
      </w:r>
      <w:r>
        <w:rPr>
          <w:rFonts w:eastAsia="Times New Roman"/>
          <w:sz w:val="24"/>
          <w:szCs w:val="24"/>
        </w:rPr>
        <w:t xml:space="preserve"> </w:t>
      </w:r>
      <w:r w:rsidR="00072088" w:rsidRPr="00C9715F">
        <w:rPr>
          <w:rFonts w:eastAsia="Times New Roman"/>
          <w:sz w:val="24"/>
          <w:szCs w:val="24"/>
        </w:rPr>
        <w:t>07-04-15/57289);</w:t>
      </w:r>
    </w:p>
    <w:p w:rsidR="00020FE7" w:rsidRPr="00C9715F" w:rsidRDefault="00072088" w:rsidP="00072088">
      <w:pPr>
        <w:spacing w:line="248" w:lineRule="auto"/>
        <w:ind w:left="260" w:firstLine="30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Pr="00C9715F">
        <w:rPr>
          <w:rFonts w:eastAsia="Times New Roman"/>
          <w:sz w:val="24"/>
          <w:szCs w:val="24"/>
        </w:rPr>
        <w:t xml:space="preserve">Национальный стандарт ГОСТ </w:t>
      </w:r>
      <w:proofErr w:type="gramStart"/>
      <w:r w:rsidRPr="00C9715F">
        <w:rPr>
          <w:rFonts w:eastAsia="Times New Roman"/>
          <w:sz w:val="24"/>
          <w:szCs w:val="24"/>
        </w:rPr>
        <w:t>Р</w:t>
      </w:r>
      <w:proofErr w:type="gramEnd"/>
      <w:r w:rsidRPr="00C9715F">
        <w:rPr>
          <w:rFonts w:eastAsia="Times New Roman"/>
          <w:sz w:val="24"/>
          <w:szCs w:val="24"/>
        </w:rPr>
        <w:t xml:space="preserve"> ИСО 73:2009 «Менеджмент риска. Термины и определения»;</w:t>
      </w:r>
    </w:p>
    <w:p w:rsidR="00020FE7" w:rsidRPr="00C9715F" w:rsidRDefault="00072088" w:rsidP="00072088">
      <w:pPr>
        <w:spacing w:line="248" w:lineRule="auto"/>
        <w:ind w:left="260" w:firstLine="30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Pr="00C9715F">
        <w:rPr>
          <w:rFonts w:eastAsia="Times New Roman"/>
          <w:sz w:val="24"/>
          <w:szCs w:val="24"/>
        </w:rPr>
        <w:t xml:space="preserve">Национальный стандарт ГОСТ </w:t>
      </w:r>
      <w:proofErr w:type="gramStart"/>
      <w:r w:rsidRPr="00C9715F">
        <w:rPr>
          <w:rFonts w:eastAsia="Times New Roman"/>
          <w:sz w:val="24"/>
          <w:szCs w:val="24"/>
        </w:rPr>
        <w:t>Р</w:t>
      </w:r>
      <w:proofErr w:type="gramEnd"/>
      <w:r w:rsidRPr="00C9715F">
        <w:rPr>
          <w:rFonts w:eastAsia="Times New Roman"/>
          <w:sz w:val="24"/>
          <w:szCs w:val="24"/>
        </w:rPr>
        <w:t xml:space="preserve"> ИСО 31000:2010 «Менеджмент риска. Принципы и руководство» (приказ </w:t>
      </w:r>
      <w:proofErr w:type="spellStart"/>
      <w:r w:rsidRPr="00C9715F">
        <w:rPr>
          <w:rFonts w:eastAsia="Times New Roman"/>
          <w:sz w:val="24"/>
          <w:szCs w:val="24"/>
        </w:rPr>
        <w:t>Росстандарта</w:t>
      </w:r>
      <w:proofErr w:type="spellEnd"/>
      <w:r w:rsidRPr="00C9715F">
        <w:rPr>
          <w:rFonts w:eastAsia="Times New Roman"/>
          <w:sz w:val="24"/>
          <w:szCs w:val="24"/>
        </w:rPr>
        <w:t xml:space="preserve"> от 21.12.2010 № 883-ст);</w:t>
      </w:r>
    </w:p>
    <w:p w:rsidR="00020FE7" w:rsidRPr="00C9715F" w:rsidRDefault="00072088" w:rsidP="00072088">
      <w:pPr>
        <w:spacing w:line="248" w:lineRule="auto"/>
        <w:ind w:left="260" w:firstLine="30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Pr="00C9715F">
        <w:rPr>
          <w:rFonts w:eastAsia="Times New Roman"/>
          <w:sz w:val="24"/>
          <w:szCs w:val="24"/>
        </w:rPr>
        <w:t xml:space="preserve">Национальный стандарт ГОСТ </w:t>
      </w:r>
      <w:proofErr w:type="gramStart"/>
      <w:r w:rsidRPr="00C9715F">
        <w:rPr>
          <w:rFonts w:eastAsia="Times New Roman"/>
          <w:sz w:val="24"/>
          <w:szCs w:val="24"/>
        </w:rPr>
        <w:t>Р</w:t>
      </w:r>
      <w:proofErr w:type="gramEnd"/>
      <w:r w:rsidRPr="00C9715F">
        <w:rPr>
          <w:rFonts w:eastAsia="Times New Roman"/>
          <w:sz w:val="24"/>
          <w:szCs w:val="24"/>
        </w:rPr>
        <w:t xml:space="preserve"> ИСО 31010:2011 «Менеджмент риска. Методы оценки риска» (приказ Федерального агентства по техническому регулированию и метрологии от 1 декабря 2011 г. № 680-ст);</w:t>
      </w:r>
    </w:p>
    <w:p w:rsidR="00072088" w:rsidRPr="00C9715F" w:rsidRDefault="00072088" w:rsidP="00072088">
      <w:pPr>
        <w:spacing w:line="248" w:lineRule="auto"/>
        <w:ind w:left="260" w:firstLine="30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Pr="00C9715F">
        <w:rPr>
          <w:rFonts w:eastAsia="Times New Roman"/>
          <w:sz w:val="24"/>
          <w:szCs w:val="24"/>
        </w:rPr>
        <w:t>Концепция COSO «Управление рисками организаций. Интегрированная модель» (2004 г.);</w:t>
      </w:r>
    </w:p>
    <w:p w:rsidR="00020FE7" w:rsidRPr="00C9715F" w:rsidRDefault="00072088" w:rsidP="00072088">
      <w:pPr>
        <w:spacing w:line="248" w:lineRule="auto"/>
        <w:ind w:left="260" w:firstLine="30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Pr="00C9715F">
        <w:rPr>
          <w:rFonts w:eastAsia="Times New Roman"/>
          <w:sz w:val="24"/>
          <w:szCs w:val="24"/>
        </w:rPr>
        <w:t>Концепция COSO «Руководство по мониторингу системы внутреннего контроля» (2009);</w:t>
      </w:r>
    </w:p>
    <w:p w:rsidR="00020FE7" w:rsidRPr="00C9715F" w:rsidRDefault="00072088" w:rsidP="00072088">
      <w:pPr>
        <w:spacing w:line="248" w:lineRule="auto"/>
        <w:ind w:left="260" w:firstLine="30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Pr="00C9715F">
        <w:rPr>
          <w:rFonts w:eastAsia="Times New Roman"/>
          <w:sz w:val="24"/>
          <w:szCs w:val="24"/>
        </w:rPr>
        <w:t>Концепция COSO «Интегрированная концепция внутреннего контроля» (2013 г.);</w:t>
      </w:r>
    </w:p>
    <w:p w:rsidR="00020FE7" w:rsidRPr="00C9715F" w:rsidRDefault="00072088" w:rsidP="00072088">
      <w:pPr>
        <w:spacing w:line="248" w:lineRule="auto"/>
        <w:ind w:left="260" w:firstLine="30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Pr="00C9715F">
        <w:rPr>
          <w:rFonts w:eastAsia="Times New Roman"/>
          <w:sz w:val="24"/>
          <w:szCs w:val="24"/>
        </w:rPr>
        <w:t>Международные основы профессиональной практики внутренних аудиторов, принятые международным Институтом внутренних аудиторов (включая Международные профессиональные стандарты внутреннего аудита).</w:t>
      </w:r>
    </w:p>
    <w:p w:rsidR="00020FE7" w:rsidRPr="00C9715F" w:rsidRDefault="00020FE7" w:rsidP="00C9715F">
      <w:pPr>
        <w:spacing w:line="248" w:lineRule="auto"/>
        <w:ind w:left="260" w:firstLine="708"/>
        <w:jc w:val="both"/>
        <w:rPr>
          <w:rFonts w:eastAsia="Times New Roman"/>
          <w:sz w:val="24"/>
          <w:szCs w:val="24"/>
        </w:rPr>
      </w:pPr>
    </w:p>
    <w:p w:rsidR="00020FE7" w:rsidRPr="00C9715F" w:rsidRDefault="00072088" w:rsidP="00C9715F">
      <w:pPr>
        <w:spacing w:line="24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C9715F">
        <w:rPr>
          <w:rFonts w:eastAsia="Times New Roman"/>
          <w:sz w:val="24"/>
          <w:szCs w:val="24"/>
        </w:rPr>
        <w:t>Настоящая Политика разработана с учетом положений следующих документов Общества:</w:t>
      </w:r>
    </w:p>
    <w:p w:rsidR="00020FE7" w:rsidRPr="00C9715F" w:rsidRDefault="00072088" w:rsidP="00C9715F">
      <w:pPr>
        <w:spacing w:line="24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C9715F">
        <w:rPr>
          <w:rFonts w:eastAsia="Times New Roman"/>
          <w:sz w:val="24"/>
          <w:szCs w:val="24"/>
        </w:rPr>
        <w:t xml:space="preserve">Устава </w:t>
      </w:r>
      <w:r>
        <w:rPr>
          <w:rFonts w:eastAsia="Times New Roman"/>
          <w:sz w:val="24"/>
          <w:szCs w:val="24"/>
        </w:rPr>
        <w:t>ПАО «РУССКИЙ ПРОДУКТ»;</w:t>
      </w:r>
    </w:p>
    <w:p w:rsidR="00020FE7" w:rsidRPr="00C9715F" w:rsidRDefault="00072088" w:rsidP="00C9715F">
      <w:pPr>
        <w:spacing w:line="24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C9715F">
        <w:rPr>
          <w:rFonts w:eastAsia="Times New Roman"/>
          <w:sz w:val="24"/>
          <w:szCs w:val="24"/>
        </w:rPr>
        <w:t xml:space="preserve">Положения о Ревизионной комиссии </w:t>
      </w:r>
      <w:r>
        <w:rPr>
          <w:rFonts w:eastAsia="Times New Roman"/>
          <w:sz w:val="24"/>
          <w:szCs w:val="24"/>
        </w:rPr>
        <w:t>ПАО «РУССКИЙ ПРОДУКТ»;</w:t>
      </w:r>
    </w:p>
    <w:p w:rsidR="00020FE7" w:rsidRPr="00C9715F" w:rsidRDefault="00072088" w:rsidP="00C9715F">
      <w:pPr>
        <w:spacing w:line="24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C9715F">
        <w:rPr>
          <w:rFonts w:eastAsia="Times New Roman"/>
          <w:sz w:val="24"/>
          <w:szCs w:val="24"/>
        </w:rPr>
        <w:t xml:space="preserve">Положения о Совете директоров </w:t>
      </w:r>
      <w:r>
        <w:rPr>
          <w:rFonts w:eastAsia="Times New Roman"/>
          <w:sz w:val="24"/>
          <w:szCs w:val="24"/>
        </w:rPr>
        <w:t>ПАО «РУССКИЙ ПРОДУКТ».</w:t>
      </w:r>
    </w:p>
    <w:p w:rsidR="00020FE7" w:rsidRPr="00BA2CEE" w:rsidRDefault="00020FE7">
      <w:pPr>
        <w:spacing w:line="12" w:lineRule="exact"/>
        <w:rPr>
          <w:sz w:val="24"/>
          <w:szCs w:val="24"/>
        </w:rPr>
      </w:pPr>
    </w:p>
    <w:p w:rsidR="00020FE7" w:rsidRPr="00BA2CEE" w:rsidRDefault="00072088" w:rsidP="00072088">
      <w:pPr>
        <w:spacing w:line="24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1.7. Политика является основой для разработки внутренних методологических и распорядительных документов, регламентирующих процесс организации СУР, предусматривающих процедуры выявления, оценки</w:t>
      </w:r>
      <w:r>
        <w:rPr>
          <w:rFonts w:eastAsia="Times New Roman"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управления отдельными типами рисков, включая описание методики оценки операционных рисков и инструментов по управлению рисками Общества.</w:t>
      </w:r>
    </w:p>
    <w:p w:rsidR="00020FE7" w:rsidRPr="00BA2CEE" w:rsidRDefault="00020FE7">
      <w:pPr>
        <w:spacing w:line="15" w:lineRule="exact"/>
        <w:rPr>
          <w:rFonts w:eastAsia="Times New Roman"/>
          <w:sz w:val="24"/>
          <w:szCs w:val="24"/>
        </w:rPr>
      </w:pPr>
    </w:p>
    <w:p w:rsidR="00020FE7" w:rsidRPr="00BA2CEE" w:rsidRDefault="00072088" w:rsidP="00072088">
      <w:pPr>
        <w:spacing w:line="234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Регламентация и методологическое сопровождение процесса управления рисками осуществляется в Обществе посредством разработки и утверждения:</w:t>
      </w:r>
    </w:p>
    <w:p w:rsidR="00020FE7" w:rsidRPr="00BA2CEE" w:rsidRDefault="00020FE7">
      <w:pPr>
        <w:spacing w:line="36" w:lineRule="exact"/>
        <w:rPr>
          <w:rFonts w:eastAsia="Times New Roman"/>
          <w:sz w:val="24"/>
          <w:szCs w:val="24"/>
        </w:rPr>
      </w:pPr>
    </w:p>
    <w:p w:rsidR="00020FE7" w:rsidRPr="00072088" w:rsidRDefault="00072088" w:rsidP="00072088">
      <w:pPr>
        <w:spacing w:line="234" w:lineRule="auto"/>
        <w:ind w:left="260" w:firstLine="70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Pr="00072088">
        <w:rPr>
          <w:rFonts w:eastAsia="Times New Roman"/>
          <w:sz w:val="24"/>
          <w:szCs w:val="24"/>
        </w:rPr>
        <w:t>внутренних документов Общества, определяющих порядок применения Политики, а также взаимодействия структурных подразделений Общества в процессе управления рисками;</w:t>
      </w:r>
    </w:p>
    <w:p w:rsidR="00020FE7" w:rsidRPr="00072088" w:rsidRDefault="00072088" w:rsidP="00072088">
      <w:pPr>
        <w:spacing w:line="234" w:lineRule="auto"/>
        <w:ind w:left="260" w:firstLine="70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Pr="00072088">
        <w:rPr>
          <w:rFonts w:eastAsia="Times New Roman"/>
          <w:sz w:val="24"/>
          <w:szCs w:val="24"/>
        </w:rPr>
        <w:t>методологических документов формирования, утверждения и актуализации реестров рисков</w:t>
      </w:r>
      <w:r>
        <w:rPr>
          <w:rFonts w:eastAsia="Times New Roman"/>
          <w:sz w:val="24"/>
          <w:szCs w:val="24"/>
        </w:rPr>
        <w:t xml:space="preserve"> и</w:t>
      </w:r>
      <w:r w:rsidRPr="00072088">
        <w:rPr>
          <w:rFonts w:eastAsia="Times New Roman"/>
          <w:sz w:val="24"/>
          <w:szCs w:val="24"/>
        </w:rPr>
        <w:t xml:space="preserve"> их оценке;</w:t>
      </w:r>
    </w:p>
    <w:p w:rsidR="00020FE7" w:rsidRPr="00072088" w:rsidRDefault="00072088" w:rsidP="00072088">
      <w:pPr>
        <w:spacing w:line="234" w:lineRule="auto"/>
        <w:ind w:left="260" w:firstLine="708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Pr="00072088">
        <w:rPr>
          <w:rFonts w:eastAsia="Times New Roman"/>
          <w:sz w:val="24"/>
          <w:szCs w:val="24"/>
        </w:rPr>
        <w:t>форматов отчетных, рабочих форм и инструкций по их применению и заполнению.</w:t>
      </w:r>
    </w:p>
    <w:p w:rsidR="00020FE7" w:rsidRPr="00072088" w:rsidRDefault="00020FE7" w:rsidP="00072088">
      <w:pPr>
        <w:spacing w:line="234" w:lineRule="auto"/>
        <w:ind w:left="260" w:firstLine="708"/>
        <w:rPr>
          <w:rFonts w:eastAsia="Times New Roman"/>
          <w:sz w:val="24"/>
          <w:szCs w:val="24"/>
        </w:rPr>
      </w:pPr>
    </w:p>
    <w:p w:rsidR="00020FE7" w:rsidRPr="006B3D89" w:rsidRDefault="00072088">
      <w:pPr>
        <w:numPr>
          <w:ilvl w:val="0"/>
          <w:numId w:val="8"/>
        </w:numPr>
        <w:tabs>
          <w:tab w:val="left" w:pos="1540"/>
        </w:tabs>
        <w:ind w:left="1540" w:hanging="570"/>
        <w:rPr>
          <w:rFonts w:eastAsia="Times New Roman"/>
          <w:b/>
          <w:bCs/>
          <w:sz w:val="24"/>
          <w:szCs w:val="24"/>
        </w:rPr>
      </w:pPr>
      <w:r w:rsidRPr="006B3D89">
        <w:rPr>
          <w:rFonts w:eastAsia="Times New Roman"/>
          <w:b/>
          <w:bCs/>
          <w:sz w:val="24"/>
          <w:szCs w:val="24"/>
        </w:rPr>
        <w:t>Определение, цели и задачи системы управления рисками</w:t>
      </w:r>
    </w:p>
    <w:p w:rsidR="00020FE7" w:rsidRPr="00BA2CEE" w:rsidRDefault="00020FE7">
      <w:pPr>
        <w:spacing w:line="8" w:lineRule="exact"/>
        <w:rPr>
          <w:rFonts w:eastAsia="Times New Roman"/>
          <w:b/>
          <w:bCs/>
          <w:sz w:val="24"/>
          <w:szCs w:val="24"/>
        </w:rPr>
      </w:pPr>
    </w:p>
    <w:p w:rsidR="00AF1DEE" w:rsidRDefault="00072088">
      <w:pPr>
        <w:numPr>
          <w:ilvl w:val="0"/>
          <w:numId w:val="9"/>
        </w:numPr>
        <w:tabs>
          <w:tab w:val="left" w:pos="1690"/>
        </w:tabs>
        <w:spacing w:line="234" w:lineRule="auto"/>
        <w:ind w:left="980" w:hanging="10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 xml:space="preserve">Определение системы управления рисками </w:t>
      </w:r>
    </w:p>
    <w:p w:rsidR="00020FE7" w:rsidRPr="00AF1DEE" w:rsidRDefault="00072088" w:rsidP="00AF1DEE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Система управления рисками - совокупность организационных мер,</w:t>
      </w:r>
      <w:r w:rsidR="00AF1DEE">
        <w:rPr>
          <w:rFonts w:eastAsia="Times New Roman"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методик и</w:t>
      </w:r>
      <w:r w:rsidR="00AF1DEE">
        <w:rPr>
          <w:rFonts w:eastAsia="Times New Roman"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процедур, создаваемых и используемых для эффективного осуществления управления рисками.</w:t>
      </w:r>
    </w:p>
    <w:p w:rsidR="00020FE7" w:rsidRPr="00BA2CEE" w:rsidRDefault="00020FE7">
      <w:pPr>
        <w:spacing w:line="15" w:lineRule="exact"/>
        <w:rPr>
          <w:sz w:val="24"/>
          <w:szCs w:val="24"/>
        </w:rPr>
      </w:pPr>
    </w:p>
    <w:p w:rsidR="00020FE7" w:rsidRPr="00BA2CEE" w:rsidRDefault="00072088">
      <w:pPr>
        <w:spacing w:line="238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 xml:space="preserve">Управление рисками - процесс, осуществляемый Советом директоров Общества, </w:t>
      </w:r>
      <w:r w:rsidR="00AF1DEE">
        <w:rPr>
          <w:rFonts w:eastAsia="Times New Roman"/>
          <w:sz w:val="24"/>
          <w:szCs w:val="24"/>
        </w:rPr>
        <w:t xml:space="preserve"> единоличным исполнительным</w:t>
      </w:r>
      <w:r w:rsidRPr="00BA2CEE">
        <w:rPr>
          <w:rFonts w:eastAsia="Times New Roman"/>
          <w:sz w:val="24"/>
          <w:szCs w:val="24"/>
        </w:rPr>
        <w:t xml:space="preserve"> орган</w:t>
      </w:r>
      <w:r w:rsidR="00AF1DEE">
        <w:rPr>
          <w:rFonts w:eastAsia="Times New Roman"/>
          <w:sz w:val="24"/>
          <w:szCs w:val="24"/>
        </w:rPr>
        <w:t>о</w:t>
      </w:r>
      <w:r w:rsidRPr="00BA2CEE">
        <w:rPr>
          <w:rFonts w:eastAsia="Times New Roman"/>
          <w:sz w:val="24"/>
          <w:szCs w:val="24"/>
        </w:rPr>
        <w:t>м Общества, руководителями и работниками на всех уровнях управления Общества, включающий в себя выявление (идентификацию) и оценку рисков, их ранжирование, а также воздействие на риски для обеспечения разумной гарантии достижения целей Общества.</w:t>
      </w:r>
    </w:p>
    <w:p w:rsidR="00020FE7" w:rsidRPr="00BA2CEE" w:rsidRDefault="00020FE7">
      <w:pPr>
        <w:spacing w:line="3" w:lineRule="exact"/>
        <w:rPr>
          <w:sz w:val="24"/>
          <w:szCs w:val="24"/>
        </w:rPr>
      </w:pPr>
    </w:p>
    <w:p w:rsidR="00020FE7" w:rsidRPr="00BA2CEE" w:rsidRDefault="00072088">
      <w:pPr>
        <w:tabs>
          <w:tab w:val="left" w:pos="1660"/>
        </w:tabs>
        <w:ind w:left="980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2.2.</w:t>
      </w:r>
      <w:r w:rsidRPr="00BA2CEE">
        <w:rPr>
          <w:sz w:val="24"/>
          <w:szCs w:val="24"/>
        </w:rPr>
        <w:tab/>
      </w:r>
      <w:r w:rsidRPr="00BA2CEE">
        <w:rPr>
          <w:rFonts w:eastAsia="Times New Roman"/>
          <w:sz w:val="24"/>
          <w:szCs w:val="24"/>
        </w:rPr>
        <w:t>Цели системы управления рисками</w:t>
      </w:r>
    </w:p>
    <w:p w:rsidR="00020FE7" w:rsidRPr="00BA2CEE" w:rsidRDefault="00020FE7">
      <w:pPr>
        <w:spacing w:line="14" w:lineRule="exact"/>
        <w:rPr>
          <w:sz w:val="24"/>
          <w:szCs w:val="24"/>
        </w:rPr>
      </w:pPr>
    </w:p>
    <w:p w:rsidR="00020FE7" w:rsidRPr="00BA2CEE" w:rsidRDefault="00072088">
      <w:pPr>
        <w:spacing w:line="238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 xml:space="preserve">Целью системы управления рисками в Обществе является обеспечение разумной уверенности в достижении поставленных перед Обществом целей, определенных </w:t>
      </w:r>
      <w:r w:rsidR="00AF1DEE" w:rsidRPr="00BA2CEE">
        <w:rPr>
          <w:rFonts w:eastAsia="Times New Roman"/>
          <w:sz w:val="24"/>
          <w:szCs w:val="24"/>
        </w:rPr>
        <w:t xml:space="preserve">Уставом Общества </w:t>
      </w:r>
      <w:r w:rsidR="00AF1DEE">
        <w:rPr>
          <w:rFonts w:eastAsia="Times New Roman"/>
          <w:sz w:val="24"/>
          <w:szCs w:val="24"/>
        </w:rPr>
        <w:t xml:space="preserve">и </w:t>
      </w:r>
      <w:r w:rsidR="00AF1DEE" w:rsidRPr="00BA2CEE">
        <w:rPr>
          <w:rFonts w:eastAsia="Times New Roman"/>
          <w:sz w:val="24"/>
          <w:szCs w:val="24"/>
        </w:rPr>
        <w:t>стратегией</w:t>
      </w:r>
      <w:r w:rsidRPr="00BA2CEE">
        <w:rPr>
          <w:rFonts w:eastAsia="Times New Roman"/>
          <w:sz w:val="24"/>
          <w:szCs w:val="24"/>
        </w:rPr>
        <w:t xml:space="preserve"> развития, а также обеспечение роста стоимости Общества, при соблюдении баланса интересов всех заинтересованных сторон.</w:t>
      </w:r>
    </w:p>
    <w:p w:rsidR="00020FE7" w:rsidRPr="00BA2CEE" w:rsidRDefault="00020FE7">
      <w:pPr>
        <w:spacing w:line="3" w:lineRule="exact"/>
        <w:rPr>
          <w:sz w:val="24"/>
          <w:szCs w:val="24"/>
        </w:rPr>
      </w:pPr>
    </w:p>
    <w:p w:rsidR="00020FE7" w:rsidRPr="00BA2CEE" w:rsidRDefault="00072088">
      <w:pPr>
        <w:ind w:left="980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Цели СУР включают:</w:t>
      </w:r>
    </w:p>
    <w:p w:rsidR="00020FE7" w:rsidRPr="00BA2CEE" w:rsidRDefault="00020FE7">
      <w:pPr>
        <w:spacing w:line="13" w:lineRule="exact"/>
        <w:rPr>
          <w:sz w:val="24"/>
          <w:szCs w:val="24"/>
        </w:rPr>
      </w:pPr>
    </w:p>
    <w:p w:rsidR="00020FE7" w:rsidRPr="00BA2CEE" w:rsidRDefault="00072088">
      <w:pPr>
        <w:numPr>
          <w:ilvl w:val="0"/>
          <w:numId w:val="10"/>
        </w:numPr>
        <w:tabs>
          <w:tab w:val="left" w:pos="1393"/>
        </w:tabs>
        <w:spacing w:line="234" w:lineRule="auto"/>
        <w:ind w:left="260" w:firstLine="710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стратегические цели - цели высокого уровня, соотнесенные с миссией Общества;</w:t>
      </w:r>
    </w:p>
    <w:p w:rsidR="00020FE7" w:rsidRPr="00BA2CEE" w:rsidRDefault="00020FE7">
      <w:pPr>
        <w:spacing w:line="15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0"/>
        </w:numPr>
        <w:tabs>
          <w:tab w:val="left" w:pos="1393"/>
        </w:tabs>
        <w:spacing w:line="237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операционные цели - обеспечение эффективности финансово-хозяйственной деятельности и экономичного использования ресурсов, а также обеспечение сохранности активов Общества;</w:t>
      </w:r>
    </w:p>
    <w:p w:rsidR="00020FE7" w:rsidRPr="00BA2CEE" w:rsidRDefault="00020FE7">
      <w:pPr>
        <w:spacing w:line="13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0"/>
        </w:numPr>
        <w:tabs>
          <w:tab w:val="left" w:pos="1393"/>
        </w:tabs>
        <w:spacing w:line="236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цели в области подготовки отчетности - обеспечение полноты и достоверности бухгалтерской (финансовой), статистической, управленческой и другой отчетности;</w:t>
      </w:r>
    </w:p>
    <w:p w:rsidR="00020FE7" w:rsidRPr="00BA2CEE" w:rsidRDefault="00072088">
      <w:pPr>
        <w:numPr>
          <w:ilvl w:val="0"/>
          <w:numId w:val="11"/>
        </w:numPr>
        <w:tabs>
          <w:tab w:val="left" w:pos="1393"/>
        </w:tabs>
        <w:spacing w:line="236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цели в области соблюдения законодательства - соблюдение применимых к Обществу требований законодательства и локальных нормативных актов Общества.</w:t>
      </w:r>
    </w:p>
    <w:p w:rsidR="00020FE7" w:rsidRPr="00BA2CEE" w:rsidRDefault="00020FE7">
      <w:pPr>
        <w:spacing w:line="2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ind w:left="980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2.3. Задачами системы управления рисками являются:</w:t>
      </w:r>
    </w:p>
    <w:p w:rsidR="00020FE7" w:rsidRPr="00BA2CEE" w:rsidRDefault="00020FE7">
      <w:pPr>
        <w:spacing w:line="12" w:lineRule="exact"/>
        <w:rPr>
          <w:rFonts w:eastAsia="Times New Roman"/>
          <w:sz w:val="24"/>
          <w:szCs w:val="24"/>
        </w:rPr>
      </w:pPr>
    </w:p>
    <w:p w:rsidR="00AF1DEE" w:rsidRDefault="00072088" w:rsidP="00AF1DEE">
      <w:pPr>
        <w:numPr>
          <w:ilvl w:val="0"/>
          <w:numId w:val="11"/>
        </w:numPr>
        <w:tabs>
          <w:tab w:val="left" w:pos="1393"/>
        </w:tabs>
        <w:spacing w:line="236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AF1DEE">
        <w:rPr>
          <w:rFonts w:eastAsia="Times New Roman"/>
          <w:sz w:val="24"/>
          <w:szCs w:val="24"/>
        </w:rPr>
        <w:t xml:space="preserve">развитие </w:t>
      </w:r>
      <w:proofErr w:type="spellStart"/>
      <w:proofErr w:type="gramStart"/>
      <w:r w:rsidRPr="00AF1DEE">
        <w:rPr>
          <w:rFonts w:eastAsia="Times New Roman"/>
          <w:sz w:val="24"/>
          <w:szCs w:val="24"/>
        </w:rPr>
        <w:t>риск-ориентированной</w:t>
      </w:r>
      <w:proofErr w:type="spellEnd"/>
      <w:proofErr w:type="gramEnd"/>
      <w:r w:rsidRPr="00AF1DEE">
        <w:rPr>
          <w:rFonts w:eastAsia="Times New Roman"/>
          <w:sz w:val="24"/>
          <w:szCs w:val="24"/>
        </w:rPr>
        <w:t xml:space="preserve"> корпоративной культуры, распространение исполнительными органами и менеджментом Общества знаний и навыков в области управления рисками, а также использование возможности эффективного обмена информацией в рамках системы управления рисками;</w:t>
      </w:r>
    </w:p>
    <w:p w:rsidR="00020FE7" w:rsidRPr="00AF1DEE" w:rsidRDefault="00072088" w:rsidP="00AF1DEE">
      <w:pPr>
        <w:numPr>
          <w:ilvl w:val="0"/>
          <w:numId w:val="11"/>
        </w:numPr>
        <w:tabs>
          <w:tab w:val="left" w:pos="1393"/>
        </w:tabs>
        <w:spacing w:line="236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AF1DEE">
        <w:rPr>
          <w:rFonts w:eastAsia="Times New Roman"/>
          <w:sz w:val="24"/>
          <w:szCs w:val="24"/>
        </w:rPr>
        <w:t>совершенствование процесса принятия решений и выбора способа реагирования на возникающие риски в интересах обеспечения экономической эффективности мероприятий по управлению рисками и экономической целесообразности;</w:t>
      </w:r>
    </w:p>
    <w:p w:rsidR="00020FE7" w:rsidRPr="00AF1DEE" w:rsidRDefault="00072088" w:rsidP="00AF1DEE">
      <w:pPr>
        <w:numPr>
          <w:ilvl w:val="0"/>
          <w:numId w:val="11"/>
        </w:numPr>
        <w:tabs>
          <w:tab w:val="left" w:pos="1393"/>
        </w:tabs>
        <w:spacing w:line="236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lastRenderedPageBreak/>
        <w:t>сокращение числа непредвиденных событий и убытков в хозяйственной деятельности посредством расширения возможности по выявлению потенциальных событий и принятию соответствующих мер (реагирование на риск);</w:t>
      </w:r>
    </w:p>
    <w:p w:rsidR="00020FE7" w:rsidRPr="00BA2CEE" w:rsidRDefault="00072088" w:rsidP="00AF1DEE">
      <w:pPr>
        <w:numPr>
          <w:ilvl w:val="0"/>
          <w:numId w:val="11"/>
        </w:numPr>
        <w:tabs>
          <w:tab w:val="left" w:pos="1393"/>
        </w:tabs>
        <w:spacing w:line="236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определение и управление всей совокупностью рисков в хозяйственной деятельности в интересах более эффективного реагирования на различные воздействия с использованием, в том числе, интегрированного подхода в отношении их множества.</w:t>
      </w:r>
    </w:p>
    <w:p w:rsidR="00020FE7" w:rsidRPr="00BA2CEE" w:rsidRDefault="00020FE7">
      <w:pPr>
        <w:spacing w:line="17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2.4. Цели и задачи системы управления рисками Общества могут уточняться с учетом факторов его развития и совершенствования процесса управления рисками.</w:t>
      </w:r>
    </w:p>
    <w:p w:rsidR="00020FE7" w:rsidRPr="00BA2CEE" w:rsidRDefault="00020FE7">
      <w:pPr>
        <w:spacing w:line="17" w:lineRule="exact"/>
        <w:rPr>
          <w:rFonts w:eastAsia="Times New Roman"/>
          <w:sz w:val="24"/>
          <w:szCs w:val="24"/>
        </w:rPr>
      </w:pPr>
    </w:p>
    <w:p w:rsidR="00020FE7" w:rsidRPr="00BA2CEE" w:rsidRDefault="00072088" w:rsidP="001F11E3">
      <w:pPr>
        <w:spacing w:line="234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2.5. На деятельность Общества в области управления рисками и эффективность достижения целей СУР влияют следующие ограничения:</w:t>
      </w:r>
    </w:p>
    <w:p w:rsidR="00020FE7" w:rsidRPr="00BA2CEE" w:rsidRDefault="00020FE7">
      <w:pPr>
        <w:spacing w:line="15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1"/>
        </w:numPr>
        <w:tabs>
          <w:tab w:val="left" w:pos="1393"/>
        </w:tabs>
        <w:spacing w:line="236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риски относятся к будущему, обладающему сложно прогнозируемыми и весьма неопределенными с точки зрения развития, свойствами;</w:t>
      </w:r>
    </w:p>
    <w:p w:rsidR="00020FE7" w:rsidRPr="00BA2CEE" w:rsidRDefault="00020FE7">
      <w:pPr>
        <w:spacing w:line="14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1"/>
        </w:numPr>
        <w:tabs>
          <w:tab w:val="left" w:pos="1393"/>
        </w:tabs>
        <w:spacing w:line="238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ограничения внешней среды: управление осуществляется в отношении определенного набора рисков, часть из которых находится вне пределов контроля со стороны органов управления и исполнительных органов Общества. Кроме того, существуют сложно поддающиеся управлению риски, когда Общество не может воздействовать на источники и факторы риска, а, следовательно, не может оказывать влияние на вероятность и последствия их реализации;</w:t>
      </w:r>
    </w:p>
    <w:p w:rsidR="00020FE7" w:rsidRPr="00BA2CEE" w:rsidRDefault="00020FE7">
      <w:pPr>
        <w:spacing w:line="5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1"/>
        </w:numPr>
        <w:tabs>
          <w:tab w:val="left" w:pos="1400"/>
        </w:tabs>
        <w:ind w:left="1400" w:hanging="430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ограничения внутренней среды, включающие:</w:t>
      </w:r>
    </w:p>
    <w:p w:rsidR="00020FE7" w:rsidRPr="00BA2CEE" w:rsidRDefault="00020FE7">
      <w:pPr>
        <w:spacing w:line="15" w:lineRule="exact"/>
        <w:rPr>
          <w:sz w:val="24"/>
          <w:szCs w:val="24"/>
        </w:rPr>
      </w:pPr>
    </w:p>
    <w:p w:rsidR="00020FE7" w:rsidRPr="00BA2CEE" w:rsidRDefault="00072088">
      <w:pPr>
        <w:spacing w:line="234" w:lineRule="auto"/>
        <w:ind w:left="260" w:firstLine="708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 xml:space="preserve">а) отсутствие </w:t>
      </w:r>
      <w:proofErr w:type="gramStart"/>
      <w:r w:rsidRPr="00BA2CEE">
        <w:rPr>
          <w:rFonts w:eastAsia="Times New Roman"/>
          <w:sz w:val="24"/>
          <w:szCs w:val="24"/>
        </w:rPr>
        <w:t>в достаточной мере</w:t>
      </w:r>
      <w:proofErr w:type="gramEnd"/>
      <w:r w:rsidRPr="00BA2CEE">
        <w:rPr>
          <w:rFonts w:eastAsia="Times New Roman"/>
          <w:sz w:val="24"/>
          <w:szCs w:val="24"/>
        </w:rPr>
        <w:t xml:space="preserve"> статистических данных для осуществления оценки рисков с требуемой для Общества степенью точности;</w:t>
      </w:r>
    </w:p>
    <w:p w:rsidR="00020FE7" w:rsidRPr="00BA2CEE" w:rsidRDefault="00020FE7">
      <w:pPr>
        <w:spacing w:line="16" w:lineRule="exact"/>
        <w:rPr>
          <w:sz w:val="24"/>
          <w:szCs w:val="24"/>
        </w:rPr>
      </w:pPr>
    </w:p>
    <w:p w:rsidR="00020FE7" w:rsidRPr="00BA2CEE" w:rsidRDefault="00072088" w:rsidP="001F11E3">
      <w:pPr>
        <w:spacing w:line="234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б) отсутствие достаточных условий и механизмов для эффективного информационного обмена;</w:t>
      </w:r>
    </w:p>
    <w:p w:rsidR="00020FE7" w:rsidRPr="00BA2CEE" w:rsidRDefault="00020FE7">
      <w:pPr>
        <w:spacing w:line="2" w:lineRule="exact"/>
        <w:rPr>
          <w:sz w:val="24"/>
          <w:szCs w:val="24"/>
        </w:rPr>
      </w:pPr>
    </w:p>
    <w:p w:rsidR="00020FE7" w:rsidRPr="00BA2CEE" w:rsidRDefault="00072088" w:rsidP="001F11E3">
      <w:pPr>
        <w:ind w:left="980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в) наличие человеческого фактора в процессе управления рисками;</w:t>
      </w:r>
    </w:p>
    <w:p w:rsidR="00020FE7" w:rsidRPr="00BA2CEE" w:rsidRDefault="00072088">
      <w:pPr>
        <w:spacing w:line="236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г) ограничения ресурсов (сил и средств) и связанная с этим необходимость учитывать затраты и выгоды при принятии решений по воздействию (реагированию) на риск.</w:t>
      </w:r>
    </w:p>
    <w:p w:rsidR="00020FE7" w:rsidRPr="00BA2CEE" w:rsidRDefault="00072088">
      <w:pPr>
        <w:numPr>
          <w:ilvl w:val="0"/>
          <w:numId w:val="12"/>
        </w:numPr>
        <w:tabs>
          <w:tab w:val="left" w:pos="1540"/>
        </w:tabs>
        <w:ind w:left="1540" w:hanging="570"/>
        <w:rPr>
          <w:rFonts w:eastAsia="Times New Roman"/>
          <w:b/>
          <w:bCs/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>Принципы функционирования СУР</w:t>
      </w:r>
    </w:p>
    <w:p w:rsidR="00020FE7" w:rsidRPr="00BA2CEE" w:rsidRDefault="00020FE7">
      <w:pPr>
        <w:spacing w:line="8" w:lineRule="exact"/>
        <w:rPr>
          <w:sz w:val="24"/>
          <w:szCs w:val="24"/>
        </w:rPr>
      </w:pPr>
    </w:p>
    <w:p w:rsidR="00020FE7" w:rsidRPr="00BA2CEE" w:rsidRDefault="00072088">
      <w:pPr>
        <w:spacing w:line="234" w:lineRule="auto"/>
        <w:ind w:left="260" w:firstLine="708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3.1. Система управления рисками Общества строится на следующих принципах:</w:t>
      </w:r>
    </w:p>
    <w:p w:rsidR="00020FE7" w:rsidRPr="00BA2CEE" w:rsidRDefault="00020FE7">
      <w:pPr>
        <w:spacing w:line="15" w:lineRule="exact"/>
        <w:rPr>
          <w:sz w:val="24"/>
          <w:szCs w:val="24"/>
        </w:rPr>
      </w:pPr>
    </w:p>
    <w:p w:rsidR="00020FE7" w:rsidRPr="00BA2CEE" w:rsidRDefault="00072088">
      <w:pPr>
        <w:numPr>
          <w:ilvl w:val="1"/>
          <w:numId w:val="13"/>
        </w:numPr>
        <w:tabs>
          <w:tab w:val="left" w:pos="1148"/>
        </w:tabs>
        <w:spacing w:line="238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Создание и защита ценностей Общества. Система управления рисками способствует достижению целей и улучшению производительности, обеспечению здоровья и безопасности человека, безопасности всех видов деятельности Общества, соблюдению правовых и нормативных требований, охране окружающей среды, повышению качества услуг, эффективности операций, управления и репутации.</w:t>
      </w:r>
    </w:p>
    <w:p w:rsidR="00020FE7" w:rsidRPr="00BA2CEE" w:rsidRDefault="00020FE7">
      <w:pPr>
        <w:spacing w:line="16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1"/>
          <w:numId w:val="13"/>
        </w:numPr>
        <w:tabs>
          <w:tab w:val="left" w:pos="1419"/>
        </w:tabs>
        <w:spacing w:line="238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Управление рисками является неотъемлемой частью всех организационных процессов. Управление рисками не является обособленной деятельностью, которая отделена от основной деятельности и процессов в организации. Управление рисками - это часть обязательств руководства и неотъемлемая часть всех организационных процессов, включая стратегическое планирование и все процессы управления проектами и изменениями.</w:t>
      </w:r>
    </w:p>
    <w:p w:rsidR="00020FE7" w:rsidRPr="00BA2CEE" w:rsidRDefault="00020FE7">
      <w:pPr>
        <w:spacing w:line="16" w:lineRule="exact"/>
        <w:rPr>
          <w:rFonts w:eastAsia="Times New Roman"/>
          <w:sz w:val="24"/>
          <w:szCs w:val="24"/>
        </w:rPr>
      </w:pPr>
    </w:p>
    <w:p w:rsidR="00020FE7" w:rsidRPr="005E2C0C" w:rsidRDefault="00072088" w:rsidP="005E2C0C">
      <w:pPr>
        <w:numPr>
          <w:ilvl w:val="1"/>
          <w:numId w:val="13"/>
        </w:numPr>
        <w:tabs>
          <w:tab w:val="left" w:pos="1419"/>
        </w:tabs>
        <w:spacing w:line="238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5E2C0C">
        <w:rPr>
          <w:rFonts w:eastAsia="Times New Roman"/>
          <w:sz w:val="24"/>
          <w:szCs w:val="24"/>
        </w:rPr>
        <w:t>Управление рисками является частью процесса принятия решений. Процессы планирования и принятия решений осуществляются с учетом всесторонней оценки рисков их реализации. Риски увязаны с целями Общества.</w:t>
      </w:r>
    </w:p>
    <w:p w:rsidR="00020FE7" w:rsidRPr="00BA2CEE" w:rsidRDefault="00020FE7">
      <w:pPr>
        <w:spacing w:line="15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1"/>
          <w:numId w:val="13"/>
        </w:numPr>
        <w:tabs>
          <w:tab w:val="left" w:pos="1148"/>
        </w:tabs>
        <w:spacing w:line="238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Управление рисками является систематическим, структурированным и своевременным. Управление рисками представляет собой постоянно функционирующий цикличный процесс. Систематическое, регулярное и структурированное управление всеми типами рисков осуществляется по всем ключевым областям деятельности, на всех уровнях управления Обществом. При этом информация о выявленных рисках должна своевременно предоставляться лицам, уполномоченным принимать соответствующие решения.</w:t>
      </w:r>
    </w:p>
    <w:p w:rsidR="00020FE7" w:rsidRPr="00BA2CEE" w:rsidRDefault="00020FE7">
      <w:pPr>
        <w:spacing w:line="21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1"/>
          <w:numId w:val="13"/>
        </w:numPr>
        <w:tabs>
          <w:tab w:val="left" w:pos="1354"/>
        </w:tabs>
        <w:spacing w:line="238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 xml:space="preserve">Управление рисками основывается на наилучшей доступной информации. Система управления рисками основывается на информации источников, таких как исторические данные, опыт, обратная связь заинтересованных лиц, наблюдения, прогнозы и экспертные оценки. Тем не менее, принимающие решение органы должны </w:t>
      </w:r>
      <w:r w:rsidRPr="00BA2CEE">
        <w:rPr>
          <w:rFonts w:eastAsia="Times New Roman"/>
          <w:sz w:val="24"/>
          <w:szCs w:val="24"/>
        </w:rPr>
        <w:lastRenderedPageBreak/>
        <w:t>информировать друг друга о том, следует ли принимать во внимание, какие-либо ограничения данных, используется ли моделирование и возможно ли возникновение расхождения мнений между экспертами.</w:t>
      </w:r>
    </w:p>
    <w:p w:rsidR="00020FE7" w:rsidRPr="00BA2CEE" w:rsidRDefault="00020FE7">
      <w:pPr>
        <w:spacing w:line="21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1"/>
          <w:numId w:val="13"/>
        </w:numPr>
        <w:tabs>
          <w:tab w:val="left" w:pos="1239"/>
        </w:tabs>
        <w:spacing w:line="237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Управление рисками является адаптируемым. Обществом должны обеспечиваться условия для постоянного развития СУР с учетом необходимости решения новых задач, возникающих в результате изменения внутренних и внешних условий функционирования Общества.</w:t>
      </w:r>
    </w:p>
    <w:p w:rsidR="00020FE7" w:rsidRPr="00BA2CEE" w:rsidRDefault="00072088">
      <w:pPr>
        <w:numPr>
          <w:ilvl w:val="0"/>
          <w:numId w:val="14"/>
        </w:numPr>
        <w:tabs>
          <w:tab w:val="left" w:pos="1239"/>
        </w:tabs>
        <w:spacing w:line="237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Управление рисками является прозрачным и учитывает интересы заинтересованных сторон. Надлежащее и своевременное участие заинтересованных сторон и, в частности, лиц, принимающих решения на всех уровнях Общества, гарантирует, что СУР остается на надлежащем уровне и отвечает современным требованиям.</w:t>
      </w:r>
    </w:p>
    <w:p w:rsidR="00020FE7" w:rsidRPr="00BA2CEE" w:rsidRDefault="00020FE7">
      <w:pPr>
        <w:spacing w:line="21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4"/>
        </w:numPr>
        <w:tabs>
          <w:tab w:val="left" w:pos="1467"/>
        </w:tabs>
        <w:spacing w:line="238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Управление рисками является динамичным, итеративным (повторяющимся) и реагирующим на изменения. Управление рисками непрерывно распознает изменения и реагирует на них. Как только происходит внешнее или внутреннее событие, ситуация или знания изменяются, осуществляются мониторинг и пересмотр рисков, включение новых рисков, изменение или исключение существующих рисков.</w:t>
      </w:r>
    </w:p>
    <w:p w:rsidR="00020FE7" w:rsidRPr="00BA2CEE" w:rsidRDefault="00020FE7">
      <w:pPr>
        <w:spacing w:line="3" w:lineRule="exact"/>
        <w:rPr>
          <w:rFonts w:eastAsia="Times New Roman"/>
          <w:sz w:val="24"/>
          <w:szCs w:val="24"/>
        </w:rPr>
      </w:pPr>
    </w:p>
    <w:p w:rsidR="00020FE7" w:rsidRPr="001F775F" w:rsidRDefault="00072088" w:rsidP="001F775F">
      <w:pPr>
        <w:numPr>
          <w:ilvl w:val="0"/>
          <w:numId w:val="14"/>
        </w:numPr>
        <w:tabs>
          <w:tab w:val="left" w:pos="1467"/>
        </w:tabs>
        <w:spacing w:line="238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Управление   рисками   способствует   постоянному   улучшению</w:t>
      </w:r>
      <w:r w:rsidR="001F775F">
        <w:rPr>
          <w:rFonts w:eastAsia="Times New Roman"/>
          <w:sz w:val="24"/>
          <w:szCs w:val="24"/>
        </w:rPr>
        <w:t xml:space="preserve"> </w:t>
      </w:r>
      <w:r w:rsidRPr="001F775F">
        <w:rPr>
          <w:rFonts w:eastAsia="Times New Roman"/>
          <w:sz w:val="24"/>
          <w:szCs w:val="24"/>
        </w:rPr>
        <w:t>организации. Общество разрабатывает и применяет стратегии совершенствования управления рисками одновременно с совершенствованием иных процессов. Общество стремится к повышению уровня зрелости СУР наравне с повышением эффективности системы внутреннего контроля и управления рисками.</w:t>
      </w:r>
    </w:p>
    <w:p w:rsidR="00020FE7" w:rsidRPr="00BA2CEE" w:rsidRDefault="00020FE7">
      <w:pPr>
        <w:spacing w:line="18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4"/>
        </w:numPr>
        <w:tabs>
          <w:tab w:val="left" w:pos="1201"/>
        </w:tabs>
        <w:spacing w:line="238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Ответственность за управление рисками. Все участники СУР несут ответственность за выявление, оценку, анализ и непрерывный мониторинг рисков в рамках своей деятельности, разработку и внедрение необходимых мероприятий по управлению рисками, непрерывный мониторинг эффективности мероприятий по управлению рисками.</w:t>
      </w:r>
    </w:p>
    <w:p w:rsidR="00020FE7" w:rsidRPr="00BA2CEE" w:rsidRDefault="00020FE7">
      <w:pPr>
        <w:spacing w:line="14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4"/>
        </w:numPr>
        <w:tabs>
          <w:tab w:val="left" w:pos="1280"/>
        </w:tabs>
        <w:spacing w:line="239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Принцип оптимальности. Анализируется соотношение затрат на внедрение мероприятий по управлению рисками и эффекта от реализации этих мероприятий, в том числе соответствие между уровнем сложности СУР и уровнем сложности и степенью важности объекта, подвергаемого анализу с точки зрения рисков. Объем и сложность мер по управлению рисками должны являться необходимыми и достаточными для выполнения задач и достижения целей функционирования СУР. Снижение неблагоприятных последствий и (или) вероятности реализации риска в первую очередь производится в отношении рисков, реализация которых происходит с наибольшей вероятностью и влечет наибольшие потери.</w:t>
      </w:r>
    </w:p>
    <w:p w:rsidR="00020FE7" w:rsidRPr="00BA2CEE" w:rsidRDefault="00020FE7">
      <w:pPr>
        <w:spacing w:line="15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4"/>
        </w:numPr>
        <w:tabs>
          <w:tab w:val="left" w:pos="1203"/>
        </w:tabs>
        <w:spacing w:line="237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Единство методологической базы. Управление рисками (выявление, анализ, оценка и мониторинг рисков, разработка и мониторинг эффективности мероприятий по управлению рисками) осуществляются на основе подходов и стандартов, единых для всех структурных единиц Общества.</w:t>
      </w:r>
    </w:p>
    <w:p w:rsidR="00020FE7" w:rsidRPr="00BA2CEE" w:rsidRDefault="00020FE7">
      <w:pPr>
        <w:spacing w:line="14" w:lineRule="exact"/>
        <w:rPr>
          <w:rFonts w:eastAsia="Times New Roman"/>
          <w:sz w:val="24"/>
          <w:szCs w:val="24"/>
        </w:rPr>
      </w:pPr>
    </w:p>
    <w:p w:rsidR="00020FE7" w:rsidRPr="00BA2CEE" w:rsidRDefault="00072088" w:rsidP="00DA2FC2">
      <w:pPr>
        <w:numPr>
          <w:ilvl w:val="0"/>
          <w:numId w:val="15"/>
        </w:numPr>
        <w:tabs>
          <w:tab w:val="left" w:pos="1537"/>
        </w:tabs>
        <w:spacing w:line="234" w:lineRule="auto"/>
        <w:ind w:left="260" w:firstLine="710"/>
        <w:jc w:val="both"/>
        <w:rPr>
          <w:rFonts w:eastAsia="Times New Roman"/>
          <w:b/>
          <w:bCs/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>Участники процесса управления рисками, их функции и организация взаимодействия</w:t>
      </w:r>
    </w:p>
    <w:p w:rsidR="00020FE7" w:rsidRPr="00BA2CEE" w:rsidRDefault="00020FE7">
      <w:pPr>
        <w:spacing w:line="2" w:lineRule="exact"/>
        <w:rPr>
          <w:rFonts w:eastAsia="Times New Roman"/>
          <w:b/>
          <w:bCs/>
          <w:sz w:val="24"/>
          <w:szCs w:val="24"/>
        </w:rPr>
      </w:pPr>
    </w:p>
    <w:p w:rsidR="00020FE7" w:rsidRPr="00BA2CEE" w:rsidRDefault="00072088">
      <w:pPr>
        <w:numPr>
          <w:ilvl w:val="0"/>
          <w:numId w:val="16"/>
        </w:numPr>
        <w:tabs>
          <w:tab w:val="left" w:pos="1680"/>
        </w:tabs>
        <w:spacing w:line="236" w:lineRule="auto"/>
        <w:ind w:left="1680" w:hanging="710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Основными участниками процесса управления рисками являются:</w:t>
      </w:r>
    </w:p>
    <w:p w:rsidR="00020FE7" w:rsidRPr="00BA2CEE" w:rsidRDefault="00072088">
      <w:pPr>
        <w:numPr>
          <w:ilvl w:val="1"/>
          <w:numId w:val="16"/>
        </w:numPr>
        <w:tabs>
          <w:tab w:val="left" w:pos="1280"/>
        </w:tabs>
        <w:ind w:left="1280" w:hanging="166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Совет директоров;</w:t>
      </w:r>
    </w:p>
    <w:p w:rsidR="00020FE7" w:rsidRPr="00DB70EC" w:rsidRDefault="00072088">
      <w:pPr>
        <w:numPr>
          <w:ilvl w:val="1"/>
          <w:numId w:val="16"/>
        </w:numPr>
        <w:tabs>
          <w:tab w:val="left" w:pos="1280"/>
        </w:tabs>
        <w:ind w:left="1280" w:hanging="166"/>
        <w:rPr>
          <w:rFonts w:eastAsia="Times New Roman"/>
          <w:sz w:val="24"/>
          <w:szCs w:val="24"/>
        </w:rPr>
      </w:pPr>
      <w:r w:rsidRPr="00DB70EC">
        <w:rPr>
          <w:rFonts w:eastAsia="Times New Roman"/>
          <w:sz w:val="24"/>
          <w:szCs w:val="24"/>
        </w:rPr>
        <w:t>Уполномоченный комитет при Совете директоров;</w:t>
      </w:r>
    </w:p>
    <w:p w:rsidR="00020FE7" w:rsidRPr="00BA2CEE" w:rsidRDefault="00020FE7">
      <w:pPr>
        <w:spacing w:line="1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1"/>
          <w:numId w:val="16"/>
        </w:numPr>
        <w:tabs>
          <w:tab w:val="left" w:pos="1280"/>
        </w:tabs>
        <w:ind w:left="1280" w:hanging="166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Ревизионная комиссия;</w:t>
      </w:r>
    </w:p>
    <w:p w:rsidR="00020FE7" w:rsidRPr="00BA2CEE" w:rsidRDefault="00072088">
      <w:pPr>
        <w:numPr>
          <w:ilvl w:val="1"/>
          <w:numId w:val="16"/>
        </w:numPr>
        <w:tabs>
          <w:tab w:val="left" w:pos="1280"/>
        </w:tabs>
        <w:ind w:left="1280" w:hanging="166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исполнительные органы (Генеральный директор);</w:t>
      </w:r>
    </w:p>
    <w:p w:rsidR="00020FE7" w:rsidRPr="00BA2CEE" w:rsidRDefault="00072088">
      <w:pPr>
        <w:numPr>
          <w:ilvl w:val="1"/>
          <w:numId w:val="16"/>
        </w:numPr>
        <w:tabs>
          <w:tab w:val="left" w:pos="1280"/>
        </w:tabs>
        <w:ind w:left="1280" w:hanging="166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владельцы рисков;</w:t>
      </w:r>
    </w:p>
    <w:p w:rsidR="00020FE7" w:rsidRPr="00BA2CEE" w:rsidRDefault="00072088">
      <w:pPr>
        <w:numPr>
          <w:ilvl w:val="1"/>
          <w:numId w:val="16"/>
        </w:numPr>
        <w:tabs>
          <w:tab w:val="left" w:pos="1280"/>
        </w:tabs>
        <w:ind w:left="1280" w:hanging="166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исполнители ме</w:t>
      </w:r>
      <w:r w:rsidR="00DB70EC">
        <w:rPr>
          <w:rFonts w:eastAsia="Times New Roman"/>
          <w:sz w:val="24"/>
          <w:szCs w:val="24"/>
        </w:rPr>
        <w:t>роприятий по управлению рисками.</w:t>
      </w:r>
    </w:p>
    <w:p w:rsidR="00020FE7" w:rsidRPr="00BA2CEE" w:rsidRDefault="00020FE7">
      <w:pPr>
        <w:spacing w:line="2" w:lineRule="exact"/>
        <w:rPr>
          <w:sz w:val="24"/>
          <w:szCs w:val="24"/>
        </w:rPr>
      </w:pPr>
    </w:p>
    <w:p w:rsidR="00020FE7" w:rsidRPr="00BA2CEE" w:rsidRDefault="00072088">
      <w:pPr>
        <w:tabs>
          <w:tab w:val="left" w:pos="1660"/>
        </w:tabs>
        <w:ind w:left="980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4.2.</w:t>
      </w:r>
      <w:r w:rsidRPr="00BA2CEE">
        <w:rPr>
          <w:sz w:val="24"/>
          <w:szCs w:val="24"/>
        </w:rPr>
        <w:tab/>
      </w:r>
      <w:r w:rsidRPr="00BA2CEE">
        <w:rPr>
          <w:rFonts w:eastAsia="Times New Roman"/>
          <w:sz w:val="24"/>
          <w:szCs w:val="24"/>
        </w:rPr>
        <w:t>Совет директоров Общества:</w:t>
      </w:r>
    </w:p>
    <w:p w:rsidR="00020FE7" w:rsidRPr="00BA2CEE" w:rsidRDefault="00020FE7">
      <w:pPr>
        <w:spacing w:line="13" w:lineRule="exact"/>
        <w:rPr>
          <w:sz w:val="24"/>
          <w:szCs w:val="24"/>
        </w:rPr>
      </w:pPr>
    </w:p>
    <w:p w:rsidR="00020FE7" w:rsidRPr="00BA2CEE" w:rsidRDefault="00072088" w:rsidP="00526495">
      <w:pPr>
        <w:numPr>
          <w:ilvl w:val="0"/>
          <w:numId w:val="17"/>
        </w:numPr>
        <w:tabs>
          <w:tab w:val="left" w:pos="1393"/>
        </w:tabs>
        <w:spacing w:line="234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утверждает внутренние документы Общества, определяющие организации и функционирование системы управления рисками Общества;</w:t>
      </w:r>
    </w:p>
    <w:p w:rsidR="00020FE7" w:rsidRPr="00BA2CEE" w:rsidRDefault="00020FE7">
      <w:pPr>
        <w:spacing w:line="2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7"/>
        </w:numPr>
        <w:tabs>
          <w:tab w:val="left" w:pos="1400"/>
        </w:tabs>
        <w:ind w:left="1400" w:hanging="430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утверждает Политику управления рисками Общества;</w:t>
      </w:r>
    </w:p>
    <w:p w:rsidR="00020FE7" w:rsidRPr="00BA2CEE" w:rsidRDefault="00020FE7">
      <w:pPr>
        <w:spacing w:line="12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7"/>
        </w:numPr>
        <w:tabs>
          <w:tab w:val="left" w:pos="1393"/>
        </w:tabs>
        <w:spacing w:line="237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lastRenderedPageBreak/>
        <w:t xml:space="preserve">рассматривает отчеты исполнительных органов Общества об организации, </w:t>
      </w:r>
      <w:r w:rsidR="00526495">
        <w:rPr>
          <w:rFonts w:eastAsia="Times New Roman"/>
          <w:sz w:val="24"/>
          <w:szCs w:val="24"/>
        </w:rPr>
        <w:t xml:space="preserve">о </w:t>
      </w:r>
      <w:r w:rsidRPr="00BA2CEE">
        <w:rPr>
          <w:rFonts w:eastAsia="Times New Roman"/>
          <w:sz w:val="24"/>
          <w:szCs w:val="24"/>
        </w:rPr>
        <w:t>функционировании и эффективности системы управления рисками, а также оценивает функционирование указанной системы и вырабатывает рекомендации по ее улучшению;</w:t>
      </w:r>
    </w:p>
    <w:p w:rsidR="00020FE7" w:rsidRPr="00BA2CEE" w:rsidRDefault="00020FE7">
      <w:pPr>
        <w:spacing w:line="17" w:lineRule="exact"/>
        <w:rPr>
          <w:rFonts w:eastAsia="Times New Roman"/>
          <w:sz w:val="24"/>
          <w:szCs w:val="24"/>
        </w:rPr>
      </w:pPr>
    </w:p>
    <w:p w:rsidR="00020FE7" w:rsidRPr="00BA2CEE" w:rsidRDefault="00020FE7">
      <w:pPr>
        <w:spacing w:line="15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7"/>
        </w:numPr>
        <w:tabs>
          <w:tab w:val="left" w:pos="1393"/>
        </w:tabs>
        <w:spacing w:line="234" w:lineRule="auto"/>
        <w:ind w:left="260" w:firstLine="710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рассматривает результаты внешней независимой оценки эффективности системы управления рисками.</w:t>
      </w:r>
    </w:p>
    <w:p w:rsidR="00020FE7" w:rsidRPr="00BA2CEE" w:rsidRDefault="00020FE7">
      <w:pPr>
        <w:spacing w:line="2" w:lineRule="exact"/>
        <w:rPr>
          <w:rFonts w:eastAsia="Times New Roman"/>
          <w:sz w:val="24"/>
          <w:szCs w:val="24"/>
        </w:rPr>
      </w:pPr>
    </w:p>
    <w:p w:rsidR="00020FE7" w:rsidRPr="00BA2CEE" w:rsidRDefault="00072088" w:rsidP="00CF3FF9">
      <w:pPr>
        <w:ind w:firstLine="993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 xml:space="preserve">4.3.   </w:t>
      </w:r>
      <w:r w:rsidR="00CF3FF9">
        <w:rPr>
          <w:rFonts w:eastAsia="Times New Roman"/>
          <w:sz w:val="24"/>
          <w:szCs w:val="24"/>
        </w:rPr>
        <w:t>У</w:t>
      </w:r>
      <w:r w:rsidRPr="00BA2CEE">
        <w:rPr>
          <w:rFonts w:eastAsia="Times New Roman"/>
          <w:sz w:val="24"/>
          <w:szCs w:val="24"/>
        </w:rPr>
        <w:t>полномоченный комитет при</w:t>
      </w:r>
      <w:r w:rsidR="00CF3FF9">
        <w:rPr>
          <w:rFonts w:eastAsia="Times New Roman"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Совете директоров</w:t>
      </w:r>
      <w:r w:rsidR="00CF3FF9">
        <w:rPr>
          <w:rFonts w:eastAsia="Times New Roman"/>
          <w:sz w:val="24"/>
          <w:szCs w:val="24"/>
        </w:rPr>
        <w:t>, который</w:t>
      </w:r>
      <w:r w:rsidRPr="00BA2CEE">
        <w:rPr>
          <w:rFonts w:eastAsia="Times New Roman"/>
          <w:sz w:val="24"/>
          <w:szCs w:val="24"/>
        </w:rPr>
        <w:t xml:space="preserve"> осуществляет:</w:t>
      </w:r>
    </w:p>
    <w:p w:rsidR="00020FE7" w:rsidRPr="00BA2CEE" w:rsidRDefault="00020FE7">
      <w:pPr>
        <w:spacing w:line="1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7"/>
        </w:numPr>
        <w:tabs>
          <w:tab w:val="left" w:pos="1400"/>
        </w:tabs>
        <w:ind w:left="1400" w:hanging="430"/>
        <w:rPr>
          <w:rFonts w:eastAsia="Times New Roman"/>
          <w:sz w:val="24"/>
          <w:szCs w:val="24"/>
        </w:rPr>
      </w:pPr>
      <w:proofErr w:type="gramStart"/>
      <w:r w:rsidRPr="00BA2CEE">
        <w:rPr>
          <w:rFonts w:eastAsia="Times New Roman"/>
          <w:sz w:val="24"/>
          <w:szCs w:val="24"/>
        </w:rPr>
        <w:t>контроль за</w:t>
      </w:r>
      <w:proofErr w:type="gramEnd"/>
      <w:r w:rsidRPr="00BA2CEE">
        <w:rPr>
          <w:rFonts w:eastAsia="Times New Roman"/>
          <w:sz w:val="24"/>
          <w:szCs w:val="24"/>
        </w:rPr>
        <w:t xml:space="preserve"> эффективностью процедур управления рисками;</w:t>
      </w:r>
    </w:p>
    <w:p w:rsidR="00020FE7" w:rsidRPr="00BA2CEE" w:rsidRDefault="00020FE7">
      <w:pPr>
        <w:spacing w:line="13" w:lineRule="exact"/>
        <w:rPr>
          <w:rFonts w:eastAsia="Times New Roman"/>
          <w:sz w:val="24"/>
          <w:szCs w:val="24"/>
        </w:rPr>
      </w:pPr>
    </w:p>
    <w:p w:rsidR="00020FE7" w:rsidRPr="00BA2CEE" w:rsidRDefault="00072088" w:rsidP="00CF3FF9">
      <w:pPr>
        <w:numPr>
          <w:ilvl w:val="0"/>
          <w:numId w:val="17"/>
        </w:numPr>
        <w:tabs>
          <w:tab w:val="left" w:pos="1393"/>
        </w:tabs>
        <w:spacing w:line="234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оценку эффективности мероприятий по управлению рисками и по совершенствованию СУР;</w:t>
      </w:r>
    </w:p>
    <w:p w:rsidR="00020FE7" w:rsidRPr="00BA2CEE" w:rsidRDefault="00020FE7">
      <w:pPr>
        <w:spacing w:line="15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7"/>
        </w:numPr>
        <w:tabs>
          <w:tab w:val="left" w:pos="1393"/>
        </w:tabs>
        <w:spacing w:line="236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предварительное рассмотрение отчетов исполнительных органов об организации и функционировании системы управления рисками перед их представлением Совету директоров;</w:t>
      </w:r>
    </w:p>
    <w:p w:rsidR="00020FE7" w:rsidRPr="00BA2CEE" w:rsidRDefault="00020FE7">
      <w:pPr>
        <w:spacing w:line="15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7"/>
        </w:numPr>
        <w:tabs>
          <w:tab w:val="left" w:pos="1393"/>
        </w:tabs>
        <w:spacing w:line="237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анализ предложений о совершенствовании системы управления рисками, включая вопросы идентификации рисков и корректировку параметров рисков;</w:t>
      </w:r>
    </w:p>
    <w:p w:rsidR="00020FE7" w:rsidRPr="00BA2CEE" w:rsidRDefault="00020FE7">
      <w:pPr>
        <w:spacing w:line="13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7"/>
        </w:numPr>
        <w:tabs>
          <w:tab w:val="left" w:pos="1393"/>
        </w:tabs>
        <w:spacing w:line="237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предварительное рассмотрение, перед утверждением Советом директоров, внутренних документов Общества, определяющих организацию и функционирование системы управления рисками Общества, Политики управления рисками и последующих изменений к ним;</w:t>
      </w:r>
    </w:p>
    <w:p w:rsidR="00020FE7" w:rsidRPr="00BA2CEE" w:rsidRDefault="00020FE7">
      <w:pPr>
        <w:spacing w:line="17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7"/>
        </w:numPr>
        <w:tabs>
          <w:tab w:val="left" w:pos="1366"/>
        </w:tabs>
        <w:spacing w:line="236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предварительное рассмотрение, перед утверждением Советом директоров, и подготовку заключения в отношении текста раздела годового отчета Общества, касающегося системы управления рисками;</w:t>
      </w:r>
    </w:p>
    <w:p w:rsidR="00020FE7" w:rsidRPr="00BA2CEE" w:rsidRDefault="00020FE7">
      <w:pPr>
        <w:spacing w:line="15" w:lineRule="exact"/>
        <w:rPr>
          <w:rFonts w:eastAsia="Times New Roman"/>
          <w:sz w:val="24"/>
          <w:szCs w:val="24"/>
        </w:rPr>
      </w:pPr>
    </w:p>
    <w:p w:rsidR="00020FE7" w:rsidRDefault="00072088">
      <w:pPr>
        <w:numPr>
          <w:ilvl w:val="0"/>
          <w:numId w:val="17"/>
        </w:numPr>
        <w:tabs>
          <w:tab w:val="left" w:pos="1364"/>
        </w:tabs>
        <w:spacing w:line="237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 xml:space="preserve">предварительное рассмотрение </w:t>
      </w:r>
      <w:proofErr w:type="gramStart"/>
      <w:r w:rsidRPr="00BA2CEE">
        <w:rPr>
          <w:rFonts w:eastAsia="Times New Roman"/>
          <w:sz w:val="24"/>
          <w:szCs w:val="24"/>
        </w:rPr>
        <w:t>результатов оценки эффективности системы управления</w:t>
      </w:r>
      <w:proofErr w:type="gramEnd"/>
      <w:r w:rsidRPr="00BA2CEE">
        <w:rPr>
          <w:rFonts w:eastAsia="Times New Roman"/>
          <w:sz w:val="24"/>
          <w:szCs w:val="24"/>
        </w:rPr>
        <w:t xml:space="preserve"> рисками и соблюдения положений настоящей Политики по данным отчета аудит</w:t>
      </w:r>
      <w:r w:rsidR="008F6C12">
        <w:rPr>
          <w:rFonts w:eastAsia="Times New Roman"/>
          <w:sz w:val="24"/>
          <w:szCs w:val="24"/>
        </w:rPr>
        <w:t>а</w:t>
      </w:r>
      <w:r w:rsidRPr="00BA2CEE">
        <w:rPr>
          <w:rFonts w:eastAsia="Times New Roman"/>
          <w:sz w:val="24"/>
          <w:szCs w:val="24"/>
        </w:rPr>
        <w:t xml:space="preserve"> по упомянутым вопросам перед их представлением Совету директоров.</w:t>
      </w:r>
    </w:p>
    <w:p w:rsidR="00CF3FF9" w:rsidRPr="00BA2CEE" w:rsidRDefault="00CF3FF9" w:rsidP="00CF3FF9">
      <w:pPr>
        <w:tabs>
          <w:tab w:val="left" w:pos="1364"/>
        </w:tabs>
        <w:spacing w:line="237" w:lineRule="auto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ab/>
        <w:t>В случае отсутствия Уполномоченного комитета при Совете директоров соответствующие функции осуществляет Совет директоров Общества.</w:t>
      </w:r>
    </w:p>
    <w:p w:rsidR="00020FE7" w:rsidRPr="00BA2CEE" w:rsidRDefault="00072088">
      <w:pPr>
        <w:spacing w:line="236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 xml:space="preserve">4.4. Ревизионная комиссия Общества по результатам ревизионной проверки </w:t>
      </w:r>
      <w:r w:rsidR="004B0466">
        <w:rPr>
          <w:rFonts w:eastAsia="Times New Roman"/>
          <w:sz w:val="24"/>
          <w:szCs w:val="24"/>
        </w:rPr>
        <w:t xml:space="preserve">при необходимости </w:t>
      </w:r>
      <w:r w:rsidRPr="00BA2CEE">
        <w:rPr>
          <w:rFonts w:eastAsia="Times New Roman"/>
          <w:sz w:val="24"/>
          <w:szCs w:val="24"/>
        </w:rPr>
        <w:t>готовит предложения/рекомендации по совершенствованию системы управления рисками.</w:t>
      </w:r>
    </w:p>
    <w:p w:rsidR="00020FE7" w:rsidRPr="00BA2CEE" w:rsidRDefault="00020FE7">
      <w:pPr>
        <w:spacing w:line="15" w:lineRule="exact"/>
        <w:rPr>
          <w:sz w:val="24"/>
          <w:szCs w:val="24"/>
        </w:rPr>
      </w:pPr>
    </w:p>
    <w:p w:rsidR="00020FE7" w:rsidRPr="00BA2CEE" w:rsidRDefault="00072088">
      <w:pPr>
        <w:spacing w:line="234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4.5. Исполнительны</w:t>
      </w:r>
      <w:r w:rsidR="004B0466">
        <w:rPr>
          <w:rFonts w:eastAsia="Times New Roman"/>
          <w:sz w:val="24"/>
          <w:szCs w:val="24"/>
        </w:rPr>
        <w:t>й орган</w:t>
      </w:r>
      <w:r w:rsidRPr="00BA2CEE">
        <w:rPr>
          <w:rFonts w:eastAsia="Times New Roman"/>
          <w:sz w:val="24"/>
          <w:szCs w:val="24"/>
        </w:rPr>
        <w:t xml:space="preserve"> (Генеральный директор) осуществля</w:t>
      </w:r>
      <w:r w:rsidR="004B0466">
        <w:rPr>
          <w:rFonts w:eastAsia="Times New Roman"/>
          <w:sz w:val="24"/>
          <w:szCs w:val="24"/>
        </w:rPr>
        <w:t>е</w:t>
      </w:r>
      <w:r w:rsidRPr="00BA2CEE">
        <w:rPr>
          <w:rFonts w:eastAsia="Times New Roman"/>
          <w:sz w:val="24"/>
          <w:szCs w:val="24"/>
        </w:rPr>
        <w:t>т следующие функции в области управления рисками:</w:t>
      </w:r>
    </w:p>
    <w:p w:rsidR="00020FE7" w:rsidRPr="00BA2CEE" w:rsidRDefault="00020FE7">
      <w:pPr>
        <w:spacing w:line="18" w:lineRule="exact"/>
        <w:rPr>
          <w:sz w:val="24"/>
          <w:szCs w:val="24"/>
        </w:rPr>
      </w:pPr>
    </w:p>
    <w:p w:rsidR="00020FE7" w:rsidRPr="00BA2CEE" w:rsidRDefault="00072088">
      <w:pPr>
        <w:spacing w:line="236" w:lineRule="auto"/>
        <w:ind w:left="260" w:firstLine="708"/>
        <w:jc w:val="both"/>
        <w:rPr>
          <w:sz w:val="24"/>
          <w:szCs w:val="24"/>
        </w:rPr>
      </w:pPr>
      <w:proofErr w:type="gramStart"/>
      <w:r w:rsidRPr="00BA2CEE">
        <w:rPr>
          <w:rFonts w:eastAsia="Times New Roman"/>
          <w:sz w:val="24"/>
          <w:szCs w:val="24"/>
        </w:rPr>
        <w:t>- обеспечива</w:t>
      </w:r>
      <w:r w:rsidR="004B0466">
        <w:rPr>
          <w:rFonts w:eastAsia="Times New Roman"/>
          <w:sz w:val="24"/>
          <w:szCs w:val="24"/>
        </w:rPr>
        <w:t>е</w:t>
      </w:r>
      <w:r w:rsidRPr="00BA2CEE">
        <w:rPr>
          <w:rFonts w:eastAsia="Times New Roman"/>
          <w:sz w:val="24"/>
          <w:szCs w:val="24"/>
        </w:rPr>
        <w:t>т создание и поддержание функционирования эффективной СУР на основе единых подходов и стандартов;</w:t>
      </w:r>
      <w:proofErr w:type="gramEnd"/>
    </w:p>
    <w:p w:rsidR="00020FE7" w:rsidRPr="00BA2CEE" w:rsidRDefault="00020FE7">
      <w:pPr>
        <w:spacing w:line="15" w:lineRule="exact"/>
        <w:rPr>
          <w:sz w:val="24"/>
          <w:szCs w:val="24"/>
        </w:rPr>
      </w:pPr>
    </w:p>
    <w:p w:rsidR="00020FE7" w:rsidRPr="00BA2CEE" w:rsidRDefault="004B0466" w:rsidP="004B0466">
      <w:pPr>
        <w:numPr>
          <w:ilvl w:val="0"/>
          <w:numId w:val="18"/>
        </w:numPr>
        <w:tabs>
          <w:tab w:val="left" w:pos="1393"/>
        </w:tabs>
        <w:spacing w:line="234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отвеча</w:t>
      </w:r>
      <w:r>
        <w:rPr>
          <w:rFonts w:eastAsia="Times New Roman"/>
          <w:sz w:val="24"/>
          <w:szCs w:val="24"/>
        </w:rPr>
        <w:t>ет</w:t>
      </w:r>
      <w:r w:rsidR="00072088" w:rsidRPr="00BA2CEE">
        <w:rPr>
          <w:rFonts w:eastAsia="Times New Roman"/>
          <w:sz w:val="24"/>
          <w:szCs w:val="24"/>
        </w:rPr>
        <w:t xml:space="preserve"> за выполнение решений Совета директоров в области орг</w:t>
      </w:r>
      <w:r>
        <w:rPr>
          <w:rFonts w:eastAsia="Times New Roman"/>
          <w:sz w:val="24"/>
          <w:szCs w:val="24"/>
        </w:rPr>
        <w:t>анизации и функционирования СУР;</w:t>
      </w:r>
    </w:p>
    <w:p w:rsidR="00020FE7" w:rsidRPr="00BA2CEE" w:rsidRDefault="00020FE7">
      <w:pPr>
        <w:spacing w:line="15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8"/>
        </w:numPr>
        <w:tabs>
          <w:tab w:val="left" w:pos="1393"/>
        </w:tabs>
        <w:spacing w:line="235" w:lineRule="auto"/>
        <w:ind w:left="260" w:firstLine="710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устанавливает требования к формату и полноте информации о рисках Общества;</w:t>
      </w:r>
    </w:p>
    <w:p w:rsidR="00020FE7" w:rsidRPr="00BA2CEE" w:rsidRDefault="00020FE7">
      <w:pPr>
        <w:spacing w:line="12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8"/>
        </w:numPr>
        <w:tabs>
          <w:tab w:val="left" w:pos="1400"/>
        </w:tabs>
        <w:ind w:left="1400" w:hanging="430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формирует направления и планы развития и совершенствования СУР;</w:t>
      </w:r>
    </w:p>
    <w:p w:rsidR="00020FE7" w:rsidRPr="00BA2CEE" w:rsidRDefault="00020FE7">
      <w:pPr>
        <w:spacing w:line="13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8"/>
        </w:numPr>
        <w:tabs>
          <w:tab w:val="left" w:pos="1393"/>
        </w:tabs>
        <w:spacing w:line="236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проводит анализ портфеля рисков и вырабатывает меры по стратегии реагирования и перераспределению ресурсов в отношении управления соответствующими рисками;</w:t>
      </w:r>
    </w:p>
    <w:p w:rsidR="00020FE7" w:rsidRPr="00BA2CEE" w:rsidRDefault="00020FE7">
      <w:pPr>
        <w:spacing w:line="14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8"/>
        </w:numPr>
        <w:tabs>
          <w:tab w:val="left" w:pos="1393"/>
        </w:tabs>
        <w:spacing w:line="237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готовит отчет об организации, функционировании и эффективности системы управления рисками Общества и предложения по развитию и совершенствованию СУР для рассмотрения Советом директоров;</w:t>
      </w:r>
    </w:p>
    <w:p w:rsidR="00020FE7" w:rsidRPr="00BA2CEE" w:rsidRDefault="00020FE7">
      <w:pPr>
        <w:spacing w:line="13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8"/>
        </w:numPr>
        <w:tabs>
          <w:tab w:val="left" w:pos="1393"/>
        </w:tabs>
        <w:spacing w:line="236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рассматривает</w:t>
      </w:r>
      <w:r w:rsidR="004B0466">
        <w:rPr>
          <w:rFonts w:eastAsia="Times New Roman"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отчет</w:t>
      </w:r>
      <w:r w:rsidR="004B0466">
        <w:rPr>
          <w:rFonts w:eastAsia="Times New Roman"/>
          <w:sz w:val="24"/>
          <w:szCs w:val="24"/>
        </w:rPr>
        <w:t>ы</w:t>
      </w:r>
      <w:r w:rsidRPr="00BA2CEE">
        <w:rPr>
          <w:rFonts w:eastAsia="Times New Roman"/>
          <w:sz w:val="24"/>
          <w:szCs w:val="24"/>
        </w:rPr>
        <w:t xml:space="preserve"> подразделени</w:t>
      </w:r>
      <w:r w:rsidR="004B0466">
        <w:rPr>
          <w:rFonts w:eastAsia="Times New Roman"/>
          <w:sz w:val="24"/>
          <w:szCs w:val="24"/>
        </w:rPr>
        <w:t xml:space="preserve">й Общества </w:t>
      </w:r>
      <w:r w:rsidRPr="00BA2CEE">
        <w:rPr>
          <w:rFonts w:eastAsia="Times New Roman"/>
          <w:sz w:val="24"/>
          <w:szCs w:val="24"/>
        </w:rPr>
        <w:t>о результатах управления рисками и оценки эффективности СУР;</w:t>
      </w:r>
    </w:p>
    <w:p w:rsidR="00020FE7" w:rsidRPr="00BA2CEE" w:rsidRDefault="00020FE7">
      <w:pPr>
        <w:spacing w:line="15" w:lineRule="exact"/>
        <w:rPr>
          <w:rFonts w:eastAsia="Times New Roman"/>
          <w:sz w:val="24"/>
          <w:szCs w:val="24"/>
        </w:rPr>
      </w:pPr>
    </w:p>
    <w:p w:rsidR="00020FE7" w:rsidRPr="00BA2CEE" w:rsidRDefault="00072088" w:rsidP="004B0466">
      <w:pPr>
        <w:numPr>
          <w:ilvl w:val="0"/>
          <w:numId w:val="18"/>
        </w:numPr>
        <w:tabs>
          <w:tab w:val="left" w:pos="1393"/>
        </w:tabs>
        <w:spacing w:line="234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рассматривает результаты внутренней оценки эффективности СУР, разрабатывает меры по развитию и совершенствованию СУР;</w:t>
      </w:r>
    </w:p>
    <w:p w:rsidR="00020FE7" w:rsidRPr="00BA2CEE" w:rsidRDefault="00020FE7">
      <w:pPr>
        <w:spacing w:line="17" w:lineRule="exact"/>
        <w:rPr>
          <w:rFonts w:eastAsia="Times New Roman"/>
          <w:sz w:val="24"/>
          <w:szCs w:val="24"/>
        </w:rPr>
      </w:pPr>
    </w:p>
    <w:p w:rsidR="00020FE7" w:rsidRPr="00BA2CEE" w:rsidRDefault="00072088" w:rsidP="004B0466">
      <w:pPr>
        <w:numPr>
          <w:ilvl w:val="0"/>
          <w:numId w:val="18"/>
        </w:numPr>
        <w:tabs>
          <w:tab w:val="left" w:pos="1393"/>
        </w:tabs>
        <w:spacing w:line="234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обеспечивает эффективное управление рисками в рамках текущей деятельности Общества;</w:t>
      </w:r>
    </w:p>
    <w:p w:rsidR="00020FE7" w:rsidRPr="00BA2CEE" w:rsidRDefault="00020FE7">
      <w:pPr>
        <w:spacing w:line="15" w:lineRule="exact"/>
        <w:rPr>
          <w:rFonts w:eastAsia="Times New Roman"/>
          <w:sz w:val="24"/>
          <w:szCs w:val="24"/>
        </w:rPr>
      </w:pPr>
    </w:p>
    <w:p w:rsidR="00020FE7" w:rsidRPr="004B0466" w:rsidRDefault="00072088" w:rsidP="004B0466">
      <w:pPr>
        <w:numPr>
          <w:ilvl w:val="0"/>
          <w:numId w:val="18"/>
        </w:numPr>
        <w:tabs>
          <w:tab w:val="left" w:pos="1393"/>
        </w:tabs>
        <w:spacing w:line="237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утверждает регламентирующие и методологические документы Общества по вопросам организации и функционирования СУР за исключением документов, утверждение которых отнесено к компетенции Совета директоров Общества</w:t>
      </w:r>
      <w:r w:rsidRPr="004B0466">
        <w:rPr>
          <w:rFonts w:eastAsia="Times New Roman"/>
          <w:sz w:val="24"/>
          <w:szCs w:val="24"/>
        </w:rPr>
        <w:t>.</w:t>
      </w:r>
    </w:p>
    <w:p w:rsidR="00020FE7" w:rsidRPr="00BA2CEE" w:rsidRDefault="00072088">
      <w:pPr>
        <w:ind w:left="980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 xml:space="preserve">4.6.   Владельцы рисков отвечают </w:t>
      </w:r>
      <w:proofErr w:type="gramStart"/>
      <w:r w:rsidRPr="00BA2CEE">
        <w:rPr>
          <w:rFonts w:eastAsia="Times New Roman"/>
          <w:sz w:val="24"/>
          <w:szCs w:val="24"/>
        </w:rPr>
        <w:t>за</w:t>
      </w:r>
      <w:proofErr w:type="gramEnd"/>
      <w:r w:rsidRPr="00BA2CEE">
        <w:rPr>
          <w:rFonts w:eastAsia="Times New Roman"/>
          <w:sz w:val="24"/>
          <w:szCs w:val="24"/>
        </w:rPr>
        <w:t>:</w:t>
      </w:r>
    </w:p>
    <w:p w:rsidR="00020FE7" w:rsidRPr="00BA2CEE" w:rsidRDefault="00072088">
      <w:pPr>
        <w:numPr>
          <w:ilvl w:val="0"/>
          <w:numId w:val="18"/>
        </w:numPr>
        <w:tabs>
          <w:tab w:val="left" w:pos="1400"/>
        </w:tabs>
        <w:ind w:left="1400" w:hanging="430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lastRenderedPageBreak/>
        <w:t>своевременное выявление и оценку рисков;</w:t>
      </w:r>
    </w:p>
    <w:p w:rsidR="00020FE7" w:rsidRPr="00BA2CEE" w:rsidRDefault="00072088">
      <w:pPr>
        <w:numPr>
          <w:ilvl w:val="0"/>
          <w:numId w:val="18"/>
        </w:numPr>
        <w:tabs>
          <w:tab w:val="left" w:pos="1400"/>
        </w:tabs>
        <w:ind w:left="1400" w:hanging="430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выбор метода реагирования на риски;</w:t>
      </w:r>
    </w:p>
    <w:p w:rsidR="00020FE7" w:rsidRPr="00BA2CEE" w:rsidRDefault="00020FE7">
      <w:pPr>
        <w:spacing w:line="12" w:lineRule="exact"/>
        <w:rPr>
          <w:rFonts w:eastAsia="Times New Roman"/>
          <w:sz w:val="24"/>
          <w:szCs w:val="24"/>
        </w:rPr>
      </w:pPr>
    </w:p>
    <w:p w:rsidR="00020FE7" w:rsidRPr="00BA2CEE" w:rsidRDefault="00072088" w:rsidP="0068407E">
      <w:pPr>
        <w:numPr>
          <w:ilvl w:val="0"/>
          <w:numId w:val="18"/>
        </w:numPr>
        <w:tabs>
          <w:tab w:val="left" w:pos="1393"/>
        </w:tabs>
        <w:spacing w:line="235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своевременную разработку и организацию выполнения мероприятий по управлению рисками;</w:t>
      </w:r>
    </w:p>
    <w:p w:rsidR="00020FE7" w:rsidRPr="00BA2CEE" w:rsidRDefault="00020FE7">
      <w:pPr>
        <w:spacing w:line="1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18"/>
        </w:numPr>
        <w:tabs>
          <w:tab w:val="left" w:pos="1400"/>
        </w:tabs>
        <w:ind w:left="1400" w:hanging="430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регулярный мониторинг рисков;</w:t>
      </w:r>
    </w:p>
    <w:p w:rsidR="00020FE7" w:rsidRPr="00BA2CEE" w:rsidRDefault="00020FE7">
      <w:pPr>
        <w:spacing w:line="13" w:lineRule="exact"/>
        <w:rPr>
          <w:rFonts w:eastAsia="Times New Roman"/>
          <w:sz w:val="24"/>
          <w:szCs w:val="24"/>
        </w:rPr>
      </w:pPr>
    </w:p>
    <w:p w:rsidR="00020FE7" w:rsidRPr="00BA2CEE" w:rsidRDefault="00072088" w:rsidP="0068407E">
      <w:pPr>
        <w:numPr>
          <w:ilvl w:val="0"/>
          <w:numId w:val="18"/>
        </w:numPr>
        <w:tabs>
          <w:tab w:val="left" w:pos="1393"/>
        </w:tabs>
        <w:spacing w:line="234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обеспечение своевременного информирования исполнительных органов Общества о результатах работы по управлению рисками;</w:t>
      </w:r>
    </w:p>
    <w:p w:rsidR="00020FE7" w:rsidRPr="00BA2CEE" w:rsidRDefault="00020FE7">
      <w:pPr>
        <w:spacing w:line="15" w:lineRule="exact"/>
        <w:rPr>
          <w:rFonts w:eastAsia="Times New Roman"/>
          <w:sz w:val="24"/>
          <w:szCs w:val="24"/>
        </w:rPr>
      </w:pPr>
    </w:p>
    <w:p w:rsidR="00020FE7" w:rsidRPr="00DB70EC" w:rsidRDefault="00072088">
      <w:pPr>
        <w:numPr>
          <w:ilvl w:val="0"/>
          <w:numId w:val="18"/>
        </w:numPr>
        <w:tabs>
          <w:tab w:val="left" w:pos="1393"/>
        </w:tabs>
        <w:spacing w:line="236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DB70EC">
        <w:rPr>
          <w:rFonts w:eastAsia="Times New Roman"/>
          <w:sz w:val="24"/>
          <w:szCs w:val="24"/>
        </w:rPr>
        <w:t>обеспечение эффективного взаимодействия с подразделением по управлению рисками в части документов и отчетности, формируемой в рамках деятельности по управлению рисками.</w:t>
      </w:r>
    </w:p>
    <w:p w:rsidR="00020FE7" w:rsidRPr="00BA2CEE" w:rsidRDefault="00072088">
      <w:pPr>
        <w:tabs>
          <w:tab w:val="left" w:pos="1660"/>
        </w:tabs>
        <w:ind w:left="980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4.7.</w:t>
      </w:r>
      <w:r w:rsidRPr="00BA2CEE">
        <w:rPr>
          <w:sz w:val="24"/>
          <w:szCs w:val="24"/>
        </w:rPr>
        <w:tab/>
      </w:r>
      <w:r w:rsidRPr="00BA2CEE">
        <w:rPr>
          <w:rFonts w:eastAsia="Times New Roman"/>
          <w:sz w:val="24"/>
          <w:szCs w:val="24"/>
        </w:rPr>
        <w:t xml:space="preserve">Исполнители мероприятий по управлению рисками отвечают </w:t>
      </w:r>
      <w:proofErr w:type="gramStart"/>
      <w:r w:rsidRPr="00BA2CEE">
        <w:rPr>
          <w:rFonts w:eastAsia="Times New Roman"/>
          <w:sz w:val="24"/>
          <w:szCs w:val="24"/>
        </w:rPr>
        <w:t>за</w:t>
      </w:r>
      <w:proofErr w:type="gramEnd"/>
      <w:r w:rsidRPr="00BA2CEE">
        <w:rPr>
          <w:rFonts w:eastAsia="Times New Roman"/>
          <w:sz w:val="24"/>
          <w:szCs w:val="24"/>
        </w:rPr>
        <w:t>:</w:t>
      </w:r>
    </w:p>
    <w:p w:rsidR="00020FE7" w:rsidRPr="00BA2CEE" w:rsidRDefault="00020FE7">
      <w:pPr>
        <w:spacing w:line="14" w:lineRule="exact"/>
        <w:rPr>
          <w:sz w:val="24"/>
          <w:szCs w:val="24"/>
        </w:rPr>
      </w:pPr>
    </w:p>
    <w:p w:rsidR="00020FE7" w:rsidRPr="00BA2CEE" w:rsidRDefault="00072088">
      <w:pPr>
        <w:numPr>
          <w:ilvl w:val="1"/>
          <w:numId w:val="19"/>
        </w:numPr>
        <w:tabs>
          <w:tab w:val="left" w:pos="1254"/>
        </w:tabs>
        <w:spacing w:line="236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своевременное выявление и/или минимизацию рисков в соответствии с должностными инструкциями и установленными регламентирующими документами;</w:t>
      </w:r>
    </w:p>
    <w:p w:rsidR="00020FE7" w:rsidRPr="00BA2CEE" w:rsidRDefault="00020FE7">
      <w:pPr>
        <w:spacing w:line="14" w:lineRule="exact"/>
        <w:rPr>
          <w:rFonts w:eastAsia="Times New Roman"/>
          <w:sz w:val="24"/>
          <w:szCs w:val="24"/>
        </w:rPr>
      </w:pPr>
    </w:p>
    <w:p w:rsidR="00020FE7" w:rsidRPr="00BA2CEE" w:rsidRDefault="00072088" w:rsidP="0068407E">
      <w:pPr>
        <w:numPr>
          <w:ilvl w:val="1"/>
          <w:numId w:val="19"/>
        </w:numPr>
        <w:tabs>
          <w:tab w:val="left" w:pos="1254"/>
        </w:tabs>
        <w:spacing w:line="235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выполнение мероприятий, направленных на управление рисками, своевременно и в полном объеме.</w:t>
      </w:r>
    </w:p>
    <w:p w:rsidR="00020FE7" w:rsidRPr="00BA2CEE" w:rsidRDefault="00020FE7">
      <w:pPr>
        <w:spacing w:line="1" w:lineRule="exact"/>
        <w:rPr>
          <w:rFonts w:eastAsia="Times New Roman"/>
          <w:sz w:val="24"/>
          <w:szCs w:val="24"/>
        </w:rPr>
      </w:pPr>
    </w:p>
    <w:p w:rsidR="00020FE7" w:rsidRPr="00BA2CEE" w:rsidRDefault="00072088" w:rsidP="00265C23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4.</w:t>
      </w:r>
      <w:r w:rsidR="00DB70EC">
        <w:rPr>
          <w:rFonts w:eastAsia="Times New Roman"/>
          <w:sz w:val="24"/>
          <w:szCs w:val="24"/>
        </w:rPr>
        <w:t>8</w:t>
      </w:r>
      <w:r w:rsidRPr="00BA2CEE">
        <w:rPr>
          <w:rFonts w:eastAsia="Times New Roman"/>
          <w:sz w:val="24"/>
          <w:szCs w:val="24"/>
        </w:rPr>
        <w:t xml:space="preserve">.  </w:t>
      </w:r>
      <w:proofErr w:type="gramStart"/>
      <w:r w:rsidRPr="00BA2CEE">
        <w:rPr>
          <w:rFonts w:eastAsia="Times New Roman"/>
          <w:sz w:val="24"/>
          <w:szCs w:val="24"/>
        </w:rPr>
        <w:t>Взаимодействие участников СУР в рамках ее функционирования,</w:t>
      </w:r>
      <w:r w:rsidR="00265C23">
        <w:rPr>
          <w:rFonts w:eastAsia="Times New Roman"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том числе и с внешними, осуществляется в порядке, предусмотренном законодательством Российской Федерации, а также с учетом норм, закрепленных в настоящей Политике и во внутренних документах Общества, регламентирующих порядок взаимодействия структурных подразделений Общества в процессе управления рисками.</w:t>
      </w:r>
      <w:proofErr w:type="gramEnd"/>
    </w:p>
    <w:p w:rsidR="00020FE7" w:rsidRPr="00BA2CEE" w:rsidRDefault="00072088">
      <w:pPr>
        <w:numPr>
          <w:ilvl w:val="0"/>
          <w:numId w:val="21"/>
        </w:numPr>
        <w:tabs>
          <w:tab w:val="left" w:pos="1540"/>
        </w:tabs>
        <w:ind w:left="1540" w:hanging="570"/>
        <w:rPr>
          <w:rFonts w:eastAsia="Times New Roman"/>
          <w:b/>
          <w:bCs/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>Этапы процесса управления рисками</w:t>
      </w:r>
    </w:p>
    <w:p w:rsidR="00020FE7" w:rsidRPr="00BA2CEE" w:rsidRDefault="00020FE7">
      <w:pPr>
        <w:spacing w:line="9" w:lineRule="exact"/>
        <w:rPr>
          <w:sz w:val="24"/>
          <w:szCs w:val="24"/>
        </w:rPr>
      </w:pPr>
    </w:p>
    <w:p w:rsidR="00020FE7" w:rsidRPr="00BA2CEE" w:rsidRDefault="00072088">
      <w:pPr>
        <w:spacing w:line="236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Управление рисками является непрерывным и цикличным процессом в составе общей системы управления Обществом, включающим следующие основные этапы.</w:t>
      </w:r>
    </w:p>
    <w:p w:rsidR="00020FE7" w:rsidRPr="00BA2CEE" w:rsidRDefault="00020FE7">
      <w:pPr>
        <w:spacing w:line="6" w:lineRule="exact"/>
        <w:rPr>
          <w:sz w:val="24"/>
          <w:szCs w:val="24"/>
        </w:rPr>
      </w:pPr>
    </w:p>
    <w:p w:rsidR="00020FE7" w:rsidRPr="00BA2CEE" w:rsidRDefault="00072088">
      <w:pPr>
        <w:ind w:left="980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>5.1. Определение целей</w:t>
      </w:r>
    </w:p>
    <w:p w:rsidR="00020FE7" w:rsidRPr="00BA2CEE" w:rsidRDefault="00020FE7">
      <w:pPr>
        <w:spacing w:line="11" w:lineRule="exact"/>
        <w:rPr>
          <w:sz w:val="24"/>
          <w:szCs w:val="24"/>
        </w:rPr>
      </w:pPr>
    </w:p>
    <w:p w:rsidR="00020FE7" w:rsidRPr="00BA2CEE" w:rsidRDefault="00072088">
      <w:pPr>
        <w:spacing w:line="236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5.1.1. Управление рисками основывается на системе четких, ясных и измеримых целей Общества, формулируемых акционерами, органами управления и менеджментом Общества.</w:t>
      </w:r>
    </w:p>
    <w:p w:rsidR="00020FE7" w:rsidRPr="00BA2CEE" w:rsidRDefault="00020FE7">
      <w:pPr>
        <w:spacing w:line="15" w:lineRule="exact"/>
        <w:rPr>
          <w:sz w:val="24"/>
          <w:szCs w:val="24"/>
        </w:rPr>
      </w:pPr>
    </w:p>
    <w:p w:rsidR="00020FE7" w:rsidRPr="00BA2CEE" w:rsidRDefault="00072088">
      <w:pPr>
        <w:spacing w:line="248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5.1.2. Характер событий и степень их влияния на цели Общества зависят от влияния внешней и внутренней ситуации (среды). Посредством определения ситуации Общество устанавливает параметры внутренней и внешней среды, которые следует принимать во внимание при управлении рисками и подготовке предложений по совершенствованию системы управления рисками, области применения СУР и уточнению критериев рисков.</w:t>
      </w:r>
    </w:p>
    <w:p w:rsidR="00020FE7" w:rsidRPr="00BA2CEE" w:rsidRDefault="00020FE7">
      <w:pPr>
        <w:spacing w:line="8" w:lineRule="exact"/>
        <w:rPr>
          <w:sz w:val="24"/>
          <w:szCs w:val="24"/>
        </w:rPr>
      </w:pPr>
    </w:p>
    <w:p w:rsidR="00020FE7" w:rsidRPr="00BA2CEE" w:rsidRDefault="00072088">
      <w:pPr>
        <w:spacing w:line="237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 xml:space="preserve">5.1.3. Для оценки значимости рисков Общество определяет критерии рисков. Критерии рисков отражают установленные цели, восприятие рисков и ресурсы Общества. </w:t>
      </w:r>
    </w:p>
    <w:p w:rsidR="00020FE7" w:rsidRPr="00BA2CEE" w:rsidRDefault="00020FE7">
      <w:pPr>
        <w:spacing w:line="8" w:lineRule="exact"/>
        <w:rPr>
          <w:sz w:val="24"/>
          <w:szCs w:val="24"/>
        </w:rPr>
      </w:pPr>
    </w:p>
    <w:p w:rsidR="00020FE7" w:rsidRPr="00BA2CEE" w:rsidRDefault="00072088">
      <w:pPr>
        <w:tabs>
          <w:tab w:val="left" w:pos="1660"/>
        </w:tabs>
        <w:ind w:left="980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>5.2.</w:t>
      </w:r>
      <w:r w:rsidRPr="00BA2CEE">
        <w:rPr>
          <w:sz w:val="24"/>
          <w:szCs w:val="24"/>
        </w:rPr>
        <w:tab/>
      </w:r>
      <w:r w:rsidRPr="00BA2CEE">
        <w:rPr>
          <w:rFonts w:eastAsia="Times New Roman"/>
          <w:b/>
          <w:bCs/>
          <w:sz w:val="24"/>
          <w:szCs w:val="24"/>
        </w:rPr>
        <w:t>Идентификация рисков</w:t>
      </w:r>
    </w:p>
    <w:p w:rsidR="00020FE7" w:rsidRPr="00BA2CEE" w:rsidRDefault="00020FE7">
      <w:pPr>
        <w:spacing w:line="8" w:lineRule="exact"/>
        <w:rPr>
          <w:sz w:val="24"/>
          <w:szCs w:val="24"/>
        </w:rPr>
      </w:pPr>
    </w:p>
    <w:p w:rsidR="00020FE7" w:rsidRPr="00BA2CEE" w:rsidRDefault="00072088">
      <w:pPr>
        <w:spacing w:line="238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5.2.1. Идентификация рисков - выявление (обнаружение) рисков, их распознавание/анализ и описание. Своевременная идентификация рисков является одним из ключевых факторов для обеспечения достижения Обществом поставленных целей и задач. Для каждой цели выявляется, по возможности, полный спектр рисков, реализация которых может повлиять на ее достижение.</w:t>
      </w:r>
    </w:p>
    <w:p w:rsidR="00020FE7" w:rsidRPr="00BA2CEE" w:rsidRDefault="00020FE7">
      <w:pPr>
        <w:spacing w:line="17" w:lineRule="exact"/>
        <w:rPr>
          <w:sz w:val="24"/>
          <w:szCs w:val="24"/>
        </w:rPr>
      </w:pPr>
    </w:p>
    <w:p w:rsidR="00020FE7" w:rsidRPr="00BA2CEE" w:rsidRDefault="00072088">
      <w:pPr>
        <w:spacing w:line="246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5.2.2. СУР в первую очередь ориентирована на выявление потенциальных рисков до их возникновения, или на ранней стадии их возникновения.</w:t>
      </w:r>
    </w:p>
    <w:p w:rsidR="00020FE7" w:rsidRPr="00BA2CEE" w:rsidRDefault="00020FE7">
      <w:pPr>
        <w:spacing w:line="7" w:lineRule="exact"/>
        <w:rPr>
          <w:sz w:val="24"/>
          <w:szCs w:val="24"/>
        </w:rPr>
      </w:pPr>
    </w:p>
    <w:p w:rsidR="00020FE7" w:rsidRPr="00BA2CEE" w:rsidRDefault="00020FE7">
      <w:pPr>
        <w:spacing w:line="18" w:lineRule="exact"/>
        <w:rPr>
          <w:sz w:val="24"/>
          <w:szCs w:val="24"/>
        </w:rPr>
      </w:pPr>
    </w:p>
    <w:p w:rsidR="00020FE7" w:rsidRPr="00BA2CEE" w:rsidRDefault="00072088">
      <w:pPr>
        <w:spacing w:line="237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5.2.</w:t>
      </w:r>
      <w:r w:rsidR="00265C23">
        <w:rPr>
          <w:rFonts w:eastAsia="Times New Roman"/>
          <w:sz w:val="24"/>
          <w:szCs w:val="24"/>
        </w:rPr>
        <w:t>3</w:t>
      </w:r>
      <w:r w:rsidRPr="00BA2CEE">
        <w:rPr>
          <w:rFonts w:eastAsia="Times New Roman"/>
          <w:sz w:val="24"/>
          <w:szCs w:val="24"/>
        </w:rPr>
        <w:t>. Выявляемые риски подлежат классификации (систематизации и группировке). Информация о выявленных рисках консолидируется в реестре рисков.</w:t>
      </w:r>
    </w:p>
    <w:p w:rsidR="00020FE7" w:rsidRPr="00BA2CEE" w:rsidRDefault="00020FE7">
      <w:pPr>
        <w:spacing w:line="18" w:lineRule="exact"/>
        <w:rPr>
          <w:sz w:val="24"/>
          <w:szCs w:val="24"/>
        </w:rPr>
      </w:pPr>
    </w:p>
    <w:p w:rsidR="00020FE7" w:rsidRPr="00BA2CEE" w:rsidRDefault="00072088">
      <w:pPr>
        <w:tabs>
          <w:tab w:val="left" w:pos="1660"/>
        </w:tabs>
        <w:spacing w:line="237" w:lineRule="auto"/>
        <w:ind w:left="980"/>
        <w:rPr>
          <w:sz w:val="24"/>
          <w:szCs w:val="24"/>
        </w:rPr>
      </w:pPr>
      <w:r w:rsidRPr="008361FF">
        <w:rPr>
          <w:rFonts w:eastAsia="Times New Roman"/>
          <w:b/>
          <w:bCs/>
          <w:sz w:val="24"/>
          <w:szCs w:val="24"/>
        </w:rPr>
        <w:t>5.3.</w:t>
      </w:r>
      <w:r w:rsidRPr="008361FF">
        <w:rPr>
          <w:sz w:val="24"/>
          <w:szCs w:val="24"/>
        </w:rPr>
        <w:tab/>
      </w:r>
      <w:r w:rsidRPr="008361FF">
        <w:rPr>
          <w:rFonts w:eastAsia="Times New Roman"/>
          <w:b/>
          <w:bCs/>
          <w:sz w:val="24"/>
          <w:szCs w:val="24"/>
        </w:rPr>
        <w:t>Оценка рисков</w:t>
      </w:r>
    </w:p>
    <w:p w:rsidR="00020FE7" w:rsidRPr="00BA2CEE" w:rsidRDefault="00020FE7">
      <w:pPr>
        <w:spacing w:line="9" w:lineRule="exact"/>
        <w:rPr>
          <w:sz w:val="24"/>
          <w:szCs w:val="24"/>
        </w:rPr>
      </w:pPr>
    </w:p>
    <w:p w:rsidR="00020FE7" w:rsidRPr="00BA2CEE" w:rsidRDefault="00072088">
      <w:pPr>
        <w:spacing w:line="237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5.3.1. Оценка рисков - определение (измерение) вероятности и последствий рисков, сопоставление измерений с критериями рисков с целью принятия решения о необходимости воздействия на риск и установления приоритета воздействия на риск.</w:t>
      </w:r>
    </w:p>
    <w:p w:rsidR="00020FE7" w:rsidRPr="00BA2CEE" w:rsidRDefault="00072088">
      <w:pPr>
        <w:spacing w:line="238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 xml:space="preserve">5.3.2. Оценка риска может носить качественный или количественный характер. Общество стремится разрабатывать и применять преимущественно количественные методы оценки рисков, постоянно аккумулировать и совершенствовать современные методики </w:t>
      </w:r>
      <w:r w:rsidRPr="00BA2CEE">
        <w:rPr>
          <w:rFonts w:eastAsia="Times New Roman"/>
          <w:sz w:val="24"/>
          <w:szCs w:val="24"/>
        </w:rPr>
        <w:lastRenderedPageBreak/>
        <w:t>количественной оценки рисков. Применяются различные методы оценки рисков в зависимости от специфики рисков и применимости тех или иных методов оценки.</w:t>
      </w:r>
    </w:p>
    <w:p w:rsidR="00020FE7" w:rsidRPr="00BA2CEE" w:rsidRDefault="00020FE7">
      <w:pPr>
        <w:spacing w:line="17" w:lineRule="exact"/>
        <w:rPr>
          <w:sz w:val="24"/>
          <w:szCs w:val="24"/>
        </w:rPr>
      </w:pPr>
    </w:p>
    <w:p w:rsidR="00020FE7" w:rsidRPr="00BA2CEE" w:rsidRDefault="00072088">
      <w:pPr>
        <w:spacing w:line="234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5.3.3. Горизонт оценки параметров риска соответствует горизонту достижения соответствующей цели Общества.</w:t>
      </w:r>
    </w:p>
    <w:p w:rsidR="00020FE7" w:rsidRPr="00BA2CEE" w:rsidRDefault="00020FE7">
      <w:pPr>
        <w:spacing w:line="15" w:lineRule="exact"/>
        <w:rPr>
          <w:sz w:val="24"/>
          <w:szCs w:val="24"/>
        </w:rPr>
      </w:pPr>
    </w:p>
    <w:p w:rsidR="00020FE7" w:rsidRPr="00BA2CEE" w:rsidRDefault="00020FE7">
      <w:pPr>
        <w:spacing w:line="18" w:lineRule="exact"/>
        <w:rPr>
          <w:sz w:val="24"/>
          <w:szCs w:val="24"/>
        </w:rPr>
      </w:pPr>
    </w:p>
    <w:p w:rsidR="00020FE7" w:rsidRPr="00BA2CEE" w:rsidRDefault="00072088">
      <w:pPr>
        <w:spacing w:line="237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5.3.</w:t>
      </w:r>
      <w:r w:rsidR="000C19E1">
        <w:rPr>
          <w:rFonts w:eastAsia="Times New Roman"/>
          <w:sz w:val="24"/>
          <w:szCs w:val="24"/>
        </w:rPr>
        <w:t>4</w:t>
      </w:r>
      <w:r w:rsidRPr="00BA2CEE">
        <w:rPr>
          <w:rFonts w:eastAsia="Times New Roman"/>
          <w:sz w:val="24"/>
          <w:szCs w:val="24"/>
        </w:rPr>
        <w:t>. На основе результатов оценки производится ранжирование (</w:t>
      </w:r>
      <w:proofErr w:type="spellStart"/>
      <w:r w:rsidRPr="00BA2CEE">
        <w:rPr>
          <w:rFonts w:eastAsia="Times New Roman"/>
          <w:sz w:val="24"/>
          <w:szCs w:val="24"/>
        </w:rPr>
        <w:t>приоритезация</w:t>
      </w:r>
      <w:proofErr w:type="spellEnd"/>
      <w:r w:rsidRPr="00BA2CEE">
        <w:rPr>
          <w:rFonts w:eastAsia="Times New Roman"/>
          <w:sz w:val="24"/>
          <w:szCs w:val="24"/>
        </w:rPr>
        <w:t xml:space="preserve">) рисков. Графическим отображением ранжирования рисков </w:t>
      </w:r>
      <w:r w:rsidR="000C19E1">
        <w:rPr>
          <w:rFonts w:eastAsia="Times New Roman"/>
          <w:sz w:val="24"/>
          <w:szCs w:val="24"/>
        </w:rPr>
        <w:t>может являться</w:t>
      </w:r>
      <w:r w:rsidRPr="00BA2CEE">
        <w:rPr>
          <w:rFonts w:eastAsia="Times New Roman"/>
          <w:sz w:val="24"/>
          <w:szCs w:val="24"/>
        </w:rPr>
        <w:t xml:space="preserve"> Карта рисков. По результатам ранжирования рисков осуществляется </w:t>
      </w:r>
      <w:proofErr w:type="spellStart"/>
      <w:r w:rsidRPr="00BA2CEE">
        <w:rPr>
          <w:rFonts w:eastAsia="Times New Roman"/>
          <w:sz w:val="24"/>
          <w:szCs w:val="24"/>
        </w:rPr>
        <w:t>приоритезация</w:t>
      </w:r>
      <w:proofErr w:type="spellEnd"/>
      <w:r w:rsidRPr="00BA2CEE">
        <w:rPr>
          <w:rFonts w:eastAsia="Times New Roman"/>
          <w:sz w:val="24"/>
          <w:szCs w:val="24"/>
        </w:rPr>
        <w:t xml:space="preserve"> усилий по их управлению и внедрению необходимых контрольных процедур.</w:t>
      </w:r>
    </w:p>
    <w:p w:rsidR="00020FE7" w:rsidRPr="00BA2CEE" w:rsidRDefault="00020FE7">
      <w:pPr>
        <w:spacing w:line="5" w:lineRule="exact"/>
        <w:rPr>
          <w:sz w:val="24"/>
          <w:szCs w:val="24"/>
        </w:rPr>
      </w:pPr>
    </w:p>
    <w:p w:rsidR="00020FE7" w:rsidRPr="00BA2CEE" w:rsidRDefault="00072088">
      <w:pPr>
        <w:ind w:left="980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5.3.</w:t>
      </w:r>
      <w:r w:rsidR="000C19E1">
        <w:rPr>
          <w:rFonts w:eastAsia="Times New Roman"/>
          <w:sz w:val="24"/>
          <w:szCs w:val="24"/>
        </w:rPr>
        <w:t>5</w:t>
      </w:r>
      <w:r w:rsidRPr="00BA2CEE">
        <w:rPr>
          <w:rFonts w:eastAsia="Times New Roman"/>
          <w:sz w:val="24"/>
          <w:szCs w:val="24"/>
        </w:rPr>
        <w:t>. Результаты оценки рисков регулярно пересматриваются.</w:t>
      </w:r>
    </w:p>
    <w:p w:rsidR="00020FE7" w:rsidRPr="00BA2CEE" w:rsidRDefault="00020FE7">
      <w:pPr>
        <w:spacing w:line="4" w:lineRule="exact"/>
        <w:rPr>
          <w:sz w:val="24"/>
          <w:szCs w:val="24"/>
        </w:rPr>
      </w:pPr>
    </w:p>
    <w:p w:rsidR="00020FE7" w:rsidRPr="00BA2CEE" w:rsidRDefault="00072088">
      <w:pPr>
        <w:tabs>
          <w:tab w:val="left" w:pos="1660"/>
        </w:tabs>
        <w:ind w:left="980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>5.4.</w:t>
      </w:r>
      <w:r w:rsidRPr="00BA2CEE">
        <w:rPr>
          <w:sz w:val="24"/>
          <w:szCs w:val="24"/>
        </w:rPr>
        <w:tab/>
      </w:r>
      <w:r w:rsidRPr="00BA2CEE">
        <w:rPr>
          <w:rFonts w:eastAsia="Times New Roman"/>
          <w:b/>
          <w:bCs/>
          <w:sz w:val="24"/>
          <w:szCs w:val="24"/>
        </w:rPr>
        <w:t>Реагирование на риски</w:t>
      </w:r>
    </w:p>
    <w:p w:rsidR="00020FE7" w:rsidRPr="00BA2CEE" w:rsidRDefault="00020FE7">
      <w:pPr>
        <w:spacing w:line="11" w:lineRule="exact"/>
        <w:rPr>
          <w:sz w:val="24"/>
          <w:szCs w:val="24"/>
        </w:rPr>
      </w:pPr>
    </w:p>
    <w:p w:rsidR="00020FE7" w:rsidRPr="00BA2CEE" w:rsidRDefault="00072088">
      <w:pPr>
        <w:spacing w:line="237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 xml:space="preserve">5.4.1. На основе результатов оценки рисков определяется отношение к </w:t>
      </w:r>
      <w:proofErr w:type="gramStart"/>
      <w:r w:rsidRPr="00BA2CEE">
        <w:rPr>
          <w:rFonts w:eastAsia="Times New Roman"/>
          <w:sz w:val="24"/>
          <w:szCs w:val="24"/>
        </w:rPr>
        <w:t>рискам</w:t>
      </w:r>
      <w:proofErr w:type="gramEnd"/>
      <w:r w:rsidRPr="00BA2CEE">
        <w:rPr>
          <w:rFonts w:eastAsia="Times New Roman"/>
          <w:sz w:val="24"/>
          <w:szCs w:val="24"/>
        </w:rPr>
        <w:t xml:space="preserve"> и принимаются решения о методах реагирования на риски. Своевременное реагирование на риски является одним из ключевых факторов для обеспечения достижения Обществом поставленных целей и задач.</w:t>
      </w:r>
    </w:p>
    <w:p w:rsidR="00020FE7" w:rsidRPr="00BA2CEE" w:rsidRDefault="00020FE7">
      <w:pPr>
        <w:spacing w:line="15" w:lineRule="exact"/>
        <w:rPr>
          <w:sz w:val="24"/>
          <w:szCs w:val="24"/>
        </w:rPr>
      </w:pPr>
    </w:p>
    <w:p w:rsidR="00020FE7" w:rsidRPr="00BA2CEE" w:rsidRDefault="00072088">
      <w:pPr>
        <w:spacing w:line="234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5.4.2. Общество применяет следующие основные методы реагирования на риски:</w:t>
      </w:r>
    </w:p>
    <w:p w:rsidR="00020FE7" w:rsidRPr="00BA2CEE" w:rsidRDefault="00020FE7">
      <w:pPr>
        <w:spacing w:line="18" w:lineRule="exact"/>
        <w:rPr>
          <w:sz w:val="24"/>
          <w:szCs w:val="24"/>
        </w:rPr>
      </w:pPr>
    </w:p>
    <w:p w:rsidR="00020FE7" w:rsidRPr="00BA2CEE" w:rsidRDefault="00072088">
      <w:pPr>
        <w:numPr>
          <w:ilvl w:val="0"/>
          <w:numId w:val="22"/>
        </w:numPr>
        <w:tabs>
          <w:tab w:val="left" w:pos="1393"/>
        </w:tabs>
        <w:spacing w:line="234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отказ (уклонение) от риска - отказ от деятельности, сопровождающейся неприемлемым (выше заданной величины) уровнем риска;</w:t>
      </w:r>
    </w:p>
    <w:p w:rsidR="00020FE7" w:rsidRPr="00BA2CEE" w:rsidRDefault="00020FE7">
      <w:pPr>
        <w:spacing w:line="15" w:lineRule="exact"/>
        <w:rPr>
          <w:rFonts w:eastAsia="Times New Roman"/>
          <w:sz w:val="24"/>
          <w:szCs w:val="24"/>
        </w:rPr>
      </w:pPr>
    </w:p>
    <w:p w:rsidR="00020FE7" w:rsidRPr="00BA2CEE" w:rsidRDefault="00072088" w:rsidP="008361FF">
      <w:pPr>
        <w:numPr>
          <w:ilvl w:val="0"/>
          <w:numId w:val="22"/>
        </w:numPr>
        <w:tabs>
          <w:tab w:val="left" w:pos="1393"/>
        </w:tabs>
        <w:spacing w:line="234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передача (перераспределение) риска - разделение риска с другой стороной (включая контракты и финансирование риска);</w:t>
      </w:r>
    </w:p>
    <w:p w:rsidR="00020FE7" w:rsidRPr="00BA2CEE" w:rsidRDefault="00020FE7">
      <w:pPr>
        <w:spacing w:line="15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22"/>
        </w:numPr>
        <w:tabs>
          <w:tab w:val="left" w:pos="1393"/>
        </w:tabs>
        <w:spacing w:line="236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воздействие на риск (управление риском) - действия по сокращению (минимизация) риска путем снижения вероятности и/или последствий риска и/ или путем устранения источника (фактора) риска;</w:t>
      </w:r>
    </w:p>
    <w:p w:rsidR="00020FE7" w:rsidRPr="00BA2CEE" w:rsidRDefault="00020FE7">
      <w:pPr>
        <w:spacing w:line="17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22"/>
        </w:numPr>
        <w:tabs>
          <w:tab w:val="left" w:pos="1393"/>
        </w:tabs>
        <w:spacing w:line="247" w:lineRule="auto"/>
        <w:ind w:left="260" w:firstLine="710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принятие риска - осознанное решение не предпринимать никаких действий по управлению риском, отказу от него, либо передаче риска. При данном методе реагирования Общество принимает потери от реализации риска.</w:t>
      </w:r>
    </w:p>
    <w:p w:rsidR="00020FE7" w:rsidRPr="00BA2CEE" w:rsidRDefault="00020FE7">
      <w:pPr>
        <w:spacing w:line="6" w:lineRule="exact"/>
        <w:rPr>
          <w:rFonts w:eastAsia="Times New Roman"/>
          <w:sz w:val="24"/>
          <w:szCs w:val="24"/>
        </w:rPr>
      </w:pPr>
    </w:p>
    <w:p w:rsidR="00020FE7" w:rsidRPr="00BA2CEE" w:rsidRDefault="00072088" w:rsidP="008361FF">
      <w:pPr>
        <w:spacing w:line="234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Для реагирования на конкретный риск может быть использован как один, так и несколько перечисленных методов.</w:t>
      </w:r>
    </w:p>
    <w:p w:rsidR="00020FE7" w:rsidRPr="00BA2CEE" w:rsidRDefault="00020FE7">
      <w:pPr>
        <w:spacing w:line="2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ind w:left="980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5.4.3. При выборе метода реагирования на риски должны учитываться:</w:t>
      </w:r>
    </w:p>
    <w:p w:rsidR="00020FE7" w:rsidRPr="00BA2CEE" w:rsidRDefault="00020FE7">
      <w:pPr>
        <w:spacing w:line="1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numPr>
          <w:ilvl w:val="0"/>
          <w:numId w:val="22"/>
        </w:numPr>
        <w:tabs>
          <w:tab w:val="left" w:pos="1140"/>
        </w:tabs>
        <w:ind w:left="1140" w:hanging="170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оценка соотношения затрат и выгод от потенциальной реакции на риск,</w:t>
      </w:r>
    </w:p>
    <w:p w:rsidR="00020FE7" w:rsidRPr="00BA2CEE" w:rsidRDefault="00072088">
      <w:pPr>
        <w:numPr>
          <w:ilvl w:val="0"/>
          <w:numId w:val="22"/>
        </w:numPr>
        <w:tabs>
          <w:tab w:val="left" w:pos="1140"/>
        </w:tabs>
        <w:ind w:left="1140" w:hanging="170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оценка воздействия на вероятность и последствия риска.</w:t>
      </w:r>
    </w:p>
    <w:p w:rsidR="00020FE7" w:rsidRPr="00BA2CEE" w:rsidRDefault="00020FE7">
      <w:pPr>
        <w:spacing w:line="13" w:lineRule="exact"/>
        <w:rPr>
          <w:sz w:val="24"/>
          <w:szCs w:val="24"/>
        </w:rPr>
      </w:pPr>
    </w:p>
    <w:p w:rsidR="00020FE7" w:rsidRPr="00BA2CEE" w:rsidRDefault="00072088">
      <w:pPr>
        <w:spacing w:line="237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5.4.4. После выбора метода реагирования на риск разрабатывается план мероприятий по управлению риском. Планы мероприятий по управлению рисками должны быть включены в бизнес-процессы Общества и предварительно обсуждаться со всеми заинтересованными сторонами.</w:t>
      </w:r>
    </w:p>
    <w:p w:rsidR="00020FE7" w:rsidRPr="00BA2CEE" w:rsidRDefault="00020FE7">
      <w:pPr>
        <w:spacing w:line="1" w:lineRule="exact"/>
        <w:rPr>
          <w:sz w:val="24"/>
          <w:szCs w:val="24"/>
        </w:rPr>
      </w:pPr>
    </w:p>
    <w:p w:rsidR="00020FE7" w:rsidRPr="00BA2CEE" w:rsidRDefault="00072088">
      <w:pPr>
        <w:ind w:left="980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5.4.5. Мероприятия по управлению рисками могут быть:</w:t>
      </w:r>
    </w:p>
    <w:p w:rsidR="00020FE7" w:rsidRPr="00BA2CEE" w:rsidRDefault="00072088">
      <w:pPr>
        <w:numPr>
          <w:ilvl w:val="0"/>
          <w:numId w:val="23"/>
        </w:numPr>
        <w:tabs>
          <w:tab w:val="left" w:pos="1393"/>
        </w:tabs>
        <w:spacing w:line="236" w:lineRule="auto"/>
        <w:ind w:left="260" w:firstLine="710"/>
        <w:jc w:val="both"/>
        <w:rPr>
          <w:rFonts w:eastAsia="Times New Roman"/>
          <w:sz w:val="24"/>
          <w:szCs w:val="24"/>
        </w:rPr>
      </w:pPr>
      <w:proofErr w:type="gramStart"/>
      <w:r w:rsidRPr="00BA2CEE">
        <w:rPr>
          <w:rFonts w:eastAsia="Times New Roman"/>
          <w:sz w:val="24"/>
          <w:szCs w:val="24"/>
        </w:rPr>
        <w:t>превентивными</w:t>
      </w:r>
      <w:proofErr w:type="gramEnd"/>
      <w:r w:rsidRPr="00BA2CEE">
        <w:rPr>
          <w:rFonts w:eastAsia="Times New Roman"/>
          <w:sz w:val="24"/>
          <w:szCs w:val="24"/>
        </w:rPr>
        <w:t xml:space="preserve"> - направленными на устранение источника (фактора) риска, влияющими на источники (факторы), снижения вероятности и/или последствий риска;</w:t>
      </w:r>
    </w:p>
    <w:p w:rsidR="00020FE7" w:rsidRPr="00BA2CEE" w:rsidRDefault="00020FE7">
      <w:pPr>
        <w:spacing w:line="15" w:lineRule="exact"/>
        <w:rPr>
          <w:rFonts w:eastAsia="Times New Roman"/>
          <w:sz w:val="24"/>
          <w:szCs w:val="24"/>
        </w:rPr>
      </w:pPr>
    </w:p>
    <w:p w:rsidR="00020FE7" w:rsidRPr="00BA2CEE" w:rsidRDefault="00072088" w:rsidP="008361FF">
      <w:pPr>
        <w:numPr>
          <w:ilvl w:val="0"/>
          <w:numId w:val="23"/>
        </w:numPr>
        <w:tabs>
          <w:tab w:val="left" w:pos="1393"/>
        </w:tabs>
        <w:spacing w:line="234" w:lineRule="auto"/>
        <w:ind w:left="260" w:firstLine="710"/>
        <w:jc w:val="both"/>
        <w:rPr>
          <w:rFonts w:eastAsia="Times New Roman"/>
          <w:sz w:val="24"/>
          <w:szCs w:val="24"/>
        </w:rPr>
      </w:pPr>
      <w:proofErr w:type="gramStart"/>
      <w:r w:rsidRPr="00BA2CEE">
        <w:rPr>
          <w:rFonts w:eastAsia="Times New Roman"/>
          <w:sz w:val="24"/>
          <w:szCs w:val="24"/>
        </w:rPr>
        <w:t>чрезвычайными</w:t>
      </w:r>
      <w:proofErr w:type="gramEnd"/>
      <w:r w:rsidRPr="00BA2CEE">
        <w:rPr>
          <w:rFonts w:eastAsia="Times New Roman"/>
          <w:sz w:val="24"/>
          <w:szCs w:val="24"/>
        </w:rPr>
        <w:t xml:space="preserve"> - направленными на устранени</w:t>
      </w:r>
      <w:r w:rsidR="008361FF">
        <w:rPr>
          <w:rFonts w:eastAsia="Times New Roman"/>
          <w:sz w:val="24"/>
          <w:szCs w:val="24"/>
        </w:rPr>
        <w:t>е</w:t>
      </w:r>
      <w:r w:rsidRPr="00BA2CEE">
        <w:rPr>
          <w:rFonts w:eastAsia="Times New Roman"/>
          <w:sz w:val="24"/>
          <w:szCs w:val="24"/>
        </w:rPr>
        <w:t xml:space="preserve"> последствий реализовавшихся рисков.</w:t>
      </w:r>
    </w:p>
    <w:p w:rsidR="00020FE7" w:rsidRPr="00BA2CEE" w:rsidRDefault="00020FE7">
      <w:pPr>
        <w:spacing w:line="17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5.4.6. Общество признает наличие остаточного риска ввиду неустранимой неопределенности относительно будущего, ресурсных и иных ограничений, присущих деятельности Общества в целом.</w:t>
      </w:r>
    </w:p>
    <w:p w:rsidR="00020FE7" w:rsidRPr="00BA2CEE" w:rsidRDefault="00020FE7">
      <w:pPr>
        <w:spacing w:line="14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spacing w:line="236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5.4.7. Определив методы реагирования на риск, Общество определяет средства контроля, необходимые для обеспечения надлежащего и своевременного реагирования на риски.</w:t>
      </w:r>
    </w:p>
    <w:p w:rsidR="00020FE7" w:rsidRPr="00BA2CEE" w:rsidRDefault="00020FE7">
      <w:pPr>
        <w:spacing w:line="9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ind w:left="980"/>
        <w:rPr>
          <w:rFonts w:eastAsia="Times New Roman"/>
          <w:sz w:val="24"/>
          <w:szCs w:val="24"/>
        </w:rPr>
      </w:pPr>
      <w:r w:rsidRPr="00646211">
        <w:rPr>
          <w:rFonts w:eastAsia="Times New Roman"/>
          <w:b/>
          <w:bCs/>
          <w:sz w:val="24"/>
          <w:szCs w:val="24"/>
        </w:rPr>
        <w:t>5.5.   Мониторинг рисков</w:t>
      </w:r>
    </w:p>
    <w:p w:rsidR="00020FE7" w:rsidRPr="00BA2CEE" w:rsidRDefault="00020FE7">
      <w:pPr>
        <w:spacing w:line="8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spacing w:line="237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5.5.1. Мониторинг рисков - постоянная проверка, надзор, критическое наблюдение, обследование и определение состояния рисков, управления рисками и системы управления рисками с целью выявить изменения относительно требуемого или ожидаемого уровня.</w:t>
      </w:r>
    </w:p>
    <w:p w:rsidR="00020FE7" w:rsidRPr="00BA2CEE" w:rsidRDefault="00020FE7">
      <w:pPr>
        <w:spacing w:line="14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spacing w:line="234" w:lineRule="auto"/>
        <w:ind w:left="260" w:firstLine="708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5.5.2. Мониторинг рисков охватывает все аспекты процесса управления рисками.</w:t>
      </w:r>
    </w:p>
    <w:p w:rsidR="00020FE7" w:rsidRPr="00BA2CEE" w:rsidRDefault="00020FE7">
      <w:pPr>
        <w:spacing w:line="4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ind w:left="980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5.5.3. Мониторинг осуществляется:</w:t>
      </w:r>
    </w:p>
    <w:p w:rsidR="00020FE7" w:rsidRPr="00BA2CEE" w:rsidRDefault="00072088">
      <w:pPr>
        <w:numPr>
          <w:ilvl w:val="0"/>
          <w:numId w:val="23"/>
        </w:numPr>
        <w:tabs>
          <w:tab w:val="left" w:pos="1400"/>
        </w:tabs>
        <w:ind w:left="1400" w:hanging="430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в ходе текущей деятельности (текущий мониторинг);</w:t>
      </w:r>
    </w:p>
    <w:p w:rsidR="00020FE7" w:rsidRPr="00BA2CEE" w:rsidRDefault="00072088">
      <w:pPr>
        <w:numPr>
          <w:ilvl w:val="0"/>
          <w:numId w:val="23"/>
        </w:numPr>
        <w:tabs>
          <w:tab w:val="left" w:pos="1400"/>
        </w:tabs>
        <w:ind w:left="1400" w:hanging="430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lastRenderedPageBreak/>
        <w:t>путем проведения периодических проверок.</w:t>
      </w:r>
    </w:p>
    <w:p w:rsidR="00020FE7" w:rsidRPr="00BA2CEE" w:rsidRDefault="00020FE7">
      <w:pPr>
        <w:spacing w:line="13" w:lineRule="exact"/>
        <w:rPr>
          <w:sz w:val="24"/>
          <w:szCs w:val="24"/>
        </w:rPr>
      </w:pPr>
    </w:p>
    <w:p w:rsidR="00020FE7" w:rsidRPr="00BA2CEE" w:rsidRDefault="00072088">
      <w:pPr>
        <w:spacing w:line="236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5.5.4. Текущий мониторинг осуществляется в ходе обычной управленческой деятельности, в том числе путем контроля динамики рисков, отслеживания значений ключевых индикаторов рисков.</w:t>
      </w:r>
    </w:p>
    <w:p w:rsidR="00020FE7" w:rsidRPr="00BA2CEE" w:rsidRDefault="00020FE7">
      <w:pPr>
        <w:spacing w:line="17" w:lineRule="exact"/>
        <w:rPr>
          <w:sz w:val="24"/>
          <w:szCs w:val="24"/>
        </w:rPr>
      </w:pPr>
    </w:p>
    <w:p w:rsidR="00020FE7" w:rsidRPr="00BA2CEE" w:rsidRDefault="00072088">
      <w:pPr>
        <w:spacing w:line="237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5.5.5. Периодические проверки с целью оценки и определение состояния рисков и управления рисками осуществляются как путем проведения самооценки менеджментом, владельцами рисков, а также путем проведения отдельных проверок</w:t>
      </w:r>
      <w:r w:rsidR="00890DB6">
        <w:rPr>
          <w:rFonts w:eastAsia="Times New Roman"/>
          <w:sz w:val="24"/>
          <w:szCs w:val="24"/>
        </w:rPr>
        <w:t xml:space="preserve"> полномочным подразделением</w:t>
      </w:r>
      <w:r w:rsidRPr="00BA2CEE">
        <w:rPr>
          <w:rFonts w:eastAsia="Times New Roman"/>
          <w:sz w:val="24"/>
          <w:szCs w:val="24"/>
        </w:rPr>
        <w:t>.</w:t>
      </w:r>
    </w:p>
    <w:p w:rsidR="00020FE7" w:rsidRPr="00BA2CEE" w:rsidRDefault="00020FE7">
      <w:pPr>
        <w:spacing w:line="18" w:lineRule="exact"/>
        <w:rPr>
          <w:sz w:val="24"/>
          <w:szCs w:val="24"/>
        </w:rPr>
      </w:pPr>
    </w:p>
    <w:p w:rsidR="00020FE7" w:rsidRPr="00BA2CEE" w:rsidRDefault="00072088" w:rsidP="00570101">
      <w:pPr>
        <w:spacing w:line="237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5.5.6. Результаты мониторинга могут являться основанием для пересмотра состава рисков, их оценки, методов реагирования на риски, мероприятий по управлению рисками, а также организационных мер, методик</w:t>
      </w:r>
      <w:r w:rsidR="00570101">
        <w:rPr>
          <w:rFonts w:eastAsia="Times New Roman"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процедур, создаваемых и используемых для эффективного осуществления управления рисками.</w:t>
      </w:r>
    </w:p>
    <w:p w:rsidR="00020FE7" w:rsidRPr="00BA2CEE" w:rsidRDefault="00020FE7">
      <w:pPr>
        <w:spacing w:line="15" w:lineRule="exact"/>
        <w:rPr>
          <w:rFonts w:eastAsia="Times New Roman"/>
          <w:sz w:val="24"/>
          <w:szCs w:val="24"/>
        </w:rPr>
      </w:pPr>
    </w:p>
    <w:p w:rsidR="00020FE7" w:rsidRPr="00BA2CEE" w:rsidRDefault="00072088" w:rsidP="00570101">
      <w:pPr>
        <w:spacing w:line="234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5.6. Внутренний контроль является составной частью процесса управления рисками и осуществляется на всех его этапах.</w:t>
      </w:r>
    </w:p>
    <w:p w:rsidR="00020FE7" w:rsidRPr="00BA2CEE" w:rsidRDefault="00020FE7">
      <w:pPr>
        <w:spacing w:line="15" w:lineRule="exact"/>
        <w:rPr>
          <w:rFonts w:eastAsia="Times New Roman"/>
          <w:sz w:val="24"/>
          <w:szCs w:val="24"/>
        </w:rPr>
      </w:pPr>
    </w:p>
    <w:p w:rsidR="00020FE7" w:rsidRPr="00BA2CEE" w:rsidRDefault="00072088" w:rsidP="00570101">
      <w:pPr>
        <w:spacing w:line="234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 xml:space="preserve">5.7. Деятельность Общества в области управления рисками </w:t>
      </w:r>
      <w:proofErr w:type="gramStart"/>
      <w:r w:rsidRPr="00BA2CEE">
        <w:rPr>
          <w:rFonts w:eastAsia="Times New Roman"/>
          <w:sz w:val="24"/>
          <w:szCs w:val="24"/>
        </w:rPr>
        <w:t>регистрируется</w:t>
      </w:r>
      <w:proofErr w:type="gramEnd"/>
      <w:r w:rsidRPr="00BA2CEE">
        <w:rPr>
          <w:rFonts w:eastAsia="Times New Roman"/>
          <w:sz w:val="24"/>
          <w:szCs w:val="24"/>
        </w:rPr>
        <w:t>/документируется (является прослеживаемой). Общество консолидирует информацию о выявленных рисках, ведет учет реализовавшихся рисков и анализирует причины, способствовавшие их реализации, информирует заинтересованные стороны о функционировании системы управления рисками. Отчетность СУР предназначена для</w:t>
      </w:r>
      <w:r w:rsidR="00BA2CEE">
        <w:rPr>
          <w:rFonts w:eastAsia="Times New Roman"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полноценного и прозрачного обмена консолидированной информацией о рисках.</w:t>
      </w:r>
    </w:p>
    <w:p w:rsidR="00020FE7" w:rsidRPr="00BA2CEE" w:rsidRDefault="00072088">
      <w:pPr>
        <w:numPr>
          <w:ilvl w:val="0"/>
          <w:numId w:val="25"/>
        </w:numPr>
        <w:tabs>
          <w:tab w:val="left" w:pos="1540"/>
        </w:tabs>
        <w:ind w:left="1540" w:hanging="570"/>
        <w:rPr>
          <w:rFonts w:eastAsia="Times New Roman"/>
          <w:b/>
          <w:bCs/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>Оценка эффективности СУР</w:t>
      </w:r>
    </w:p>
    <w:p w:rsidR="00020FE7" w:rsidRPr="00BA2CEE" w:rsidRDefault="00020FE7">
      <w:pPr>
        <w:spacing w:line="8" w:lineRule="exact"/>
        <w:rPr>
          <w:sz w:val="24"/>
          <w:szCs w:val="24"/>
        </w:rPr>
      </w:pPr>
    </w:p>
    <w:p w:rsidR="00020FE7" w:rsidRPr="00BA2CEE" w:rsidRDefault="00072088" w:rsidP="00B3774A">
      <w:pPr>
        <w:spacing w:line="235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6.1. Обществом осуществляется периодическая оценка эффективности текущего состояния системы управления рисками.</w:t>
      </w:r>
    </w:p>
    <w:p w:rsidR="00020FE7" w:rsidRPr="00BA2CEE" w:rsidRDefault="00020FE7">
      <w:pPr>
        <w:spacing w:line="2" w:lineRule="exact"/>
        <w:rPr>
          <w:sz w:val="24"/>
          <w:szCs w:val="24"/>
        </w:rPr>
      </w:pPr>
    </w:p>
    <w:p w:rsidR="00020FE7" w:rsidRPr="00BA2CEE" w:rsidRDefault="00072088">
      <w:pPr>
        <w:ind w:left="980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6.2.  Формы оценки эффективности СУР:</w:t>
      </w:r>
    </w:p>
    <w:p w:rsidR="00020FE7" w:rsidRPr="00BA2CEE" w:rsidRDefault="00072088">
      <w:pPr>
        <w:numPr>
          <w:ilvl w:val="0"/>
          <w:numId w:val="26"/>
        </w:numPr>
        <w:tabs>
          <w:tab w:val="left" w:pos="1400"/>
        </w:tabs>
        <w:ind w:left="1400" w:hanging="430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самооценка;</w:t>
      </w:r>
    </w:p>
    <w:p w:rsidR="00020FE7" w:rsidRPr="00BA2CEE" w:rsidRDefault="00072088">
      <w:pPr>
        <w:numPr>
          <w:ilvl w:val="0"/>
          <w:numId w:val="26"/>
        </w:numPr>
        <w:tabs>
          <w:tab w:val="left" w:pos="1400"/>
        </w:tabs>
        <w:ind w:left="1400" w:hanging="430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внутренняя оценка;</w:t>
      </w:r>
    </w:p>
    <w:p w:rsidR="00020FE7" w:rsidRPr="00BA2CEE" w:rsidRDefault="00072088">
      <w:pPr>
        <w:numPr>
          <w:ilvl w:val="0"/>
          <w:numId w:val="26"/>
        </w:numPr>
        <w:tabs>
          <w:tab w:val="left" w:pos="1400"/>
        </w:tabs>
        <w:ind w:left="1400" w:hanging="430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внешняя независимая оценка.</w:t>
      </w:r>
    </w:p>
    <w:p w:rsidR="00020FE7" w:rsidRPr="00BA2CEE" w:rsidRDefault="00020FE7">
      <w:pPr>
        <w:spacing w:line="13" w:lineRule="exact"/>
        <w:rPr>
          <w:sz w:val="24"/>
          <w:szCs w:val="24"/>
        </w:rPr>
      </w:pPr>
    </w:p>
    <w:p w:rsidR="00020FE7" w:rsidRPr="00787A33" w:rsidRDefault="00072088" w:rsidP="00787A33">
      <w:pPr>
        <w:spacing w:line="235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6.3. Самооценка эффективности системы уп</w:t>
      </w:r>
      <w:r w:rsidR="00787A33">
        <w:rPr>
          <w:rFonts w:eastAsia="Times New Roman"/>
          <w:sz w:val="24"/>
          <w:szCs w:val="24"/>
        </w:rPr>
        <w:t xml:space="preserve">равления рисками осуществляется </w:t>
      </w:r>
      <w:r w:rsidRPr="00BA2CEE">
        <w:rPr>
          <w:rFonts w:eastAsia="Times New Roman"/>
          <w:sz w:val="24"/>
          <w:szCs w:val="24"/>
        </w:rPr>
        <w:t>владельцами рисков - с вынесением результатов оценки на рассмотрение ру</w:t>
      </w:r>
      <w:r w:rsidR="00787A33">
        <w:rPr>
          <w:rFonts w:eastAsia="Times New Roman"/>
          <w:sz w:val="24"/>
          <w:szCs w:val="24"/>
        </w:rPr>
        <w:t>ководства более высокого уровня.</w:t>
      </w:r>
    </w:p>
    <w:p w:rsidR="00020FE7" w:rsidRPr="00BA2CEE" w:rsidRDefault="00020FE7">
      <w:pPr>
        <w:spacing w:line="14" w:lineRule="exact"/>
        <w:rPr>
          <w:rFonts w:eastAsia="Times New Roman"/>
          <w:sz w:val="24"/>
          <w:szCs w:val="24"/>
        </w:rPr>
      </w:pPr>
    </w:p>
    <w:p w:rsidR="00020FE7" w:rsidRPr="00BA2CEE" w:rsidRDefault="00020FE7">
      <w:pPr>
        <w:spacing w:line="13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spacing w:line="237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Исполнительные органы Общества не реже одного раза в год отчитываются перед Советом директоров об организации, функционировании и эффективности системы управления рисками.</w:t>
      </w:r>
    </w:p>
    <w:p w:rsidR="00020FE7" w:rsidRPr="00BA2CEE" w:rsidRDefault="00020FE7">
      <w:pPr>
        <w:spacing w:line="21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 xml:space="preserve">6.4. Внутренняя оценка эффективности системы управления рисками осуществляется </w:t>
      </w:r>
      <w:r w:rsidR="008D3E34">
        <w:rPr>
          <w:rFonts w:eastAsia="Times New Roman"/>
          <w:sz w:val="24"/>
          <w:szCs w:val="24"/>
        </w:rPr>
        <w:t>Ревизионной комиссией Общества</w:t>
      </w:r>
      <w:r w:rsidRPr="00BA2CEE">
        <w:rPr>
          <w:rFonts w:eastAsia="Times New Roman"/>
          <w:sz w:val="24"/>
          <w:szCs w:val="24"/>
        </w:rPr>
        <w:t xml:space="preserve">. </w:t>
      </w:r>
    </w:p>
    <w:p w:rsidR="00020FE7" w:rsidRPr="00BA2CEE" w:rsidRDefault="00020FE7">
      <w:pPr>
        <w:spacing w:line="14" w:lineRule="exact"/>
        <w:rPr>
          <w:rFonts w:eastAsia="Times New Roman"/>
          <w:sz w:val="24"/>
          <w:szCs w:val="24"/>
        </w:rPr>
      </w:pPr>
    </w:p>
    <w:p w:rsidR="00020FE7" w:rsidRPr="00BA2CEE" w:rsidRDefault="00072088">
      <w:pPr>
        <w:spacing w:line="238" w:lineRule="auto"/>
        <w:ind w:left="260" w:firstLine="708"/>
        <w:jc w:val="both"/>
        <w:rPr>
          <w:rFonts w:eastAsia="Times New Roman"/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 xml:space="preserve">6.5. Внешняя независимая оценка эффективности системы управления рисками осуществляется внешним независимым консультантом. Решение о необходимости проведения внешней независимой оценки принимается Советом директоров. </w:t>
      </w:r>
    </w:p>
    <w:p w:rsidR="00020FE7" w:rsidRPr="00BA2CEE" w:rsidRDefault="00020FE7">
      <w:pPr>
        <w:spacing w:line="23" w:lineRule="exact"/>
        <w:rPr>
          <w:rFonts w:eastAsia="Times New Roman"/>
          <w:sz w:val="24"/>
          <w:szCs w:val="24"/>
        </w:rPr>
      </w:pPr>
    </w:p>
    <w:p w:rsidR="00BA2CEE" w:rsidRDefault="00BA2CEE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020FE7" w:rsidRPr="00BA2CEE" w:rsidRDefault="00020FE7">
      <w:pPr>
        <w:rPr>
          <w:sz w:val="24"/>
          <w:szCs w:val="24"/>
        </w:rPr>
        <w:sectPr w:rsidR="00020FE7" w:rsidRPr="00BA2CEE" w:rsidSect="004746C2">
          <w:footerReference w:type="default" r:id="rId8"/>
          <w:pgSz w:w="11900" w:h="16841"/>
          <w:pgMar w:top="699" w:right="706" w:bottom="1440" w:left="1440" w:header="0" w:footer="452" w:gutter="0"/>
          <w:cols w:space="720" w:equalWidth="0">
            <w:col w:w="9760"/>
          </w:cols>
          <w:titlePg/>
          <w:docGrid w:linePitch="299"/>
        </w:sectPr>
      </w:pPr>
    </w:p>
    <w:p w:rsidR="00020FE7" w:rsidRPr="00BA2CEE" w:rsidRDefault="00072088">
      <w:pPr>
        <w:ind w:left="5940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lastRenderedPageBreak/>
        <w:t>Приложение №1</w:t>
      </w:r>
    </w:p>
    <w:p w:rsidR="00020FE7" w:rsidRPr="00BA2CEE" w:rsidRDefault="00072088">
      <w:pPr>
        <w:ind w:left="5940"/>
        <w:rPr>
          <w:sz w:val="24"/>
          <w:szCs w:val="24"/>
        </w:rPr>
      </w:pPr>
      <w:r w:rsidRPr="00BA2CEE">
        <w:rPr>
          <w:rFonts w:eastAsia="Times New Roman"/>
          <w:sz w:val="24"/>
          <w:szCs w:val="24"/>
        </w:rPr>
        <w:t>к Политике управления рисками</w:t>
      </w:r>
    </w:p>
    <w:p w:rsidR="00020FE7" w:rsidRPr="00BA2CEE" w:rsidRDefault="00B3774A">
      <w:pPr>
        <w:ind w:left="5940"/>
        <w:rPr>
          <w:sz w:val="24"/>
          <w:szCs w:val="24"/>
        </w:rPr>
      </w:pPr>
      <w:r>
        <w:rPr>
          <w:rFonts w:eastAsia="Times New Roman"/>
          <w:sz w:val="24"/>
          <w:szCs w:val="24"/>
        </w:rPr>
        <w:t>ПАО</w:t>
      </w:r>
      <w:r w:rsidR="00072088" w:rsidRPr="00BA2CEE">
        <w:rPr>
          <w:rFonts w:eastAsia="Times New Roman"/>
          <w:sz w:val="24"/>
          <w:szCs w:val="24"/>
        </w:rPr>
        <w:t xml:space="preserve"> «</w:t>
      </w:r>
      <w:r>
        <w:rPr>
          <w:rFonts w:eastAsia="Times New Roman"/>
          <w:sz w:val="24"/>
          <w:szCs w:val="24"/>
        </w:rPr>
        <w:t>РУССКИЙ ПРОДУКТ</w:t>
      </w:r>
      <w:r w:rsidR="00072088" w:rsidRPr="00BA2CEE">
        <w:rPr>
          <w:rFonts w:eastAsia="Times New Roman"/>
          <w:sz w:val="24"/>
          <w:szCs w:val="24"/>
        </w:rPr>
        <w:t>»</w:t>
      </w:r>
    </w:p>
    <w:p w:rsidR="00020FE7" w:rsidRPr="00BA2CEE" w:rsidRDefault="00020FE7">
      <w:pPr>
        <w:spacing w:line="329" w:lineRule="exact"/>
        <w:rPr>
          <w:sz w:val="24"/>
          <w:szCs w:val="24"/>
        </w:rPr>
      </w:pPr>
    </w:p>
    <w:p w:rsidR="00020FE7" w:rsidRPr="00BA2CEE" w:rsidRDefault="00072088">
      <w:pPr>
        <w:ind w:right="-259"/>
        <w:jc w:val="center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>Термины и определения</w:t>
      </w:r>
    </w:p>
    <w:p w:rsidR="00020FE7" w:rsidRPr="00BA2CEE" w:rsidRDefault="00020FE7">
      <w:pPr>
        <w:spacing w:line="330" w:lineRule="exact"/>
        <w:rPr>
          <w:sz w:val="24"/>
          <w:szCs w:val="24"/>
        </w:rPr>
      </w:pPr>
    </w:p>
    <w:p w:rsidR="00020FE7" w:rsidRPr="00BA2CEE" w:rsidRDefault="00072088">
      <w:pPr>
        <w:spacing w:line="238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Риск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потенциально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возможное действие или событие, способное повлиять на достижение целей Общества или отдельных процессов (направлений деятельности). На современном этапе развития СУР Общества риском признается негативное следствие влияни</w:t>
      </w:r>
      <w:r w:rsidR="004C65B7">
        <w:rPr>
          <w:rFonts w:eastAsia="Times New Roman"/>
          <w:sz w:val="24"/>
          <w:szCs w:val="24"/>
        </w:rPr>
        <w:t>я</w:t>
      </w:r>
      <w:r w:rsidRPr="00BA2CEE">
        <w:rPr>
          <w:rFonts w:eastAsia="Times New Roman"/>
          <w:sz w:val="24"/>
          <w:szCs w:val="24"/>
        </w:rPr>
        <w:t xml:space="preserve"> неопределенности на достижение поставленных целей. Риск характеризуется вероятностью и существенностью последствий и выражается в виде комбинации последствий события и связанной с этим вероятности или возможности наступления.</w:t>
      </w:r>
    </w:p>
    <w:p w:rsidR="00020FE7" w:rsidRPr="00BA2CEE" w:rsidRDefault="00020FE7">
      <w:pPr>
        <w:spacing w:line="8" w:lineRule="exact"/>
        <w:rPr>
          <w:sz w:val="24"/>
          <w:szCs w:val="24"/>
        </w:rPr>
      </w:pPr>
    </w:p>
    <w:p w:rsidR="00020FE7" w:rsidRPr="00BA2CEE" w:rsidRDefault="00072088">
      <w:pPr>
        <w:ind w:left="980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Влияние - </w:t>
      </w:r>
      <w:r w:rsidRPr="00BA2CEE">
        <w:rPr>
          <w:rFonts w:eastAsia="Times New Roman"/>
          <w:sz w:val="24"/>
          <w:szCs w:val="24"/>
        </w:rPr>
        <w:t>отклонение от того,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что ожидается.</w:t>
      </w:r>
    </w:p>
    <w:p w:rsidR="00020FE7" w:rsidRPr="00BA2CEE" w:rsidRDefault="00020FE7">
      <w:pPr>
        <w:spacing w:line="16" w:lineRule="exact"/>
        <w:rPr>
          <w:sz w:val="24"/>
          <w:szCs w:val="24"/>
        </w:rPr>
      </w:pPr>
    </w:p>
    <w:p w:rsidR="00020FE7" w:rsidRPr="00BA2CEE" w:rsidRDefault="00072088">
      <w:pPr>
        <w:spacing w:line="236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Неопределенность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состояние,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заключающееся в недостаточности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(даже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частичной) информации, понимания или значения относительно события, его последствий или его возможности.</w:t>
      </w:r>
    </w:p>
    <w:p w:rsidR="00020FE7" w:rsidRPr="00BA2CEE" w:rsidRDefault="00020FE7">
      <w:pPr>
        <w:spacing w:line="15" w:lineRule="exact"/>
        <w:rPr>
          <w:sz w:val="24"/>
          <w:szCs w:val="24"/>
        </w:rPr>
      </w:pPr>
    </w:p>
    <w:p w:rsidR="00020FE7" w:rsidRPr="00BA2CEE" w:rsidRDefault="00072088">
      <w:pPr>
        <w:spacing w:line="238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Событие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возникновение или изменение ряда конкретных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обстоятельств. Событие может иметь одно или несколько происхождений, может иметь несколько причин и может быть определенным или неопределенным. Событие может заключаться в том, что какое-то явление не имело место. Событие может быть названо терминами «инцидент», «опасное событие» или «несчастный случай».</w:t>
      </w:r>
    </w:p>
    <w:p w:rsidR="00020FE7" w:rsidRPr="00BA2CEE" w:rsidRDefault="00020FE7">
      <w:pPr>
        <w:spacing w:line="17" w:lineRule="exact"/>
        <w:rPr>
          <w:sz w:val="24"/>
          <w:szCs w:val="24"/>
        </w:rPr>
      </w:pPr>
    </w:p>
    <w:p w:rsidR="00020FE7" w:rsidRPr="00BA2CEE" w:rsidRDefault="00072088">
      <w:pPr>
        <w:spacing w:line="236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Система управления рисками, СУР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совокупность организационных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мер, методик и процедур, создаваемых и используемых для эффективного осуществления управления рисками.</w:t>
      </w:r>
    </w:p>
    <w:p w:rsidR="00020FE7" w:rsidRPr="00BA2CEE" w:rsidRDefault="00020FE7">
      <w:pPr>
        <w:spacing w:line="15" w:lineRule="exact"/>
        <w:rPr>
          <w:sz w:val="24"/>
          <w:szCs w:val="24"/>
        </w:rPr>
      </w:pPr>
    </w:p>
    <w:p w:rsidR="00020FE7" w:rsidRPr="00BA2CEE" w:rsidRDefault="00072088">
      <w:pPr>
        <w:spacing w:line="238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Управление рисками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процесс,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осуществляемый Советом директоров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 xml:space="preserve">Общества, </w:t>
      </w:r>
      <w:r w:rsidR="00533200">
        <w:rPr>
          <w:rFonts w:eastAsia="Times New Roman"/>
          <w:sz w:val="24"/>
          <w:szCs w:val="24"/>
        </w:rPr>
        <w:t xml:space="preserve"> исполнительными</w:t>
      </w:r>
      <w:r w:rsidRPr="00BA2CEE">
        <w:rPr>
          <w:rFonts w:eastAsia="Times New Roman"/>
          <w:sz w:val="24"/>
          <w:szCs w:val="24"/>
        </w:rPr>
        <w:t xml:space="preserve"> органами Общества, руководителями и работниками на всех уровнях управления Общества, включающий в себя выявление (идентификацию) и оценку рисков, их ранжирование, а также воздействие на риски для обеспечения разумной гарантии достижения целей Общества.</w:t>
      </w:r>
    </w:p>
    <w:p w:rsidR="00020FE7" w:rsidRPr="00BA2CEE" w:rsidRDefault="00020FE7">
      <w:pPr>
        <w:spacing w:line="17" w:lineRule="exact"/>
        <w:rPr>
          <w:sz w:val="24"/>
          <w:szCs w:val="24"/>
        </w:rPr>
      </w:pPr>
    </w:p>
    <w:p w:rsidR="00020FE7" w:rsidRPr="00BA2CEE" w:rsidRDefault="00020FE7">
      <w:pPr>
        <w:spacing w:line="17" w:lineRule="exact"/>
        <w:rPr>
          <w:sz w:val="24"/>
          <w:szCs w:val="24"/>
        </w:rPr>
      </w:pPr>
    </w:p>
    <w:p w:rsidR="00020FE7" w:rsidRPr="00BA2CEE" w:rsidRDefault="00072088" w:rsidP="00BA2CEE">
      <w:pPr>
        <w:spacing w:line="238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Определение ситуации (среды) - </w:t>
      </w:r>
      <w:r w:rsidRPr="00BA2CEE">
        <w:rPr>
          <w:rFonts w:eastAsia="Times New Roman"/>
          <w:sz w:val="24"/>
          <w:szCs w:val="24"/>
        </w:rPr>
        <w:t>установление внешних и внутренних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 xml:space="preserve">факторов, которые следует учитывать при управлении риском, установления сферы применения критериев риска и скоординированных действий по руководству и управлению Обществом с учетом рисков. </w:t>
      </w:r>
      <w:proofErr w:type="gramStart"/>
      <w:r w:rsidRPr="00BA2CEE">
        <w:rPr>
          <w:rFonts w:eastAsia="Times New Roman"/>
          <w:sz w:val="24"/>
          <w:szCs w:val="24"/>
        </w:rPr>
        <w:t>Внешняя среда - внешние условия, в которых Общество работает и достигает своих целей, связанные с культурной, социальной, политической, законодательной, регулирующей, экономической, природной, конкурентной и иными сферами на международном, национальном, региональном или местном уровне,</w:t>
      </w:r>
      <w:r w:rsidR="00BA2CEE">
        <w:rPr>
          <w:rFonts w:eastAsia="Times New Roman"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ключевыми критериями и тенденциями, которые могут воздействовать на достижение целей Общества, а также с взаимоотношениями с внешними заинтересованными сторонами, восприятием ими риска и значимостью для Общества этих внешних</w:t>
      </w:r>
      <w:proofErr w:type="gramEnd"/>
      <w:r w:rsidRPr="00BA2CEE">
        <w:rPr>
          <w:rFonts w:eastAsia="Times New Roman"/>
          <w:sz w:val="24"/>
          <w:szCs w:val="24"/>
        </w:rPr>
        <w:t xml:space="preserve"> заинтересованных лиц. </w:t>
      </w:r>
      <w:proofErr w:type="gramStart"/>
      <w:r w:rsidRPr="00BA2CEE">
        <w:rPr>
          <w:rFonts w:eastAsia="Times New Roman"/>
          <w:sz w:val="24"/>
          <w:szCs w:val="24"/>
        </w:rPr>
        <w:t>Внутренняя среда - внутренние условия, в которых Общество работает и достигает своих целей, включая управление, организационную структуру, обязанности и подотчетность, ключевые политики, цели и задачи, а также стратегию их достижения, ресурсные возможности Общества и знания, информационные процессы, информационные потоки и процессы принятия решений, взаимоотношения с внутренними заинтересованными сторонами, восприятие ими риска и значимостью для Общества этих внутренних заинтересованных лиц, культуру организации</w:t>
      </w:r>
      <w:proofErr w:type="gramEnd"/>
      <w:r w:rsidRPr="00BA2CEE">
        <w:rPr>
          <w:rFonts w:eastAsia="Times New Roman"/>
          <w:sz w:val="24"/>
          <w:szCs w:val="24"/>
        </w:rPr>
        <w:t>, стандарты, руководящие принципы и иные документы, регламентирующие деятельность Общества по различным аспектам.</w:t>
      </w:r>
    </w:p>
    <w:p w:rsidR="00020FE7" w:rsidRPr="00BA2CEE" w:rsidRDefault="00020FE7">
      <w:pPr>
        <w:spacing w:line="16" w:lineRule="exact"/>
        <w:rPr>
          <w:sz w:val="24"/>
          <w:szCs w:val="24"/>
        </w:rPr>
      </w:pPr>
    </w:p>
    <w:p w:rsidR="00020FE7" w:rsidRPr="00BA2CEE" w:rsidRDefault="00072088">
      <w:pPr>
        <w:spacing w:line="236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Критерий риска - </w:t>
      </w:r>
      <w:r w:rsidRPr="00BA2CEE">
        <w:rPr>
          <w:rFonts w:eastAsia="Times New Roman"/>
          <w:sz w:val="24"/>
          <w:szCs w:val="24"/>
        </w:rPr>
        <w:t>совокупность факторов,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по сопоставлению с которыми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оценивают значимость рисков. Критерии рисков основаны на установленных целях Общества, внешней и внутренней ситуации.</w:t>
      </w:r>
    </w:p>
    <w:p w:rsidR="00020FE7" w:rsidRPr="00BA2CEE" w:rsidRDefault="00020FE7">
      <w:pPr>
        <w:spacing w:line="15" w:lineRule="exact"/>
        <w:rPr>
          <w:sz w:val="24"/>
          <w:szCs w:val="24"/>
        </w:rPr>
      </w:pPr>
    </w:p>
    <w:p w:rsidR="00020FE7" w:rsidRPr="00BA2CEE" w:rsidRDefault="00072088">
      <w:pPr>
        <w:spacing w:line="237" w:lineRule="auto"/>
        <w:ind w:left="260" w:firstLine="708"/>
        <w:jc w:val="both"/>
        <w:rPr>
          <w:sz w:val="24"/>
          <w:szCs w:val="24"/>
        </w:rPr>
      </w:pPr>
      <w:proofErr w:type="gramStart"/>
      <w:r w:rsidRPr="00BA2CEE">
        <w:rPr>
          <w:rFonts w:eastAsia="Times New Roman"/>
          <w:b/>
          <w:bCs/>
          <w:sz w:val="24"/>
          <w:szCs w:val="24"/>
        </w:rPr>
        <w:t xml:space="preserve">Заинтересованная сторона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лицо или организация,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которые могут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воздействовать, или на которые могут воздействовать, или которые считают, что на них влияет какое-нибудь решение или деятельность.</w:t>
      </w:r>
      <w:proofErr w:type="gramEnd"/>
    </w:p>
    <w:p w:rsidR="00020FE7" w:rsidRPr="00BA2CEE" w:rsidRDefault="00020FE7">
      <w:pPr>
        <w:spacing w:line="13" w:lineRule="exact"/>
        <w:rPr>
          <w:sz w:val="24"/>
          <w:szCs w:val="24"/>
        </w:rPr>
      </w:pPr>
    </w:p>
    <w:p w:rsidR="00020FE7" w:rsidRPr="00BA2CEE" w:rsidRDefault="00020FE7">
      <w:pPr>
        <w:spacing w:line="15" w:lineRule="exact"/>
        <w:rPr>
          <w:sz w:val="24"/>
          <w:szCs w:val="24"/>
        </w:rPr>
      </w:pPr>
    </w:p>
    <w:p w:rsidR="00020FE7" w:rsidRPr="00BA2CEE" w:rsidRDefault="00072088">
      <w:pPr>
        <w:spacing w:line="237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lastRenderedPageBreak/>
        <w:t xml:space="preserve">Восприятие риска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представление заинтересованных сторон о риске.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Восприятие риска отражает потребности, проблемы, знание, доверие и ценности заинтересованных сторон.</w:t>
      </w:r>
    </w:p>
    <w:p w:rsidR="00020FE7" w:rsidRPr="00BA2CEE" w:rsidRDefault="00020FE7">
      <w:pPr>
        <w:spacing w:line="13" w:lineRule="exact"/>
        <w:rPr>
          <w:sz w:val="24"/>
          <w:szCs w:val="24"/>
        </w:rPr>
      </w:pPr>
    </w:p>
    <w:p w:rsidR="00020FE7" w:rsidRPr="00BA2CEE" w:rsidRDefault="00072088">
      <w:pPr>
        <w:spacing w:line="234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Идентификация рисков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выявление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(обнаружение)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рисков,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распознавание/анализ рисков и описание рисков.</w:t>
      </w:r>
    </w:p>
    <w:p w:rsidR="00020FE7" w:rsidRPr="00BA2CEE" w:rsidRDefault="00020FE7">
      <w:pPr>
        <w:spacing w:line="15" w:lineRule="exact"/>
        <w:rPr>
          <w:sz w:val="24"/>
          <w:szCs w:val="24"/>
        </w:rPr>
      </w:pPr>
    </w:p>
    <w:p w:rsidR="00020FE7" w:rsidRPr="00BA2CEE" w:rsidRDefault="00072088">
      <w:pPr>
        <w:spacing w:line="237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Анализ риска - </w:t>
      </w:r>
      <w:r w:rsidRPr="00BA2CEE">
        <w:rPr>
          <w:rFonts w:eastAsia="Times New Roman"/>
          <w:sz w:val="24"/>
          <w:szCs w:val="24"/>
        </w:rPr>
        <w:t>процесс изучения природы и характера риска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(анализа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причин, источников и места возникновения рисков), включает в себя установление причинно-следственных связей опасного события с его источниками и последствиями.</w:t>
      </w:r>
    </w:p>
    <w:p w:rsidR="00020FE7" w:rsidRPr="00BA2CEE" w:rsidRDefault="00020FE7">
      <w:pPr>
        <w:spacing w:line="18" w:lineRule="exact"/>
        <w:rPr>
          <w:sz w:val="24"/>
          <w:szCs w:val="24"/>
        </w:rPr>
      </w:pPr>
    </w:p>
    <w:p w:rsidR="00020FE7" w:rsidRPr="00BA2CEE" w:rsidRDefault="00072088">
      <w:pPr>
        <w:spacing w:line="234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Описание риска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структурированное заключение о риске,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содержащее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описание источников риска, событий и последствий.</w:t>
      </w:r>
    </w:p>
    <w:p w:rsidR="00020FE7" w:rsidRPr="00BA2CEE" w:rsidRDefault="00020FE7">
      <w:pPr>
        <w:spacing w:line="15" w:lineRule="exact"/>
        <w:rPr>
          <w:sz w:val="24"/>
          <w:szCs w:val="24"/>
        </w:rPr>
      </w:pPr>
    </w:p>
    <w:p w:rsidR="00020FE7" w:rsidRPr="00BA2CEE" w:rsidRDefault="00072088">
      <w:pPr>
        <w:spacing w:line="237" w:lineRule="auto"/>
        <w:ind w:left="260" w:firstLine="708"/>
        <w:jc w:val="both"/>
        <w:rPr>
          <w:sz w:val="24"/>
          <w:szCs w:val="24"/>
        </w:rPr>
      </w:pPr>
      <w:proofErr w:type="gramStart"/>
      <w:r w:rsidRPr="00BA2CEE">
        <w:rPr>
          <w:rFonts w:eastAsia="Times New Roman"/>
          <w:b/>
          <w:bCs/>
          <w:sz w:val="24"/>
          <w:szCs w:val="24"/>
        </w:rPr>
        <w:t xml:space="preserve">Источник риска (фактор риска)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объект или деятельность,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которые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самостоятельно или в комбинации с другими обладают возможностью вызвать риск/повышение риска.</w:t>
      </w:r>
      <w:proofErr w:type="gramEnd"/>
      <w:r w:rsidRPr="00BA2CEE">
        <w:rPr>
          <w:rFonts w:eastAsia="Times New Roman"/>
          <w:sz w:val="24"/>
          <w:szCs w:val="24"/>
        </w:rPr>
        <w:t xml:space="preserve"> Источник риска может быть материальным и нематериальным.</w:t>
      </w:r>
    </w:p>
    <w:p w:rsidR="00020FE7" w:rsidRPr="00BA2CEE" w:rsidRDefault="00020FE7">
      <w:pPr>
        <w:spacing w:line="17" w:lineRule="exact"/>
        <w:rPr>
          <w:sz w:val="24"/>
          <w:szCs w:val="24"/>
        </w:rPr>
      </w:pPr>
    </w:p>
    <w:p w:rsidR="00020FE7" w:rsidRPr="00BA2CEE" w:rsidRDefault="00020FE7">
      <w:pPr>
        <w:spacing w:line="16" w:lineRule="exact"/>
        <w:rPr>
          <w:sz w:val="24"/>
          <w:szCs w:val="24"/>
        </w:rPr>
      </w:pPr>
    </w:p>
    <w:p w:rsidR="00020FE7" w:rsidRPr="00BA2CEE" w:rsidRDefault="00072088">
      <w:pPr>
        <w:spacing w:line="234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Карта рисков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графическое представление положения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(ранжирования)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рисков с учетом результатов их оценки.</w:t>
      </w:r>
    </w:p>
    <w:p w:rsidR="00020FE7" w:rsidRPr="00BA2CEE" w:rsidRDefault="00020FE7">
      <w:pPr>
        <w:spacing w:line="15" w:lineRule="exact"/>
        <w:rPr>
          <w:sz w:val="24"/>
          <w:szCs w:val="24"/>
        </w:rPr>
      </w:pPr>
    </w:p>
    <w:p w:rsidR="00020FE7" w:rsidRPr="00BA2CEE" w:rsidRDefault="00072088" w:rsidP="00BA2CEE">
      <w:pPr>
        <w:spacing w:line="234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Последствие - </w:t>
      </w:r>
      <w:r w:rsidRPr="00BA2CEE">
        <w:rPr>
          <w:rFonts w:eastAsia="Times New Roman"/>
          <w:sz w:val="24"/>
          <w:szCs w:val="24"/>
        </w:rPr>
        <w:t>результат события,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влияющий на цели.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На современном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этапе развития СУР Общества последствие риска - степень негативного</w:t>
      </w:r>
      <w:r w:rsidR="00BA2CEE">
        <w:rPr>
          <w:rFonts w:eastAsia="Times New Roman"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воздействия риска или размер потенциального ущерба, к которому может привести реализация риска.</w:t>
      </w:r>
    </w:p>
    <w:p w:rsidR="00020FE7" w:rsidRPr="00BA2CEE" w:rsidRDefault="00020FE7">
      <w:pPr>
        <w:spacing w:line="16" w:lineRule="exact"/>
        <w:rPr>
          <w:sz w:val="24"/>
          <w:szCs w:val="24"/>
        </w:rPr>
      </w:pPr>
    </w:p>
    <w:p w:rsidR="00020FE7" w:rsidRPr="00BA2CEE" w:rsidRDefault="00072088">
      <w:pPr>
        <w:spacing w:line="238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Владелец риска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орган управления или руководитель блока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/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структурного подразделения Общества, ответственный за все аспекты управления определенным риском, в т.ч. снижение вероятности реализации риска и/или снижение возможного влияния последствий от реализации риска. Владельцами рисков являются органы управления или руководители, курирующие направления деятельности, на цели которых оказывает прямое влияние данный риск.</w:t>
      </w:r>
    </w:p>
    <w:p w:rsidR="00020FE7" w:rsidRPr="00BA2CEE" w:rsidRDefault="00020FE7">
      <w:pPr>
        <w:spacing w:line="19" w:lineRule="exact"/>
        <w:rPr>
          <w:sz w:val="24"/>
          <w:szCs w:val="24"/>
        </w:rPr>
      </w:pPr>
    </w:p>
    <w:p w:rsidR="00020FE7" w:rsidRPr="00BA2CEE" w:rsidRDefault="00072088">
      <w:pPr>
        <w:spacing w:line="238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Вероятность (возможность) риска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шанс того,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что что-то может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произойти, независимо от того, установлено ли это, измерено или определено объективно или субъективно, качественно или количественно, и описывается ли с помощью общих понятий или математически. Определяемая величина вероятности (возможности) риска отражает степень уверенности в наступлении риска.</w:t>
      </w:r>
    </w:p>
    <w:p w:rsidR="00020FE7" w:rsidRPr="00BA2CEE" w:rsidRDefault="00020FE7">
      <w:pPr>
        <w:spacing w:line="17" w:lineRule="exact"/>
        <w:rPr>
          <w:sz w:val="24"/>
          <w:szCs w:val="24"/>
        </w:rPr>
      </w:pPr>
    </w:p>
    <w:p w:rsidR="00020FE7" w:rsidRPr="00BA2CEE" w:rsidRDefault="00072088">
      <w:pPr>
        <w:spacing w:line="237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Оценка рисков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определение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(измерение)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вероятности и последствий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рисков, сопоставление измерений с критериями рисков с целью принятия решения о необходимости воздействия на риск и установления приоритета воздействия на риск.</w:t>
      </w:r>
    </w:p>
    <w:p w:rsidR="00020FE7" w:rsidRPr="00BA2CEE" w:rsidRDefault="00020FE7">
      <w:pPr>
        <w:spacing w:line="17" w:lineRule="exact"/>
        <w:rPr>
          <w:sz w:val="24"/>
          <w:szCs w:val="24"/>
        </w:rPr>
      </w:pPr>
    </w:p>
    <w:p w:rsidR="00020FE7" w:rsidRPr="00BA2CEE" w:rsidRDefault="00072088">
      <w:pPr>
        <w:spacing w:line="236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Отношение к риску - </w:t>
      </w:r>
      <w:r w:rsidRPr="00BA2CEE">
        <w:rPr>
          <w:rFonts w:eastAsia="Times New Roman"/>
          <w:sz w:val="24"/>
          <w:szCs w:val="24"/>
        </w:rPr>
        <w:t>отношение к оценке риска и,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таким образом,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к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наличию риска, сохранению риска, решениям о его принятии, изменении и устранении риска.</w:t>
      </w:r>
    </w:p>
    <w:p w:rsidR="00020FE7" w:rsidRPr="00BA2CEE" w:rsidRDefault="00020FE7">
      <w:pPr>
        <w:spacing w:line="15" w:lineRule="exact"/>
        <w:rPr>
          <w:sz w:val="24"/>
          <w:szCs w:val="24"/>
        </w:rPr>
      </w:pPr>
    </w:p>
    <w:p w:rsidR="00AD1925" w:rsidRDefault="00072088">
      <w:pPr>
        <w:spacing w:line="234" w:lineRule="auto"/>
        <w:ind w:left="980"/>
        <w:rPr>
          <w:rFonts w:eastAsia="Times New Roman"/>
          <w:b/>
          <w:bCs/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Остаточный риск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риск,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сохраняющийся после реагирования на риск.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</w:p>
    <w:p w:rsidR="00020FE7" w:rsidRPr="00BA2CEE" w:rsidRDefault="00072088" w:rsidP="00AD1925">
      <w:pPr>
        <w:spacing w:line="234" w:lineRule="auto"/>
        <w:ind w:left="284" w:firstLine="709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Неприятие риска - </w:t>
      </w:r>
      <w:r w:rsidRPr="00BA2CEE">
        <w:rPr>
          <w:rFonts w:eastAsia="Times New Roman"/>
          <w:sz w:val="24"/>
          <w:szCs w:val="24"/>
        </w:rPr>
        <w:t>отношение к риску,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выраженное в неприемлемости</w:t>
      </w:r>
      <w:r w:rsidR="00AD1925">
        <w:rPr>
          <w:rFonts w:eastAsia="Times New Roman"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наличия риска.</w:t>
      </w:r>
    </w:p>
    <w:p w:rsidR="00020FE7" w:rsidRPr="00BA2CEE" w:rsidRDefault="00020FE7">
      <w:pPr>
        <w:spacing w:line="13" w:lineRule="exact"/>
        <w:rPr>
          <w:sz w:val="24"/>
          <w:szCs w:val="24"/>
        </w:rPr>
      </w:pPr>
    </w:p>
    <w:p w:rsidR="00020FE7" w:rsidRPr="00BA2CEE" w:rsidRDefault="00072088">
      <w:pPr>
        <w:spacing w:line="246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Реагирование на риски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процесс выбора метода реагирования на риски,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формирование плана мероприятий по управлению рисками и его реализация.</w:t>
      </w:r>
    </w:p>
    <w:p w:rsidR="00020FE7" w:rsidRPr="00BA2CEE" w:rsidRDefault="00020FE7">
      <w:pPr>
        <w:spacing w:line="7" w:lineRule="exact"/>
        <w:rPr>
          <w:sz w:val="24"/>
          <w:szCs w:val="24"/>
        </w:rPr>
      </w:pPr>
    </w:p>
    <w:p w:rsidR="00020FE7" w:rsidRPr="00BA2CEE" w:rsidRDefault="00072088">
      <w:pPr>
        <w:spacing w:line="234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Отказ (уклонение) от риска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отказ от деятельности,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сопровождающейся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неприемлемым (выше заданной величины) уровнем риска.</w:t>
      </w:r>
    </w:p>
    <w:p w:rsidR="00020FE7" w:rsidRPr="00BA2CEE" w:rsidRDefault="00020FE7">
      <w:pPr>
        <w:spacing w:line="15" w:lineRule="exact"/>
        <w:rPr>
          <w:sz w:val="24"/>
          <w:szCs w:val="24"/>
        </w:rPr>
      </w:pPr>
    </w:p>
    <w:p w:rsidR="00020FE7" w:rsidRPr="00BA2CEE" w:rsidRDefault="00072088">
      <w:pPr>
        <w:spacing w:line="235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Передача (перераспределение) риска </w:t>
      </w:r>
      <w:r w:rsidRPr="00BA2CEE">
        <w:rPr>
          <w:rFonts w:eastAsia="Times New Roman"/>
          <w:sz w:val="24"/>
          <w:szCs w:val="24"/>
        </w:rPr>
        <w:t>–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разделение риска с другой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стороной (включая контракты и финансирование риска).</w:t>
      </w:r>
    </w:p>
    <w:p w:rsidR="00020FE7" w:rsidRPr="00BA2CEE" w:rsidRDefault="00020FE7">
      <w:pPr>
        <w:spacing w:line="16" w:lineRule="exact"/>
        <w:rPr>
          <w:sz w:val="24"/>
          <w:szCs w:val="24"/>
        </w:rPr>
      </w:pPr>
    </w:p>
    <w:p w:rsidR="00020FE7" w:rsidRPr="00BA2CEE" w:rsidRDefault="00072088">
      <w:pPr>
        <w:spacing w:line="236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Воздействие на риск (управление риском)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действия по сокращению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(минимизация) риска путем снижения вероятности и/или последствий риска и/ или путем устранения источника (фактора) риска.</w:t>
      </w:r>
    </w:p>
    <w:p w:rsidR="00020FE7" w:rsidRPr="00BA2CEE" w:rsidRDefault="00020FE7">
      <w:pPr>
        <w:spacing w:line="15" w:lineRule="exact"/>
        <w:rPr>
          <w:sz w:val="24"/>
          <w:szCs w:val="24"/>
        </w:rPr>
      </w:pPr>
    </w:p>
    <w:p w:rsidR="00020FE7" w:rsidRPr="00BA2CEE" w:rsidRDefault="00072088">
      <w:pPr>
        <w:spacing w:line="247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Принятие риска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осознанное решение не предпринимать никаких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действий по управлению риском, отказу от него, либо передаче риска. При данном методе реагирования Общество принимает потери от реализации риска.</w:t>
      </w:r>
    </w:p>
    <w:p w:rsidR="00020FE7" w:rsidRPr="00BA2CEE" w:rsidRDefault="00020FE7">
      <w:pPr>
        <w:spacing w:line="9" w:lineRule="exact"/>
        <w:rPr>
          <w:sz w:val="24"/>
          <w:szCs w:val="24"/>
        </w:rPr>
      </w:pPr>
    </w:p>
    <w:p w:rsidR="00020FE7" w:rsidRPr="00BA2CEE" w:rsidRDefault="00072088">
      <w:pPr>
        <w:spacing w:line="237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Мониторинг рисков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постоянная проверка,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надзор,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критическое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наблюдение, обследование и определение состояния рисков, управления рисками и системы управления рисками с целью выявить изменения относительно требуемого или ожидаемого уровня.</w:t>
      </w:r>
    </w:p>
    <w:p w:rsidR="00020FE7" w:rsidRPr="00BA2CEE" w:rsidRDefault="00020FE7">
      <w:pPr>
        <w:spacing w:line="15" w:lineRule="exact"/>
        <w:rPr>
          <w:sz w:val="24"/>
          <w:szCs w:val="24"/>
        </w:rPr>
      </w:pPr>
    </w:p>
    <w:p w:rsidR="00020FE7" w:rsidRPr="00BA2CEE" w:rsidRDefault="00072088" w:rsidP="00BA2CEE">
      <w:pPr>
        <w:spacing w:line="234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lastRenderedPageBreak/>
        <w:t xml:space="preserve">Ключевые индикаторы рисков (КИР)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количественные или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качественные показатели источников (факторов) рисков, имеющие единицу</w:t>
      </w:r>
      <w:r w:rsidR="00BA2CEE">
        <w:rPr>
          <w:rFonts w:eastAsia="Times New Roman"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измерения и способность изменяться во времени, используемые для мониторинга и оценки риска.</w:t>
      </w:r>
    </w:p>
    <w:p w:rsidR="00020FE7" w:rsidRPr="00BA2CEE" w:rsidRDefault="00020FE7">
      <w:pPr>
        <w:spacing w:line="16" w:lineRule="exact"/>
        <w:rPr>
          <w:sz w:val="24"/>
          <w:szCs w:val="24"/>
        </w:rPr>
      </w:pPr>
    </w:p>
    <w:p w:rsidR="00020FE7" w:rsidRPr="00BA2CEE" w:rsidRDefault="00072088">
      <w:pPr>
        <w:spacing w:line="237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Отчетность о рисках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 xml:space="preserve">установленная в </w:t>
      </w:r>
      <w:r w:rsidR="00AD1925">
        <w:rPr>
          <w:rFonts w:eastAsia="Times New Roman"/>
          <w:sz w:val="24"/>
          <w:szCs w:val="24"/>
        </w:rPr>
        <w:t>О</w:t>
      </w:r>
      <w:r w:rsidRPr="00BA2CEE">
        <w:rPr>
          <w:rFonts w:eastAsia="Times New Roman"/>
          <w:sz w:val="24"/>
          <w:szCs w:val="24"/>
        </w:rPr>
        <w:t>бществе форма обмена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информацией о рисках, предусматривающая информирование внешних и внутренних заинтересованных сторон о текущем состоянии рисков и управлении Обществом с учетом рисков.</w:t>
      </w:r>
    </w:p>
    <w:p w:rsidR="00020FE7" w:rsidRPr="00BA2CEE" w:rsidRDefault="00020FE7">
      <w:pPr>
        <w:spacing w:line="17" w:lineRule="exact"/>
        <w:rPr>
          <w:sz w:val="24"/>
          <w:szCs w:val="24"/>
        </w:rPr>
      </w:pPr>
    </w:p>
    <w:p w:rsidR="00020FE7" w:rsidRPr="00BA2CEE" w:rsidRDefault="00072088">
      <w:pPr>
        <w:spacing w:line="234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Реестр рисков - </w:t>
      </w:r>
      <w:r w:rsidRPr="00BA2CEE">
        <w:rPr>
          <w:rFonts w:eastAsia="Times New Roman"/>
          <w:sz w:val="24"/>
          <w:szCs w:val="24"/>
        </w:rPr>
        <w:t>установленная в Обществе форма записи информации о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выявленных рисках.</w:t>
      </w:r>
    </w:p>
    <w:p w:rsidR="00020FE7" w:rsidRPr="00BA2CEE" w:rsidRDefault="00020FE7">
      <w:pPr>
        <w:spacing w:line="15" w:lineRule="exact"/>
        <w:rPr>
          <w:sz w:val="24"/>
          <w:szCs w:val="24"/>
        </w:rPr>
      </w:pPr>
    </w:p>
    <w:p w:rsidR="00020FE7" w:rsidRPr="00BA2CEE" w:rsidRDefault="00072088">
      <w:pPr>
        <w:spacing w:line="236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Портфель рисков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разумно полная,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структурированная,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ретроспективная информация по всему спектру рисков, выявленных Обществом.</w:t>
      </w:r>
    </w:p>
    <w:p w:rsidR="00020FE7" w:rsidRPr="00BA2CEE" w:rsidRDefault="00020FE7">
      <w:pPr>
        <w:spacing w:line="18" w:lineRule="exact"/>
        <w:rPr>
          <w:sz w:val="24"/>
          <w:szCs w:val="24"/>
        </w:rPr>
      </w:pPr>
    </w:p>
    <w:p w:rsidR="00020FE7" w:rsidRPr="00BA2CEE" w:rsidRDefault="00072088">
      <w:pPr>
        <w:spacing w:line="237" w:lineRule="auto"/>
        <w:ind w:left="260" w:firstLine="708"/>
        <w:jc w:val="both"/>
        <w:rPr>
          <w:sz w:val="24"/>
          <w:szCs w:val="24"/>
        </w:rPr>
      </w:pPr>
      <w:r w:rsidRPr="00BA2CEE">
        <w:rPr>
          <w:rFonts w:eastAsia="Times New Roman"/>
          <w:b/>
          <w:bCs/>
          <w:sz w:val="24"/>
          <w:szCs w:val="24"/>
        </w:rPr>
        <w:t xml:space="preserve">План мероприятий по управлению рисками </w:t>
      </w:r>
      <w:r w:rsidRPr="00BA2CEE">
        <w:rPr>
          <w:rFonts w:eastAsia="Times New Roman"/>
          <w:sz w:val="24"/>
          <w:szCs w:val="24"/>
        </w:rPr>
        <w:t>-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документированный</w:t>
      </w:r>
      <w:r w:rsidRPr="00BA2CEE">
        <w:rPr>
          <w:rFonts w:eastAsia="Times New Roman"/>
          <w:b/>
          <w:bCs/>
          <w:sz w:val="24"/>
          <w:szCs w:val="24"/>
        </w:rPr>
        <w:t xml:space="preserve"> </w:t>
      </w:r>
      <w:r w:rsidRPr="00BA2CEE">
        <w:rPr>
          <w:rFonts w:eastAsia="Times New Roman"/>
          <w:sz w:val="24"/>
          <w:szCs w:val="24"/>
        </w:rPr>
        <w:t>перечень мер по реализации выбранного метода реагирования на риск, разрабатываемый владельцами рисков, содержащий четкое определение круга задач, объем требуемых ресурсов, ответственных и сроки исполнения.</w:t>
      </w:r>
    </w:p>
    <w:sectPr w:rsidR="00020FE7" w:rsidRPr="00BA2CEE" w:rsidSect="00BA2CEE">
      <w:pgSz w:w="11900" w:h="16841"/>
      <w:pgMar w:top="699" w:right="706" w:bottom="993" w:left="1440" w:header="0" w:footer="323" w:gutter="0"/>
      <w:cols w:space="720" w:equalWidth="0">
        <w:col w:w="9760"/>
      </w:cols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684F" w:rsidRDefault="009C684F" w:rsidP="00BA2CEE">
      <w:r>
        <w:separator/>
      </w:r>
    </w:p>
  </w:endnote>
  <w:endnote w:type="continuationSeparator" w:id="1">
    <w:p w:rsidR="009C684F" w:rsidRDefault="009C684F" w:rsidP="00BA2C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7480219"/>
      <w:docPartObj>
        <w:docPartGallery w:val="Page Numbers (Bottom of Page)"/>
        <w:docPartUnique/>
      </w:docPartObj>
    </w:sdtPr>
    <w:sdtContent>
      <w:p w:rsidR="00072088" w:rsidRDefault="00072088">
        <w:pPr>
          <w:pStyle w:val="a6"/>
          <w:jc w:val="center"/>
        </w:pPr>
      </w:p>
      <w:p w:rsidR="00072088" w:rsidRDefault="001F4CB0">
        <w:pPr>
          <w:pStyle w:val="a6"/>
          <w:jc w:val="center"/>
        </w:pPr>
        <w:fldSimple w:instr=" PAGE   \* MERGEFORMAT ">
          <w:r w:rsidR="006763A7">
            <w:rPr>
              <w:noProof/>
            </w:rPr>
            <w:t>13</w:t>
          </w:r>
        </w:fldSimple>
      </w:p>
    </w:sdtContent>
  </w:sdt>
  <w:p w:rsidR="00072088" w:rsidRDefault="00072088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684F" w:rsidRDefault="009C684F" w:rsidP="00BA2CEE">
      <w:r>
        <w:separator/>
      </w:r>
    </w:p>
  </w:footnote>
  <w:footnote w:type="continuationSeparator" w:id="1">
    <w:p w:rsidR="009C684F" w:rsidRDefault="009C684F" w:rsidP="00BA2CE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74D"/>
    <w:multiLevelType w:val="hybridMultilevel"/>
    <w:tmpl w:val="4784031C"/>
    <w:lvl w:ilvl="0" w:tplc="A524C6D8">
      <w:start w:val="2"/>
      <w:numFmt w:val="decimal"/>
      <w:lvlText w:val="%1."/>
      <w:lvlJc w:val="left"/>
    </w:lvl>
    <w:lvl w:ilvl="1" w:tplc="ED7E9AA0">
      <w:numFmt w:val="decimal"/>
      <w:lvlText w:val=""/>
      <w:lvlJc w:val="left"/>
    </w:lvl>
    <w:lvl w:ilvl="2" w:tplc="6646FBD0">
      <w:numFmt w:val="decimal"/>
      <w:lvlText w:val=""/>
      <w:lvlJc w:val="left"/>
    </w:lvl>
    <w:lvl w:ilvl="3" w:tplc="E78A4AA0">
      <w:numFmt w:val="decimal"/>
      <w:lvlText w:val=""/>
      <w:lvlJc w:val="left"/>
    </w:lvl>
    <w:lvl w:ilvl="4" w:tplc="4D4232EE">
      <w:numFmt w:val="decimal"/>
      <w:lvlText w:val=""/>
      <w:lvlJc w:val="left"/>
    </w:lvl>
    <w:lvl w:ilvl="5" w:tplc="1FB602AA">
      <w:numFmt w:val="decimal"/>
      <w:lvlText w:val=""/>
      <w:lvlJc w:val="left"/>
    </w:lvl>
    <w:lvl w:ilvl="6" w:tplc="96108B22">
      <w:numFmt w:val="decimal"/>
      <w:lvlText w:val=""/>
      <w:lvlJc w:val="left"/>
    </w:lvl>
    <w:lvl w:ilvl="7" w:tplc="114E1D94">
      <w:numFmt w:val="decimal"/>
      <w:lvlText w:val=""/>
      <w:lvlJc w:val="left"/>
    </w:lvl>
    <w:lvl w:ilvl="8" w:tplc="FF4EDE4A">
      <w:numFmt w:val="decimal"/>
      <w:lvlText w:val=""/>
      <w:lvlJc w:val="left"/>
    </w:lvl>
  </w:abstractNum>
  <w:abstractNum w:abstractNumId="1">
    <w:nsid w:val="00001238"/>
    <w:multiLevelType w:val="hybridMultilevel"/>
    <w:tmpl w:val="BF2EC40E"/>
    <w:lvl w:ilvl="0" w:tplc="0A1AF94C">
      <w:start w:val="1"/>
      <w:numFmt w:val="bullet"/>
      <w:lvlText w:val="а"/>
      <w:lvlJc w:val="left"/>
    </w:lvl>
    <w:lvl w:ilvl="1" w:tplc="99389F6E">
      <w:start w:val="1"/>
      <w:numFmt w:val="bullet"/>
      <w:lvlText w:val="-"/>
      <w:lvlJc w:val="left"/>
    </w:lvl>
    <w:lvl w:ilvl="2" w:tplc="E23839F6">
      <w:numFmt w:val="decimal"/>
      <w:lvlText w:val=""/>
      <w:lvlJc w:val="left"/>
    </w:lvl>
    <w:lvl w:ilvl="3" w:tplc="F8A09676">
      <w:numFmt w:val="decimal"/>
      <w:lvlText w:val=""/>
      <w:lvlJc w:val="left"/>
    </w:lvl>
    <w:lvl w:ilvl="4" w:tplc="B4E0A0B6">
      <w:numFmt w:val="decimal"/>
      <w:lvlText w:val=""/>
      <w:lvlJc w:val="left"/>
    </w:lvl>
    <w:lvl w:ilvl="5" w:tplc="CD5E0630">
      <w:numFmt w:val="decimal"/>
      <w:lvlText w:val=""/>
      <w:lvlJc w:val="left"/>
    </w:lvl>
    <w:lvl w:ilvl="6" w:tplc="C896C16A">
      <w:numFmt w:val="decimal"/>
      <w:lvlText w:val=""/>
      <w:lvlJc w:val="left"/>
    </w:lvl>
    <w:lvl w:ilvl="7" w:tplc="8A1A9D46">
      <w:numFmt w:val="decimal"/>
      <w:lvlText w:val=""/>
      <w:lvlJc w:val="left"/>
    </w:lvl>
    <w:lvl w:ilvl="8" w:tplc="F1D8AB1C">
      <w:numFmt w:val="decimal"/>
      <w:lvlText w:val=""/>
      <w:lvlJc w:val="left"/>
    </w:lvl>
  </w:abstractNum>
  <w:abstractNum w:abstractNumId="2">
    <w:nsid w:val="00001547"/>
    <w:multiLevelType w:val="hybridMultilevel"/>
    <w:tmpl w:val="D48A2B2E"/>
    <w:lvl w:ilvl="0" w:tplc="FA88BE20">
      <w:start w:val="1"/>
      <w:numFmt w:val="bullet"/>
      <w:lvlText w:val="№"/>
      <w:lvlJc w:val="left"/>
    </w:lvl>
    <w:lvl w:ilvl="1" w:tplc="62F26502">
      <w:start w:val="1"/>
      <w:numFmt w:val="bullet"/>
      <w:lvlText w:val=""/>
      <w:lvlJc w:val="left"/>
    </w:lvl>
    <w:lvl w:ilvl="2" w:tplc="990E22E2">
      <w:numFmt w:val="decimal"/>
      <w:lvlText w:val=""/>
      <w:lvlJc w:val="left"/>
    </w:lvl>
    <w:lvl w:ilvl="3" w:tplc="931C32A2">
      <w:numFmt w:val="decimal"/>
      <w:lvlText w:val=""/>
      <w:lvlJc w:val="left"/>
    </w:lvl>
    <w:lvl w:ilvl="4" w:tplc="CF4AC2E0">
      <w:numFmt w:val="decimal"/>
      <w:lvlText w:val=""/>
      <w:lvlJc w:val="left"/>
    </w:lvl>
    <w:lvl w:ilvl="5" w:tplc="A4C25224">
      <w:numFmt w:val="decimal"/>
      <w:lvlText w:val=""/>
      <w:lvlJc w:val="left"/>
    </w:lvl>
    <w:lvl w:ilvl="6" w:tplc="C694C66A">
      <w:numFmt w:val="decimal"/>
      <w:lvlText w:val=""/>
      <w:lvlJc w:val="left"/>
    </w:lvl>
    <w:lvl w:ilvl="7" w:tplc="53E4DC68">
      <w:numFmt w:val="decimal"/>
      <w:lvlText w:val=""/>
      <w:lvlJc w:val="left"/>
    </w:lvl>
    <w:lvl w:ilvl="8" w:tplc="FE36F12E">
      <w:numFmt w:val="decimal"/>
      <w:lvlText w:val=""/>
      <w:lvlJc w:val="left"/>
    </w:lvl>
  </w:abstractNum>
  <w:abstractNum w:abstractNumId="3">
    <w:nsid w:val="00001AD4"/>
    <w:multiLevelType w:val="hybridMultilevel"/>
    <w:tmpl w:val="378E9BAC"/>
    <w:lvl w:ilvl="0" w:tplc="AE7C57EA">
      <w:start w:val="1"/>
      <w:numFmt w:val="bullet"/>
      <w:lvlText w:val="-"/>
      <w:lvlJc w:val="left"/>
    </w:lvl>
    <w:lvl w:ilvl="1" w:tplc="14D6DDC0">
      <w:numFmt w:val="decimal"/>
      <w:lvlText w:val=""/>
      <w:lvlJc w:val="left"/>
    </w:lvl>
    <w:lvl w:ilvl="2" w:tplc="92287B26">
      <w:numFmt w:val="decimal"/>
      <w:lvlText w:val=""/>
      <w:lvlJc w:val="left"/>
    </w:lvl>
    <w:lvl w:ilvl="3" w:tplc="02863548">
      <w:numFmt w:val="decimal"/>
      <w:lvlText w:val=""/>
      <w:lvlJc w:val="left"/>
    </w:lvl>
    <w:lvl w:ilvl="4" w:tplc="6C50DBBC">
      <w:numFmt w:val="decimal"/>
      <w:lvlText w:val=""/>
      <w:lvlJc w:val="left"/>
    </w:lvl>
    <w:lvl w:ilvl="5" w:tplc="6E76FDE2">
      <w:numFmt w:val="decimal"/>
      <w:lvlText w:val=""/>
      <w:lvlJc w:val="left"/>
    </w:lvl>
    <w:lvl w:ilvl="6" w:tplc="8126F86C">
      <w:numFmt w:val="decimal"/>
      <w:lvlText w:val=""/>
      <w:lvlJc w:val="left"/>
    </w:lvl>
    <w:lvl w:ilvl="7" w:tplc="DCD0ADB4">
      <w:numFmt w:val="decimal"/>
      <w:lvlText w:val=""/>
      <w:lvlJc w:val="left"/>
    </w:lvl>
    <w:lvl w:ilvl="8" w:tplc="3D5E8972">
      <w:numFmt w:val="decimal"/>
      <w:lvlText w:val=""/>
      <w:lvlJc w:val="left"/>
    </w:lvl>
  </w:abstractNum>
  <w:abstractNum w:abstractNumId="4">
    <w:nsid w:val="00001E1F"/>
    <w:multiLevelType w:val="hybridMultilevel"/>
    <w:tmpl w:val="0040DBBE"/>
    <w:lvl w:ilvl="0" w:tplc="C47EB9B6">
      <w:start w:val="5"/>
      <w:numFmt w:val="decimal"/>
      <w:lvlText w:val="%1."/>
      <w:lvlJc w:val="left"/>
    </w:lvl>
    <w:lvl w:ilvl="1" w:tplc="02282A02">
      <w:numFmt w:val="decimal"/>
      <w:lvlText w:val=""/>
      <w:lvlJc w:val="left"/>
    </w:lvl>
    <w:lvl w:ilvl="2" w:tplc="DEF60328">
      <w:numFmt w:val="decimal"/>
      <w:lvlText w:val=""/>
      <w:lvlJc w:val="left"/>
    </w:lvl>
    <w:lvl w:ilvl="3" w:tplc="7F1612D4">
      <w:numFmt w:val="decimal"/>
      <w:lvlText w:val=""/>
      <w:lvlJc w:val="left"/>
    </w:lvl>
    <w:lvl w:ilvl="4" w:tplc="D0FE491A">
      <w:numFmt w:val="decimal"/>
      <w:lvlText w:val=""/>
      <w:lvlJc w:val="left"/>
    </w:lvl>
    <w:lvl w:ilvl="5" w:tplc="F05CA870">
      <w:numFmt w:val="decimal"/>
      <w:lvlText w:val=""/>
      <w:lvlJc w:val="left"/>
    </w:lvl>
    <w:lvl w:ilvl="6" w:tplc="404C1A26">
      <w:numFmt w:val="decimal"/>
      <w:lvlText w:val=""/>
      <w:lvlJc w:val="left"/>
    </w:lvl>
    <w:lvl w:ilvl="7" w:tplc="75A825AA">
      <w:numFmt w:val="decimal"/>
      <w:lvlText w:val=""/>
      <w:lvlJc w:val="left"/>
    </w:lvl>
    <w:lvl w:ilvl="8" w:tplc="3FCCEFB8">
      <w:numFmt w:val="decimal"/>
      <w:lvlText w:val=""/>
      <w:lvlJc w:val="left"/>
    </w:lvl>
  </w:abstractNum>
  <w:abstractNum w:abstractNumId="5">
    <w:nsid w:val="000026A6"/>
    <w:multiLevelType w:val="hybridMultilevel"/>
    <w:tmpl w:val="4F4815E4"/>
    <w:lvl w:ilvl="0" w:tplc="12D613D4">
      <w:start w:val="1"/>
      <w:numFmt w:val="bullet"/>
      <w:lvlText w:val="и"/>
      <w:lvlJc w:val="left"/>
    </w:lvl>
    <w:lvl w:ilvl="1" w:tplc="04190005">
      <w:start w:val="1"/>
      <w:numFmt w:val="bullet"/>
      <w:lvlText w:val=""/>
      <w:lvlJc w:val="left"/>
      <w:rPr>
        <w:rFonts w:ascii="Wingdings" w:hAnsi="Wingdings" w:hint="default"/>
      </w:rPr>
    </w:lvl>
    <w:lvl w:ilvl="2" w:tplc="64AC759A">
      <w:numFmt w:val="decimal"/>
      <w:lvlText w:val=""/>
      <w:lvlJc w:val="left"/>
    </w:lvl>
    <w:lvl w:ilvl="3" w:tplc="32D2094E">
      <w:numFmt w:val="decimal"/>
      <w:lvlText w:val=""/>
      <w:lvlJc w:val="left"/>
    </w:lvl>
    <w:lvl w:ilvl="4" w:tplc="479200B2">
      <w:numFmt w:val="decimal"/>
      <w:lvlText w:val=""/>
      <w:lvlJc w:val="left"/>
    </w:lvl>
    <w:lvl w:ilvl="5" w:tplc="120CCA54">
      <w:numFmt w:val="decimal"/>
      <w:lvlText w:val=""/>
      <w:lvlJc w:val="left"/>
    </w:lvl>
    <w:lvl w:ilvl="6" w:tplc="8E500180">
      <w:numFmt w:val="decimal"/>
      <w:lvlText w:val=""/>
      <w:lvlJc w:val="left"/>
    </w:lvl>
    <w:lvl w:ilvl="7" w:tplc="FC9EF65C">
      <w:numFmt w:val="decimal"/>
      <w:lvlText w:val=""/>
      <w:lvlJc w:val="left"/>
    </w:lvl>
    <w:lvl w:ilvl="8" w:tplc="B68C93F0">
      <w:numFmt w:val="decimal"/>
      <w:lvlText w:val=""/>
      <w:lvlJc w:val="left"/>
    </w:lvl>
  </w:abstractNum>
  <w:abstractNum w:abstractNumId="6">
    <w:nsid w:val="00002D12"/>
    <w:multiLevelType w:val="hybridMultilevel"/>
    <w:tmpl w:val="88F0E756"/>
    <w:lvl w:ilvl="0" w:tplc="5F9AEC46">
      <w:start w:val="1"/>
      <w:numFmt w:val="bullet"/>
      <w:lvlText w:val="и"/>
      <w:lvlJc w:val="left"/>
    </w:lvl>
    <w:lvl w:ilvl="1" w:tplc="DD8A93A2">
      <w:start w:val="1"/>
      <w:numFmt w:val="bullet"/>
      <w:lvlText w:val=""/>
      <w:lvlJc w:val="left"/>
    </w:lvl>
    <w:lvl w:ilvl="2" w:tplc="3F9EE784">
      <w:numFmt w:val="decimal"/>
      <w:lvlText w:val=""/>
      <w:lvlJc w:val="left"/>
    </w:lvl>
    <w:lvl w:ilvl="3" w:tplc="709C9DA2">
      <w:numFmt w:val="decimal"/>
      <w:lvlText w:val=""/>
      <w:lvlJc w:val="left"/>
    </w:lvl>
    <w:lvl w:ilvl="4" w:tplc="B8ECC03E">
      <w:numFmt w:val="decimal"/>
      <w:lvlText w:val=""/>
      <w:lvlJc w:val="left"/>
    </w:lvl>
    <w:lvl w:ilvl="5" w:tplc="9C5856D2">
      <w:numFmt w:val="decimal"/>
      <w:lvlText w:val=""/>
      <w:lvlJc w:val="left"/>
    </w:lvl>
    <w:lvl w:ilvl="6" w:tplc="133A0634">
      <w:numFmt w:val="decimal"/>
      <w:lvlText w:val=""/>
      <w:lvlJc w:val="left"/>
    </w:lvl>
    <w:lvl w:ilvl="7" w:tplc="6CB848E6">
      <w:numFmt w:val="decimal"/>
      <w:lvlText w:val=""/>
      <w:lvlJc w:val="left"/>
    </w:lvl>
    <w:lvl w:ilvl="8" w:tplc="2B98B444">
      <w:numFmt w:val="decimal"/>
      <w:lvlText w:val=""/>
      <w:lvlJc w:val="left"/>
    </w:lvl>
  </w:abstractNum>
  <w:abstractNum w:abstractNumId="7">
    <w:nsid w:val="000039B3"/>
    <w:multiLevelType w:val="hybridMultilevel"/>
    <w:tmpl w:val="6F385240"/>
    <w:lvl w:ilvl="0" w:tplc="B080C9EE">
      <w:start w:val="1"/>
      <w:numFmt w:val="bullet"/>
      <w:lvlText w:val=""/>
      <w:lvlJc w:val="left"/>
    </w:lvl>
    <w:lvl w:ilvl="1" w:tplc="61CE7DB0">
      <w:numFmt w:val="decimal"/>
      <w:lvlText w:val=""/>
      <w:lvlJc w:val="left"/>
    </w:lvl>
    <w:lvl w:ilvl="2" w:tplc="256870BC">
      <w:numFmt w:val="decimal"/>
      <w:lvlText w:val=""/>
      <w:lvlJc w:val="left"/>
    </w:lvl>
    <w:lvl w:ilvl="3" w:tplc="6F188920">
      <w:numFmt w:val="decimal"/>
      <w:lvlText w:val=""/>
      <w:lvlJc w:val="left"/>
    </w:lvl>
    <w:lvl w:ilvl="4" w:tplc="250CA5B4">
      <w:numFmt w:val="decimal"/>
      <w:lvlText w:val=""/>
      <w:lvlJc w:val="left"/>
    </w:lvl>
    <w:lvl w:ilvl="5" w:tplc="79F2E022">
      <w:numFmt w:val="decimal"/>
      <w:lvlText w:val=""/>
      <w:lvlJc w:val="left"/>
    </w:lvl>
    <w:lvl w:ilvl="6" w:tplc="384C0AB4">
      <w:numFmt w:val="decimal"/>
      <w:lvlText w:val=""/>
      <w:lvlJc w:val="left"/>
    </w:lvl>
    <w:lvl w:ilvl="7" w:tplc="0854FB34">
      <w:numFmt w:val="decimal"/>
      <w:lvlText w:val=""/>
      <w:lvlJc w:val="left"/>
    </w:lvl>
    <w:lvl w:ilvl="8" w:tplc="C0E2595C">
      <w:numFmt w:val="decimal"/>
      <w:lvlText w:val=""/>
      <w:lvlJc w:val="left"/>
    </w:lvl>
  </w:abstractNum>
  <w:abstractNum w:abstractNumId="8">
    <w:nsid w:val="00003B25"/>
    <w:multiLevelType w:val="hybridMultilevel"/>
    <w:tmpl w:val="D04808F2"/>
    <w:lvl w:ilvl="0" w:tplc="99607FD0">
      <w:start w:val="1"/>
      <w:numFmt w:val="bullet"/>
      <w:lvlText w:val="в"/>
      <w:lvlJc w:val="left"/>
    </w:lvl>
    <w:lvl w:ilvl="1" w:tplc="EDB00174">
      <w:start w:val="1"/>
      <w:numFmt w:val="bullet"/>
      <w:lvlText w:val="-"/>
      <w:lvlJc w:val="left"/>
    </w:lvl>
    <w:lvl w:ilvl="2" w:tplc="3E6ADD4C">
      <w:numFmt w:val="decimal"/>
      <w:lvlText w:val=""/>
      <w:lvlJc w:val="left"/>
    </w:lvl>
    <w:lvl w:ilvl="3" w:tplc="31C491B6">
      <w:numFmt w:val="decimal"/>
      <w:lvlText w:val=""/>
      <w:lvlJc w:val="left"/>
    </w:lvl>
    <w:lvl w:ilvl="4" w:tplc="63BA6946">
      <w:numFmt w:val="decimal"/>
      <w:lvlText w:val=""/>
      <w:lvlJc w:val="left"/>
    </w:lvl>
    <w:lvl w:ilvl="5" w:tplc="F9305B8E">
      <w:numFmt w:val="decimal"/>
      <w:lvlText w:val=""/>
      <w:lvlJc w:val="left"/>
    </w:lvl>
    <w:lvl w:ilvl="6" w:tplc="C3EEFBB8">
      <w:numFmt w:val="decimal"/>
      <w:lvlText w:val=""/>
      <w:lvlJc w:val="left"/>
    </w:lvl>
    <w:lvl w:ilvl="7" w:tplc="83500534">
      <w:numFmt w:val="decimal"/>
      <w:lvlText w:val=""/>
      <w:lvlJc w:val="left"/>
    </w:lvl>
    <w:lvl w:ilvl="8" w:tplc="E58494DA">
      <w:numFmt w:val="decimal"/>
      <w:lvlText w:val=""/>
      <w:lvlJc w:val="left"/>
    </w:lvl>
  </w:abstractNum>
  <w:abstractNum w:abstractNumId="9">
    <w:nsid w:val="0000428B"/>
    <w:multiLevelType w:val="hybridMultilevel"/>
    <w:tmpl w:val="B02CF422"/>
    <w:lvl w:ilvl="0" w:tplc="6198949E">
      <w:start w:val="3"/>
      <w:numFmt w:val="decimal"/>
      <w:lvlText w:val="%1."/>
      <w:lvlJc w:val="left"/>
    </w:lvl>
    <w:lvl w:ilvl="1" w:tplc="DD06CD38">
      <w:numFmt w:val="decimal"/>
      <w:lvlText w:val=""/>
      <w:lvlJc w:val="left"/>
    </w:lvl>
    <w:lvl w:ilvl="2" w:tplc="6846B9E8">
      <w:numFmt w:val="decimal"/>
      <w:lvlText w:val=""/>
      <w:lvlJc w:val="left"/>
    </w:lvl>
    <w:lvl w:ilvl="3" w:tplc="AA505EB6">
      <w:numFmt w:val="decimal"/>
      <w:lvlText w:val=""/>
      <w:lvlJc w:val="left"/>
    </w:lvl>
    <w:lvl w:ilvl="4" w:tplc="D81439B6">
      <w:numFmt w:val="decimal"/>
      <w:lvlText w:val=""/>
      <w:lvlJc w:val="left"/>
    </w:lvl>
    <w:lvl w:ilvl="5" w:tplc="8CD095B0">
      <w:numFmt w:val="decimal"/>
      <w:lvlText w:val=""/>
      <w:lvlJc w:val="left"/>
    </w:lvl>
    <w:lvl w:ilvl="6" w:tplc="2EFE0F92">
      <w:numFmt w:val="decimal"/>
      <w:lvlText w:val=""/>
      <w:lvlJc w:val="left"/>
    </w:lvl>
    <w:lvl w:ilvl="7" w:tplc="B06A4A4E">
      <w:numFmt w:val="decimal"/>
      <w:lvlText w:val=""/>
      <w:lvlJc w:val="left"/>
    </w:lvl>
    <w:lvl w:ilvl="8" w:tplc="ED8E0A64">
      <w:numFmt w:val="decimal"/>
      <w:lvlText w:val=""/>
      <w:lvlJc w:val="left"/>
    </w:lvl>
  </w:abstractNum>
  <w:abstractNum w:abstractNumId="10">
    <w:nsid w:val="00004509"/>
    <w:multiLevelType w:val="hybridMultilevel"/>
    <w:tmpl w:val="1CA2D85E"/>
    <w:lvl w:ilvl="0" w:tplc="4594A5CE">
      <w:start w:val="1"/>
      <w:numFmt w:val="bullet"/>
      <w:lvlText w:val="-"/>
      <w:lvlJc w:val="left"/>
    </w:lvl>
    <w:lvl w:ilvl="1" w:tplc="5380C3DC">
      <w:numFmt w:val="decimal"/>
      <w:lvlText w:val=""/>
      <w:lvlJc w:val="left"/>
    </w:lvl>
    <w:lvl w:ilvl="2" w:tplc="41B06184">
      <w:numFmt w:val="decimal"/>
      <w:lvlText w:val=""/>
      <w:lvlJc w:val="left"/>
    </w:lvl>
    <w:lvl w:ilvl="3" w:tplc="8E92E996">
      <w:numFmt w:val="decimal"/>
      <w:lvlText w:val=""/>
      <w:lvlJc w:val="left"/>
    </w:lvl>
    <w:lvl w:ilvl="4" w:tplc="A1662CA0">
      <w:numFmt w:val="decimal"/>
      <w:lvlText w:val=""/>
      <w:lvlJc w:val="left"/>
    </w:lvl>
    <w:lvl w:ilvl="5" w:tplc="5790B6F6">
      <w:numFmt w:val="decimal"/>
      <w:lvlText w:val=""/>
      <w:lvlJc w:val="left"/>
    </w:lvl>
    <w:lvl w:ilvl="6" w:tplc="6F684792">
      <w:numFmt w:val="decimal"/>
      <w:lvlText w:val=""/>
      <w:lvlJc w:val="left"/>
    </w:lvl>
    <w:lvl w:ilvl="7" w:tplc="25C6A802">
      <w:numFmt w:val="decimal"/>
      <w:lvlText w:val=""/>
      <w:lvlJc w:val="left"/>
    </w:lvl>
    <w:lvl w:ilvl="8" w:tplc="F50EB59C">
      <w:numFmt w:val="decimal"/>
      <w:lvlText w:val=""/>
      <w:lvlJc w:val="left"/>
    </w:lvl>
  </w:abstractNum>
  <w:abstractNum w:abstractNumId="11">
    <w:nsid w:val="0000491C"/>
    <w:multiLevelType w:val="hybridMultilevel"/>
    <w:tmpl w:val="91C4BAB4"/>
    <w:lvl w:ilvl="0" w:tplc="02B2D304">
      <w:start w:val="4"/>
      <w:numFmt w:val="decimal"/>
      <w:lvlText w:val="%1."/>
      <w:lvlJc w:val="left"/>
    </w:lvl>
    <w:lvl w:ilvl="1" w:tplc="D554B744">
      <w:start w:val="1"/>
      <w:numFmt w:val="bullet"/>
      <w:lvlText w:val="и"/>
      <w:lvlJc w:val="left"/>
    </w:lvl>
    <w:lvl w:ilvl="2" w:tplc="429EFA26">
      <w:numFmt w:val="decimal"/>
      <w:lvlText w:val=""/>
      <w:lvlJc w:val="left"/>
    </w:lvl>
    <w:lvl w:ilvl="3" w:tplc="1E5CEF5C">
      <w:numFmt w:val="decimal"/>
      <w:lvlText w:val=""/>
      <w:lvlJc w:val="left"/>
    </w:lvl>
    <w:lvl w:ilvl="4" w:tplc="2C3A3502">
      <w:numFmt w:val="decimal"/>
      <w:lvlText w:val=""/>
      <w:lvlJc w:val="left"/>
    </w:lvl>
    <w:lvl w:ilvl="5" w:tplc="1204AA54">
      <w:numFmt w:val="decimal"/>
      <w:lvlText w:val=""/>
      <w:lvlJc w:val="left"/>
    </w:lvl>
    <w:lvl w:ilvl="6" w:tplc="0DF00784">
      <w:numFmt w:val="decimal"/>
      <w:lvlText w:val=""/>
      <w:lvlJc w:val="left"/>
    </w:lvl>
    <w:lvl w:ilvl="7" w:tplc="BE58CC6A">
      <w:numFmt w:val="decimal"/>
      <w:lvlText w:val=""/>
      <w:lvlJc w:val="left"/>
    </w:lvl>
    <w:lvl w:ilvl="8" w:tplc="AC025B16">
      <w:numFmt w:val="decimal"/>
      <w:lvlText w:val=""/>
      <w:lvlJc w:val="left"/>
    </w:lvl>
  </w:abstractNum>
  <w:abstractNum w:abstractNumId="12">
    <w:nsid w:val="00004D06"/>
    <w:multiLevelType w:val="hybridMultilevel"/>
    <w:tmpl w:val="DFCC432A"/>
    <w:lvl w:ilvl="0" w:tplc="1A8851CE">
      <w:start w:val="6"/>
      <w:numFmt w:val="decimal"/>
      <w:lvlText w:val="%1."/>
      <w:lvlJc w:val="left"/>
    </w:lvl>
    <w:lvl w:ilvl="1" w:tplc="D2F474D4">
      <w:numFmt w:val="decimal"/>
      <w:lvlText w:val=""/>
      <w:lvlJc w:val="left"/>
    </w:lvl>
    <w:lvl w:ilvl="2" w:tplc="5BB6E356">
      <w:numFmt w:val="decimal"/>
      <w:lvlText w:val=""/>
      <w:lvlJc w:val="left"/>
    </w:lvl>
    <w:lvl w:ilvl="3" w:tplc="0816A6EC">
      <w:numFmt w:val="decimal"/>
      <w:lvlText w:val=""/>
      <w:lvlJc w:val="left"/>
    </w:lvl>
    <w:lvl w:ilvl="4" w:tplc="4E5A34B0">
      <w:numFmt w:val="decimal"/>
      <w:lvlText w:val=""/>
      <w:lvlJc w:val="left"/>
    </w:lvl>
    <w:lvl w:ilvl="5" w:tplc="D436D390">
      <w:numFmt w:val="decimal"/>
      <w:lvlText w:val=""/>
      <w:lvlJc w:val="left"/>
    </w:lvl>
    <w:lvl w:ilvl="6" w:tplc="EE606F9A">
      <w:numFmt w:val="decimal"/>
      <w:lvlText w:val=""/>
      <w:lvlJc w:val="left"/>
    </w:lvl>
    <w:lvl w:ilvl="7" w:tplc="FE663D10">
      <w:numFmt w:val="decimal"/>
      <w:lvlText w:val=""/>
      <w:lvlJc w:val="left"/>
    </w:lvl>
    <w:lvl w:ilvl="8" w:tplc="14880B20">
      <w:numFmt w:val="decimal"/>
      <w:lvlText w:val=""/>
      <w:lvlJc w:val="left"/>
    </w:lvl>
  </w:abstractNum>
  <w:abstractNum w:abstractNumId="13">
    <w:nsid w:val="00004DB7"/>
    <w:multiLevelType w:val="hybridMultilevel"/>
    <w:tmpl w:val="21344FC0"/>
    <w:lvl w:ilvl="0" w:tplc="004222F2">
      <w:start w:val="1"/>
      <w:numFmt w:val="decimal"/>
      <w:lvlText w:val="%1."/>
      <w:lvlJc w:val="left"/>
    </w:lvl>
    <w:lvl w:ilvl="1" w:tplc="FD9A9698">
      <w:numFmt w:val="decimal"/>
      <w:lvlText w:val=""/>
      <w:lvlJc w:val="left"/>
    </w:lvl>
    <w:lvl w:ilvl="2" w:tplc="B184B7D4">
      <w:numFmt w:val="decimal"/>
      <w:lvlText w:val=""/>
      <w:lvlJc w:val="left"/>
    </w:lvl>
    <w:lvl w:ilvl="3" w:tplc="D1205AB8">
      <w:numFmt w:val="decimal"/>
      <w:lvlText w:val=""/>
      <w:lvlJc w:val="left"/>
    </w:lvl>
    <w:lvl w:ilvl="4" w:tplc="CC927D6E">
      <w:numFmt w:val="decimal"/>
      <w:lvlText w:val=""/>
      <w:lvlJc w:val="left"/>
    </w:lvl>
    <w:lvl w:ilvl="5" w:tplc="40DA5308">
      <w:numFmt w:val="decimal"/>
      <w:lvlText w:val=""/>
      <w:lvlJc w:val="left"/>
    </w:lvl>
    <w:lvl w:ilvl="6" w:tplc="AB36DB28">
      <w:numFmt w:val="decimal"/>
      <w:lvlText w:val=""/>
      <w:lvlJc w:val="left"/>
    </w:lvl>
    <w:lvl w:ilvl="7" w:tplc="33DA7ED2">
      <w:numFmt w:val="decimal"/>
      <w:lvlText w:val=""/>
      <w:lvlJc w:val="left"/>
    </w:lvl>
    <w:lvl w:ilvl="8" w:tplc="BA2CD30A">
      <w:numFmt w:val="decimal"/>
      <w:lvlText w:val=""/>
      <w:lvlJc w:val="left"/>
    </w:lvl>
  </w:abstractNum>
  <w:abstractNum w:abstractNumId="14">
    <w:nsid w:val="00004DC8"/>
    <w:multiLevelType w:val="hybridMultilevel"/>
    <w:tmpl w:val="515A42B6"/>
    <w:lvl w:ilvl="0" w:tplc="C540C6D2">
      <w:start w:val="1"/>
      <w:numFmt w:val="decimal"/>
      <w:lvlText w:val="2.%1."/>
      <w:lvlJc w:val="left"/>
    </w:lvl>
    <w:lvl w:ilvl="1" w:tplc="20467132">
      <w:numFmt w:val="decimal"/>
      <w:lvlText w:val=""/>
      <w:lvlJc w:val="left"/>
    </w:lvl>
    <w:lvl w:ilvl="2" w:tplc="FE243892">
      <w:numFmt w:val="decimal"/>
      <w:lvlText w:val=""/>
      <w:lvlJc w:val="left"/>
    </w:lvl>
    <w:lvl w:ilvl="3" w:tplc="ADC4DF20">
      <w:numFmt w:val="decimal"/>
      <w:lvlText w:val=""/>
      <w:lvlJc w:val="left"/>
    </w:lvl>
    <w:lvl w:ilvl="4" w:tplc="6458F2B8">
      <w:numFmt w:val="decimal"/>
      <w:lvlText w:val=""/>
      <w:lvlJc w:val="left"/>
    </w:lvl>
    <w:lvl w:ilvl="5" w:tplc="1CF8DBA6">
      <w:numFmt w:val="decimal"/>
      <w:lvlText w:val=""/>
      <w:lvlJc w:val="left"/>
    </w:lvl>
    <w:lvl w:ilvl="6" w:tplc="EFB6A138">
      <w:numFmt w:val="decimal"/>
      <w:lvlText w:val=""/>
      <w:lvlJc w:val="left"/>
    </w:lvl>
    <w:lvl w:ilvl="7" w:tplc="60808B66">
      <w:numFmt w:val="decimal"/>
      <w:lvlText w:val=""/>
      <w:lvlJc w:val="left"/>
    </w:lvl>
    <w:lvl w:ilvl="8" w:tplc="36C6A5FA">
      <w:numFmt w:val="decimal"/>
      <w:lvlText w:val=""/>
      <w:lvlJc w:val="left"/>
    </w:lvl>
  </w:abstractNum>
  <w:abstractNum w:abstractNumId="15">
    <w:nsid w:val="000054DE"/>
    <w:multiLevelType w:val="hybridMultilevel"/>
    <w:tmpl w:val="229E7876"/>
    <w:lvl w:ilvl="0" w:tplc="BF6E642A">
      <w:start w:val="1"/>
      <w:numFmt w:val="bullet"/>
      <w:lvlText w:val="№"/>
      <w:lvlJc w:val="left"/>
    </w:lvl>
    <w:lvl w:ilvl="1" w:tplc="F548963E">
      <w:start w:val="1"/>
      <w:numFmt w:val="bullet"/>
      <w:lvlText w:val=""/>
      <w:lvlJc w:val="left"/>
    </w:lvl>
    <w:lvl w:ilvl="2" w:tplc="5C2C9C20">
      <w:numFmt w:val="decimal"/>
      <w:lvlText w:val=""/>
      <w:lvlJc w:val="left"/>
    </w:lvl>
    <w:lvl w:ilvl="3" w:tplc="147C2EAE">
      <w:numFmt w:val="decimal"/>
      <w:lvlText w:val=""/>
      <w:lvlJc w:val="left"/>
    </w:lvl>
    <w:lvl w:ilvl="4" w:tplc="303012B4">
      <w:numFmt w:val="decimal"/>
      <w:lvlText w:val=""/>
      <w:lvlJc w:val="left"/>
    </w:lvl>
    <w:lvl w:ilvl="5" w:tplc="02C6A5C2">
      <w:numFmt w:val="decimal"/>
      <w:lvlText w:val=""/>
      <w:lvlJc w:val="left"/>
    </w:lvl>
    <w:lvl w:ilvl="6" w:tplc="778E1702">
      <w:numFmt w:val="decimal"/>
      <w:lvlText w:val=""/>
      <w:lvlJc w:val="left"/>
    </w:lvl>
    <w:lvl w:ilvl="7" w:tplc="EE50334A">
      <w:numFmt w:val="decimal"/>
      <w:lvlText w:val=""/>
      <w:lvlJc w:val="left"/>
    </w:lvl>
    <w:lvl w:ilvl="8" w:tplc="0FDCE784">
      <w:numFmt w:val="decimal"/>
      <w:lvlText w:val=""/>
      <w:lvlJc w:val="left"/>
    </w:lvl>
  </w:abstractNum>
  <w:abstractNum w:abstractNumId="16">
    <w:nsid w:val="00005D03"/>
    <w:multiLevelType w:val="hybridMultilevel"/>
    <w:tmpl w:val="BC8497D0"/>
    <w:lvl w:ilvl="0" w:tplc="9DCAEBC8">
      <w:start w:val="4"/>
      <w:numFmt w:val="decimal"/>
      <w:lvlText w:val="%1."/>
      <w:lvlJc w:val="left"/>
    </w:lvl>
    <w:lvl w:ilvl="1" w:tplc="E166922A">
      <w:start w:val="1"/>
      <w:numFmt w:val="bullet"/>
      <w:lvlText w:val="-"/>
      <w:lvlJc w:val="left"/>
    </w:lvl>
    <w:lvl w:ilvl="2" w:tplc="EEE8017A">
      <w:numFmt w:val="decimal"/>
      <w:lvlText w:val=""/>
      <w:lvlJc w:val="left"/>
    </w:lvl>
    <w:lvl w:ilvl="3" w:tplc="EC087F82">
      <w:numFmt w:val="decimal"/>
      <w:lvlText w:val=""/>
      <w:lvlJc w:val="left"/>
    </w:lvl>
    <w:lvl w:ilvl="4" w:tplc="298E8420">
      <w:numFmt w:val="decimal"/>
      <w:lvlText w:val=""/>
      <w:lvlJc w:val="left"/>
    </w:lvl>
    <w:lvl w:ilvl="5" w:tplc="67163444">
      <w:numFmt w:val="decimal"/>
      <w:lvlText w:val=""/>
      <w:lvlJc w:val="left"/>
    </w:lvl>
    <w:lvl w:ilvl="6" w:tplc="9CDE65FE">
      <w:numFmt w:val="decimal"/>
      <w:lvlText w:val=""/>
      <w:lvlJc w:val="left"/>
    </w:lvl>
    <w:lvl w:ilvl="7" w:tplc="5DD0777A">
      <w:numFmt w:val="decimal"/>
      <w:lvlText w:val=""/>
      <w:lvlJc w:val="left"/>
    </w:lvl>
    <w:lvl w:ilvl="8" w:tplc="239EC984">
      <w:numFmt w:val="decimal"/>
      <w:lvlText w:val=""/>
      <w:lvlJc w:val="left"/>
    </w:lvl>
  </w:abstractNum>
  <w:abstractNum w:abstractNumId="17">
    <w:nsid w:val="000063CB"/>
    <w:multiLevelType w:val="hybridMultilevel"/>
    <w:tmpl w:val="4040311C"/>
    <w:lvl w:ilvl="0" w:tplc="6D0CDCDC">
      <w:start w:val="1"/>
      <w:numFmt w:val="bullet"/>
      <w:lvlText w:val="и"/>
      <w:lvlJc w:val="left"/>
    </w:lvl>
    <w:lvl w:ilvl="1" w:tplc="A11E9CC8">
      <w:numFmt w:val="decimal"/>
      <w:lvlText w:val=""/>
      <w:lvlJc w:val="left"/>
    </w:lvl>
    <w:lvl w:ilvl="2" w:tplc="51AA5900">
      <w:numFmt w:val="decimal"/>
      <w:lvlText w:val=""/>
      <w:lvlJc w:val="left"/>
    </w:lvl>
    <w:lvl w:ilvl="3" w:tplc="D6C03C32">
      <w:numFmt w:val="decimal"/>
      <w:lvlText w:val=""/>
      <w:lvlJc w:val="left"/>
    </w:lvl>
    <w:lvl w:ilvl="4" w:tplc="CC7098E2">
      <w:numFmt w:val="decimal"/>
      <w:lvlText w:val=""/>
      <w:lvlJc w:val="left"/>
    </w:lvl>
    <w:lvl w:ilvl="5" w:tplc="9E6E90C8">
      <w:numFmt w:val="decimal"/>
      <w:lvlText w:val=""/>
      <w:lvlJc w:val="left"/>
    </w:lvl>
    <w:lvl w:ilvl="6" w:tplc="E236D4B8">
      <w:numFmt w:val="decimal"/>
      <w:lvlText w:val=""/>
      <w:lvlJc w:val="left"/>
    </w:lvl>
    <w:lvl w:ilvl="7" w:tplc="3F4822DE">
      <w:numFmt w:val="decimal"/>
      <w:lvlText w:val=""/>
      <w:lvlJc w:val="left"/>
    </w:lvl>
    <w:lvl w:ilvl="8" w:tplc="E730DA42">
      <w:numFmt w:val="decimal"/>
      <w:lvlText w:val=""/>
      <w:lvlJc w:val="left"/>
    </w:lvl>
  </w:abstractNum>
  <w:abstractNum w:abstractNumId="18">
    <w:nsid w:val="00006443"/>
    <w:multiLevelType w:val="hybridMultilevel"/>
    <w:tmpl w:val="D53E34CA"/>
    <w:lvl w:ilvl="0" w:tplc="A9D4C750">
      <w:start w:val="1"/>
      <w:numFmt w:val="bullet"/>
      <w:lvlText w:val="-"/>
      <w:lvlJc w:val="left"/>
    </w:lvl>
    <w:lvl w:ilvl="1" w:tplc="EEEC9252">
      <w:numFmt w:val="decimal"/>
      <w:lvlText w:val=""/>
      <w:lvlJc w:val="left"/>
    </w:lvl>
    <w:lvl w:ilvl="2" w:tplc="C396EB7E">
      <w:numFmt w:val="decimal"/>
      <w:lvlText w:val=""/>
      <w:lvlJc w:val="left"/>
    </w:lvl>
    <w:lvl w:ilvl="3" w:tplc="07E0862C">
      <w:numFmt w:val="decimal"/>
      <w:lvlText w:val=""/>
      <w:lvlJc w:val="left"/>
    </w:lvl>
    <w:lvl w:ilvl="4" w:tplc="B3DCB736">
      <w:numFmt w:val="decimal"/>
      <w:lvlText w:val=""/>
      <w:lvlJc w:val="left"/>
    </w:lvl>
    <w:lvl w:ilvl="5" w:tplc="497ED4E0">
      <w:numFmt w:val="decimal"/>
      <w:lvlText w:val=""/>
      <w:lvlJc w:val="left"/>
    </w:lvl>
    <w:lvl w:ilvl="6" w:tplc="36AA9BE2">
      <w:numFmt w:val="decimal"/>
      <w:lvlText w:val=""/>
      <w:lvlJc w:val="left"/>
    </w:lvl>
    <w:lvl w:ilvl="7" w:tplc="DC2CFD4E">
      <w:numFmt w:val="decimal"/>
      <w:lvlText w:val=""/>
      <w:lvlJc w:val="left"/>
    </w:lvl>
    <w:lvl w:ilvl="8" w:tplc="6248EE56">
      <w:numFmt w:val="decimal"/>
      <w:lvlText w:val=""/>
      <w:lvlJc w:val="left"/>
    </w:lvl>
  </w:abstractNum>
  <w:abstractNum w:abstractNumId="19">
    <w:nsid w:val="000066BB"/>
    <w:multiLevelType w:val="hybridMultilevel"/>
    <w:tmpl w:val="0EFA029A"/>
    <w:lvl w:ilvl="0" w:tplc="2818673E">
      <w:start w:val="1"/>
      <w:numFmt w:val="bullet"/>
      <w:lvlText w:val="-"/>
      <w:lvlJc w:val="left"/>
    </w:lvl>
    <w:lvl w:ilvl="1" w:tplc="42029D3A">
      <w:numFmt w:val="decimal"/>
      <w:lvlText w:val=""/>
      <w:lvlJc w:val="left"/>
    </w:lvl>
    <w:lvl w:ilvl="2" w:tplc="4F664B84">
      <w:numFmt w:val="decimal"/>
      <w:lvlText w:val=""/>
      <w:lvlJc w:val="left"/>
    </w:lvl>
    <w:lvl w:ilvl="3" w:tplc="7C2C25D0">
      <w:numFmt w:val="decimal"/>
      <w:lvlText w:val=""/>
      <w:lvlJc w:val="left"/>
    </w:lvl>
    <w:lvl w:ilvl="4" w:tplc="26865486">
      <w:numFmt w:val="decimal"/>
      <w:lvlText w:val=""/>
      <w:lvlJc w:val="left"/>
    </w:lvl>
    <w:lvl w:ilvl="5" w:tplc="0358AC92">
      <w:numFmt w:val="decimal"/>
      <w:lvlText w:val=""/>
      <w:lvlJc w:val="left"/>
    </w:lvl>
    <w:lvl w:ilvl="6" w:tplc="E384DEC8">
      <w:numFmt w:val="decimal"/>
      <w:lvlText w:val=""/>
      <w:lvlJc w:val="left"/>
    </w:lvl>
    <w:lvl w:ilvl="7" w:tplc="241E1098">
      <w:numFmt w:val="decimal"/>
      <w:lvlText w:val=""/>
      <w:lvlJc w:val="left"/>
    </w:lvl>
    <w:lvl w:ilvl="8" w:tplc="0DEEA42C">
      <w:numFmt w:val="decimal"/>
      <w:lvlText w:val=""/>
      <w:lvlJc w:val="left"/>
    </w:lvl>
  </w:abstractNum>
  <w:abstractNum w:abstractNumId="20">
    <w:nsid w:val="00006BFC"/>
    <w:multiLevelType w:val="hybridMultilevel"/>
    <w:tmpl w:val="95C8B67E"/>
    <w:lvl w:ilvl="0" w:tplc="705A8600">
      <w:start w:val="6"/>
      <w:numFmt w:val="decimal"/>
      <w:lvlText w:val="%1."/>
      <w:lvlJc w:val="left"/>
    </w:lvl>
    <w:lvl w:ilvl="1" w:tplc="4D46DF50">
      <w:numFmt w:val="decimal"/>
      <w:lvlText w:val=""/>
      <w:lvlJc w:val="left"/>
    </w:lvl>
    <w:lvl w:ilvl="2" w:tplc="A8F69334">
      <w:numFmt w:val="decimal"/>
      <w:lvlText w:val=""/>
      <w:lvlJc w:val="left"/>
    </w:lvl>
    <w:lvl w:ilvl="3" w:tplc="C966C2DC">
      <w:numFmt w:val="decimal"/>
      <w:lvlText w:val=""/>
      <w:lvlJc w:val="left"/>
    </w:lvl>
    <w:lvl w:ilvl="4" w:tplc="FDC2ABFE">
      <w:numFmt w:val="decimal"/>
      <w:lvlText w:val=""/>
      <w:lvlJc w:val="left"/>
    </w:lvl>
    <w:lvl w:ilvl="5" w:tplc="BE78A9DE">
      <w:numFmt w:val="decimal"/>
      <w:lvlText w:val=""/>
      <w:lvlJc w:val="left"/>
    </w:lvl>
    <w:lvl w:ilvl="6" w:tplc="1CA89C56">
      <w:numFmt w:val="decimal"/>
      <w:lvlText w:val=""/>
      <w:lvlJc w:val="left"/>
    </w:lvl>
    <w:lvl w:ilvl="7" w:tplc="21E25BEC">
      <w:numFmt w:val="decimal"/>
      <w:lvlText w:val=""/>
      <w:lvlJc w:val="left"/>
    </w:lvl>
    <w:lvl w:ilvl="8" w:tplc="F0E2BC18">
      <w:numFmt w:val="decimal"/>
      <w:lvlText w:val=""/>
      <w:lvlJc w:val="left"/>
    </w:lvl>
  </w:abstractNum>
  <w:abstractNum w:abstractNumId="21">
    <w:nsid w:val="00006E5D"/>
    <w:multiLevelType w:val="hybridMultilevel"/>
    <w:tmpl w:val="2C308922"/>
    <w:lvl w:ilvl="0" w:tplc="70BA1450">
      <w:start w:val="1"/>
      <w:numFmt w:val="bullet"/>
      <w:lvlText w:val="-"/>
      <w:lvlJc w:val="left"/>
    </w:lvl>
    <w:lvl w:ilvl="1" w:tplc="B55AC7CC">
      <w:numFmt w:val="decimal"/>
      <w:lvlText w:val=""/>
      <w:lvlJc w:val="left"/>
    </w:lvl>
    <w:lvl w:ilvl="2" w:tplc="6D62D96E">
      <w:numFmt w:val="decimal"/>
      <w:lvlText w:val=""/>
      <w:lvlJc w:val="left"/>
    </w:lvl>
    <w:lvl w:ilvl="3" w:tplc="E7A2EAE2">
      <w:numFmt w:val="decimal"/>
      <w:lvlText w:val=""/>
      <w:lvlJc w:val="left"/>
    </w:lvl>
    <w:lvl w:ilvl="4" w:tplc="8A600B16">
      <w:numFmt w:val="decimal"/>
      <w:lvlText w:val=""/>
      <w:lvlJc w:val="left"/>
    </w:lvl>
    <w:lvl w:ilvl="5" w:tplc="BB7282F2">
      <w:numFmt w:val="decimal"/>
      <w:lvlText w:val=""/>
      <w:lvlJc w:val="left"/>
    </w:lvl>
    <w:lvl w:ilvl="6" w:tplc="0C32442C">
      <w:numFmt w:val="decimal"/>
      <w:lvlText w:val=""/>
      <w:lvlJc w:val="left"/>
    </w:lvl>
    <w:lvl w:ilvl="7" w:tplc="A94AE910">
      <w:numFmt w:val="decimal"/>
      <w:lvlText w:val=""/>
      <w:lvlJc w:val="left"/>
    </w:lvl>
    <w:lvl w:ilvl="8" w:tplc="B07AC1BE">
      <w:numFmt w:val="decimal"/>
      <w:lvlText w:val=""/>
      <w:lvlJc w:val="left"/>
    </w:lvl>
  </w:abstractNum>
  <w:abstractNum w:abstractNumId="22">
    <w:nsid w:val="0000701F"/>
    <w:multiLevelType w:val="hybridMultilevel"/>
    <w:tmpl w:val="30C0C1AA"/>
    <w:lvl w:ilvl="0" w:tplc="04190005">
      <w:start w:val="1"/>
      <w:numFmt w:val="bullet"/>
      <w:lvlText w:val=""/>
      <w:lvlJc w:val="left"/>
      <w:rPr>
        <w:rFonts w:ascii="Wingdings" w:hAnsi="Wingdings" w:hint="default"/>
      </w:rPr>
    </w:lvl>
    <w:lvl w:ilvl="1" w:tplc="A242584A">
      <w:numFmt w:val="decimal"/>
      <w:lvlText w:val=""/>
      <w:lvlJc w:val="left"/>
    </w:lvl>
    <w:lvl w:ilvl="2" w:tplc="8D8E2132">
      <w:numFmt w:val="decimal"/>
      <w:lvlText w:val=""/>
      <w:lvlJc w:val="left"/>
    </w:lvl>
    <w:lvl w:ilvl="3" w:tplc="F0463FB0">
      <w:numFmt w:val="decimal"/>
      <w:lvlText w:val=""/>
      <w:lvlJc w:val="left"/>
    </w:lvl>
    <w:lvl w:ilvl="4" w:tplc="A05A2A1A">
      <w:numFmt w:val="decimal"/>
      <w:lvlText w:val=""/>
      <w:lvlJc w:val="left"/>
    </w:lvl>
    <w:lvl w:ilvl="5" w:tplc="6C28A360">
      <w:numFmt w:val="decimal"/>
      <w:lvlText w:val=""/>
      <w:lvlJc w:val="left"/>
    </w:lvl>
    <w:lvl w:ilvl="6" w:tplc="3850DBCC">
      <w:numFmt w:val="decimal"/>
      <w:lvlText w:val=""/>
      <w:lvlJc w:val="left"/>
    </w:lvl>
    <w:lvl w:ilvl="7" w:tplc="C130D964">
      <w:numFmt w:val="decimal"/>
      <w:lvlText w:val=""/>
      <w:lvlJc w:val="left"/>
    </w:lvl>
    <w:lvl w:ilvl="8" w:tplc="807819A2">
      <w:numFmt w:val="decimal"/>
      <w:lvlText w:val=""/>
      <w:lvlJc w:val="left"/>
    </w:lvl>
  </w:abstractNum>
  <w:abstractNum w:abstractNumId="23">
    <w:nsid w:val="0000767D"/>
    <w:multiLevelType w:val="hybridMultilevel"/>
    <w:tmpl w:val="43A8FD86"/>
    <w:lvl w:ilvl="0" w:tplc="A426D414">
      <w:start w:val="1"/>
      <w:numFmt w:val="bullet"/>
      <w:lvlText w:val="-"/>
      <w:lvlJc w:val="left"/>
    </w:lvl>
    <w:lvl w:ilvl="1" w:tplc="C0B687C8">
      <w:numFmt w:val="decimal"/>
      <w:lvlText w:val=""/>
      <w:lvlJc w:val="left"/>
    </w:lvl>
    <w:lvl w:ilvl="2" w:tplc="A4C81956">
      <w:numFmt w:val="decimal"/>
      <w:lvlText w:val=""/>
      <w:lvlJc w:val="left"/>
    </w:lvl>
    <w:lvl w:ilvl="3" w:tplc="5EB47F4A">
      <w:numFmt w:val="decimal"/>
      <w:lvlText w:val=""/>
      <w:lvlJc w:val="left"/>
    </w:lvl>
    <w:lvl w:ilvl="4" w:tplc="B3FEADE0">
      <w:numFmt w:val="decimal"/>
      <w:lvlText w:val=""/>
      <w:lvlJc w:val="left"/>
    </w:lvl>
    <w:lvl w:ilvl="5" w:tplc="15AE0F4C">
      <w:numFmt w:val="decimal"/>
      <w:lvlText w:val=""/>
      <w:lvlJc w:val="left"/>
    </w:lvl>
    <w:lvl w:ilvl="6" w:tplc="5B46FAD0">
      <w:numFmt w:val="decimal"/>
      <w:lvlText w:val=""/>
      <w:lvlJc w:val="left"/>
    </w:lvl>
    <w:lvl w:ilvl="7" w:tplc="89088418">
      <w:numFmt w:val="decimal"/>
      <w:lvlText w:val=""/>
      <w:lvlJc w:val="left"/>
    </w:lvl>
    <w:lvl w:ilvl="8" w:tplc="041CFB16">
      <w:numFmt w:val="decimal"/>
      <w:lvlText w:val=""/>
      <w:lvlJc w:val="left"/>
    </w:lvl>
  </w:abstractNum>
  <w:abstractNum w:abstractNumId="24">
    <w:nsid w:val="00007A5A"/>
    <w:multiLevelType w:val="hybridMultilevel"/>
    <w:tmpl w:val="7DDCDEC8"/>
    <w:lvl w:ilvl="0" w:tplc="3AA66FA8">
      <w:start w:val="1"/>
      <w:numFmt w:val="decimal"/>
      <w:lvlText w:val="4.%1."/>
      <w:lvlJc w:val="left"/>
    </w:lvl>
    <w:lvl w:ilvl="1" w:tplc="E294CD50">
      <w:start w:val="1"/>
      <w:numFmt w:val="bullet"/>
      <w:lvlText w:val="-"/>
      <w:lvlJc w:val="left"/>
    </w:lvl>
    <w:lvl w:ilvl="2" w:tplc="336E931C">
      <w:numFmt w:val="decimal"/>
      <w:lvlText w:val=""/>
      <w:lvlJc w:val="left"/>
    </w:lvl>
    <w:lvl w:ilvl="3" w:tplc="3ED6002E">
      <w:numFmt w:val="decimal"/>
      <w:lvlText w:val=""/>
      <w:lvlJc w:val="left"/>
    </w:lvl>
    <w:lvl w:ilvl="4" w:tplc="55AE69A8">
      <w:numFmt w:val="decimal"/>
      <w:lvlText w:val=""/>
      <w:lvlJc w:val="left"/>
    </w:lvl>
    <w:lvl w:ilvl="5" w:tplc="D9B0D190">
      <w:numFmt w:val="decimal"/>
      <w:lvlText w:val=""/>
      <w:lvlJc w:val="left"/>
    </w:lvl>
    <w:lvl w:ilvl="6" w:tplc="FBCA2DE8">
      <w:numFmt w:val="decimal"/>
      <w:lvlText w:val=""/>
      <w:lvlJc w:val="left"/>
    </w:lvl>
    <w:lvl w:ilvl="7" w:tplc="8C9006FE">
      <w:numFmt w:val="decimal"/>
      <w:lvlText w:val=""/>
      <w:lvlJc w:val="left"/>
    </w:lvl>
    <w:lvl w:ilvl="8" w:tplc="9190DD38">
      <w:numFmt w:val="decimal"/>
      <w:lvlText w:val=""/>
      <w:lvlJc w:val="left"/>
    </w:lvl>
  </w:abstractNum>
  <w:abstractNum w:abstractNumId="25">
    <w:nsid w:val="00007F96"/>
    <w:multiLevelType w:val="hybridMultilevel"/>
    <w:tmpl w:val="8BCA3994"/>
    <w:lvl w:ilvl="0" w:tplc="2FFAEC64">
      <w:start w:val="1"/>
      <w:numFmt w:val="bullet"/>
      <w:lvlText w:val="-"/>
      <w:lvlJc w:val="left"/>
    </w:lvl>
    <w:lvl w:ilvl="1" w:tplc="7DC0D020">
      <w:numFmt w:val="decimal"/>
      <w:lvlText w:val=""/>
      <w:lvlJc w:val="left"/>
    </w:lvl>
    <w:lvl w:ilvl="2" w:tplc="F6AA904E">
      <w:numFmt w:val="decimal"/>
      <w:lvlText w:val=""/>
      <w:lvlJc w:val="left"/>
    </w:lvl>
    <w:lvl w:ilvl="3" w:tplc="A5343926">
      <w:numFmt w:val="decimal"/>
      <w:lvlText w:val=""/>
      <w:lvlJc w:val="left"/>
    </w:lvl>
    <w:lvl w:ilvl="4" w:tplc="F154B776">
      <w:numFmt w:val="decimal"/>
      <w:lvlText w:val=""/>
      <w:lvlJc w:val="left"/>
    </w:lvl>
    <w:lvl w:ilvl="5" w:tplc="CB169B14">
      <w:numFmt w:val="decimal"/>
      <w:lvlText w:val=""/>
      <w:lvlJc w:val="left"/>
    </w:lvl>
    <w:lvl w:ilvl="6" w:tplc="CE88BE78">
      <w:numFmt w:val="decimal"/>
      <w:lvlText w:val=""/>
      <w:lvlJc w:val="left"/>
    </w:lvl>
    <w:lvl w:ilvl="7" w:tplc="914C9218">
      <w:numFmt w:val="decimal"/>
      <w:lvlText w:val=""/>
      <w:lvlJc w:val="left"/>
    </w:lvl>
    <w:lvl w:ilvl="8" w:tplc="4A1C7546">
      <w:numFmt w:val="decimal"/>
      <w:lvlText w:val=""/>
      <w:lvlJc w:val="left"/>
    </w:lvl>
  </w:abstractNum>
  <w:abstractNum w:abstractNumId="26">
    <w:nsid w:val="00007FF5"/>
    <w:multiLevelType w:val="hybridMultilevel"/>
    <w:tmpl w:val="6D1AF4C0"/>
    <w:lvl w:ilvl="0" w:tplc="2510342A">
      <w:start w:val="1"/>
      <w:numFmt w:val="bullet"/>
      <w:lvlText w:val="-"/>
      <w:lvlJc w:val="left"/>
    </w:lvl>
    <w:lvl w:ilvl="1" w:tplc="B4AE07AE">
      <w:numFmt w:val="decimal"/>
      <w:lvlText w:val=""/>
      <w:lvlJc w:val="left"/>
    </w:lvl>
    <w:lvl w:ilvl="2" w:tplc="1B3C4A36">
      <w:numFmt w:val="decimal"/>
      <w:lvlText w:val=""/>
      <w:lvlJc w:val="left"/>
    </w:lvl>
    <w:lvl w:ilvl="3" w:tplc="59C43974">
      <w:numFmt w:val="decimal"/>
      <w:lvlText w:val=""/>
      <w:lvlJc w:val="left"/>
    </w:lvl>
    <w:lvl w:ilvl="4" w:tplc="6BF88166">
      <w:numFmt w:val="decimal"/>
      <w:lvlText w:val=""/>
      <w:lvlJc w:val="left"/>
    </w:lvl>
    <w:lvl w:ilvl="5" w:tplc="C83E699A">
      <w:numFmt w:val="decimal"/>
      <w:lvlText w:val=""/>
      <w:lvlJc w:val="left"/>
    </w:lvl>
    <w:lvl w:ilvl="6" w:tplc="D8FAA1B8">
      <w:numFmt w:val="decimal"/>
      <w:lvlText w:val=""/>
      <w:lvlJc w:val="left"/>
    </w:lvl>
    <w:lvl w:ilvl="7" w:tplc="9EEE84DE">
      <w:numFmt w:val="decimal"/>
      <w:lvlText w:val=""/>
      <w:lvlJc w:val="left"/>
    </w:lvl>
    <w:lvl w:ilvl="8" w:tplc="B1D614A8">
      <w:numFmt w:val="decimal"/>
      <w:lvlText w:val=""/>
      <w:lvlJc w:val="left"/>
    </w:lvl>
  </w:abstractNum>
  <w:num w:numId="1">
    <w:abstractNumId w:val="11"/>
  </w:num>
  <w:num w:numId="2">
    <w:abstractNumId w:val="12"/>
  </w:num>
  <w:num w:numId="3">
    <w:abstractNumId w:val="13"/>
  </w:num>
  <w:num w:numId="4">
    <w:abstractNumId w:val="2"/>
  </w:num>
  <w:num w:numId="5">
    <w:abstractNumId w:val="15"/>
  </w:num>
  <w:num w:numId="6">
    <w:abstractNumId w:val="7"/>
  </w:num>
  <w:num w:numId="7">
    <w:abstractNumId w:val="6"/>
  </w:num>
  <w:num w:numId="8">
    <w:abstractNumId w:val="0"/>
  </w:num>
  <w:num w:numId="9">
    <w:abstractNumId w:val="14"/>
  </w:num>
  <w:num w:numId="10">
    <w:abstractNumId w:val="18"/>
  </w:num>
  <w:num w:numId="11">
    <w:abstractNumId w:val="19"/>
  </w:num>
  <w:num w:numId="12">
    <w:abstractNumId w:val="9"/>
  </w:num>
  <w:num w:numId="13">
    <w:abstractNumId w:val="5"/>
  </w:num>
  <w:num w:numId="14">
    <w:abstractNumId w:val="22"/>
  </w:num>
  <w:num w:numId="15">
    <w:abstractNumId w:val="16"/>
  </w:num>
  <w:num w:numId="16">
    <w:abstractNumId w:val="24"/>
  </w:num>
  <w:num w:numId="17">
    <w:abstractNumId w:val="23"/>
  </w:num>
  <w:num w:numId="18">
    <w:abstractNumId w:val="10"/>
  </w:num>
  <w:num w:numId="19">
    <w:abstractNumId w:val="1"/>
  </w:num>
  <w:num w:numId="20">
    <w:abstractNumId w:val="8"/>
  </w:num>
  <w:num w:numId="21">
    <w:abstractNumId w:val="4"/>
  </w:num>
  <w:num w:numId="22">
    <w:abstractNumId w:val="21"/>
  </w:num>
  <w:num w:numId="23">
    <w:abstractNumId w:val="3"/>
  </w:num>
  <w:num w:numId="24">
    <w:abstractNumId w:val="17"/>
  </w:num>
  <w:num w:numId="25">
    <w:abstractNumId w:val="20"/>
  </w:num>
  <w:num w:numId="26">
    <w:abstractNumId w:val="25"/>
  </w:num>
  <w:num w:numId="27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020FE7"/>
    <w:rsid w:val="00020FE7"/>
    <w:rsid w:val="00043A21"/>
    <w:rsid w:val="00072088"/>
    <w:rsid w:val="00087906"/>
    <w:rsid w:val="000A686C"/>
    <w:rsid w:val="000C19E1"/>
    <w:rsid w:val="00101FFD"/>
    <w:rsid w:val="00142B52"/>
    <w:rsid w:val="00154F16"/>
    <w:rsid w:val="00160497"/>
    <w:rsid w:val="001A55EA"/>
    <w:rsid w:val="001F11E3"/>
    <w:rsid w:val="001F4A79"/>
    <w:rsid w:val="001F4CB0"/>
    <w:rsid w:val="001F775F"/>
    <w:rsid w:val="00265C23"/>
    <w:rsid w:val="00280151"/>
    <w:rsid w:val="00292B87"/>
    <w:rsid w:val="00344240"/>
    <w:rsid w:val="00344312"/>
    <w:rsid w:val="003612BA"/>
    <w:rsid w:val="00363D47"/>
    <w:rsid w:val="00395542"/>
    <w:rsid w:val="00451DCC"/>
    <w:rsid w:val="004746C2"/>
    <w:rsid w:val="004B0466"/>
    <w:rsid w:val="004C65B7"/>
    <w:rsid w:val="00523661"/>
    <w:rsid w:val="00526495"/>
    <w:rsid w:val="00533200"/>
    <w:rsid w:val="00570101"/>
    <w:rsid w:val="005C08E4"/>
    <w:rsid w:val="005E2C0C"/>
    <w:rsid w:val="005E5C5E"/>
    <w:rsid w:val="00602185"/>
    <w:rsid w:val="00646211"/>
    <w:rsid w:val="006763A7"/>
    <w:rsid w:val="0068407E"/>
    <w:rsid w:val="006B3D89"/>
    <w:rsid w:val="006E7F3B"/>
    <w:rsid w:val="00764145"/>
    <w:rsid w:val="00787A33"/>
    <w:rsid w:val="00794AF9"/>
    <w:rsid w:val="00833773"/>
    <w:rsid w:val="008361FF"/>
    <w:rsid w:val="008519CB"/>
    <w:rsid w:val="00890DB6"/>
    <w:rsid w:val="008D3E34"/>
    <w:rsid w:val="008F6C12"/>
    <w:rsid w:val="009A3DEB"/>
    <w:rsid w:val="009C456D"/>
    <w:rsid w:val="009C684F"/>
    <w:rsid w:val="00AD1925"/>
    <w:rsid w:val="00AF1DEE"/>
    <w:rsid w:val="00AF26D7"/>
    <w:rsid w:val="00B04697"/>
    <w:rsid w:val="00B3774A"/>
    <w:rsid w:val="00BA2CEE"/>
    <w:rsid w:val="00BF75B6"/>
    <w:rsid w:val="00C12CAC"/>
    <w:rsid w:val="00C9715F"/>
    <w:rsid w:val="00CF3FF9"/>
    <w:rsid w:val="00DA2FC2"/>
    <w:rsid w:val="00DB3616"/>
    <w:rsid w:val="00DB70EC"/>
    <w:rsid w:val="00DE05AC"/>
    <w:rsid w:val="00E53A9A"/>
    <w:rsid w:val="00EB68B7"/>
    <w:rsid w:val="00ED543D"/>
    <w:rsid w:val="00F10265"/>
    <w:rsid w:val="00FC63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0FE7"/>
  </w:style>
  <w:style w:type="paragraph" w:styleId="2">
    <w:name w:val="heading 2"/>
    <w:basedOn w:val="a"/>
    <w:next w:val="a"/>
    <w:link w:val="20"/>
    <w:qFormat/>
    <w:rsid w:val="009A3DEB"/>
    <w:pPr>
      <w:keepNext/>
      <w:outlineLvl w:val="1"/>
    </w:pPr>
    <w:rPr>
      <w:rFonts w:eastAsia="Times New Roman"/>
      <w:b/>
      <w:color w:val="000000"/>
      <w:sz w:val="24"/>
      <w:szCs w:val="20"/>
    </w:rPr>
  </w:style>
  <w:style w:type="paragraph" w:styleId="3">
    <w:name w:val="heading 3"/>
    <w:basedOn w:val="a"/>
    <w:next w:val="a"/>
    <w:link w:val="30"/>
    <w:qFormat/>
    <w:rsid w:val="009A3DEB"/>
    <w:pPr>
      <w:keepNext/>
      <w:jc w:val="center"/>
      <w:outlineLvl w:val="2"/>
    </w:pPr>
    <w:rPr>
      <w:rFonts w:eastAsia="Times New Roman"/>
      <w:b/>
      <w:color w:val="000000"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D5BDC"/>
    <w:rPr>
      <w:color w:val="0000FF"/>
      <w:u w:val="single"/>
    </w:rPr>
  </w:style>
  <w:style w:type="character" w:customStyle="1" w:styleId="20">
    <w:name w:val="Заголовок 2 Знак"/>
    <w:basedOn w:val="a0"/>
    <w:link w:val="2"/>
    <w:rsid w:val="009A3DEB"/>
    <w:rPr>
      <w:rFonts w:eastAsia="Times New Roman"/>
      <w:b/>
      <w:color w:val="000000"/>
      <w:sz w:val="24"/>
      <w:szCs w:val="20"/>
    </w:rPr>
  </w:style>
  <w:style w:type="character" w:customStyle="1" w:styleId="30">
    <w:name w:val="Заголовок 3 Знак"/>
    <w:basedOn w:val="a0"/>
    <w:link w:val="3"/>
    <w:rsid w:val="009A3DEB"/>
    <w:rPr>
      <w:rFonts w:eastAsia="Times New Roman"/>
      <w:b/>
      <w:color w:val="000000"/>
      <w:sz w:val="24"/>
      <w:szCs w:val="20"/>
    </w:rPr>
  </w:style>
  <w:style w:type="paragraph" w:styleId="a4">
    <w:name w:val="header"/>
    <w:basedOn w:val="a"/>
    <w:link w:val="a5"/>
    <w:uiPriority w:val="99"/>
    <w:semiHidden/>
    <w:unhideWhenUsed/>
    <w:rsid w:val="00BA2CEE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BA2CEE"/>
  </w:style>
  <w:style w:type="paragraph" w:styleId="a6">
    <w:name w:val="footer"/>
    <w:basedOn w:val="a"/>
    <w:link w:val="a7"/>
    <w:uiPriority w:val="99"/>
    <w:unhideWhenUsed/>
    <w:rsid w:val="00BA2CEE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rsid w:val="00BA2CEE"/>
  </w:style>
  <w:style w:type="paragraph" w:styleId="a8">
    <w:name w:val="List Paragraph"/>
    <w:basedOn w:val="a"/>
    <w:uiPriority w:val="34"/>
    <w:qFormat/>
    <w:rsid w:val="00CF3FF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566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99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5049</Words>
  <Characters>28782</Characters>
  <Application>Microsoft Office Word</Application>
  <DocSecurity>0</DocSecurity>
  <Lines>239</Lines>
  <Paragraphs>67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opuchkov</cp:lastModifiedBy>
  <cp:revision>2</cp:revision>
  <cp:lastPrinted>2018-08-30T07:08:00Z</cp:lastPrinted>
  <dcterms:created xsi:type="dcterms:W3CDTF">2018-08-30T07:23:00Z</dcterms:created>
  <dcterms:modified xsi:type="dcterms:W3CDTF">2018-08-30T07:23:00Z</dcterms:modified>
</cp:coreProperties>
</file>