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>Предварительно утвержден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УТВЕРЖДЕН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>Советом директоров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Годовым общим собранием</w:t>
      </w: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>ОАО»Гостиница»Волга»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акционеров</w:t>
      </w: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proofErr w:type="spellStart"/>
      <w:proofErr w:type="gramStart"/>
      <w:r>
        <w:rPr>
          <w:b/>
          <w:sz w:val="28"/>
          <w:szCs w:val="28"/>
        </w:rPr>
        <w:t>ОАО»Гостиница</w:t>
      </w:r>
      <w:proofErr w:type="gramEnd"/>
      <w:r>
        <w:rPr>
          <w:b/>
          <w:sz w:val="28"/>
          <w:szCs w:val="28"/>
        </w:rPr>
        <w:t>»Волга</w:t>
      </w:r>
      <w:proofErr w:type="spellEnd"/>
      <w:r>
        <w:rPr>
          <w:b/>
          <w:sz w:val="28"/>
          <w:szCs w:val="28"/>
        </w:rPr>
        <w:t>»</w:t>
      </w: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  <w:t>21 марта 2016г.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21 апреля 2016г.</w:t>
      </w:r>
    </w:p>
    <w:p w:rsidR="00333C6A" w:rsidRDefault="00333C6A" w:rsidP="00333C6A">
      <w:pPr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Протокол № 3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Протокол № 1    от  21 апреля 2016г.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ОТКРЫТОЕ  АКЦИОНЕРНОЕ  ОБЩЕСТВО</w:t>
      </w:r>
    </w:p>
    <w:p w:rsidR="00333C6A" w:rsidRDefault="00333C6A" w:rsidP="00333C6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«ГОСТИНИЦА»ВОЛГА»</w:t>
      </w:r>
    </w:p>
    <w:p w:rsidR="00333C6A" w:rsidRDefault="00333C6A" w:rsidP="00333C6A">
      <w:pPr>
        <w:jc w:val="center"/>
        <w:rPr>
          <w:b/>
          <w:sz w:val="28"/>
          <w:szCs w:val="28"/>
        </w:rPr>
      </w:pPr>
    </w:p>
    <w:p w:rsidR="00333C6A" w:rsidRDefault="00333C6A" w:rsidP="00333C6A">
      <w:pPr>
        <w:jc w:val="center"/>
        <w:rPr>
          <w:b/>
          <w:sz w:val="28"/>
          <w:szCs w:val="28"/>
        </w:rPr>
      </w:pPr>
    </w:p>
    <w:p w:rsidR="00333C6A" w:rsidRDefault="00333C6A" w:rsidP="00333C6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ГОДОВОЙ  ОТЧЕТ</w:t>
      </w:r>
    </w:p>
    <w:p w:rsidR="00333C6A" w:rsidRDefault="00333C6A" w:rsidP="00333C6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  2015год</w:t>
      </w:r>
    </w:p>
    <w:p w:rsidR="00333C6A" w:rsidRDefault="00333C6A" w:rsidP="00333C6A">
      <w:pPr>
        <w:jc w:val="center"/>
        <w:rPr>
          <w:b/>
          <w:sz w:val="28"/>
          <w:szCs w:val="28"/>
        </w:rPr>
      </w:pPr>
    </w:p>
    <w:p w:rsidR="00333C6A" w:rsidRDefault="00333C6A" w:rsidP="00333C6A">
      <w:pPr>
        <w:jc w:val="center"/>
        <w:rPr>
          <w:b/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b/>
          <w:sz w:val="28"/>
          <w:szCs w:val="28"/>
        </w:rPr>
        <w:t>Полное фирменное наименование:</w:t>
      </w:r>
    </w:p>
    <w:p w:rsidR="00333C6A" w:rsidRDefault="00333C6A" w:rsidP="00333C6A">
      <w:pPr>
        <w:rPr>
          <w:b/>
          <w:sz w:val="28"/>
          <w:szCs w:val="28"/>
        </w:rPr>
      </w:pPr>
      <w:r>
        <w:rPr>
          <w:sz w:val="28"/>
          <w:szCs w:val="28"/>
        </w:rPr>
        <w:t>Открытое Акционерное Общество «Гостиница»Волга»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>Место нахождения:</w:t>
      </w:r>
      <w:r>
        <w:rPr>
          <w:sz w:val="28"/>
          <w:szCs w:val="28"/>
        </w:rPr>
        <w:tab/>
        <w:t>Республика  Татарстан   г.Казань</w:t>
      </w:r>
    </w:p>
    <w:p w:rsidR="00333C6A" w:rsidRDefault="00333C6A" w:rsidP="00333C6A">
      <w:pPr>
        <w:rPr>
          <w:sz w:val="28"/>
          <w:szCs w:val="28"/>
        </w:rPr>
      </w:pPr>
      <w:r>
        <w:rPr>
          <w:b/>
          <w:sz w:val="28"/>
          <w:szCs w:val="28"/>
        </w:rPr>
        <w:t>Почтовый адрес:</w:t>
      </w:r>
      <w:r>
        <w:rPr>
          <w:sz w:val="28"/>
          <w:szCs w:val="28"/>
        </w:rPr>
        <w:t xml:space="preserve"> 420111 г.Казань ул.Саид-Галеева  дом 1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>Свидетельство о государственной регистрации общества: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Зарегистрирован Министерством Финансов Республики Татарстан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Регистрационный номер № 1635 от 23.11.1995г.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Сведения об уставном капитале:</w:t>
      </w:r>
    </w:p>
    <w:p w:rsidR="00333C6A" w:rsidRDefault="00333C6A" w:rsidP="00333C6A">
      <w:pPr>
        <w:ind w:firstLine="708"/>
        <w:rPr>
          <w:sz w:val="28"/>
          <w:szCs w:val="28"/>
        </w:rPr>
      </w:pPr>
      <w:r>
        <w:rPr>
          <w:sz w:val="28"/>
          <w:szCs w:val="28"/>
        </w:rPr>
        <w:t>Уставной капитал общества составляет  9 871 800 рублей, он разделен на  985368 обыкновенных именных бездокументарных акций номинальной стоимостью 10  рублей каждая и 1812 привилегированных именных бездокументарных акций номинальной стоимостью 10 рублей каждая.</w:t>
      </w:r>
    </w:p>
    <w:p w:rsidR="00333C6A" w:rsidRDefault="00333C6A" w:rsidP="00333C6A">
      <w:pPr>
        <w:ind w:firstLine="708"/>
        <w:rPr>
          <w:sz w:val="28"/>
          <w:szCs w:val="28"/>
        </w:rPr>
      </w:pPr>
      <w:r>
        <w:rPr>
          <w:sz w:val="28"/>
          <w:szCs w:val="28"/>
        </w:rPr>
        <w:t>Количество акционеров, зарегистрированных в реестре:</w:t>
      </w:r>
      <w:r>
        <w:rPr>
          <w:sz w:val="28"/>
          <w:szCs w:val="28"/>
        </w:rPr>
        <w:tab/>
        <w:t>44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>Информация об аудиторе общества: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 xml:space="preserve">Наименование:       ООО «Аудиторская фирма «АУДИ» 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Свидетельство   о  государственной   регистрации  от 06.12.2002г.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 xml:space="preserve"> ОГРН -  1021602853326 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Юридический адрес: 420111 г.Казань ул. Пушкина, д.18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 xml:space="preserve">Место нахождения:   420111 г.Казань ул. Пушкина, д.18 </w:t>
      </w:r>
    </w:p>
    <w:p w:rsidR="00333C6A" w:rsidRDefault="00333C6A" w:rsidP="00333C6A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ООО»Аудиторская фирма »Ауди» является  членом  Некоммерческого Партнерства «АУДИТОРСКАЯ  АССОЦИАЦИЯ СОДРУЖЕСТВО», свидетельство  о членстве № 5769 протокол 79 от 19.09.2012г., номер в реестре 11206051716. 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Информация о реестродержателе общества: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Наименование:   Общество с ограниченной ответственностью «Евроазиатский Регистратор»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ОГРН  - 1021603631224  выдан 01.12.2002г. Инспекция МНС России по Советскому району г. Казани  Республики  Татарстан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Свидетельство о государственной регистрации - №9927/ю-к от 07.02.2002г. , Казанский филиал №1 ГРП при МЮ РТ.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420021, Республика Татарстан, г.Казань, ул. Николая Столбова, д.2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Лицензия: № 10-000-1-00332 от 10.03.2005г., бессрочная – ФСФР России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Подразделение: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 xml:space="preserve">Казанский филиал №2 Общества с ограниченной ответственностью «Евроазиатский Регистратор»  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 xml:space="preserve"> 420021, Республика Татарстан, г.Казань, ул. Лево-Булачная,56  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Перечень средств массовой информации: 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rPr>
          <w:rStyle w:val="a3"/>
          <w:b/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e-mail</w:t>
      </w:r>
      <w:proofErr w:type="gramEnd"/>
      <w:r>
        <w:rPr>
          <w:b/>
          <w:sz w:val="28"/>
          <w:szCs w:val="28"/>
          <w:lang w:val="en-US"/>
        </w:rPr>
        <w:t xml:space="preserve">: </w:t>
      </w:r>
      <w:hyperlink r:id="rId5" w:history="1">
        <w:r>
          <w:rPr>
            <w:rStyle w:val="a3"/>
            <w:b/>
            <w:sz w:val="28"/>
            <w:szCs w:val="28"/>
            <w:lang w:val="en-US"/>
          </w:rPr>
          <w:t>http://disclosure.1prime.ru/portal/dafault.aspx?emId=1654024749</w:t>
        </w:r>
      </w:hyperlink>
    </w:p>
    <w:p w:rsidR="00333C6A" w:rsidRDefault="00333C6A" w:rsidP="00333C6A">
      <w:pPr>
        <w:rPr>
          <w:b/>
          <w:sz w:val="28"/>
          <w:szCs w:val="28"/>
          <w:lang w:val="en-US"/>
        </w:rPr>
      </w:pPr>
      <w:r>
        <w:rPr>
          <w:rStyle w:val="a3"/>
          <w:b/>
          <w:sz w:val="28"/>
          <w:szCs w:val="28"/>
          <w:lang w:val="en-US"/>
        </w:rPr>
        <w:tab/>
        <w:t xml:space="preserve"> http://www.volga-hotel.ru/</w:t>
      </w:r>
    </w:p>
    <w:p w:rsidR="00333C6A" w:rsidRDefault="00333C6A" w:rsidP="00333C6A">
      <w:pPr>
        <w:rPr>
          <w:b/>
          <w:sz w:val="28"/>
          <w:szCs w:val="28"/>
          <w:lang w:val="en-US"/>
        </w:rPr>
      </w:pPr>
    </w:p>
    <w:p w:rsidR="00333C6A" w:rsidRDefault="00333C6A" w:rsidP="00333C6A">
      <w:r>
        <w:rPr>
          <w:sz w:val="28"/>
          <w:szCs w:val="28"/>
        </w:rPr>
        <w:t xml:space="preserve">Печатное издание:  Казанские ведомости </w:t>
      </w:r>
    </w:p>
    <w:p w:rsidR="00333C6A" w:rsidRDefault="00333C6A" w:rsidP="00333C6A"/>
    <w:p w:rsidR="00333C6A" w:rsidRDefault="00333C6A" w:rsidP="00333C6A">
      <w:pPr>
        <w:rPr>
          <w:b/>
          <w:bCs/>
        </w:rPr>
      </w:pPr>
      <w:r>
        <w:rPr>
          <w:b/>
          <w:bCs/>
          <w:sz w:val="28"/>
          <w:szCs w:val="28"/>
        </w:rPr>
        <w:t>Положение общества в отрасли:</w:t>
      </w:r>
    </w:p>
    <w:p w:rsidR="00333C6A" w:rsidRDefault="00333C6A" w:rsidP="00333C6A">
      <w:pPr>
        <w:rPr>
          <w:b/>
          <w:bCs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 xml:space="preserve">По данным Госкомитета по туризму РТ на 03.02.2016г. </w:t>
      </w:r>
      <w:r w:rsidR="00B4779F">
        <w:rPr>
          <w:sz w:val="28"/>
          <w:szCs w:val="28"/>
        </w:rPr>
        <w:t>о</w:t>
      </w:r>
      <w:r>
        <w:rPr>
          <w:sz w:val="28"/>
          <w:szCs w:val="28"/>
        </w:rPr>
        <w:t xml:space="preserve">бъем оказанных туристических услуг в Татарстане за 2015 год составил 11,3 </w:t>
      </w:r>
      <w:proofErr w:type="spellStart"/>
      <w:r>
        <w:rPr>
          <w:sz w:val="28"/>
          <w:szCs w:val="28"/>
        </w:rPr>
        <w:t>млрд.руб</w:t>
      </w:r>
      <w:proofErr w:type="spellEnd"/>
      <w:r>
        <w:rPr>
          <w:sz w:val="28"/>
          <w:szCs w:val="28"/>
        </w:rPr>
        <w:t>. Это на 12,8% больше,</w:t>
      </w:r>
      <w:r w:rsidR="00B4779F">
        <w:rPr>
          <w:sz w:val="28"/>
          <w:szCs w:val="28"/>
        </w:rPr>
        <w:t xml:space="preserve"> </w:t>
      </w:r>
      <w:r>
        <w:rPr>
          <w:sz w:val="28"/>
          <w:szCs w:val="28"/>
        </w:rPr>
        <w:t>чем в 2014 году. Объем гостиничных услуг по Татарстану, по сравнению с 2014г., вырос на 19,1%.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ab/>
        <w:t>Доля туризма в валовом региональном продукте РТ с учетом смежных отраслей составила 1,9%.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ab/>
        <w:t>В Казани (по состоянию на 10.02.2016г.) всего гостиниц (с мини-отелями и хостелами) — 167, с номерным фондом — 6925 номеров (15409 койко-мест).</w:t>
      </w:r>
    </w:p>
    <w:p w:rsidR="00333C6A" w:rsidRDefault="007D138B" w:rsidP="00333C6A">
      <w:pPr>
        <w:rPr>
          <w:sz w:val="28"/>
          <w:szCs w:val="28"/>
        </w:rPr>
      </w:pPr>
      <w:r>
        <w:rPr>
          <w:sz w:val="28"/>
          <w:szCs w:val="28"/>
        </w:rPr>
        <w:tab/>
        <w:t>Доля бизнеса ОАО «Гостиница «</w:t>
      </w:r>
      <w:r w:rsidR="00333C6A">
        <w:rPr>
          <w:sz w:val="28"/>
          <w:szCs w:val="28"/>
        </w:rPr>
        <w:t>Волга» в гостиничном рынке Казани следующая: 2,2% номерного фонда, 1,6</w:t>
      </w:r>
      <w:r w:rsidR="00B4779F">
        <w:rPr>
          <w:sz w:val="28"/>
          <w:szCs w:val="28"/>
        </w:rPr>
        <w:t>%</w:t>
      </w:r>
      <w:r w:rsidR="00333C6A">
        <w:rPr>
          <w:sz w:val="28"/>
          <w:szCs w:val="28"/>
        </w:rPr>
        <w:t xml:space="preserve"> койко-мест.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ab/>
        <w:t xml:space="preserve">Сейчас в Казани 21 отель позиционирует себя, </w:t>
      </w:r>
      <w:proofErr w:type="gramStart"/>
      <w:r>
        <w:rPr>
          <w:sz w:val="28"/>
          <w:szCs w:val="28"/>
        </w:rPr>
        <w:t>как  двухзвездочный</w:t>
      </w:r>
      <w:proofErr w:type="gramEnd"/>
      <w:r>
        <w:rPr>
          <w:sz w:val="28"/>
          <w:szCs w:val="28"/>
        </w:rPr>
        <w:t>, из них только 11 прошли классиф</w:t>
      </w:r>
      <w:r w:rsidR="00B4779F">
        <w:rPr>
          <w:sz w:val="28"/>
          <w:szCs w:val="28"/>
        </w:rPr>
        <w:t>икацию, в том числе и гостиница «</w:t>
      </w:r>
      <w:r>
        <w:rPr>
          <w:sz w:val="28"/>
          <w:szCs w:val="28"/>
        </w:rPr>
        <w:t>Волга».</w:t>
      </w:r>
    </w:p>
    <w:p w:rsidR="00333C6A" w:rsidRDefault="00333C6A" w:rsidP="00333C6A">
      <w:pPr>
        <w:rPr>
          <w:b/>
          <w:bCs/>
        </w:rPr>
      </w:pPr>
      <w:r>
        <w:rPr>
          <w:sz w:val="28"/>
          <w:szCs w:val="28"/>
        </w:rPr>
        <w:tab/>
        <w:t xml:space="preserve">Рост туристического потока в Казань, вызванный в 2015 году большим интересом к крупным спортивным событиям, таким, как </w:t>
      </w:r>
      <w:r>
        <w:rPr>
          <w:sz w:val="28"/>
          <w:szCs w:val="28"/>
          <w:lang w:val="en-US"/>
        </w:rPr>
        <w:t>FINA</w:t>
      </w:r>
      <w:r>
        <w:rPr>
          <w:sz w:val="28"/>
          <w:szCs w:val="28"/>
        </w:rPr>
        <w:t>-2015 и соревновани</w:t>
      </w:r>
      <w:r w:rsidR="00B4779F">
        <w:rPr>
          <w:sz w:val="28"/>
          <w:szCs w:val="28"/>
        </w:rPr>
        <w:t>я</w:t>
      </w:r>
      <w:r>
        <w:rPr>
          <w:sz w:val="28"/>
          <w:szCs w:val="28"/>
        </w:rPr>
        <w:t xml:space="preserve"> категории </w:t>
      </w:r>
      <w:r w:rsidRPr="00E61B4D">
        <w:rPr>
          <w:sz w:val="28"/>
          <w:szCs w:val="28"/>
        </w:rPr>
        <w:t>«</w:t>
      </w:r>
      <w:r>
        <w:rPr>
          <w:sz w:val="28"/>
          <w:szCs w:val="28"/>
          <w:lang w:val="en-US"/>
        </w:rPr>
        <w:t>MASTERS</w:t>
      </w:r>
      <w:r w:rsidRPr="00E61B4D">
        <w:rPr>
          <w:sz w:val="28"/>
          <w:szCs w:val="28"/>
        </w:rPr>
        <w:t xml:space="preserve">», </w:t>
      </w:r>
      <w:r>
        <w:rPr>
          <w:sz w:val="28"/>
          <w:szCs w:val="28"/>
        </w:rPr>
        <w:t>несомненно помог нам скомпенсировать влияние растущей конкуренции.</w:t>
      </w:r>
    </w:p>
    <w:p w:rsidR="00333C6A" w:rsidRDefault="00333C6A" w:rsidP="00333C6A">
      <w:pPr>
        <w:rPr>
          <w:b/>
          <w:bCs/>
        </w:rPr>
      </w:pPr>
    </w:p>
    <w:p w:rsidR="00333C6A" w:rsidRDefault="00333C6A" w:rsidP="00333C6A">
      <w:pPr>
        <w:rPr>
          <w:b/>
          <w:bCs/>
        </w:rPr>
      </w:pPr>
    </w:p>
    <w:p w:rsidR="00333C6A" w:rsidRDefault="00333C6A" w:rsidP="00333C6A">
      <w:pPr>
        <w:rPr>
          <w:b/>
          <w:bCs/>
        </w:rPr>
      </w:pPr>
    </w:p>
    <w:p w:rsidR="00333C6A" w:rsidRDefault="00333C6A" w:rsidP="00333C6A">
      <w:pPr>
        <w:rPr>
          <w:b/>
          <w:bCs/>
        </w:rPr>
      </w:pPr>
      <w:r>
        <w:rPr>
          <w:b/>
          <w:bCs/>
          <w:sz w:val="28"/>
          <w:szCs w:val="28"/>
        </w:rPr>
        <w:t>Приоритетные направления деятельности общества:</w:t>
      </w:r>
    </w:p>
    <w:p w:rsidR="00333C6A" w:rsidRDefault="00333C6A" w:rsidP="00333C6A">
      <w:pPr>
        <w:rPr>
          <w:b/>
          <w:bCs/>
        </w:rPr>
      </w:pPr>
    </w:p>
    <w:p w:rsidR="00333C6A" w:rsidRDefault="00333C6A" w:rsidP="00333C6A">
      <w:pPr>
        <w:rPr>
          <w:b/>
          <w:bCs/>
        </w:rPr>
      </w:pP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>Меры, предпринятые обществом в 2015 году, были направлены на:</w:t>
      </w:r>
    </w:p>
    <w:p w:rsidR="00333C6A" w:rsidRDefault="00333C6A" w:rsidP="00333C6A">
      <w:pPr>
        <w:rPr>
          <w:b/>
          <w:bCs/>
        </w:rPr>
      </w:pPr>
    </w:p>
    <w:p w:rsidR="00333C6A" w:rsidRDefault="00333C6A" w:rsidP="00333C6A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модернизацию номерного фонда и оборудования гостиницы;</w:t>
      </w:r>
    </w:p>
    <w:p w:rsidR="00333C6A" w:rsidRDefault="00333C6A" w:rsidP="00333C6A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устранение замечаний,</w:t>
      </w:r>
      <w:r w:rsidR="00B4779F">
        <w:rPr>
          <w:sz w:val="28"/>
          <w:szCs w:val="28"/>
        </w:rPr>
        <w:t xml:space="preserve"> </w:t>
      </w:r>
      <w:r>
        <w:rPr>
          <w:sz w:val="28"/>
          <w:szCs w:val="28"/>
        </w:rPr>
        <w:t>полученных в процессе классификации гостиницы;</w:t>
      </w:r>
    </w:p>
    <w:p w:rsidR="00333C6A" w:rsidRDefault="00333C6A" w:rsidP="00333C6A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завершение классификации гостиницы;</w:t>
      </w:r>
    </w:p>
    <w:p w:rsidR="00333C6A" w:rsidRDefault="00333C6A" w:rsidP="00333C6A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подготовку гостиницы к размещению гостей чемпионата мира по водным видам спорта </w:t>
      </w:r>
      <w:r>
        <w:rPr>
          <w:sz w:val="28"/>
          <w:szCs w:val="28"/>
          <w:lang w:val="en-US"/>
        </w:rPr>
        <w:t>FINA</w:t>
      </w:r>
      <w:r>
        <w:rPr>
          <w:sz w:val="28"/>
          <w:szCs w:val="28"/>
        </w:rPr>
        <w:t>-2015, в том числе выполнение требований по обеспечению безопасности клиентов гостиницы,</w:t>
      </w:r>
      <w:r w:rsidR="00B4779F">
        <w:rPr>
          <w:sz w:val="28"/>
          <w:szCs w:val="28"/>
        </w:rPr>
        <w:t xml:space="preserve"> </w:t>
      </w:r>
      <w:r>
        <w:rPr>
          <w:sz w:val="28"/>
          <w:szCs w:val="28"/>
        </w:rPr>
        <w:t>это:</w:t>
      </w:r>
    </w:p>
    <w:p w:rsidR="00333C6A" w:rsidRDefault="00333C6A" w:rsidP="00333C6A">
      <w:pPr>
        <w:numPr>
          <w:ilvl w:val="2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приобретение необходимого оборудования;</w:t>
      </w:r>
    </w:p>
    <w:p w:rsidR="00333C6A" w:rsidRDefault="00333C6A" w:rsidP="00333C6A">
      <w:pPr>
        <w:numPr>
          <w:ilvl w:val="2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установка дополнительного видеонаблюдения;</w:t>
      </w:r>
    </w:p>
    <w:p w:rsidR="00333C6A" w:rsidRDefault="00333C6A" w:rsidP="00333C6A">
      <w:pPr>
        <w:numPr>
          <w:ilvl w:val="2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разработка и утверждение паспорта безопасности объекта;</w:t>
      </w:r>
    </w:p>
    <w:p w:rsidR="00333C6A" w:rsidRDefault="00333C6A" w:rsidP="00333C6A">
      <w:pPr>
        <w:numPr>
          <w:ilvl w:val="2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оценка системы пожарной безопасности.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ab/>
      </w:r>
    </w:p>
    <w:p w:rsidR="00333C6A" w:rsidRDefault="00333C6A" w:rsidP="00333C6A">
      <w:r>
        <w:rPr>
          <w:sz w:val="28"/>
          <w:szCs w:val="28"/>
        </w:rPr>
        <w:tab/>
        <w:t>Размещение гостей чемпионата м</w:t>
      </w:r>
      <w:r w:rsidR="00B4779F">
        <w:rPr>
          <w:sz w:val="28"/>
          <w:szCs w:val="28"/>
        </w:rPr>
        <w:t>и</w:t>
      </w:r>
      <w:r>
        <w:rPr>
          <w:sz w:val="28"/>
          <w:szCs w:val="28"/>
        </w:rPr>
        <w:t xml:space="preserve">ра по водным видам спорта </w:t>
      </w:r>
      <w:r>
        <w:rPr>
          <w:sz w:val="28"/>
          <w:szCs w:val="28"/>
          <w:lang w:val="en-US"/>
        </w:rPr>
        <w:t>FINA</w:t>
      </w:r>
      <w:r w:rsidRPr="00E61B4D">
        <w:rPr>
          <w:sz w:val="28"/>
          <w:szCs w:val="28"/>
        </w:rPr>
        <w:t xml:space="preserve">-2015 </w:t>
      </w:r>
      <w:r>
        <w:rPr>
          <w:sz w:val="28"/>
          <w:szCs w:val="28"/>
        </w:rPr>
        <w:t xml:space="preserve">и соревнований категории </w:t>
      </w:r>
      <w:r w:rsidRPr="00E61B4D">
        <w:rPr>
          <w:sz w:val="28"/>
          <w:szCs w:val="28"/>
        </w:rPr>
        <w:t>“</w:t>
      </w:r>
      <w:r>
        <w:rPr>
          <w:sz w:val="28"/>
          <w:szCs w:val="28"/>
          <w:lang w:val="en-US"/>
        </w:rPr>
        <w:t>MASTERS</w:t>
      </w:r>
      <w:r w:rsidRPr="00E61B4D">
        <w:rPr>
          <w:sz w:val="28"/>
          <w:szCs w:val="28"/>
        </w:rPr>
        <w:t xml:space="preserve">” </w:t>
      </w:r>
      <w:r>
        <w:rPr>
          <w:sz w:val="28"/>
          <w:szCs w:val="28"/>
        </w:rPr>
        <w:t>прошло успешно.</w:t>
      </w:r>
    </w:p>
    <w:p w:rsidR="00333C6A" w:rsidRDefault="00333C6A" w:rsidP="00333C6A"/>
    <w:p w:rsidR="00333C6A" w:rsidRDefault="00333C6A" w:rsidP="00333C6A">
      <w:pPr>
        <w:rPr>
          <w:sz w:val="28"/>
          <w:szCs w:val="28"/>
        </w:rPr>
      </w:pPr>
      <w:r>
        <w:rPr>
          <w:b/>
          <w:sz w:val="28"/>
          <w:szCs w:val="28"/>
        </w:rPr>
        <w:t>Основные виды деятельности Общества: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 xml:space="preserve"> Оказание гостиничных услуг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b/>
          <w:sz w:val="28"/>
          <w:szCs w:val="28"/>
        </w:rPr>
        <w:t>Описание видов услуг: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  <w:t>услуги гостиницы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  <w:t>услуги Центра здоровья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  <w:t>услуги автостоянки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  <w:t>услуги конференц-залов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  <w:t>услуги связи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  <w:t>услуги прачечной для гостей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  <w:t>услуги трансфера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  <w:t>услуги игрового зала</w:t>
      </w:r>
    </w:p>
    <w:p w:rsidR="00333C6A" w:rsidRDefault="00333C6A" w:rsidP="00333C6A">
      <w:pPr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услуги бизнес центра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Отчет Совета директоров Общества:</w:t>
      </w:r>
    </w:p>
    <w:p w:rsidR="00333C6A" w:rsidRDefault="00333C6A" w:rsidP="00333C6A">
      <w:pPr>
        <w:rPr>
          <w:b/>
          <w:bCs/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ab/>
        <w:t>Большое внимание на протяжении 2015 года уделялось гибкой ценовой политике, совершенствованию работы с агентами, партнерами, туристическими фирмами, спортивными организациями.</w:t>
      </w:r>
    </w:p>
    <w:p w:rsidR="00333C6A" w:rsidRDefault="00333C6A" w:rsidP="00333C6A">
      <w:pPr>
        <w:rPr>
          <w:sz w:val="28"/>
          <w:szCs w:val="28"/>
          <w:lang w:val="en-US"/>
        </w:rPr>
      </w:pPr>
      <w:r>
        <w:rPr>
          <w:sz w:val="28"/>
          <w:szCs w:val="28"/>
        </w:rPr>
        <w:tab/>
        <w:t xml:space="preserve">На конец 2015 года мы работали с 50-ю агентами. Из них наиболее крупные — </w:t>
      </w:r>
      <w:proofErr w:type="gramStart"/>
      <w:r>
        <w:rPr>
          <w:sz w:val="28"/>
          <w:szCs w:val="28"/>
        </w:rPr>
        <w:t xml:space="preserve">это  </w:t>
      </w:r>
      <w:r w:rsidRPr="00E61B4D">
        <w:rPr>
          <w:sz w:val="28"/>
          <w:szCs w:val="28"/>
        </w:rPr>
        <w:t>«</w:t>
      </w:r>
      <w:proofErr w:type="gramEnd"/>
      <w:r>
        <w:rPr>
          <w:sz w:val="28"/>
          <w:szCs w:val="28"/>
          <w:lang w:val="en-US"/>
        </w:rPr>
        <w:t>Booking</w:t>
      </w:r>
      <w:r w:rsidRPr="00E61B4D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com</w:t>
      </w:r>
      <w:r w:rsidRPr="00E61B4D">
        <w:rPr>
          <w:sz w:val="28"/>
          <w:szCs w:val="28"/>
        </w:rPr>
        <w:t>»,</w:t>
      </w:r>
      <w:r>
        <w:rPr>
          <w:sz w:val="28"/>
          <w:szCs w:val="28"/>
        </w:rPr>
        <w:t xml:space="preserve"> </w:t>
      </w:r>
      <w:r w:rsidRPr="00E61B4D">
        <w:rPr>
          <w:sz w:val="28"/>
          <w:szCs w:val="28"/>
        </w:rPr>
        <w:t xml:space="preserve">«101 </w:t>
      </w:r>
      <w:r>
        <w:rPr>
          <w:sz w:val="28"/>
          <w:szCs w:val="28"/>
        </w:rPr>
        <w:t>отель</w:t>
      </w:r>
      <w:r w:rsidRPr="00E61B4D">
        <w:rPr>
          <w:sz w:val="28"/>
          <w:szCs w:val="28"/>
        </w:rPr>
        <w:t>»</w:t>
      </w:r>
      <w:r>
        <w:rPr>
          <w:sz w:val="28"/>
          <w:szCs w:val="28"/>
        </w:rPr>
        <w:t xml:space="preserve"> ,  </w:t>
      </w:r>
      <w:r w:rsidRPr="00E61B4D">
        <w:rPr>
          <w:sz w:val="28"/>
          <w:szCs w:val="28"/>
        </w:rPr>
        <w:t>«</w:t>
      </w:r>
      <w:proofErr w:type="spellStart"/>
      <w:r>
        <w:rPr>
          <w:sz w:val="28"/>
          <w:szCs w:val="28"/>
          <w:lang w:val="en-US"/>
        </w:rPr>
        <w:t>Ostrovok</w:t>
      </w:r>
      <w:proofErr w:type="spellEnd"/>
      <w:r w:rsidRPr="00E61B4D"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>Ru».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  <w:lang w:val="en-US"/>
        </w:rPr>
        <w:tab/>
      </w:r>
      <w:r>
        <w:rPr>
          <w:sz w:val="28"/>
          <w:szCs w:val="28"/>
        </w:rPr>
        <w:t>В течении 2015 года произведены:</w:t>
      </w:r>
    </w:p>
    <w:p w:rsidR="00333C6A" w:rsidRDefault="00333C6A" w:rsidP="00333C6A">
      <w:pPr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частичный ремонт номерного фонда с заменой мебели и большого количества мягкого инвентаря;</w:t>
      </w:r>
    </w:p>
    <w:p w:rsidR="00333C6A" w:rsidRDefault="00333C6A" w:rsidP="00333C6A">
      <w:pPr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 xml:space="preserve">ремонт конференц-зала, Центра Здоровья, коридора </w:t>
      </w:r>
      <w:r w:rsidR="00B4779F">
        <w:rPr>
          <w:sz w:val="28"/>
          <w:szCs w:val="28"/>
        </w:rPr>
        <w:t>4-го</w:t>
      </w:r>
      <w:r>
        <w:rPr>
          <w:sz w:val="28"/>
          <w:szCs w:val="28"/>
        </w:rPr>
        <w:t xml:space="preserve"> этажа;</w:t>
      </w:r>
    </w:p>
    <w:p w:rsidR="00333C6A" w:rsidRDefault="00333C6A" w:rsidP="00333C6A">
      <w:pPr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установлено металлическое ограждение центрального крыльца гостиницы;</w:t>
      </w:r>
    </w:p>
    <w:p w:rsidR="00333C6A" w:rsidRDefault="00333C6A" w:rsidP="00333C6A">
      <w:pPr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в прачечную приобретены- новая профессиональная стиральная машина и три бытовых;</w:t>
      </w:r>
    </w:p>
    <w:p w:rsidR="00333C6A" w:rsidRDefault="00333C6A" w:rsidP="00333C6A">
      <w:pPr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своевременно производилось обучение персонала по повышению квалификации,</w:t>
      </w:r>
      <w:r w:rsidR="00B4779F">
        <w:rPr>
          <w:sz w:val="28"/>
          <w:szCs w:val="28"/>
        </w:rPr>
        <w:t xml:space="preserve"> </w:t>
      </w:r>
      <w:r>
        <w:rPr>
          <w:sz w:val="28"/>
          <w:szCs w:val="28"/>
        </w:rPr>
        <w:t>по охране труда, пожарной безопасности;</w:t>
      </w:r>
    </w:p>
    <w:p w:rsidR="00333C6A" w:rsidRDefault="00333C6A" w:rsidP="00333C6A">
      <w:pPr>
        <w:numPr>
          <w:ilvl w:val="0"/>
          <w:numId w:val="5"/>
        </w:numPr>
      </w:pPr>
      <w:r>
        <w:rPr>
          <w:sz w:val="28"/>
          <w:szCs w:val="28"/>
        </w:rPr>
        <w:t xml:space="preserve"> часть линейного персонала предприятия переведены на сдельную форму оплаты труда;</w:t>
      </w:r>
    </w:p>
    <w:p w:rsidR="00333C6A" w:rsidRDefault="00333C6A" w:rsidP="00333C6A"/>
    <w:p w:rsidR="00333C6A" w:rsidRDefault="00333C6A" w:rsidP="00333C6A"/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>
        <w:rPr>
          <w:sz w:val="28"/>
          <w:szCs w:val="28"/>
        </w:rPr>
        <w:tab/>
      </w: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 xml:space="preserve">В течение 2015 года были произведены выплаты квартального вознаграждения членам </w:t>
      </w:r>
      <w:r w:rsidR="007D138B">
        <w:rPr>
          <w:rFonts w:eastAsia="SimSun" w:cs="Arial"/>
          <w:kern w:val="3"/>
          <w:sz w:val="28"/>
          <w:szCs w:val="28"/>
          <w:lang w:eastAsia="zh-CN" w:bidi="hi-IN"/>
        </w:rPr>
        <w:t>Совета Директоров и Ревизионной</w:t>
      </w: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 xml:space="preserve"> комиссии в сумме 1557 т. рублей. Данные выплаты утверждены на общем собрании акционеров предприятия.</w:t>
      </w:r>
    </w:p>
    <w:p w:rsidR="00333C6A" w:rsidRDefault="00333C6A" w:rsidP="00333C6A">
      <w:pPr>
        <w:autoSpaceDN w:val="0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>
        <w:rPr>
          <w:rFonts w:eastAsia="SimSun" w:cs="Arial"/>
          <w:b/>
          <w:kern w:val="3"/>
          <w:sz w:val="28"/>
          <w:szCs w:val="28"/>
          <w:lang w:eastAsia="zh-CN" w:bidi="hi-IN"/>
        </w:rPr>
        <w:t xml:space="preserve">                                               </w:t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 xml:space="preserve">         О Т Ч Е Т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 xml:space="preserve">                     О ФИНАНСОВО-ХОЗЯЙСТВЕННОЙ ДЕЯТЕЛЬНОСТИ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  <w:t xml:space="preserve">      ОАО </w:t>
      </w:r>
      <w:proofErr w:type="gramStart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>« ГОСТИНИЦА</w:t>
      </w:r>
      <w:proofErr w:type="gramEnd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 xml:space="preserve"> ВОЛГА»</w:t>
      </w:r>
    </w:p>
    <w:p w:rsidR="00333C6A" w:rsidRPr="00E61B4D" w:rsidRDefault="00333C6A" w:rsidP="00333C6A">
      <w:pPr>
        <w:autoSpaceDN w:val="0"/>
        <w:ind w:firstLine="708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 xml:space="preserve">Характеристика финансовых результатов деятельности общества </w:t>
      </w:r>
      <w:proofErr w:type="gramStart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 xml:space="preserve">за  </w:t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proofErr w:type="gramEnd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  <w:t>2015 год:</w:t>
      </w:r>
    </w:p>
    <w:p w:rsidR="00333C6A" w:rsidRPr="00E61B4D" w:rsidRDefault="00333C6A" w:rsidP="00333C6A">
      <w:pPr>
        <w:autoSpaceDN w:val="0"/>
        <w:ind w:firstLine="708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</w:p>
    <w:tbl>
      <w:tblPr>
        <w:tblW w:w="9581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8"/>
        <w:gridCol w:w="1980"/>
        <w:gridCol w:w="1913"/>
      </w:tblGrid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Наименование статей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2015 год (</w:t>
            </w:r>
            <w:proofErr w:type="spellStart"/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т.р</w:t>
            </w:r>
            <w:proofErr w:type="spellEnd"/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.)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2014 год (</w:t>
            </w:r>
            <w:proofErr w:type="spellStart"/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т.р</w:t>
            </w:r>
            <w:proofErr w:type="spellEnd"/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.)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Выручка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62656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59053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Себестоимость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-61106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-59427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Валовая прибыль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1550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-374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7D138B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Прибыль (убыток)</w:t>
            </w:r>
            <w:r w:rsidR="00333C6A"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 xml:space="preserve"> от продаж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1550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-374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Прочие доходы и расходы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1106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2206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Прибыль (убыток) до налогообложения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2656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1832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Текущий налог на прибыль, УСН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-671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-599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Чистая прибыль (убыток) отчетного года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1985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1233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Среднесписочная численность чел.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64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65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 xml:space="preserve">Средняя заработная плата </w:t>
            </w:r>
            <w:proofErr w:type="spellStart"/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руб</w:t>
            </w:r>
            <w:proofErr w:type="spellEnd"/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/мес.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23210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22048</w:t>
            </w:r>
          </w:p>
        </w:tc>
      </w:tr>
      <w:tr w:rsidR="00333C6A" w:rsidRPr="00E61B4D" w:rsidTr="009B0FB9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 xml:space="preserve">Выручка на 1 работника </w:t>
            </w:r>
            <w:proofErr w:type="spellStart"/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тыс.руб</w:t>
            </w:r>
            <w:proofErr w:type="spellEnd"/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979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908,5</w:t>
            </w:r>
          </w:p>
        </w:tc>
      </w:tr>
    </w:tbl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 xml:space="preserve">Структура выручки                                                                          </w:t>
      </w:r>
      <w:proofErr w:type="spellStart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>т.руб</w:t>
      </w:r>
      <w:proofErr w:type="spellEnd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>.</w:t>
      </w:r>
    </w:p>
    <w:tbl>
      <w:tblPr>
        <w:tblW w:w="9859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50"/>
        <w:gridCol w:w="2162"/>
        <w:gridCol w:w="1482"/>
        <w:gridCol w:w="1965"/>
      </w:tblGrid>
      <w:tr w:rsidR="00333C6A" w:rsidRPr="00E61B4D" w:rsidTr="009B0FB9"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snapToGrid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2015 год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2014 год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Прирост (Снижение)</w:t>
            </w:r>
          </w:p>
        </w:tc>
      </w:tr>
      <w:tr w:rsidR="00333C6A" w:rsidRPr="00E61B4D" w:rsidTr="009B0FB9"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Гостиница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60472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57624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2848</w:t>
            </w:r>
          </w:p>
        </w:tc>
      </w:tr>
      <w:tr w:rsidR="00333C6A" w:rsidRPr="00E61B4D" w:rsidTr="009B0FB9"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Дополнительные услуги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1521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912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609</w:t>
            </w:r>
          </w:p>
        </w:tc>
      </w:tr>
      <w:tr w:rsidR="00333C6A" w:rsidRPr="00E61B4D" w:rsidTr="009B0FB9"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Стоянка автомашин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361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353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8</w:t>
            </w:r>
          </w:p>
        </w:tc>
      </w:tr>
      <w:tr w:rsidR="00333C6A" w:rsidRPr="00E61B4D" w:rsidTr="009B0FB9"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Туризм (трансфер)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49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71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-22</w:t>
            </w:r>
          </w:p>
        </w:tc>
      </w:tr>
      <w:tr w:rsidR="00333C6A" w:rsidRPr="00E61B4D" w:rsidTr="009B0FB9"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Центр здоровья, услуги прачечной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253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93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160</w:t>
            </w:r>
          </w:p>
        </w:tc>
      </w:tr>
    </w:tbl>
    <w:p w:rsidR="00333C6A" w:rsidRPr="00E61B4D" w:rsidRDefault="00333C6A" w:rsidP="00333C6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272"/>
        </w:tabs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 xml:space="preserve"> </w:t>
      </w:r>
      <w:proofErr w:type="gramStart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>Итого:</w:t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proofErr w:type="gramEnd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  <w:t xml:space="preserve">       </w:t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  <w:t>62656                   59053              3603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ab/>
        <w:t xml:space="preserve">В целом доходы ОАО «Гостиницы Волга» составили </w:t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 xml:space="preserve">62656  </w:t>
      </w: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 xml:space="preserve"> тыс. рублей, Максимальные доходы</w:t>
      </w:r>
      <w:r w:rsidR="00B4779F">
        <w:rPr>
          <w:rFonts w:eastAsia="SimSun" w:cs="Arial"/>
          <w:kern w:val="3"/>
          <w:sz w:val="28"/>
          <w:szCs w:val="28"/>
          <w:lang w:eastAsia="zh-CN" w:bidi="hi-IN"/>
        </w:rPr>
        <w:t xml:space="preserve"> получены от услуг проживания, н</w:t>
      </w: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>а их долю приходится 97% от общего объема.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>Структура баланса Общества</w:t>
      </w:r>
    </w:p>
    <w:tbl>
      <w:tblPr>
        <w:tblW w:w="9859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54"/>
        <w:gridCol w:w="1643"/>
        <w:gridCol w:w="1853"/>
        <w:gridCol w:w="1409"/>
      </w:tblGrid>
      <w:tr w:rsidR="00333C6A" w:rsidRPr="00E61B4D" w:rsidTr="009B0FB9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Наименование статей баланса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2015 год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2014 год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Прирост %</w:t>
            </w:r>
          </w:p>
        </w:tc>
      </w:tr>
      <w:tr w:rsidR="00333C6A" w:rsidRPr="00E61B4D" w:rsidTr="009B0FB9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proofErr w:type="spellStart"/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Внеоборотные</w:t>
            </w:r>
            <w:proofErr w:type="spellEnd"/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 xml:space="preserve"> активы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14607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17984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-18,80%</w:t>
            </w:r>
          </w:p>
        </w:tc>
      </w:tr>
      <w:tr w:rsidR="00333C6A" w:rsidRPr="00E61B4D" w:rsidTr="009B0FB9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Оборотные активы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15403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8881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73,40%</w:t>
            </w:r>
          </w:p>
        </w:tc>
      </w:tr>
      <w:tr w:rsidR="00333C6A" w:rsidRPr="00E61B4D" w:rsidTr="009B0FB9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Валюта баланса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30010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26865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11,70%</w:t>
            </w:r>
          </w:p>
        </w:tc>
      </w:tr>
      <w:tr w:rsidR="00333C6A" w:rsidRPr="00E61B4D" w:rsidTr="009B0FB9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snapToGrid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snapToGrid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snapToGrid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snapToGrid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</w:p>
        </w:tc>
      </w:tr>
      <w:tr w:rsidR="00333C6A" w:rsidRPr="00E61B4D" w:rsidTr="009B0FB9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Долгосрочные обязательства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2178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4362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snapToGrid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-</w:t>
            </w:r>
          </w:p>
        </w:tc>
      </w:tr>
      <w:tr w:rsidR="00333C6A" w:rsidRPr="00E61B4D" w:rsidTr="009B0FB9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lastRenderedPageBreak/>
              <w:t>Краткосрочные обязательства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12749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8011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59,00%</w:t>
            </w:r>
          </w:p>
        </w:tc>
      </w:tr>
      <w:tr w:rsidR="00333C6A" w:rsidRPr="00E61B4D" w:rsidTr="009B0FB9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Капитал Резервы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15083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14492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4,08%</w:t>
            </w:r>
          </w:p>
        </w:tc>
      </w:tr>
      <w:tr w:rsidR="00333C6A" w:rsidRPr="00E61B4D" w:rsidTr="009B0FB9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Валюта Баланса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30010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26865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>11,70%</w:t>
            </w:r>
          </w:p>
        </w:tc>
      </w:tr>
    </w:tbl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>Источник: Бухгалтерская отчетность ОАО «Гостиница Волга»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>Доля собственного капитала в структуре пассивов составляет 50,3%.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>Анализ ключевых финансовых показателей:</w:t>
      </w:r>
    </w:p>
    <w:tbl>
      <w:tblPr>
        <w:tblW w:w="9581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08"/>
        <w:gridCol w:w="2160"/>
        <w:gridCol w:w="1913"/>
      </w:tblGrid>
      <w:tr w:rsidR="00333C6A" w:rsidRPr="00E61B4D" w:rsidTr="009B0FB9">
        <w:tc>
          <w:tcPr>
            <w:tcW w:w="5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snapToGrid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 xml:space="preserve">   2015 год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 xml:space="preserve">    2014 год</w:t>
            </w:r>
          </w:p>
        </w:tc>
      </w:tr>
      <w:tr w:rsidR="00333C6A" w:rsidRPr="00E61B4D" w:rsidTr="009B0FB9">
        <w:tc>
          <w:tcPr>
            <w:tcW w:w="5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Коэффициент абсолютной ликвидности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0,02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0,03</w:t>
            </w:r>
          </w:p>
        </w:tc>
      </w:tr>
      <w:tr w:rsidR="00333C6A" w:rsidRPr="00E61B4D" w:rsidTr="009B0FB9">
        <w:tc>
          <w:tcPr>
            <w:tcW w:w="5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Коэффициент быстрой ликвидности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1,12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0,9</w:t>
            </w:r>
          </w:p>
        </w:tc>
      </w:tr>
      <w:tr w:rsidR="00333C6A" w:rsidRPr="00E61B4D" w:rsidTr="009B0FB9">
        <w:tc>
          <w:tcPr>
            <w:tcW w:w="5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Общий коэффициент текущей ликвидности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1,21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1,11</w:t>
            </w:r>
          </w:p>
        </w:tc>
      </w:tr>
    </w:tbl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ab/>
        <w:t>Анализ ликвидности имущества характеризует общую обеспеченность Общества оборотными средствами для ведения хозяйственной деятельности и своевременного погашения текущих (срочных) обязательств.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>В течение 2015 года проведено    девять заседаний Совета директоров в очной форме, на которых было рассмотрено двадцать девять вопросов повестки дня.</w:t>
      </w:r>
    </w:p>
    <w:p w:rsidR="00333C6A" w:rsidRPr="00E61B4D" w:rsidRDefault="007D138B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>
        <w:rPr>
          <w:rFonts w:eastAsia="SimSun" w:cs="Arial"/>
          <w:kern w:val="3"/>
          <w:sz w:val="28"/>
          <w:szCs w:val="28"/>
          <w:lang w:eastAsia="zh-CN" w:bidi="hi-IN"/>
        </w:rPr>
        <w:tab/>
        <w:t xml:space="preserve">Организация работы Совета </w:t>
      </w:r>
      <w:bookmarkStart w:id="0" w:name="_GoBack"/>
      <w:bookmarkEnd w:id="0"/>
      <w:r w:rsidR="00333C6A" w:rsidRPr="00E61B4D">
        <w:rPr>
          <w:rFonts w:eastAsia="SimSun" w:cs="Arial"/>
          <w:kern w:val="3"/>
          <w:sz w:val="28"/>
          <w:szCs w:val="28"/>
          <w:lang w:eastAsia="zh-CN" w:bidi="hi-IN"/>
        </w:rPr>
        <w:t>директоров ОАО «Гостиница Волга» в 2015 году осуществлялась в соответствии с утвержденным Общим Собранием акционеров Общества о Совете директоров ОАО «Гостиница Волга» и утвержденным Советом директоров «Регламентом подготовки, проведения заседаний, исполнения решений Совета директоров».</w:t>
      </w:r>
    </w:p>
    <w:p w:rsidR="00333C6A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ab/>
        <w:t>Содержание и количественное распределение рассмотренных вопросов повестки дня по группам приведено в таблице: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</w:p>
    <w:tbl>
      <w:tblPr>
        <w:tblW w:w="9581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668"/>
        <w:gridCol w:w="1913"/>
      </w:tblGrid>
      <w:tr w:rsidR="00333C6A" w:rsidRPr="00E61B4D" w:rsidTr="009B0FB9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 xml:space="preserve"> Наименование группы вопросов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b/>
                <w:kern w:val="3"/>
                <w:sz w:val="28"/>
                <w:szCs w:val="28"/>
                <w:lang w:eastAsia="zh-CN" w:bidi="hi-IN"/>
              </w:rPr>
              <w:t xml:space="preserve"> 2014 год</w:t>
            </w:r>
          </w:p>
        </w:tc>
      </w:tr>
      <w:tr w:rsidR="00333C6A" w:rsidRPr="00E61B4D" w:rsidTr="009B0FB9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Стратегические вопросы развития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5</w:t>
            </w:r>
          </w:p>
        </w:tc>
      </w:tr>
      <w:tr w:rsidR="00333C6A" w:rsidRPr="00E61B4D" w:rsidTr="009B0FB9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Финансы, включая бюджет и рассмотрение итогов работы за</w:t>
            </w:r>
          </w:p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Отчетный период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18</w:t>
            </w:r>
          </w:p>
        </w:tc>
      </w:tr>
      <w:tr w:rsidR="00333C6A" w:rsidRPr="00E61B4D" w:rsidTr="009B0FB9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Кадровая политика, мотивация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4</w:t>
            </w:r>
          </w:p>
        </w:tc>
      </w:tr>
      <w:tr w:rsidR="00333C6A" w:rsidRPr="00E61B4D" w:rsidTr="009B0FB9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Прочие вопросы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</w:t>
            </w:r>
          </w:p>
        </w:tc>
      </w:tr>
    </w:tbl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>Итого</w:t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  <w:t xml:space="preserve">        29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 xml:space="preserve"> 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  <w:t xml:space="preserve">ИНФОРМАЦИЯ ОБ ОБЪЕМЕ КАЖДОГО ИЗ ИСПОЛЬЗОВАННЫХ АКЦИОНЕРНЫМ </w:t>
      </w:r>
      <w:proofErr w:type="gramStart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>ОБЩЕСТВОМ  В</w:t>
      </w:r>
      <w:proofErr w:type="gramEnd"/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 xml:space="preserve"> ОТЧЕТНОМ ГОДУ ВИДОВ ЭНЕРГЕТИЧЕСКИХ РЕСУРСОВ В НАТУРАЛЬНОМ ВЫРАЖЕНИИ И В ДЕНЕЖНОМ ВЫРАЖЕНИИ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</w:p>
    <w:tbl>
      <w:tblPr>
        <w:tblW w:w="9581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08"/>
        <w:gridCol w:w="4320"/>
        <w:gridCol w:w="2340"/>
        <w:gridCol w:w="1913"/>
      </w:tblGrid>
      <w:tr w:rsidR="00333C6A" w:rsidRPr="00E61B4D" w:rsidTr="009B0FB9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№№</w:t>
            </w:r>
          </w:p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п/п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 xml:space="preserve"> Наименование энергоресурса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 xml:space="preserve"> В натуральном</w:t>
            </w:r>
          </w:p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выражении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В денежном</w:t>
            </w:r>
          </w:p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выражении</w:t>
            </w:r>
          </w:p>
        </w:tc>
      </w:tr>
      <w:tr w:rsidR="00333C6A" w:rsidRPr="00E61B4D" w:rsidTr="009B0FB9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1.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Тепловая энергия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942,59 Гкал.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1 351 233,00 руб.</w:t>
            </w:r>
          </w:p>
        </w:tc>
      </w:tr>
      <w:tr w:rsidR="00333C6A" w:rsidRPr="00E61B4D" w:rsidTr="009B0FB9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2.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Электрическая энергия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 xml:space="preserve">495684 </w:t>
            </w:r>
            <w:proofErr w:type="spellStart"/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кВт.ч</w:t>
            </w:r>
            <w:proofErr w:type="spellEnd"/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2 464083,00 руб.</w:t>
            </w:r>
          </w:p>
        </w:tc>
      </w:tr>
      <w:tr w:rsidR="00333C6A" w:rsidRPr="00E61B4D" w:rsidTr="009B0FB9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3.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Бензин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15644,9л.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539 737,00 руб.</w:t>
            </w:r>
          </w:p>
        </w:tc>
      </w:tr>
      <w:tr w:rsidR="00333C6A" w:rsidRPr="00E61B4D" w:rsidTr="009B0FB9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snapToGrid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Итого: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snapToGrid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t>4 355 053,00</w:t>
            </w:r>
          </w:p>
          <w:p w:rsidR="00333C6A" w:rsidRPr="00E61B4D" w:rsidRDefault="00333C6A" w:rsidP="009B0FB9">
            <w:pPr>
              <w:autoSpaceDN w:val="0"/>
              <w:jc w:val="both"/>
              <w:textAlignment w:val="baseline"/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</w:pPr>
            <w:r w:rsidRPr="00E61B4D">
              <w:rPr>
                <w:rFonts w:eastAsia="SimSun" w:cs="Arial"/>
                <w:kern w:val="3"/>
                <w:sz w:val="28"/>
                <w:szCs w:val="28"/>
                <w:lang w:eastAsia="zh-CN" w:bidi="hi-IN"/>
              </w:rPr>
              <w:lastRenderedPageBreak/>
              <w:t xml:space="preserve"> руб.</w:t>
            </w:r>
          </w:p>
        </w:tc>
      </w:tr>
    </w:tbl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</w:p>
    <w:p w:rsidR="00333C6A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ab/>
        <w:t>Виды энергетических ресурсов, не указанные в таблице, в отчетном периоде Обществом не использовались.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>ОТЧЕТ О ВЫПЛАТЕ ОБЪЯВЛЕННЫХ (НАЧИСЛЕННЫХ)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b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  <w:t xml:space="preserve">          ДИВИДЕНДОВ ПО АКЦИЯМ ОБЩЕСТВА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E61B4D">
        <w:rPr>
          <w:rFonts w:eastAsia="SimSun" w:cs="Arial"/>
          <w:b/>
          <w:kern w:val="3"/>
          <w:sz w:val="28"/>
          <w:szCs w:val="28"/>
          <w:lang w:eastAsia="zh-CN" w:bidi="hi-IN"/>
        </w:rPr>
        <w:tab/>
      </w: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 xml:space="preserve">На Годовом общем собрании акционеров ОАО «Гостиница Волга», состоявшемся 07.04.2015г. (Протокол от 07.04.2015г.) было принято решение о выплате дивидендов по итогам 2014 финансового года. В соответствии с решением Общего собрания акционеров на выплату дивидендов была направлена часть прибыли предприятия в сумме 1185 </w:t>
      </w:r>
      <w:proofErr w:type="spellStart"/>
      <w:r w:rsidRPr="00E61B4D">
        <w:rPr>
          <w:rFonts w:eastAsia="SimSun" w:cs="Arial"/>
          <w:kern w:val="3"/>
          <w:sz w:val="28"/>
          <w:szCs w:val="28"/>
          <w:lang w:eastAsia="zh-CN" w:bidi="hi-IN"/>
        </w:rPr>
        <w:t>т.</w:t>
      </w:r>
      <w:r w:rsidR="00B4779F">
        <w:rPr>
          <w:rFonts w:eastAsia="SimSun" w:cs="Arial"/>
          <w:kern w:val="3"/>
          <w:sz w:val="28"/>
          <w:szCs w:val="28"/>
          <w:lang w:eastAsia="zh-CN" w:bidi="hi-IN"/>
        </w:rPr>
        <w:t>руб</w:t>
      </w:r>
      <w:proofErr w:type="spellEnd"/>
      <w:r w:rsidR="00B4779F">
        <w:rPr>
          <w:rFonts w:eastAsia="SimSun" w:cs="Arial"/>
          <w:kern w:val="3"/>
          <w:sz w:val="28"/>
          <w:szCs w:val="28"/>
          <w:lang w:eastAsia="zh-CN" w:bidi="hi-IN"/>
        </w:rPr>
        <w:t>.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 xml:space="preserve"> рублей. Размер дивидендов, начисленных на одну </w:t>
      </w:r>
      <w:proofErr w:type="gramStart"/>
      <w:r w:rsidRPr="00E61B4D">
        <w:rPr>
          <w:rFonts w:eastAsia="SimSun" w:cs="Arial"/>
          <w:kern w:val="3"/>
          <w:sz w:val="28"/>
          <w:szCs w:val="28"/>
          <w:lang w:eastAsia="zh-CN" w:bidi="hi-IN"/>
        </w:rPr>
        <w:t>обыкновенную акцию</w:t>
      </w:r>
      <w:proofErr w:type="gramEnd"/>
      <w:r w:rsidRPr="00E61B4D">
        <w:rPr>
          <w:rFonts w:eastAsia="SimSun" w:cs="Arial"/>
          <w:kern w:val="3"/>
          <w:sz w:val="28"/>
          <w:szCs w:val="28"/>
          <w:lang w:eastAsia="zh-CN" w:bidi="hi-IN"/>
        </w:rPr>
        <w:t xml:space="preserve"> составил 1.20 рублей и на одну привилегированную акцию 1.20 рублей.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  <w:r w:rsidRPr="00E61B4D">
        <w:rPr>
          <w:rFonts w:eastAsia="SimSun" w:cs="Arial"/>
          <w:kern w:val="3"/>
          <w:sz w:val="28"/>
          <w:szCs w:val="28"/>
          <w:lang w:eastAsia="zh-CN" w:bidi="hi-IN"/>
        </w:rPr>
        <w:tab/>
        <w:t xml:space="preserve">Общая сумма дивидендов за 2014 год, выплаченная по состоянию на 31 </w:t>
      </w:r>
      <w:proofErr w:type="gramStart"/>
      <w:r w:rsidRPr="00E61B4D">
        <w:rPr>
          <w:rFonts w:eastAsia="SimSun" w:cs="Arial"/>
          <w:kern w:val="3"/>
          <w:sz w:val="28"/>
          <w:szCs w:val="28"/>
          <w:lang w:eastAsia="zh-CN" w:bidi="hi-IN"/>
        </w:rPr>
        <w:t>декабря 2015 года</w:t>
      </w:r>
      <w:proofErr w:type="gramEnd"/>
      <w:r w:rsidRPr="00E61B4D">
        <w:rPr>
          <w:rFonts w:eastAsia="SimSun" w:cs="Arial"/>
          <w:kern w:val="3"/>
          <w:sz w:val="28"/>
          <w:szCs w:val="28"/>
          <w:lang w:eastAsia="zh-CN" w:bidi="hi-IN"/>
        </w:rPr>
        <w:t xml:space="preserve"> составила 1031 т. рублей, удержан подоходный налог с физических лиц в размере 13% в сумме 154 т. рублей.</w:t>
      </w:r>
    </w:p>
    <w:p w:rsidR="00333C6A" w:rsidRPr="00E61B4D" w:rsidRDefault="00333C6A" w:rsidP="00333C6A">
      <w:pPr>
        <w:autoSpaceDN w:val="0"/>
        <w:jc w:val="both"/>
        <w:textAlignment w:val="baseline"/>
        <w:rPr>
          <w:rFonts w:eastAsia="SimSun" w:cs="Arial"/>
          <w:kern w:val="3"/>
          <w:sz w:val="28"/>
          <w:szCs w:val="28"/>
          <w:lang w:eastAsia="zh-CN" w:bidi="hi-IN"/>
        </w:rPr>
      </w:pPr>
    </w:p>
    <w:p w:rsidR="00333C6A" w:rsidRDefault="00333C6A" w:rsidP="00333C6A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Перспективы развития Общества:</w:t>
      </w:r>
    </w:p>
    <w:p w:rsidR="00333C6A" w:rsidRDefault="00333C6A" w:rsidP="00333C6A">
      <w:pPr>
        <w:rPr>
          <w:b/>
          <w:bCs/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 xml:space="preserve">В 2016 году не ожидается таких крупных </w:t>
      </w:r>
      <w:proofErr w:type="gramStart"/>
      <w:r>
        <w:rPr>
          <w:sz w:val="28"/>
          <w:szCs w:val="28"/>
        </w:rPr>
        <w:t>событий ,</w:t>
      </w:r>
      <w:proofErr w:type="gramEnd"/>
      <w:r>
        <w:rPr>
          <w:sz w:val="28"/>
          <w:szCs w:val="28"/>
        </w:rPr>
        <w:t xml:space="preserve"> как  </w:t>
      </w:r>
      <w:r>
        <w:rPr>
          <w:sz w:val="28"/>
          <w:szCs w:val="28"/>
          <w:lang w:val="en-US"/>
        </w:rPr>
        <w:t>FINA</w:t>
      </w:r>
      <w:r w:rsidRPr="00E61B4D">
        <w:rPr>
          <w:sz w:val="28"/>
          <w:szCs w:val="28"/>
        </w:rPr>
        <w:t>-</w:t>
      </w:r>
      <w:r>
        <w:rPr>
          <w:sz w:val="28"/>
          <w:szCs w:val="28"/>
        </w:rPr>
        <w:t xml:space="preserve">2015, но рост интереса к Казани сохраняется. Поэтому наша основная задача на этот год — сохранить и по возможности увеличить приток клиентов в гостиницу. 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ab/>
        <w:t>Для этого мы должны всеми нашими подразделениями обеспечивать необходимое качество обслуживания.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ab/>
        <w:t>Планом на 2016 год, утвержденным на Совете директоров, предусмотрены:</w:t>
      </w:r>
    </w:p>
    <w:p w:rsidR="00333C6A" w:rsidRDefault="00333C6A" w:rsidP="00333C6A">
      <w:pPr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дальнейший ремонт номерного фонда с заменой мебели и сантехники;</w:t>
      </w:r>
    </w:p>
    <w:p w:rsidR="00333C6A" w:rsidRDefault="00333C6A" w:rsidP="00333C6A">
      <w:pPr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обучение персонала;</w:t>
      </w:r>
    </w:p>
    <w:p w:rsidR="00333C6A" w:rsidRDefault="00333C6A" w:rsidP="00333C6A">
      <w:pPr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систематическое техническое обслуживание всего оборудования гостиницы;</w:t>
      </w:r>
    </w:p>
    <w:p w:rsidR="00333C6A" w:rsidRDefault="00333C6A" w:rsidP="00333C6A">
      <w:pPr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 xml:space="preserve">продвижение услуг гостиницы в </w:t>
      </w:r>
      <w:proofErr w:type="spellStart"/>
      <w:r>
        <w:rPr>
          <w:sz w:val="28"/>
          <w:szCs w:val="28"/>
        </w:rPr>
        <w:t>соц.сетях</w:t>
      </w:r>
      <w:proofErr w:type="spellEnd"/>
      <w:r>
        <w:rPr>
          <w:sz w:val="28"/>
          <w:szCs w:val="28"/>
        </w:rPr>
        <w:t>, на сайтах гостиницы и агентов, с помощью рекламных материалов;</w:t>
      </w:r>
    </w:p>
    <w:p w:rsidR="00333C6A" w:rsidRDefault="00333C6A" w:rsidP="00333C6A">
      <w:pPr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участие в туристических выставках в Москве, Екатеринбурге, Казани;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ab/>
        <w:t>Одновременно, в связи с возрастающими террористическими угрозами, необходимо больше внимания уделять обеспечению безопасности:</w:t>
      </w:r>
    </w:p>
    <w:p w:rsidR="00333C6A" w:rsidRDefault="00333C6A" w:rsidP="00333C6A">
      <w:pPr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увеличивать количество видеокамер;</w:t>
      </w:r>
    </w:p>
    <w:p w:rsidR="00333C6A" w:rsidRDefault="00333C6A" w:rsidP="00333C6A">
      <w:pPr>
        <w:numPr>
          <w:ilvl w:val="0"/>
          <w:numId w:val="7"/>
        </w:num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производить обучение персонала действиям в ЧС. </w:t>
      </w:r>
    </w:p>
    <w:p w:rsidR="00333C6A" w:rsidRDefault="00333C6A" w:rsidP="00333C6A">
      <w:pPr>
        <w:rPr>
          <w:b/>
          <w:bCs/>
          <w:sz w:val="28"/>
          <w:szCs w:val="28"/>
        </w:rPr>
      </w:pP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>Информация о Совете  директоров:</w:t>
      </w: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>Состав Совета директоров: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ab/>
        <w:t xml:space="preserve">По состоянию  на 01.01.2015 года в Обществе действовал Совет директоров численностью 5 членов, избранный на Годовом общем собрании акционеров 29.04.2014г., в следующем составе: 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Исхакова Надежда Павловна</w:t>
      </w:r>
    </w:p>
    <w:p w:rsidR="00333C6A" w:rsidRDefault="00B4779F" w:rsidP="00333C6A">
      <w:pPr>
        <w:numPr>
          <w:ilvl w:val="0"/>
          <w:numId w:val="1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Исхаков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Габдрашид</w:t>
      </w:r>
      <w:proofErr w:type="spellEnd"/>
      <w:r>
        <w:rPr>
          <w:sz w:val="28"/>
          <w:szCs w:val="28"/>
        </w:rPr>
        <w:t xml:space="preserve"> Шамильевич</w:t>
      </w:r>
    </w:p>
    <w:p w:rsidR="00333C6A" w:rsidRDefault="00333C6A" w:rsidP="00333C6A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Титова Роза Евдокимовна</w:t>
      </w:r>
    </w:p>
    <w:p w:rsidR="00333C6A" w:rsidRDefault="00333C6A" w:rsidP="00333C6A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Бирюлева Наталия Андреевна</w:t>
      </w:r>
    </w:p>
    <w:p w:rsidR="00333C6A" w:rsidRDefault="00333C6A" w:rsidP="00333C6A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Белик Татьяна Борисовна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ind w:left="708"/>
        <w:rPr>
          <w:sz w:val="28"/>
          <w:szCs w:val="28"/>
        </w:rPr>
      </w:pPr>
      <w:r>
        <w:rPr>
          <w:sz w:val="28"/>
          <w:szCs w:val="28"/>
        </w:rPr>
        <w:t>На 31.12.2015 года в Обществе действовал Совет директоров численностью 5 членов, избранный на Годовом общем собрании акционеров 07.04.2015г. в следующем составе:</w:t>
      </w:r>
    </w:p>
    <w:p w:rsidR="00333C6A" w:rsidRDefault="00333C6A" w:rsidP="00333C6A">
      <w:pPr>
        <w:ind w:left="708"/>
        <w:rPr>
          <w:sz w:val="28"/>
          <w:szCs w:val="28"/>
        </w:rPr>
      </w:pPr>
    </w:p>
    <w:p w:rsidR="00333C6A" w:rsidRDefault="00333C6A" w:rsidP="00333C6A">
      <w:pPr>
        <w:ind w:left="708" w:firstLine="360"/>
        <w:rPr>
          <w:sz w:val="28"/>
          <w:szCs w:val="28"/>
        </w:rPr>
      </w:pPr>
      <w:r>
        <w:rPr>
          <w:sz w:val="28"/>
          <w:szCs w:val="28"/>
        </w:rPr>
        <w:t>Исхакова Надежда Павловна</w:t>
      </w:r>
    </w:p>
    <w:p w:rsidR="00333C6A" w:rsidRDefault="00B4779F" w:rsidP="00333C6A">
      <w:pPr>
        <w:ind w:left="708" w:firstLine="360"/>
        <w:rPr>
          <w:sz w:val="28"/>
          <w:szCs w:val="28"/>
        </w:rPr>
      </w:pPr>
      <w:r>
        <w:rPr>
          <w:sz w:val="28"/>
          <w:szCs w:val="28"/>
        </w:rPr>
        <w:t>Исхаков Габдрашид Шамильевич</w:t>
      </w:r>
    </w:p>
    <w:p w:rsidR="00333C6A" w:rsidRDefault="00333C6A" w:rsidP="00333C6A">
      <w:pPr>
        <w:ind w:left="708" w:firstLine="360"/>
        <w:rPr>
          <w:sz w:val="28"/>
          <w:szCs w:val="28"/>
        </w:rPr>
      </w:pPr>
      <w:r>
        <w:rPr>
          <w:sz w:val="28"/>
          <w:szCs w:val="28"/>
        </w:rPr>
        <w:t>Титова Роза Евдокимовна</w:t>
      </w:r>
    </w:p>
    <w:p w:rsidR="00333C6A" w:rsidRDefault="00333C6A" w:rsidP="00333C6A">
      <w:pPr>
        <w:ind w:left="708" w:firstLine="360"/>
        <w:rPr>
          <w:sz w:val="28"/>
          <w:szCs w:val="28"/>
        </w:rPr>
      </w:pPr>
      <w:r>
        <w:rPr>
          <w:sz w:val="28"/>
          <w:szCs w:val="28"/>
        </w:rPr>
        <w:t>Бирюлева Наталия Андреевна</w:t>
      </w:r>
    </w:p>
    <w:p w:rsidR="00333C6A" w:rsidRDefault="00333C6A" w:rsidP="00333C6A">
      <w:pPr>
        <w:ind w:left="708" w:firstLine="360"/>
        <w:rPr>
          <w:sz w:val="28"/>
          <w:szCs w:val="28"/>
        </w:rPr>
      </w:pPr>
      <w:r>
        <w:rPr>
          <w:sz w:val="28"/>
          <w:szCs w:val="28"/>
        </w:rPr>
        <w:t>Белик Татьяна Борисовна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tabs>
          <w:tab w:val="left" w:pos="998"/>
        </w:tabs>
        <w:rPr>
          <w:b/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 xml:space="preserve">Исхакова Надежда Павловна 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год рождения:</w:t>
      </w:r>
      <w:r>
        <w:rPr>
          <w:sz w:val="28"/>
          <w:szCs w:val="28"/>
        </w:rPr>
        <w:tab/>
        <w:t>1947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образование: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высшее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участия лица в уставном капитале Общества на 31.12.2015г.- 43.24%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принадлежащих лицу обыкновенных акций  Общества на 31.12.2015г. – 43.29%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должность: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генеральный директор ОАО»Гостиница»Волга» 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Исхаков Габдрашид Шамильевич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год рождения:</w:t>
      </w:r>
      <w:r>
        <w:rPr>
          <w:sz w:val="28"/>
          <w:szCs w:val="28"/>
        </w:rPr>
        <w:tab/>
        <w:t>1946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образование: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высшее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участия лица в уставном капитале Общества на 31.12.2015г.- 29.23%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принадлежащих лицу обыкновенных акций  Общества на 31.12.2015г. – 29.29%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должность: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генеральный директор ЗАО»ИтильТехноСервис»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Титова Роза Евдокимовна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год рождения:</w:t>
      </w:r>
      <w:r>
        <w:rPr>
          <w:sz w:val="28"/>
          <w:szCs w:val="28"/>
        </w:rPr>
        <w:tab/>
        <w:t>1956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образование: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высшее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должность: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главный бухгалтер ОАО»Гостиница»Волга»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участия лица в уставном капитале Общества на 31.12.2015г.- 19.49%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принадлежащих лицу обыкновенных акций  Общества на 31.12.2015г. – 19.52%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Бирюлева Наталия Андреевна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год рождения:</w:t>
      </w:r>
      <w:r>
        <w:rPr>
          <w:sz w:val="28"/>
          <w:szCs w:val="28"/>
        </w:rPr>
        <w:tab/>
        <w:t>1958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образование: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среднее-специальное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участия лица в уставном капитале Общества на 31.12.2015г.- 2.21%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принадлежащих лицу обыкновенных акций  Общества на 31.12.2015г. – 2.21%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должность: заместитель генерального директора ОАО»Гостиница»Волга»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Белик Татьяна Борисовна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lastRenderedPageBreak/>
        <w:t>год рождения:</w:t>
      </w:r>
      <w:r>
        <w:rPr>
          <w:sz w:val="28"/>
          <w:szCs w:val="28"/>
        </w:rPr>
        <w:tab/>
        <w:t>1956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образование:</w:t>
      </w:r>
      <w:r>
        <w:rPr>
          <w:sz w:val="28"/>
          <w:szCs w:val="28"/>
        </w:rPr>
        <w:tab/>
        <w:t>среднее-специальное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участия лица в уставном капитале Общества на 31.12.2015г.- 2.33%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принадлежащих лицу обыкновенных акций  Общества на 31.12.2015г. – 2.33%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должность: заведующая материальным складом ОАО»Гостиница»Волга»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b/>
          <w:sz w:val="28"/>
          <w:szCs w:val="28"/>
        </w:rPr>
      </w:pPr>
      <w:r>
        <w:rPr>
          <w:b/>
          <w:sz w:val="28"/>
          <w:szCs w:val="28"/>
        </w:rPr>
        <w:t>Информация о единоличном исполнительном органе общества :</w:t>
      </w:r>
    </w:p>
    <w:p w:rsidR="00333C6A" w:rsidRDefault="00333C6A" w:rsidP="00333C6A">
      <w:pPr>
        <w:rPr>
          <w:b/>
          <w:sz w:val="28"/>
          <w:szCs w:val="28"/>
        </w:rPr>
      </w:pPr>
    </w:p>
    <w:p w:rsidR="00333C6A" w:rsidRDefault="00333C6A" w:rsidP="00333C6A">
      <w:pPr>
        <w:ind w:firstLine="708"/>
        <w:rPr>
          <w:sz w:val="28"/>
          <w:szCs w:val="28"/>
        </w:rPr>
      </w:pPr>
      <w:r>
        <w:rPr>
          <w:sz w:val="28"/>
          <w:szCs w:val="28"/>
        </w:rPr>
        <w:t>Единоличным исполнительным органом общества является   генеральный директор  ОАО»Гостиница»Волга»  Исхакова  Надежда Павловна , трудовой договор от 29.03.2013г.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год рождения:</w:t>
      </w:r>
      <w:r>
        <w:rPr>
          <w:sz w:val="28"/>
          <w:szCs w:val="28"/>
        </w:rPr>
        <w:tab/>
        <w:t xml:space="preserve">1947 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образование:</w:t>
      </w:r>
      <w:r>
        <w:rPr>
          <w:sz w:val="28"/>
          <w:szCs w:val="28"/>
        </w:rPr>
        <w:tab/>
        <w:t>высшее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участия лица в уставном капитале Общества на 31.12.2015г.- 43.24%</w:t>
      </w:r>
    </w:p>
    <w:p w:rsidR="00333C6A" w:rsidRDefault="00333C6A" w:rsidP="00333C6A">
      <w:pPr>
        <w:rPr>
          <w:sz w:val="28"/>
          <w:szCs w:val="28"/>
        </w:rPr>
      </w:pPr>
      <w:r>
        <w:rPr>
          <w:sz w:val="28"/>
          <w:szCs w:val="28"/>
        </w:rPr>
        <w:t>доля принадлежащих лицу обыкновенных акций  Общества на 31.12.2015г. – 43.29%.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ind w:firstLine="708"/>
        <w:rPr>
          <w:sz w:val="28"/>
          <w:szCs w:val="28"/>
        </w:rPr>
      </w:pPr>
      <w:r>
        <w:rPr>
          <w:sz w:val="28"/>
          <w:szCs w:val="28"/>
        </w:rPr>
        <w:t>Открытое акционерное общество «Гостиница»Волга» соблюдает все требования законодательства об «Акционерных обществах» .</w:t>
      </w:r>
    </w:p>
    <w:p w:rsidR="00333C6A" w:rsidRDefault="00333C6A" w:rsidP="00333C6A">
      <w:pPr>
        <w:ind w:firstLine="708"/>
        <w:rPr>
          <w:sz w:val="28"/>
          <w:szCs w:val="28"/>
        </w:rPr>
      </w:pPr>
    </w:p>
    <w:p w:rsidR="00333C6A" w:rsidRDefault="00333C6A" w:rsidP="00333C6A">
      <w:pPr>
        <w:ind w:firstLine="708"/>
        <w:rPr>
          <w:sz w:val="28"/>
          <w:szCs w:val="28"/>
        </w:rPr>
      </w:pPr>
    </w:p>
    <w:p w:rsidR="00333C6A" w:rsidRDefault="00333C6A" w:rsidP="00333C6A">
      <w:pPr>
        <w:ind w:firstLine="708"/>
        <w:rPr>
          <w:sz w:val="28"/>
          <w:szCs w:val="28"/>
        </w:rPr>
      </w:pPr>
      <w:r>
        <w:rPr>
          <w:sz w:val="28"/>
          <w:szCs w:val="28"/>
        </w:rPr>
        <w:t>Кодекс корпоративного поведения в Обществе не принят.</w:t>
      </w: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ind w:firstLine="706"/>
        <w:rPr>
          <w:sz w:val="28"/>
          <w:szCs w:val="28"/>
        </w:rPr>
      </w:pPr>
      <w:r>
        <w:rPr>
          <w:sz w:val="28"/>
          <w:szCs w:val="28"/>
        </w:rPr>
        <w:t>Генеральный директор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Исхакова Н.П.</w:t>
      </w:r>
    </w:p>
    <w:p w:rsidR="00333C6A" w:rsidRDefault="00333C6A" w:rsidP="00333C6A">
      <w:pPr>
        <w:ind w:firstLine="706"/>
        <w:rPr>
          <w:sz w:val="28"/>
          <w:szCs w:val="28"/>
        </w:rPr>
      </w:pPr>
    </w:p>
    <w:p w:rsidR="00333C6A" w:rsidRDefault="00333C6A" w:rsidP="00333C6A">
      <w:pPr>
        <w:ind w:firstLine="706"/>
        <w:rPr>
          <w:sz w:val="28"/>
          <w:szCs w:val="28"/>
        </w:rPr>
      </w:pPr>
    </w:p>
    <w:p w:rsidR="00333C6A" w:rsidRDefault="00333C6A" w:rsidP="00333C6A">
      <w:pPr>
        <w:rPr>
          <w:sz w:val="28"/>
          <w:szCs w:val="28"/>
        </w:rPr>
      </w:pPr>
    </w:p>
    <w:p w:rsidR="00333C6A" w:rsidRDefault="00333C6A" w:rsidP="00333C6A">
      <w:pPr>
        <w:shd w:val="clear" w:color="auto" w:fill="FFFFFF"/>
        <w:ind w:left="14"/>
        <w:jc w:val="center"/>
        <w:rPr>
          <w:b/>
          <w:bCs/>
          <w:color w:val="000000"/>
          <w:spacing w:val="46"/>
          <w:sz w:val="28"/>
          <w:szCs w:val="28"/>
        </w:rPr>
      </w:pPr>
    </w:p>
    <w:p w:rsidR="00333C6A" w:rsidRDefault="00333C6A" w:rsidP="00333C6A">
      <w:pPr>
        <w:shd w:val="clear" w:color="auto" w:fill="FFFFFF"/>
        <w:ind w:left="14"/>
        <w:jc w:val="center"/>
        <w:rPr>
          <w:b/>
          <w:bCs/>
          <w:color w:val="000000"/>
          <w:spacing w:val="46"/>
          <w:sz w:val="28"/>
          <w:szCs w:val="28"/>
        </w:rPr>
      </w:pPr>
    </w:p>
    <w:p w:rsidR="006328C5" w:rsidRDefault="006328C5"/>
    <w:sectPr w:rsidR="006328C5" w:rsidSect="00333C6A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  <w:b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Times New Roman" w:hAnsi="Times New Roman" w:cs="Times New Roman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lang w:val="ru-RU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lang w:val="ru-RU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lang w:val="ru-RU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lang w:val="ru-RU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lang w:val="ru-RU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lang w:val="ru-RU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lang w:val="ru-RU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lang w:val="ru-RU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lang w:val="ru-RU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lang w:val="ru-RU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lang w:val="ru-RU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lang w:val="ru-RU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lang w:val="ru-RU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lang w:val="ru-RU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lang w:val="ru-RU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lang w:val="ru-RU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lang w:val="ru-RU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lang w:val="ru-RU"/>
      </w:rPr>
    </w:lvl>
  </w:abstractNum>
  <w:abstractNum w:abstractNumId="5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C6A"/>
    <w:rsid w:val="00333C6A"/>
    <w:rsid w:val="006328C5"/>
    <w:rsid w:val="007D138B"/>
    <w:rsid w:val="00B47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60928B-43B7-4CEF-84F6-D43DCA060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3C6A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33C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afault.aspx?emId=165402474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2003</Words>
  <Characters>11420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Полина</dc:creator>
  <cp:keywords/>
  <dc:description/>
  <cp:lastModifiedBy>Полина</cp:lastModifiedBy>
  <cp:revision>4</cp:revision>
  <dcterms:created xsi:type="dcterms:W3CDTF">2016-04-20T07:32:00Z</dcterms:created>
  <dcterms:modified xsi:type="dcterms:W3CDTF">2016-04-21T09:48:00Z</dcterms:modified>
</cp:coreProperties>
</file>