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УТВЕРЖДЕН</w:t>
      </w:r>
    </w:p>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Советом Директоров ОАО «Туапсинский судоремонтный завод»</w:t>
      </w:r>
    </w:p>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Протокол от  № 154 от 11.11.2011г.</w:t>
      </w:r>
    </w:p>
    <w:p w:rsidR="00E00EBA" w:rsidRPr="00E00EBA" w:rsidRDefault="00E00EBA" w:rsidP="00E00EBA">
      <w:pPr>
        <w:widowControl w:val="0"/>
        <w:autoSpaceDE w:val="0"/>
        <w:autoSpaceDN w:val="0"/>
        <w:adjustRightInd w:val="0"/>
        <w:spacing w:before="960" w:after="40" w:line="240" w:lineRule="auto"/>
        <w:jc w:val="center"/>
        <w:rPr>
          <w:rFonts w:ascii="Times New Roman" w:eastAsia="Times New Roman" w:hAnsi="Times New Roman" w:cs="Times New Roman"/>
          <w:b/>
          <w:bCs/>
          <w:sz w:val="32"/>
          <w:szCs w:val="32"/>
          <w:lang w:eastAsia="ru-RU"/>
        </w:rPr>
      </w:pPr>
      <w:r w:rsidRPr="00E00EBA">
        <w:rPr>
          <w:rFonts w:ascii="Times New Roman" w:eastAsia="Times New Roman" w:hAnsi="Times New Roman" w:cs="Times New Roman"/>
          <w:b/>
          <w:bCs/>
          <w:sz w:val="32"/>
          <w:szCs w:val="32"/>
          <w:lang w:eastAsia="ru-RU"/>
        </w:rPr>
        <w:t>Е Ж Е К В А Р Т А Л Ь Н Ы Й  О Т Ч Е Т</w:t>
      </w:r>
    </w:p>
    <w:p w:rsidR="00E00EBA" w:rsidRPr="00E00EBA" w:rsidRDefault="00E00EBA" w:rsidP="00E00EBA">
      <w:pPr>
        <w:widowControl w:val="0"/>
        <w:autoSpaceDE w:val="0"/>
        <w:autoSpaceDN w:val="0"/>
        <w:adjustRightInd w:val="0"/>
        <w:spacing w:before="600" w:after="40" w:line="240" w:lineRule="auto"/>
        <w:jc w:val="center"/>
        <w:rPr>
          <w:rFonts w:ascii="Times New Roman" w:eastAsia="Times New Roman" w:hAnsi="Times New Roman" w:cs="Times New Roman"/>
          <w:b/>
          <w:bCs/>
          <w:i/>
          <w:iCs/>
          <w:sz w:val="32"/>
          <w:szCs w:val="32"/>
          <w:lang w:eastAsia="ru-RU"/>
        </w:rPr>
      </w:pPr>
      <w:r w:rsidRPr="00E00EBA">
        <w:rPr>
          <w:rFonts w:ascii="Times New Roman" w:eastAsia="Times New Roman" w:hAnsi="Times New Roman" w:cs="Times New Roman"/>
          <w:b/>
          <w:bCs/>
          <w:i/>
          <w:iCs/>
          <w:sz w:val="32"/>
          <w:szCs w:val="32"/>
          <w:lang w:eastAsia="ru-RU"/>
        </w:rPr>
        <w:t>Открытое акционерное общество "Туапсинский судоремонтный завод"</w:t>
      </w:r>
    </w:p>
    <w:p w:rsidR="00E00EBA" w:rsidRPr="00E00EBA" w:rsidRDefault="00E00EBA" w:rsidP="00E00EBA">
      <w:pPr>
        <w:widowControl w:val="0"/>
        <w:autoSpaceDE w:val="0"/>
        <w:autoSpaceDN w:val="0"/>
        <w:adjustRightInd w:val="0"/>
        <w:spacing w:before="120" w:after="40" w:line="240" w:lineRule="auto"/>
        <w:jc w:val="center"/>
        <w:rPr>
          <w:rFonts w:ascii="Times New Roman" w:eastAsia="Times New Roman" w:hAnsi="Times New Roman" w:cs="Times New Roman"/>
          <w:b/>
          <w:bCs/>
          <w:i/>
          <w:iCs/>
          <w:sz w:val="28"/>
          <w:szCs w:val="28"/>
          <w:lang w:eastAsia="ru-RU"/>
        </w:rPr>
      </w:pPr>
      <w:r w:rsidRPr="00E00EBA">
        <w:rPr>
          <w:rFonts w:ascii="Times New Roman" w:eastAsia="Times New Roman" w:hAnsi="Times New Roman" w:cs="Times New Roman"/>
          <w:b/>
          <w:bCs/>
          <w:i/>
          <w:iCs/>
          <w:sz w:val="28"/>
          <w:szCs w:val="28"/>
          <w:lang w:eastAsia="ru-RU"/>
        </w:rPr>
        <w:t>Код эмитента: 30812-E</w:t>
      </w:r>
    </w:p>
    <w:p w:rsidR="00E00EBA" w:rsidRPr="00E00EBA" w:rsidRDefault="00E00EBA" w:rsidP="00E00EBA">
      <w:pPr>
        <w:widowControl w:val="0"/>
        <w:autoSpaceDE w:val="0"/>
        <w:autoSpaceDN w:val="0"/>
        <w:adjustRightInd w:val="0"/>
        <w:spacing w:before="360" w:after="40" w:line="240" w:lineRule="auto"/>
        <w:jc w:val="center"/>
        <w:rPr>
          <w:rFonts w:ascii="Times New Roman" w:eastAsia="Times New Roman" w:hAnsi="Times New Roman" w:cs="Times New Roman"/>
          <w:b/>
          <w:bCs/>
          <w:sz w:val="32"/>
          <w:szCs w:val="32"/>
          <w:lang w:eastAsia="ru-RU"/>
        </w:rPr>
      </w:pPr>
      <w:r w:rsidRPr="00E00EBA">
        <w:rPr>
          <w:rFonts w:ascii="Times New Roman" w:eastAsia="Times New Roman" w:hAnsi="Times New Roman" w:cs="Times New Roman"/>
          <w:b/>
          <w:bCs/>
          <w:sz w:val="32"/>
          <w:szCs w:val="32"/>
          <w:lang w:eastAsia="ru-RU"/>
        </w:rPr>
        <w:t>за 3 квартал 2011 г.</w:t>
      </w:r>
    </w:p>
    <w:p w:rsidR="00E00EBA" w:rsidRPr="00E00EBA" w:rsidRDefault="00E00EBA" w:rsidP="00E00EBA">
      <w:pPr>
        <w:widowControl w:val="0"/>
        <w:autoSpaceDE w:val="0"/>
        <w:autoSpaceDN w:val="0"/>
        <w:adjustRightInd w:val="0"/>
        <w:spacing w:before="840" w:after="40" w:line="240" w:lineRule="auto"/>
        <w:rPr>
          <w:rFonts w:ascii="Times New Roman" w:eastAsia="Times New Roman" w:hAnsi="Times New Roman" w:cs="Times New Roman"/>
          <w:sz w:val="24"/>
          <w:szCs w:val="24"/>
          <w:lang w:eastAsia="ru-RU"/>
        </w:rPr>
      </w:pPr>
      <w:r w:rsidRPr="00E00EBA">
        <w:rPr>
          <w:rFonts w:ascii="Times New Roman" w:eastAsia="Times New Roman" w:hAnsi="Times New Roman" w:cs="Times New Roman"/>
          <w:sz w:val="24"/>
          <w:szCs w:val="24"/>
          <w:lang w:eastAsia="ru-RU"/>
        </w:rPr>
        <w:t>Место нахождения эмитента:</w:t>
      </w:r>
      <w:r w:rsidRPr="00E00EBA">
        <w:rPr>
          <w:rFonts w:ascii="Times New Roman" w:eastAsia="Times New Roman" w:hAnsi="Times New Roman" w:cs="Times New Roman"/>
          <w:b/>
          <w:bCs/>
          <w:sz w:val="24"/>
          <w:szCs w:val="24"/>
          <w:lang w:eastAsia="ru-RU"/>
        </w:rPr>
        <w:t xml:space="preserve"> 352800 Россия, Краснодарский край, г.Туапсе, ул. М.Горького д.11</w:t>
      </w:r>
    </w:p>
    <w:p w:rsidR="00E00EBA" w:rsidRPr="00E00EBA" w:rsidRDefault="00E00EBA" w:rsidP="00E00EBA">
      <w:pPr>
        <w:widowControl w:val="0"/>
        <w:autoSpaceDE w:val="0"/>
        <w:autoSpaceDN w:val="0"/>
        <w:adjustRightInd w:val="0"/>
        <w:spacing w:before="600" w:after="360" w:line="240" w:lineRule="auto"/>
        <w:jc w:val="center"/>
        <w:rPr>
          <w:rFonts w:ascii="Times New Roman" w:eastAsia="Times New Roman" w:hAnsi="Times New Roman" w:cs="Times New Roman"/>
          <w:b/>
          <w:bCs/>
          <w:sz w:val="24"/>
          <w:szCs w:val="24"/>
          <w:lang w:eastAsia="ru-RU"/>
        </w:rPr>
      </w:pPr>
      <w:r w:rsidRPr="00E00EBA">
        <w:rPr>
          <w:rFonts w:ascii="Times New Roman" w:eastAsia="Times New Roman" w:hAnsi="Times New Roman" w:cs="Times New Roman"/>
          <w:b/>
          <w:bCs/>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E00EBA" w:rsidRPr="00E00EBA" w:rsidTr="00927FDF">
        <w:tblPrEx>
          <w:tblCellMar>
            <w:top w:w="0" w:type="dxa"/>
            <w:bottom w:w="0" w:type="dxa"/>
          </w:tblCellMar>
        </w:tblPrEx>
        <w:tc>
          <w:tcPr>
            <w:tcW w:w="5572" w:type="dxa"/>
            <w:tcBorders>
              <w:top w:val="single" w:sz="6" w:space="0" w:color="auto"/>
              <w:left w:val="single" w:sz="6" w:space="0" w:color="auto"/>
              <w:bottom w:val="nil"/>
              <w:right w:val="nil"/>
            </w:tcBorders>
          </w:tcPr>
          <w:p w:rsidR="00E00EBA" w:rsidRPr="00E00EBA" w:rsidRDefault="00E00EBA" w:rsidP="00E00EBA">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Генеральный директор «ОАО «ТСРЗ»</w:t>
            </w:r>
          </w:p>
          <w:p w:rsidR="00E00EBA" w:rsidRPr="00E00EBA" w:rsidRDefault="00E00EBA" w:rsidP="00E00EBA">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w:t>
            </w:r>
          </w:p>
        </w:tc>
        <w:tc>
          <w:tcPr>
            <w:tcW w:w="3680" w:type="dxa"/>
            <w:tcBorders>
              <w:top w:val="single" w:sz="6" w:space="0" w:color="auto"/>
              <w:left w:val="nil"/>
              <w:bottom w:val="nil"/>
              <w:right w:val="single" w:sz="6" w:space="0" w:color="auto"/>
            </w:tcBorders>
          </w:tcPr>
          <w:p w:rsidR="00E00EBA" w:rsidRPr="00E00EBA" w:rsidRDefault="00E00EBA" w:rsidP="00E00EBA">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E00EBA">
              <w:rPr>
                <w:rFonts w:ascii="Times New Roman" w:eastAsia="Times New Roman" w:hAnsi="Times New Roman" w:cs="Times New Roman"/>
                <w:sz w:val="24"/>
                <w:szCs w:val="24"/>
                <w:lang w:eastAsia="ru-RU"/>
              </w:rPr>
              <w:t>____________ И.В. Глушаков</w:t>
            </w:r>
            <w:r w:rsidRPr="00E00EBA">
              <w:rPr>
                <w:rFonts w:ascii="Times New Roman" w:eastAsia="Times New Roman" w:hAnsi="Times New Roman" w:cs="Times New Roman"/>
                <w:sz w:val="24"/>
                <w:szCs w:val="24"/>
                <w:lang w:eastAsia="ru-RU"/>
              </w:rPr>
              <w:br/>
              <w:t>подпись</w:t>
            </w:r>
          </w:p>
        </w:tc>
      </w:tr>
      <w:tr w:rsidR="00E00EBA" w:rsidRPr="00E00EBA" w:rsidTr="00927FDF">
        <w:tblPrEx>
          <w:tblCellMar>
            <w:top w:w="0" w:type="dxa"/>
            <w:bottom w:w="0" w:type="dxa"/>
          </w:tblCellMar>
        </w:tblPrEx>
        <w:tc>
          <w:tcPr>
            <w:tcW w:w="5572" w:type="dxa"/>
            <w:tcBorders>
              <w:top w:val="nil"/>
              <w:left w:val="single" w:sz="6" w:space="0" w:color="auto"/>
              <w:bottom w:val="single" w:sz="6" w:space="0" w:color="auto"/>
              <w:right w:val="nil"/>
            </w:tcBorders>
          </w:tcPr>
          <w:p w:rsidR="00E00EBA" w:rsidRPr="00E00EBA" w:rsidRDefault="00E00EBA" w:rsidP="00E00EBA">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Главный бухгалтер</w:t>
            </w:r>
          </w:p>
          <w:p w:rsidR="00E00EBA" w:rsidRPr="00E00EBA" w:rsidRDefault="00E00EBA" w:rsidP="00E00EBA">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w:t>
            </w:r>
          </w:p>
        </w:tc>
        <w:tc>
          <w:tcPr>
            <w:tcW w:w="3680" w:type="dxa"/>
            <w:tcBorders>
              <w:top w:val="nil"/>
              <w:left w:val="nil"/>
              <w:bottom w:val="single" w:sz="6" w:space="0" w:color="auto"/>
              <w:right w:val="single" w:sz="6" w:space="0" w:color="auto"/>
            </w:tcBorders>
          </w:tcPr>
          <w:p w:rsidR="00E00EBA" w:rsidRPr="00E00EBA" w:rsidRDefault="00E00EBA" w:rsidP="00E00EBA">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E00EBA">
              <w:rPr>
                <w:rFonts w:ascii="Times New Roman" w:eastAsia="Times New Roman" w:hAnsi="Times New Roman" w:cs="Times New Roman"/>
                <w:sz w:val="24"/>
                <w:szCs w:val="24"/>
                <w:lang w:eastAsia="ru-RU"/>
              </w:rPr>
              <w:t>____________ О.В. Рогоманова</w:t>
            </w:r>
            <w:r w:rsidRPr="00E00EBA">
              <w:rPr>
                <w:rFonts w:ascii="Times New Roman" w:eastAsia="Times New Roman" w:hAnsi="Times New Roman" w:cs="Times New Roman"/>
                <w:sz w:val="24"/>
                <w:szCs w:val="24"/>
                <w:lang w:eastAsia="ru-RU"/>
              </w:rPr>
              <w:br/>
              <w:t>подпись</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9252"/>
      </w:tblGrid>
      <w:tr w:rsidR="00E00EBA" w:rsidRPr="00E00EBA" w:rsidTr="00927FD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Контактное лицо:</w:t>
            </w:r>
            <w:r w:rsidRPr="00E00EBA">
              <w:rPr>
                <w:rFonts w:ascii="Times New Roman" w:eastAsia="Times New Roman" w:hAnsi="Times New Roman" w:cs="Times New Roman"/>
                <w:b/>
                <w:bCs/>
                <w:sz w:val="20"/>
                <w:szCs w:val="20"/>
                <w:lang w:eastAsia="ru-RU"/>
              </w:rPr>
              <w:t xml:space="preserve"> Тишова Александра Михайловна, Заместитель генерального директора по экономике</w:t>
            </w:r>
          </w:p>
          <w:p w:rsidR="00E00EBA" w:rsidRPr="00E00EBA" w:rsidRDefault="00E00EBA" w:rsidP="00E00EBA">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Телефон:</w:t>
            </w:r>
            <w:r w:rsidRPr="00E00EBA">
              <w:rPr>
                <w:rFonts w:ascii="Times New Roman" w:eastAsia="Times New Roman" w:hAnsi="Times New Roman" w:cs="Times New Roman"/>
                <w:b/>
                <w:bCs/>
                <w:sz w:val="20"/>
                <w:szCs w:val="20"/>
                <w:lang w:eastAsia="ru-RU"/>
              </w:rPr>
              <w:t xml:space="preserve"> (86167) 3-04-33</w:t>
            </w:r>
          </w:p>
          <w:p w:rsidR="00E00EBA" w:rsidRPr="00E00EBA" w:rsidRDefault="00E00EBA" w:rsidP="00E00EBA">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Факс:</w:t>
            </w:r>
            <w:r w:rsidRPr="00E00EBA">
              <w:rPr>
                <w:rFonts w:ascii="Times New Roman" w:eastAsia="Times New Roman" w:hAnsi="Times New Roman" w:cs="Times New Roman"/>
                <w:b/>
                <w:bCs/>
                <w:sz w:val="20"/>
                <w:szCs w:val="20"/>
                <w:lang w:eastAsia="ru-RU"/>
              </w:rPr>
              <w:t xml:space="preserve"> (86167) 2-11-51</w:t>
            </w:r>
          </w:p>
          <w:p w:rsidR="00E00EBA" w:rsidRPr="00E00EBA" w:rsidRDefault="00E00EBA" w:rsidP="00E00EBA">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Адрес электронной почты:</w:t>
            </w:r>
            <w:r w:rsidRPr="00E00EBA">
              <w:rPr>
                <w:rFonts w:ascii="Times New Roman" w:eastAsia="Times New Roman" w:hAnsi="Times New Roman" w:cs="Times New Roman"/>
                <w:b/>
                <w:bCs/>
                <w:sz w:val="20"/>
                <w:szCs w:val="20"/>
                <w:lang w:eastAsia="ru-RU"/>
              </w:rPr>
              <w:t xml:space="preserve"> tsry-fin@tuapse.ru</w:t>
            </w:r>
          </w:p>
          <w:p w:rsidR="00E00EBA" w:rsidRPr="00E00EBA" w:rsidRDefault="00E00EBA" w:rsidP="00E00EBA">
            <w:pPr>
              <w:widowControl w:val="0"/>
              <w:autoSpaceDE w:val="0"/>
              <w:autoSpaceDN w:val="0"/>
              <w:adjustRightInd w:val="0"/>
              <w:spacing w:before="40" w:after="40" w:line="240" w:lineRule="auto"/>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sz w:val="20"/>
                <w:szCs w:val="20"/>
                <w:lang w:eastAsia="ru-RU"/>
              </w:rPr>
              <w:t>Адрес страницы (страниц) в сети Интернет, на которой раскрывается информация, содержащаяся в настоящем ежеквартальном отчете:</w:t>
            </w:r>
            <w:r w:rsidRPr="00E00EBA">
              <w:rPr>
                <w:rFonts w:ascii="Times New Roman" w:eastAsia="Times New Roman" w:hAnsi="Times New Roman" w:cs="Times New Roman"/>
                <w:b/>
                <w:bCs/>
                <w:sz w:val="20"/>
                <w:szCs w:val="20"/>
                <w:lang w:eastAsia="ru-RU"/>
              </w:rPr>
              <w:t xml:space="preserve"> www.tsrz.tmtp.ru</w:t>
            </w:r>
          </w:p>
        </w:tc>
        <w:tc>
          <w:tcPr>
            <w:gridSpan w:val="0"/>
          </w:tcPr>
          <w:p w:rsidR="00E00EBA" w:rsidRPr="00E00EBA" w:rsidRDefault="00E00EBA" w:rsidP="00E00EBA">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E00EBA">
        <w:rPr>
          <w:rFonts w:ascii="Times New Roman" w:eastAsia="Times New Roman" w:hAnsi="Times New Roman" w:cs="Times New Roman"/>
          <w:b/>
          <w:bCs/>
          <w:sz w:val="28"/>
          <w:szCs w:val="28"/>
          <w:lang w:eastAsia="ru-RU"/>
        </w:rPr>
        <w:br w:type="page"/>
      </w:r>
      <w:r w:rsidRPr="00E00EBA">
        <w:rPr>
          <w:rFonts w:ascii="Times New Roman" w:eastAsia="Times New Roman" w:hAnsi="Times New Roman" w:cs="Times New Roman"/>
          <w:b/>
          <w:bCs/>
          <w:sz w:val="28"/>
          <w:szCs w:val="28"/>
          <w:lang w:eastAsia="ru-RU"/>
        </w:rPr>
        <w:lastRenderedPageBreak/>
        <w:t>Оглавление</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fldChar w:fldCharType="begin"/>
      </w:r>
      <w:r w:rsidRPr="00E00EBA">
        <w:rPr>
          <w:rFonts w:ascii="Times New Roman" w:eastAsia="Times New Roman" w:hAnsi="Times New Roman" w:cs="Times New Roman"/>
          <w:sz w:val="20"/>
          <w:szCs w:val="20"/>
          <w:lang w:eastAsia="ru-RU"/>
        </w:rPr>
        <w:instrText>TOC</w:instrText>
      </w:r>
      <w:r w:rsidRPr="00E00EBA">
        <w:rPr>
          <w:rFonts w:ascii="Times New Roman" w:eastAsia="Times New Roman" w:hAnsi="Times New Roman" w:cs="Times New Roman"/>
          <w:sz w:val="20"/>
          <w:szCs w:val="20"/>
          <w:lang w:eastAsia="ru-RU"/>
        </w:rPr>
        <w:fldChar w:fldCharType="separate"/>
      </w:r>
      <w:r w:rsidRPr="00E00EBA">
        <w:rPr>
          <w:rFonts w:ascii="Times New Roman" w:eastAsia="Times New Roman" w:hAnsi="Times New Roman" w:cs="Times New Roman"/>
          <w:sz w:val="20"/>
          <w:szCs w:val="20"/>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1.1. </w:t>
      </w:r>
      <w:r w:rsidRPr="00E00EBA">
        <w:rPr>
          <w:rFonts w:ascii="Times New Roman" w:eastAsia="Times New Roman" w:hAnsi="Times New Roman" w:cs="Times New Roman"/>
          <w:sz w:val="20"/>
          <w:szCs w:val="20"/>
          <w:lang w:eastAsia="ru-RU"/>
        </w:rPr>
        <w:br/>
        <w:t>Лица, входящие в состав органов управления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1.2. </w:t>
      </w:r>
      <w:r w:rsidRPr="00E00EBA">
        <w:rPr>
          <w:rFonts w:ascii="Times New Roman" w:eastAsia="Times New Roman" w:hAnsi="Times New Roman" w:cs="Times New Roman"/>
          <w:sz w:val="20"/>
          <w:szCs w:val="20"/>
          <w:lang w:eastAsia="ru-RU"/>
        </w:rPr>
        <w:br/>
        <w:t>Сведения о банковских счетах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1.3. </w:t>
      </w:r>
      <w:r w:rsidRPr="00E00EBA">
        <w:rPr>
          <w:rFonts w:ascii="Times New Roman" w:eastAsia="Times New Roman" w:hAnsi="Times New Roman" w:cs="Times New Roman"/>
          <w:sz w:val="20"/>
          <w:szCs w:val="20"/>
          <w:lang w:eastAsia="ru-RU"/>
        </w:rPr>
        <w:br/>
        <w:t>Сведения об аудиторе (аудиторах)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1.4. </w:t>
      </w:r>
      <w:r w:rsidRPr="00E00EBA">
        <w:rPr>
          <w:rFonts w:ascii="Times New Roman" w:eastAsia="Times New Roman" w:hAnsi="Times New Roman" w:cs="Times New Roman"/>
          <w:sz w:val="20"/>
          <w:szCs w:val="20"/>
          <w:lang w:eastAsia="ru-RU"/>
        </w:rPr>
        <w:br/>
        <w:t>Сведения об оценщике (оценщиках)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1.5. </w:t>
      </w:r>
      <w:r w:rsidRPr="00E00EBA">
        <w:rPr>
          <w:rFonts w:ascii="Times New Roman" w:eastAsia="Times New Roman" w:hAnsi="Times New Roman" w:cs="Times New Roman"/>
          <w:sz w:val="20"/>
          <w:szCs w:val="20"/>
          <w:lang w:eastAsia="ru-RU"/>
        </w:rPr>
        <w:br/>
        <w:t>Сведения о консультантах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1.6. </w:t>
      </w:r>
      <w:r w:rsidRPr="00E00EBA">
        <w:rPr>
          <w:rFonts w:ascii="Times New Roman" w:eastAsia="Times New Roman" w:hAnsi="Times New Roman" w:cs="Times New Roman"/>
          <w:sz w:val="20"/>
          <w:szCs w:val="20"/>
          <w:lang w:eastAsia="ru-RU"/>
        </w:rPr>
        <w:br/>
        <w:t>Сведения об иных лицах, подписавших ежеквартальный отчет</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II. Основная информация о финансово-экономическом состоянии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2.1. </w:t>
      </w:r>
      <w:r w:rsidRPr="00E00EBA">
        <w:rPr>
          <w:rFonts w:ascii="Times New Roman" w:eastAsia="Times New Roman" w:hAnsi="Times New Roman" w:cs="Times New Roman"/>
          <w:sz w:val="20"/>
          <w:szCs w:val="20"/>
          <w:lang w:eastAsia="ru-RU"/>
        </w:rPr>
        <w:br/>
        <w:t>Показатели финансово-экономической деятельности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2.3. </w:t>
      </w:r>
      <w:r w:rsidRPr="00E00EBA">
        <w:rPr>
          <w:rFonts w:ascii="Times New Roman" w:eastAsia="Times New Roman" w:hAnsi="Times New Roman" w:cs="Times New Roman"/>
          <w:sz w:val="20"/>
          <w:szCs w:val="20"/>
          <w:lang w:eastAsia="ru-RU"/>
        </w:rPr>
        <w:br/>
        <w:t>Обязательства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2.3.1. </w:t>
      </w:r>
      <w:r w:rsidRPr="00E00EBA">
        <w:rPr>
          <w:rFonts w:ascii="Times New Roman" w:eastAsia="Times New Roman" w:hAnsi="Times New Roman" w:cs="Times New Roman"/>
          <w:sz w:val="20"/>
          <w:szCs w:val="20"/>
          <w:lang w:eastAsia="ru-RU"/>
        </w:rPr>
        <w:br/>
        <w:t>Кредиторская задолженность</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2.3.2. </w:t>
      </w:r>
      <w:r w:rsidRPr="00E00EBA">
        <w:rPr>
          <w:rFonts w:ascii="Times New Roman" w:eastAsia="Times New Roman" w:hAnsi="Times New Roman" w:cs="Times New Roman"/>
          <w:sz w:val="20"/>
          <w:szCs w:val="20"/>
          <w:lang w:eastAsia="ru-RU"/>
        </w:rPr>
        <w:br/>
        <w:t>Кредитная история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2.3.3. </w:t>
      </w:r>
      <w:r w:rsidRPr="00E00EBA">
        <w:rPr>
          <w:rFonts w:ascii="Times New Roman" w:eastAsia="Times New Roman" w:hAnsi="Times New Roman" w:cs="Times New Roman"/>
          <w:sz w:val="20"/>
          <w:szCs w:val="20"/>
          <w:lang w:eastAsia="ru-RU"/>
        </w:rPr>
        <w:br/>
        <w:t>Обязательства эмитента из обеспечения, предоставленного третьим лицам</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2.3.4. </w:t>
      </w:r>
      <w:r w:rsidRPr="00E00EBA">
        <w:rPr>
          <w:rFonts w:ascii="Times New Roman" w:eastAsia="Times New Roman" w:hAnsi="Times New Roman" w:cs="Times New Roman"/>
          <w:sz w:val="20"/>
          <w:szCs w:val="20"/>
          <w:lang w:eastAsia="ru-RU"/>
        </w:rPr>
        <w:br/>
        <w:t>Прочие обязательства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2.4. </w:t>
      </w:r>
      <w:r w:rsidRPr="00E00EBA">
        <w:rPr>
          <w:rFonts w:ascii="Times New Roman" w:eastAsia="Times New Roman" w:hAnsi="Times New Roman" w:cs="Times New Roman"/>
          <w:sz w:val="20"/>
          <w:szCs w:val="20"/>
          <w:lang w:eastAsia="ru-RU"/>
        </w:rPr>
        <w:br/>
        <w:t>Цели эмиссии и направления использования средств, полученных в результате размещения эмиссионных ценных бумаг</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2.5. </w:t>
      </w:r>
      <w:r w:rsidRPr="00E00EBA">
        <w:rPr>
          <w:rFonts w:ascii="Times New Roman" w:eastAsia="Times New Roman" w:hAnsi="Times New Roman" w:cs="Times New Roman"/>
          <w:sz w:val="20"/>
          <w:szCs w:val="20"/>
          <w:lang w:eastAsia="ru-RU"/>
        </w:rPr>
        <w:br/>
        <w:t>Риски, связанные с приобретением размещаемых (размещенных) эмиссионных ценных бумаг</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III. Подробная информация об эмитенте</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3.1. </w:t>
      </w:r>
      <w:r w:rsidRPr="00E00EBA">
        <w:rPr>
          <w:rFonts w:ascii="Times New Roman" w:eastAsia="Times New Roman" w:hAnsi="Times New Roman" w:cs="Times New Roman"/>
          <w:sz w:val="20"/>
          <w:szCs w:val="20"/>
          <w:lang w:eastAsia="ru-RU"/>
        </w:rPr>
        <w:br/>
        <w:t>История создания и развитие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3.1.1. </w:t>
      </w:r>
      <w:r w:rsidRPr="00E00EBA">
        <w:rPr>
          <w:rFonts w:ascii="Times New Roman" w:eastAsia="Times New Roman" w:hAnsi="Times New Roman" w:cs="Times New Roman"/>
          <w:sz w:val="20"/>
          <w:szCs w:val="20"/>
          <w:lang w:eastAsia="ru-RU"/>
        </w:rPr>
        <w:br/>
        <w:t>Данные о фирменном наименовании (наименовании)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3.1.2. </w:t>
      </w:r>
      <w:r w:rsidRPr="00E00EBA">
        <w:rPr>
          <w:rFonts w:ascii="Times New Roman" w:eastAsia="Times New Roman" w:hAnsi="Times New Roman" w:cs="Times New Roman"/>
          <w:sz w:val="20"/>
          <w:szCs w:val="20"/>
          <w:lang w:eastAsia="ru-RU"/>
        </w:rPr>
        <w:br/>
        <w:t>Сведения о государственной регистрации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3.1.3. </w:t>
      </w:r>
      <w:r w:rsidRPr="00E00EBA">
        <w:rPr>
          <w:rFonts w:ascii="Times New Roman" w:eastAsia="Times New Roman" w:hAnsi="Times New Roman" w:cs="Times New Roman"/>
          <w:sz w:val="20"/>
          <w:szCs w:val="20"/>
          <w:lang w:eastAsia="ru-RU"/>
        </w:rPr>
        <w:br/>
        <w:t>Сведения о создании и развитии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3.1.4. </w:t>
      </w:r>
      <w:r w:rsidRPr="00E00EBA">
        <w:rPr>
          <w:rFonts w:ascii="Times New Roman" w:eastAsia="Times New Roman" w:hAnsi="Times New Roman" w:cs="Times New Roman"/>
          <w:sz w:val="20"/>
          <w:szCs w:val="20"/>
          <w:lang w:eastAsia="ru-RU"/>
        </w:rPr>
        <w:br/>
        <w:t>Контактная информация</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3.1.5. </w:t>
      </w:r>
      <w:r w:rsidRPr="00E00EBA">
        <w:rPr>
          <w:rFonts w:ascii="Times New Roman" w:eastAsia="Times New Roman" w:hAnsi="Times New Roman" w:cs="Times New Roman"/>
          <w:sz w:val="20"/>
          <w:szCs w:val="20"/>
          <w:lang w:eastAsia="ru-RU"/>
        </w:rPr>
        <w:br/>
        <w:t>Идентификационный номер налогоплательщика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3.2. </w:t>
      </w:r>
      <w:r w:rsidRPr="00E00EBA">
        <w:rPr>
          <w:rFonts w:ascii="Times New Roman" w:eastAsia="Times New Roman" w:hAnsi="Times New Roman" w:cs="Times New Roman"/>
          <w:sz w:val="20"/>
          <w:szCs w:val="20"/>
          <w:lang w:eastAsia="ru-RU"/>
        </w:rPr>
        <w:br/>
        <w:t>Основная хозяйственная деятельность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3.2.1. </w:t>
      </w:r>
      <w:r w:rsidRPr="00E00EBA">
        <w:rPr>
          <w:rFonts w:ascii="Times New Roman" w:eastAsia="Times New Roman" w:hAnsi="Times New Roman" w:cs="Times New Roman"/>
          <w:sz w:val="20"/>
          <w:szCs w:val="20"/>
          <w:lang w:eastAsia="ru-RU"/>
        </w:rPr>
        <w:br/>
        <w:t>Отраслевая принадлежность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3.2.2. </w:t>
      </w:r>
      <w:r w:rsidRPr="00E00EBA">
        <w:rPr>
          <w:rFonts w:ascii="Times New Roman" w:eastAsia="Times New Roman" w:hAnsi="Times New Roman" w:cs="Times New Roman"/>
          <w:sz w:val="20"/>
          <w:szCs w:val="20"/>
          <w:lang w:eastAsia="ru-RU"/>
        </w:rPr>
        <w:br/>
        <w:t>Основная хозяйственная деятельность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3.2.3. </w:t>
      </w:r>
      <w:r w:rsidRPr="00E00EBA">
        <w:rPr>
          <w:rFonts w:ascii="Times New Roman" w:eastAsia="Times New Roman" w:hAnsi="Times New Roman" w:cs="Times New Roman"/>
          <w:sz w:val="20"/>
          <w:szCs w:val="20"/>
          <w:lang w:eastAsia="ru-RU"/>
        </w:rPr>
        <w:br/>
        <w:t>Материалы, товары (сырье) и поставщики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3.2.4. </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lastRenderedPageBreak/>
        <w:t>Рынки сбыта продукции (работ, услуг)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3.2.5. </w:t>
      </w:r>
      <w:r w:rsidRPr="00E00EBA">
        <w:rPr>
          <w:rFonts w:ascii="Times New Roman" w:eastAsia="Times New Roman" w:hAnsi="Times New Roman" w:cs="Times New Roman"/>
          <w:sz w:val="20"/>
          <w:szCs w:val="20"/>
          <w:lang w:eastAsia="ru-RU"/>
        </w:rPr>
        <w:br/>
        <w:t>Сведения о наличии у эмитента лицензий</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3.2.6. </w:t>
      </w:r>
      <w:r w:rsidRPr="00E00EBA">
        <w:rPr>
          <w:rFonts w:ascii="Times New Roman" w:eastAsia="Times New Roman" w:hAnsi="Times New Roman" w:cs="Times New Roman"/>
          <w:sz w:val="20"/>
          <w:szCs w:val="20"/>
          <w:lang w:eastAsia="ru-RU"/>
        </w:rPr>
        <w:br/>
        <w:t>Совместная деятельность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3.3. </w:t>
      </w:r>
      <w:r w:rsidRPr="00E00EBA">
        <w:rPr>
          <w:rFonts w:ascii="Times New Roman" w:eastAsia="Times New Roman" w:hAnsi="Times New Roman" w:cs="Times New Roman"/>
          <w:sz w:val="20"/>
          <w:szCs w:val="20"/>
          <w:lang w:eastAsia="ru-RU"/>
        </w:rPr>
        <w:br/>
        <w:t>Планы будущей деятельности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3.4. </w:t>
      </w:r>
      <w:r w:rsidRPr="00E00EBA">
        <w:rPr>
          <w:rFonts w:ascii="Times New Roman" w:eastAsia="Times New Roman" w:hAnsi="Times New Roman" w:cs="Times New Roman"/>
          <w:sz w:val="20"/>
          <w:szCs w:val="20"/>
          <w:lang w:eastAsia="ru-RU"/>
        </w:rPr>
        <w:br/>
        <w:t>Участие эмитента в промышленных, банковских и финансовых группах, холдингах, концернах и ассоциациях</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3.5. </w:t>
      </w:r>
      <w:r w:rsidRPr="00E00EBA">
        <w:rPr>
          <w:rFonts w:ascii="Times New Roman" w:eastAsia="Times New Roman" w:hAnsi="Times New Roman" w:cs="Times New Roman"/>
          <w:sz w:val="20"/>
          <w:szCs w:val="20"/>
          <w:lang w:eastAsia="ru-RU"/>
        </w:rPr>
        <w:br/>
        <w:t>Дочерние и зависимые хозяйственные общества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3.6. </w:t>
      </w:r>
      <w:r w:rsidRPr="00E00EBA">
        <w:rPr>
          <w:rFonts w:ascii="Times New Roman" w:eastAsia="Times New Roman" w:hAnsi="Times New Roman" w:cs="Times New Roman"/>
          <w:sz w:val="20"/>
          <w:szCs w:val="20"/>
          <w:lang w:eastAsia="ru-RU"/>
        </w:rP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3.6.1. </w:t>
      </w:r>
      <w:r w:rsidRPr="00E00EBA">
        <w:rPr>
          <w:rFonts w:ascii="Times New Roman" w:eastAsia="Times New Roman" w:hAnsi="Times New Roman" w:cs="Times New Roman"/>
          <w:sz w:val="20"/>
          <w:szCs w:val="20"/>
          <w:lang w:eastAsia="ru-RU"/>
        </w:rPr>
        <w:br/>
        <w:t>Основные средства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IV. Сведения о финансово-хозяйственной деятельности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4.1. </w:t>
      </w:r>
      <w:r w:rsidRPr="00E00EBA">
        <w:rPr>
          <w:rFonts w:ascii="Times New Roman" w:eastAsia="Times New Roman" w:hAnsi="Times New Roman" w:cs="Times New Roman"/>
          <w:sz w:val="20"/>
          <w:szCs w:val="20"/>
          <w:lang w:eastAsia="ru-RU"/>
        </w:rPr>
        <w:br/>
        <w:t>Результаты финансово-хозяйственной деятельности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4.1.1. </w:t>
      </w:r>
      <w:r w:rsidRPr="00E00EBA">
        <w:rPr>
          <w:rFonts w:ascii="Times New Roman" w:eastAsia="Times New Roman" w:hAnsi="Times New Roman" w:cs="Times New Roman"/>
          <w:sz w:val="20"/>
          <w:szCs w:val="20"/>
          <w:lang w:eastAsia="ru-RU"/>
        </w:rPr>
        <w:br/>
        <w:t>Прибыль и убытки</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4.1.2. </w:t>
      </w:r>
      <w:r w:rsidRPr="00E00EBA">
        <w:rPr>
          <w:rFonts w:ascii="Times New Roman" w:eastAsia="Times New Roman" w:hAnsi="Times New Roman" w:cs="Times New Roman"/>
          <w:sz w:val="20"/>
          <w:szCs w:val="20"/>
          <w:lang w:eastAsia="ru-RU"/>
        </w:rPr>
        <w:br/>
        <w:t>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4.2. </w:t>
      </w:r>
      <w:r w:rsidRPr="00E00EBA">
        <w:rPr>
          <w:rFonts w:ascii="Times New Roman" w:eastAsia="Times New Roman" w:hAnsi="Times New Roman" w:cs="Times New Roman"/>
          <w:sz w:val="20"/>
          <w:szCs w:val="20"/>
          <w:lang w:eastAsia="ru-RU"/>
        </w:rPr>
        <w:br/>
        <w:t>Ликвидность эмитента, достаточность капитала и оборотных средств</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4.3. </w:t>
      </w:r>
      <w:r w:rsidRPr="00E00EBA">
        <w:rPr>
          <w:rFonts w:ascii="Times New Roman" w:eastAsia="Times New Roman" w:hAnsi="Times New Roman" w:cs="Times New Roman"/>
          <w:sz w:val="20"/>
          <w:szCs w:val="20"/>
          <w:lang w:eastAsia="ru-RU"/>
        </w:rPr>
        <w:br/>
        <w:t>Размер и структура капитала и оборотных средств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4.3.1. </w:t>
      </w:r>
      <w:r w:rsidRPr="00E00EBA">
        <w:rPr>
          <w:rFonts w:ascii="Times New Roman" w:eastAsia="Times New Roman" w:hAnsi="Times New Roman" w:cs="Times New Roman"/>
          <w:sz w:val="20"/>
          <w:szCs w:val="20"/>
          <w:lang w:eastAsia="ru-RU"/>
        </w:rPr>
        <w:br/>
        <w:t>Размер и структура капитала и оборотных средств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4.3.3. </w:t>
      </w:r>
      <w:r w:rsidRPr="00E00EBA">
        <w:rPr>
          <w:rFonts w:ascii="Times New Roman" w:eastAsia="Times New Roman" w:hAnsi="Times New Roman" w:cs="Times New Roman"/>
          <w:sz w:val="20"/>
          <w:szCs w:val="20"/>
          <w:lang w:eastAsia="ru-RU"/>
        </w:rPr>
        <w:br/>
        <w:t>Нематериальные активы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4.4. </w:t>
      </w:r>
      <w:r w:rsidRPr="00E00EBA">
        <w:rPr>
          <w:rFonts w:ascii="Times New Roman" w:eastAsia="Times New Roman" w:hAnsi="Times New Roman" w:cs="Times New Roman"/>
          <w:sz w:val="20"/>
          <w:szCs w:val="20"/>
          <w:lang w:eastAsia="ru-RU"/>
        </w:rP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4.5. </w:t>
      </w:r>
      <w:r w:rsidRPr="00E00EBA">
        <w:rPr>
          <w:rFonts w:ascii="Times New Roman" w:eastAsia="Times New Roman" w:hAnsi="Times New Roman" w:cs="Times New Roman"/>
          <w:sz w:val="20"/>
          <w:szCs w:val="20"/>
          <w:lang w:eastAsia="ru-RU"/>
        </w:rPr>
        <w:br/>
        <w:t>Анализ тенденций развития в сфере основной деятельности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5.1. </w:t>
      </w:r>
      <w:r w:rsidRPr="00E00EBA">
        <w:rPr>
          <w:rFonts w:ascii="Times New Roman" w:eastAsia="Times New Roman" w:hAnsi="Times New Roman" w:cs="Times New Roman"/>
          <w:sz w:val="20"/>
          <w:szCs w:val="20"/>
          <w:lang w:eastAsia="ru-RU"/>
        </w:rPr>
        <w:br/>
        <w:t>Сведения о структуре и компетенции органов управления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5.2. </w:t>
      </w:r>
      <w:r w:rsidRPr="00E00EBA">
        <w:rPr>
          <w:rFonts w:ascii="Times New Roman" w:eastAsia="Times New Roman" w:hAnsi="Times New Roman" w:cs="Times New Roman"/>
          <w:sz w:val="20"/>
          <w:szCs w:val="20"/>
          <w:lang w:eastAsia="ru-RU"/>
        </w:rPr>
        <w:br/>
        <w:t>Информация о лицах, входящих в состав органов управления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5.2.1. </w:t>
      </w:r>
      <w:r w:rsidRPr="00E00EBA">
        <w:rPr>
          <w:rFonts w:ascii="Times New Roman" w:eastAsia="Times New Roman" w:hAnsi="Times New Roman" w:cs="Times New Roman"/>
          <w:sz w:val="20"/>
          <w:szCs w:val="20"/>
          <w:lang w:eastAsia="ru-RU"/>
        </w:rPr>
        <w:br/>
        <w:t>Состав совета директоров (наблюдательного совета)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5.2.2. </w:t>
      </w:r>
      <w:r w:rsidRPr="00E00EBA">
        <w:rPr>
          <w:rFonts w:ascii="Times New Roman" w:eastAsia="Times New Roman" w:hAnsi="Times New Roman" w:cs="Times New Roman"/>
          <w:sz w:val="20"/>
          <w:szCs w:val="20"/>
          <w:lang w:eastAsia="ru-RU"/>
        </w:rPr>
        <w:br/>
        <w:t>Информация о единоличном исполнительном органе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5.2.3. </w:t>
      </w:r>
      <w:r w:rsidRPr="00E00EBA">
        <w:rPr>
          <w:rFonts w:ascii="Times New Roman" w:eastAsia="Times New Roman" w:hAnsi="Times New Roman" w:cs="Times New Roman"/>
          <w:sz w:val="20"/>
          <w:szCs w:val="20"/>
          <w:lang w:eastAsia="ru-RU"/>
        </w:rPr>
        <w:br/>
        <w:t>Состав коллегиального исполнительного органа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5.3. </w:t>
      </w:r>
      <w:r w:rsidRPr="00E00EBA">
        <w:rPr>
          <w:rFonts w:ascii="Times New Roman" w:eastAsia="Times New Roman" w:hAnsi="Times New Roman" w:cs="Times New Roman"/>
          <w:sz w:val="20"/>
          <w:szCs w:val="20"/>
          <w:lang w:eastAsia="ru-RU"/>
        </w:rPr>
        <w:br/>
        <w:t>Сведения о размере вознаграждения, льгот и/или компенсации расходов по каждому органу управления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5.4. </w:t>
      </w:r>
      <w:r w:rsidRPr="00E00EBA">
        <w:rPr>
          <w:rFonts w:ascii="Times New Roman" w:eastAsia="Times New Roman" w:hAnsi="Times New Roman" w:cs="Times New Roman"/>
          <w:sz w:val="20"/>
          <w:szCs w:val="20"/>
          <w:lang w:eastAsia="ru-RU"/>
        </w:rPr>
        <w:br/>
        <w:t>Сведения о структуре и компетенции органов контроля за финансово-хозяйственной деятельностью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5.5. </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lastRenderedPageBreak/>
        <w:t>Информация о лицах, входящих в состав органов контроля за финансово-хозяйственной деятельностью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5.6. </w:t>
      </w:r>
      <w:r w:rsidRPr="00E00EBA">
        <w:rPr>
          <w:rFonts w:ascii="Times New Roman" w:eastAsia="Times New Roman" w:hAnsi="Times New Roman" w:cs="Times New Roman"/>
          <w:sz w:val="20"/>
          <w:szCs w:val="20"/>
          <w:lang w:eastAsia="ru-RU"/>
        </w:rP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5.7. </w:t>
      </w:r>
      <w:r w:rsidRPr="00E00EBA">
        <w:rPr>
          <w:rFonts w:ascii="Times New Roman" w:eastAsia="Times New Roman" w:hAnsi="Times New Roman" w:cs="Times New Roman"/>
          <w:sz w:val="20"/>
          <w:szCs w:val="20"/>
          <w:lang w:eastAsia="ru-RU"/>
        </w:rPr>
        <w:br/>
        <w:t>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5.8. </w:t>
      </w:r>
      <w:r w:rsidRPr="00E00EBA">
        <w:rPr>
          <w:rFonts w:ascii="Times New Roman" w:eastAsia="Times New Roman" w:hAnsi="Times New Roman" w:cs="Times New Roman"/>
          <w:sz w:val="20"/>
          <w:szCs w:val="20"/>
          <w:lang w:eastAsia="ru-RU"/>
        </w:rP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6.1-6.2. </w:t>
      </w:r>
      <w:r w:rsidRPr="00E00EBA">
        <w:rPr>
          <w:rFonts w:ascii="Times New Roman" w:eastAsia="Times New Roman" w:hAnsi="Times New Roman" w:cs="Times New Roman"/>
          <w:sz w:val="20"/>
          <w:szCs w:val="20"/>
          <w:lang w:eastAsia="ru-RU"/>
        </w:rPr>
        <w:br/>
        <w:t>Акционеры</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6.1. </w:t>
      </w:r>
      <w:r w:rsidRPr="00E00EBA">
        <w:rPr>
          <w:rFonts w:ascii="Times New Roman" w:eastAsia="Times New Roman" w:hAnsi="Times New Roman" w:cs="Times New Roman"/>
          <w:sz w:val="20"/>
          <w:szCs w:val="20"/>
          <w:lang w:eastAsia="ru-RU"/>
        </w:rPr>
        <w:br/>
        <w:t>Сведения об общем количестве акционеров (участников)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6.2. </w:t>
      </w:r>
      <w:r w:rsidRPr="00E00EBA">
        <w:rPr>
          <w:rFonts w:ascii="Times New Roman" w:eastAsia="Times New Roman" w:hAnsi="Times New Roman" w:cs="Times New Roman"/>
          <w:sz w:val="20"/>
          <w:szCs w:val="20"/>
          <w:lang w:eastAsia="ru-RU"/>
        </w:rP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6.3. </w:t>
      </w:r>
      <w:r w:rsidRPr="00E00EBA">
        <w:rPr>
          <w:rFonts w:ascii="Times New Roman" w:eastAsia="Times New Roman" w:hAnsi="Times New Roman" w:cs="Times New Roman"/>
          <w:sz w:val="20"/>
          <w:szCs w:val="20"/>
          <w:lang w:eastAsia="ru-RU"/>
        </w:rP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6.4. </w:t>
      </w:r>
      <w:r w:rsidRPr="00E00EBA">
        <w:rPr>
          <w:rFonts w:ascii="Times New Roman" w:eastAsia="Times New Roman" w:hAnsi="Times New Roman" w:cs="Times New Roman"/>
          <w:sz w:val="20"/>
          <w:szCs w:val="20"/>
          <w:lang w:eastAsia="ru-RU"/>
        </w:rPr>
        <w:br/>
        <w:t>Сведения об ограничениях на участие в уставном (складочном) капитале (паевом фонде)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6.5. </w:t>
      </w:r>
      <w:r w:rsidRPr="00E00EBA">
        <w:rPr>
          <w:rFonts w:ascii="Times New Roman" w:eastAsia="Times New Roman" w:hAnsi="Times New Roman" w:cs="Times New Roman"/>
          <w:sz w:val="20"/>
          <w:szCs w:val="20"/>
          <w:lang w:eastAsia="ru-RU"/>
        </w:rP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6.6. </w:t>
      </w:r>
      <w:r w:rsidRPr="00E00EBA">
        <w:rPr>
          <w:rFonts w:ascii="Times New Roman" w:eastAsia="Times New Roman" w:hAnsi="Times New Roman" w:cs="Times New Roman"/>
          <w:sz w:val="20"/>
          <w:szCs w:val="20"/>
          <w:lang w:eastAsia="ru-RU"/>
        </w:rPr>
        <w:br/>
        <w:t>Сведения о совершенных эмитентом сделках, в совершении которых имелась заинтересованность</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6.7. </w:t>
      </w:r>
      <w:r w:rsidRPr="00E00EBA">
        <w:rPr>
          <w:rFonts w:ascii="Times New Roman" w:eastAsia="Times New Roman" w:hAnsi="Times New Roman" w:cs="Times New Roman"/>
          <w:sz w:val="20"/>
          <w:szCs w:val="20"/>
          <w:lang w:eastAsia="ru-RU"/>
        </w:rPr>
        <w:br/>
        <w:t>Сведения о размере дебиторской задолженности</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VII. Бухгалтерская отчетность эмитента и иная финансовая информация</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7.1. </w:t>
      </w:r>
      <w:r w:rsidRPr="00E00EBA">
        <w:rPr>
          <w:rFonts w:ascii="Times New Roman" w:eastAsia="Times New Roman" w:hAnsi="Times New Roman" w:cs="Times New Roman"/>
          <w:sz w:val="20"/>
          <w:szCs w:val="20"/>
          <w:lang w:eastAsia="ru-RU"/>
        </w:rPr>
        <w:br/>
        <w:t>Годовая бухгалтерская отчетность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7.2. </w:t>
      </w:r>
      <w:r w:rsidRPr="00E00EBA">
        <w:rPr>
          <w:rFonts w:ascii="Times New Roman" w:eastAsia="Times New Roman" w:hAnsi="Times New Roman" w:cs="Times New Roman"/>
          <w:sz w:val="20"/>
          <w:szCs w:val="20"/>
          <w:lang w:eastAsia="ru-RU"/>
        </w:rPr>
        <w:br/>
        <w:t>Квартальная бухгалтерская отчетность эмитента за последний завершенный отчетный квартал</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7.3. </w:t>
      </w:r>
      <w:r w:rsidRPr="00E00EBA">
        <w:rPr>
          <w:rFonts w:ascii="Times New Roman" w:eastAsia="Times New Roman" w:hAnsi="Times New Roman" w:cs="Times New Roman"/>
          <w:sz w:val="20"/>
          <w:szCs w:val="20"/>
          <w:lang w:eastAsia="ru-RU"/>
        </w:rPr>
        <w:br/>
        <w:t>Сводная бухгалтерская отчетность эмитента за последний завершенный финансовый год</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7.4. </w:t>
      </w:r>
      <w:r w:rsidRPr="00E00EBA">
        <w:rPr>
          <w:rFonts w:ascii="Times New Roman" w:eastAsia="Times New Roman" w:hAnsi="Times New Roman" w:cs="Times New Roman"/>
          <w:sz w:val="20"/>
          <w:szCs w:val="20"/>
          <w:lang w:eastAsia="ru-RU"/>
        </w:rPr>
        <w:br/>
        <w:t>Сведения об учетной политике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7.5. </w:t>
      </w:r>
      <w:r w:rsidRPr="00E00EBA">
        <w:rPr>
          <w:rFonts w:ascii="Times New Roman" w:eastAsia="Times New Roman" w:hAnsi="Times New Roman" w:cs="Times New Roman"/>
          <w:sz w:val="20"/>
          <w:szCs w:val="20"/>
          <w:lang w:eastAsia="ru-RU"/>
        </w:rPr>
        <w:br/>
        <w:t>Сведения об общей сумме экспорта, а также о доле, которую составляет экспорт в общем объеме продаж</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7.6. </w:t>
      </w:r>
      <w:r w:rsidRPr="00E00EBA">
        <w:rPr>
          <w:rFonts w:ascii="Times New Roman" w:eastAsia="Times New Roman" w:hAnsi="Times New Roman" w:cs="Times New Roman"/>
          <w:sz w:val="20"/>
          <w:szCs w:val="20"/>
          <w:lang w:eastAsia="ru-RU"/>
        </w:rPr>
        <w:br/>
        <w:t>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7.7. </w:t>
      </w:r>
      <w:r w:rsidRPr="00E00EBA">
        <w:rPr>
          <w:rFonts w:ascii="Times New Roman" w:eastAsia="Times New Roman" w:hAnsi="Times New Roman" w:cs="Times New Roman"/>
          <w:sz w:val="20"/>
          <w:szCs w:val="20"/>
          <w:lang w:eastAsia="ru-RU"/>
        </w:rP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VIII. Дополнительные сведения об эмитенте и о размещенных им эмиссионных ценных бумагах</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8.1. </w:t>
      </w:r>
      <w:r w:rsidRPr="00E00EBA">
        <w:rPr>
          <w:rFonts w:ascii="Times New Roman" w:eastAsia="Times New Roman" w:hAnsi="Times New Roman" w:cs="Times New Roman"/>
          <w:sz w:val="20"/>
          <w:szCs w:val="20"/>
          <w:lang w:eastAsia="ru-RU"/>
        </w:rPr>
        <w:br/>
        <w:t>Дополнительные сведения об эмитенте</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8.1.1. </w:t>
      </w:r>
      <w:r w:rsidRPr="00E00EBA">
        <w:rPr>
          <w:rFonts w:ascii="Times New Roman" w:eastAsia="Times New Roman" w:hAnsi="Times New Roman" w:cs="Times New Roman"/>
          <w:sz w:val="20"/>
          <w:szCs w:val="20"/>
          <w:lang w:eastAsia="ru-RU"/>
        </w:rPr>
        <w:br/>
        <w:t>Сведения о размере, структуре уставного (складочного) капитала (паевого фонда)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8.1.2. </w:t>
      </w:r>
      <w:r w:rsidRPr="00E00EBA">
        <w:rPr>
          <w:rFonts w:ascii="Times New Roman" w:eastAsia="Times New Roman" w:hAnsi="Times New Roman" w:cs="Times New Roman"/>
          <w:sz w:val="20"/>
          <w:szCs w:val="20"/>
          <w:lang w:eastAsia="ru-RU"/>
        </w:rPr>
        <w:br/>
        <w:t>Сведения об изменении размера уставного (складочного) капитала (паевого фонда)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 xml:space="preserve">8.1.3. </w:t>
      </w:r>
      <w:r w:rsidRPr="00E00EBA">
        <w:rPr>
          <w:rFonts w:ascii="Times New Roman" w:eastAsia="Times New Roman" w:hAnsi="Times New Roman" w:cs="Times New Roman"/>
          <w:sz w:val="20"/>
          <w:szCs w:val="20"/>
          <w:lang w:eastAsia="ru-RU"/>
        </w:rPr>
        <w:br/>
        <w:t>Сведения о формировании и об использовании резервного фонда, а также иных фондов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8.1.4. </w:t>
      </w:r>
      <w:r w:rsidRPr="00E00EBA">
        <w:rPr>
          <w:rFonts w:ascii="Times New Roman" w:eastAsia="Times New Roman" w:hAnsi="Times New Roman" w:cs="Times New Roman"/>
          <w:sz w:val="20"/>
          <w:szCs w:val="20"/>
          <w:lang w:eastAsia="ru-RU"/>
        </w:rPr>
        <w:br/>
        <w:t>Сведения о порядке созыва и проведения собрания (заседания) высшего органа управления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8.1.5. </w:t>
      </w:r>
      <w:r w:rsidRPr="00E00EBA">
        <w:rPr>
          <w:rFonts w:ascii="Times New Roman" w:eastAsia="Times New Roman" w:hAnsi="Times New Roman" w:cs="Times New Roman"/>
          <w:sz w:val="20"/>
          <w:szCs w:val="20"/>
          <w:lang w:eastAsia="ru-RU"/>
        </w:rP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8.1.6. </w:t>
      </w:r>
      <w:r w:rsidRPr="00E00EBA">
        <w:rPr>
          <w:rFonts w:ascii="Times New Roman" w:eastAsia="Times New Roman" w:hAnsi="Times New Roman" w:cs="Times New Roman"/>
          <w:sz w:val="20"/>
          <w:szCs w:val="20"/>
          <w:lang w:eastAsia="ru-RU"/>
        </w:rPr>
        <w:br/>
        <w:t>Сведения о существенных сделках, совершенных эмитентом</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8.1.7. </w:t>
      </w:r>
      <w:r w:rsidRPr="00E00EBA">
        <w:rPr>
          <w:rFonts w:ascii="Times New Roman" w:eastAsia="Times New Roman" w:hAnsi="Times New Roman" w:cs="Times New Roman"/>
          <w:sz w:val="20"/>
          <w:szCs w:val="20"/>
          <w:lang w:eastAsia="ru-RU"/>
        </w:rPr>
        <w:br/>
        <w:t>Сведения о кредитных рейтингах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8.2. </w:t>
      </w:r>
      <w:r w:rsidRPr="00E00EBA">
        <w:rPr>
          <w:rFonts w:ascii="Times New Roman" w:eastAsia="Times New Roman" w:hAnsi="Times New Roman" w:cs="Times New Roman"/>
          <w:sz w:val="20"/>
          <w:szCs w:val="20"/>
          <w:lang w:eastAsia="ru-RU"/>
        </w:rPr>
        <w:br/>
        <w:t>Сведения о каждой категории (типе) акций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8.3. </w:t>
      </w:r>
      <w:r w:rsidRPr="00E00EBA">
        <w:rPr>
          <w:rFonts w:ascii="Times New Roman" w:eastAsia="Times New Roman" w:hAnsi="Times New Roman" w:cs="Times New Roman"/>
          <w:sz w:val="20"/>
          <w:szCs w:val="20"/>
          <w:lang w:eastAsia="ru-RU"/>
        </w:rPr>
        <w:br/>
        <w:t>Сведения о предыдущих выпусках эмиссионных ценных бумаг эмитента, за исключением акций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8.3.1. </w:t>
      </w:r>
      <w:r w:rsidRPr="00E00EBA">
        <w:rPr>
          <w:rFonts w:ascii="Times New Roman" w:eastAsia="Times New Roman" w:hAnsi="Times New Roman" w:cs="Times New Roman"/>
          <w:sz w:val="20"/>
          <w:szCs w:val="20"/>
          <w:lang w:eastAsia="ru-RU"/>
        </w:rPr>
        <w:br/>
        <w:t>Сведения о выпусках, все ценные бумаги которых погашены (аннулированы)</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8.3.2. </w:t>
      </w:r>
      <w:r w:rsidRPr="00E00EBA">
        <w:rPr>
          <w:rFonts w:ascii="Times New Roman" w:eastAsia="Times New Roman" w:hAnsi="Times New Roman" w:cs="Times New Roman"/>
          <w:sz w:val="20"/>
          <w:szCs w:val="20"/>
          <w:lang w:eastAsia="ru-RU"/>
        </w:rPr>
        <w:br/>
        <w:t>Сведения о выпусках, ценные бумаги которых находятся в обращении</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8.3.3. </w:t>
      </w:r>
      <w:r w:rsidRPr="00E00EBA">
        <w:rPr>
          <w:rFonts w:ascii="Times New Roman" w:eastAsia="Times New Roman" w:hAnsi="Times New Roman" w:cs="Times New Roman"/>
          <w:sz w:val="20"/>
          <w:szCs w:val="20"/>
          <w:lang w:eastAsia="ru-RU"/>
        </w:rPr>
        <w:br/>
        <w:t>Сведения о выпусках, обязательства эмитента по ценным бумагам которых не исполнены (дефолт)</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8.4. </w:t>
      </w:r>
      <w:r w:rsidRPr="00E00EBA">
        <w:rPr>
          <w:rFonts w:ascii="Times New Roman" w:eastAsia="Times New Roman" w:hAnsi="Times New Roman" w:cs="Times New Roman"/>
          <w:sz w:val="20"/>
          <w:szCs w:val="20"/>
          <w:lang w:eastAsia="ru-RU"/>
        </w:rPr>
        <w:br/>
        <w:t>Сведения о лице (лицах), предоставившем (предоставивших) обеспечение по облигациям выпуска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8.5. </w:t>
      </w:r>
      <w:r w:rsidRPr="00E00EBA">
        <w:rPr>
          <w:rFonts w:ascii="Times New Roman" w:eastAsia="Times New Roman" w:hAnsi="Times New Roman" w:cs="Times New Roman"/>
          <w:sz w:val="20"/>
          <w:szCs w:val="20"/>
          <w:lang w:eastAsia="ru-RU"/>
        </w:rPr>
        <w:br/>
        <w:t>Условия обеспечения исполнения обязательств по облигациям выпуска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8.5.1. </w:t>
      </w:r>
      <w:r w:rsidRPr="00E00EBA">
        <w:rPr>
          <w:rFonts w:ascii="Times New Roman" w:eastAsia="Times New Roman" w:hAnsi="Times New Roman" w:cs="Times New Roman"/>
          <w:sz w:val="20"/>
          <w:szCs w:val="20"/>
          <w:lang w:eastAsia="ru-RU"/>
        </w:rPr>
        <w:br/>
        <w:t>Условия обеспечения исполнения обязательств по облигациям с ипотечным покрытием</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8.6. </w:t>
      </w:r>
      <w:r w:rsidRPr="00E00EBA">
        <w:rPr>
          <w:rFonts w:ascii="Times New Roman" w:eastAsia="Times New Roman" w:hAnsi="Times New Roman" w:cs="Times New Roman"/>
          <w:sz w:val="20"/>
          <w:szCs w:val="20"/>
          <w:lang w:eastAsia="ru-RU"/>
        </w:rPr>
        <w:br/>
        <w:t>Сведения об организациях, осуществляющих учет прав на эмиссионные ценные бумаги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8.7. </w:t>
      </w:r>
      <w:r w:rsidRPr="00E00EBA">
        <w:rPr>
          <w:rFonts w:ascii="Times New Roman" w:eastAsia="Times New Roman" w:hAnsi="Times New Roman" w:cs="Times New Roman"/>
          <w:sz w:val="20"/>
          <w:szCs w:val="20"/>
          <w:lang w:eastAsia="ru-RU"/>
        </w:rP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8.8. </w:t>
      </w:r>
      <w:r w:rsidRPr="00E00EBA">
        <w:rPr>
          <w:rFonts w:ascii="Times New Roman" w:eastAsia="Times New Roman" w:hAnsi="Times New Roman" w:cs="Times New Roman"/>
          <w:sz w:val="20"/>
          <w:szCs w:val="20"/>
          <w:lang w:eastAsia="ru-RU"/>
        </w:rPr>
        <w:br/>
        <w:t>Описание порядка налогообложения доходов по размещенным и размещаемым эмиссионным ценным бумагам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8.9. </w:t>
      </w:r>
      <w:r w:rsidRPr="00E00EBA">
        <w:rPr>
          <w:rFonts w:ascii="Times New Roman" w:eastAsia="Times New Roman" w:hAnsi="Times New Roman" w:cs="Times New Roman"/>
          <w:sz w:val="20"/>
          <w:szCs w:val="20"/>
          <w:lang w:eastAsia="ru-RU"/>
        </w:rPr>
        <w:br/>
        <w:t>Сведения об объявленных (начисленных) и о выплаченных дивидендах по акциям эмитента, а также о доходах по облигациям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8.9.1. </w:t>
      </w:r>
      <w:r w:rsidRPr="00E00EBA">
        <w:rPr>
          <w:rFonts w:ascii="Times New Roman" w:eastAsia="Times New Roman" w:hAnsi="Times New Roman" w:cs="Times New Roman"/>
          <w:sz w:val="20"/>
          <w:szCs w:val="20"/>
          <w:lang w:eastAsia="ru-RU"/>
        </w:rPr>
        <w:b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8.9.2. </w:t>
      </w:r>
      <w:r w:rsidRPr="00E00EBA">
        <w:rPr>
          <w:rFonts w:ascii="Times New Roman" w:eastAsia="Times New Roman" w:hAnsi="Times New Roman" w:cs="Times New Roman"/>
          <w:sz w:val="20"/>
          <w:szCs w:val="20"/>
          <w:lang w:eastAsia="ru-RU"/>
        </w:rPr>
        <w:br/>
        <w:t>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8.10. </w:t>
      </w:r>
      <w:r w:rsidRPr="00E00EBA">
        <w:rPr>
          <w:rFonts w:ascii="Times New Roman" w:eastAsia="Times New Roman" w:hAnsi="Times New Roman" w:cs="Times New Roman"/>
          <w:sz w:val="20"/>
          <w:szCs w:val="20"/>
          <w:lang w:eastAsia="ru-RU"/>
        </w:rPr>
        <w:br/>
        <w:t>Иные сведения</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8.11. </w:t>
      </w:r>
      <w:r w:rsidRPr="00E00EBA">
        <w:rPr>
          <w:rFonts w:ascii="Times New Roman" w:eastAsia="Times New Roman" w:hAnsi="Times New Roman" w:cs="Times New Roman"/>
          <w:sz w:val="20"/>
          <w:szCs w:val="20"/>
          <w:lang w:eastAsia="ru-RU"/>
        </w:rP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E00EBA" w:rsidRPr="00E00EBA" w:rsidRDefault="00E00EBA" w:rsidP="00E00EBA">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E00EBA">
        <w:rPr>
          <w:rFonts w:ascii="Times New Roman" w:eastAsia="Times New Roman" w:hAnsi="Times New Roman" w:cs="Times New Roman"/>
          <w:b/>
          <w:bCs/>
          <w:sz w:val="28"/>
          <w:szCs w:val="28"/>
          <w:lang w:eastAsia="ru-RU"/>
        </w:rPr>
        <w:fldChar w:fldCharType="end"/>
      </w:r>
      <w:r w:rsidRPr="00E00EBA">
        <w:rPr>
          <w:rFonts w:ascii="Times New Roman" w:eastAsia="Times New Roman" w:hAnsi="Times New Roman" w:cs="Times New Roman"/>
          <w:b/>
          <w:bCs/>
          <w:sz w:val="28"/>
          <w:szCs w:val="28"/>
          <w:lang w:eastAsia="ru-RU"/>
        </w:rPr>
        <w:br w:type="page"/>
      </w:r>
      <w:r w:rsidRPr="00E00EBA">
        <w:rPr>
          <w:rFonts w:ascii="Times New Roman" w:eastAsia="Times New Roman" w:hAnsi="Times New Roman" w:cs="Times New Roman"/>
          <w:b/>
          <w:bCs/>
          <w:sz w:val="28"/>
          <w:szCs w:val="28"/>
          <w:lang w:eastAsia="ru-RU"/>
        </w:rPr>
        <w:lastRenderedPageBreak/>
        <w:t>Введение</w:t>
      </w:r>
    </w:p>
    <w:p w:rsidR="00E00EBA" w:rsidRPr="00E00EBA" w:rsidRDefault="00E00EBA" w:rsidP="00E00EBA">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В отношении ценных бумаг эмитента осуществлена регистрация проспекта ценных бумаг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E00EBA" w:rsidRPr="00E00EBA" w:rsidRDefault="00E00EBA" w:rsidP="00E00EBA">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E00EBA">
        <w:rPr>
          <w:rFonts w:ascii="Times New Roman" w:eastAsia="Times New Roman" w:hAnsi="Times New Roman" w:cs="Times New Roman"/>
          <w:b/>
          <w:bCs/>
          <w:sz w:val="28"/>
          <w:szCs w:val="28"/>
          <w:lang w:eastAsia="ru-RU"/>
        </w:rPr>
        <w:br w:type="page"/>
      </w:r>
      <w:r w:rsidRPr="00E00EBA">
        <w:rPr>
          <w:rFonts w:ascii="Times New Roman" w:eastAsia="Times New Roman" w:hAnsi="Times New Roman" w:cs="Times New Roman"/>
          <w:b/>
          <w:bCs/>
          <w:sz w:val="28"/>
          <w:szCs w:val="28"/>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1.1. Лица, входящие в состав органов управления эмитента</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Состав совета директоров эмитента</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E00EBA" w:rsidRPr="00E00EBA"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Букин Олег Юрьевич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1966</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Гин Павел Михайлович</w:t>
            </w:r>
          </w:p>
        </w:tc>
        <w:tc>
          <w:tcPr>
            <w:tcW w:w="15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1974</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Рябинина Анна Юрьевна</w:t>
            </w:r>
          </w:p>
        </w:tc>
        <w:tc>
          <w:tcPr>
            <w:tcW w:w="15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1979</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Меньших Григорий Сергеевич</w:t>
            </w:r>
          </w:p>
        </w:tc>
        <w:tc>
          <w:tcPr>
            <w:tcW w:w="15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1979</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Ченчиков Сергей Викторович</w:t>
            </w:r>
          </w:p>
        </w:tc>
        <w:tc>
          <w:tcPr>
            <w:tcW w:w="15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1974</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Ерков Дмитрий Дмитриевич</w:t>
            </w:r>
          </w:p>
        </w:tc>
        <w:tc>
          <w:tcPr>
            <w:tcW w:w="15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1972</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Стоянов Дмитрий Александрович</w:t>
            </w:r>
          </w:p>
        </w:tc>
        <w:tc>
          <w:tcPr>
            <w:tcW w:w="15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1954</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Единоличный исполнительный орган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E00EBA" w:rsidRPr="00E00EBA"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Глушаков Игорь Витальевич</w:t>
            </w:r>
          </w:p>
        </w:tc>
        <w:tc>
          <w:tcPr>
            <w:tcW w:w="15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1963</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Состав коллегиального исполнительного органа эмитента</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E00EBA" w:rsidRPr="00E00EBA"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Глушаков Игорь Витальевич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1963</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Тишова Александра Михайловна</w:t>
            </w:r>
          </w:p>
        </w:tc>
        <w:tc>
          <w:tcPr>
            <w:tcW w:w="15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1972</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Водопьян Сергей Федорович</w:t>
            </w:r>
          </w:p>
        </w:tc>
        <w:tc>
          <w:tcPr>
            <w:tcW w:w="15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1957</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Пузин Георгий Александрович</w:t>
            </w:r>
          </w:p>
        </w:tc>
        <w:tc>
          <w:tcPr>
            <w:tcW w:w="15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1977</w:t>
            </w:r>
          </w:p>
        </w:tc>
      </w:tr>
      <w:tr w:rsidR="00E00EBA" w:rsidRPr="00E00EBA"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Русин Владимир Федорович</w:t>
            </w:r>
          </w:p>
        </w:tc>
        <w:tc>
          <w:tcPr>
            <w:tcW w:w="15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1957</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1.2. Сведения о банковских счетах эмитента</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кредитной организации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филиал  ОАО «Липецккомбанк»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4825005381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БИК:</w:t>
      </w:r>
      <w:r w:rsidRPr="00E00EBA">
        <w:rPr>
          <w:rFonts w:ascii="Times New Roman" w:eastAsia="Times New Roman" w:hAnsi="Times New Roman" w:cs="Times New Roman"/>
          <w:b/>
          <w:bCs/>
          <w:i/>
          <w:iCs/>
          <w:sz w:val="20"/>
          <w:szCs w:val="20"/>
          <w:lang w:eastAsia="ru-RU"/>
        </w:rPr>
        <w:t xml:space="preserve"> 040364518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 счета:</w:t>
      </w:r>
      <w:r w:rsidRPr="00E00EBA">
        <w:rPr>
          <w:rFonts w:ascii="Times New Roman" w:eastAsia="Times New Roman" w:hAnsi="Times New Roman" w:cs="Times New Roman"/>
          <w:b/>
          <w:bCs/>
          <w:i/>
          <w:iCs/>
          <w:sz w:val="20"/>
          <w:szCs w:val="20"/>
          <w:lang w:eastAsia="ru-RU"/>
        </w:rPr>
        <w:t xml:space="preserve"> 40702810205000000010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Корр. счет:</w:t>
      </w:r>
      <w:r w:rsidRPr="00E00EBA">
        <w:rPr>
          <w:rFonts w:ascii="Times New Roman" w:eastAsia="Times New Roman" w:hAnsi="Times New Roman" w:cs="Times New Roman"/>
          <w:b/>
          <w:bCs/>
          <w:i/>
          <w:iCs/>
          <w:sz w:val="20"/>
          <w:szCs w:val="20"/>
          <w:lang w:eastAsia="ru-RU"/>
        </w:rPr>
        <w:t xml:space="preserve"> 30101810200000000518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Тип счета:</w:t>
      </w:r>
      <w:r w:rsidRPr="00E00EBA">
        <w:rPr>
          <w:rFonts w:ascii="Times New Roman" w:eastAsia="Times New Roman" w:hAnsi="Times New Roman" w:cs="Times New Roman"/>
          <w:b/>
          <w:bCs/>
          <w:i/>
          <w:iCs/>
          <w:sz w:val="20"/>
          <w:szCs w:val="20"/>
          <w:lang w:eastAsia="ru-RU"/>
        </w:rPr>
        <w:t xml:space="preserve"> рублевый счет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Сведения о кредитной организации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филиал  ОАО «Липецккомбанк»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4825005381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БИК:</w:t>
      </w:r>
      <w:r w:rsidRPr="00E00EBA">
        <w:rPr>
          <w:rFonts w:ascii="Times New Roman" w:eastAsia="Times New Roman" w:hAnsi="Times New Roman" w:cs="Times New Roman"/>
          <w:b/>
          <w:bCs/>
          <w:i/>
          <w:iCs/>
          <w:sz w:val="20"/>
          <w:szCs w:val="20"/>
          <w:lang w:eastAsia="ru-RU"/>
        </w:rPr>
        <w:t xml:space="preserve"> 040364518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 счета:</w:t>
      </w:r>
      <w:r w:rsidRPr="00E00EBA">
        <w:rPr>
          <w:rFonts w:ascii="Times New Roman" w:eastAsia="Times New Roman" w:hAnsi="Times New Roman" w:cs="Times New Roman"/>
          <w:b/>
          <w:bCs/>
          <w:i/>
          <w:iCs/>
          <w:sz w:val="20"/>
          <w:szCs w:val="20"/>
          <w:lang w:eastAsia="ru-RU"/>
        </w:rPr>
        <w:t xml:space="preserve"> 40702840805000000011</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Корр. счет:</w:t>
      </w:r>
      <w:r w:rsidRPr="00E00EBA">
        <w:rPr>
          <w:rFonts w:ascii="Times New Roman" w:eastAsia="Times New Roman" w:hAnsi="Times New Roman" w:cs="Times New Roman"/>
          <w:b/>
          <w:bCs/>
          <w:i/>
          <w:iCs/>
          <w:sz w:val="20"/>
          <w:szCs w:val="20"/>
          <w:lang w:eastAsia="ru-RU"/>
        </w:rPr>
        <w:t xml:space="preserve"> 30101810200000000518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Тип счета:</w:t>
      </w:r>
      <w:r w:rsidRPr="00E00EBA">
        <w:rPr>
          <w:rFonts w:ascii="Times New Roman" w:eastAsia="Times New Roman" w:hAnsi="Times New Roman" w:cs="Times New Roman"/>
          <w:b/>
          <w:bCs/>
          <w:i/>
          <w:iCs/>
          <w:sz w:val="20"/>
          <w:szCs w:val="20"/>
          <w:lang w:eastAsia="ru-RU"/>
        </w:rPr>
        <w:t xml:space="preserve"> текущий валютный счет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кредитной организации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филиал ОАО «Липецккомбанк»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4825005381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БИК:</w:t>
      </w:r>
      <w:r w:rsidRPr="00E00EBA">
        <w:rPr>
          <w:rFonts w:ascii="Times New Roman" w:eastAsia="Times New Roman" w:hAnsi="Times New Roman" w:cs="Times New Roman"/>
          <w:b/>
          <w:bCs/>
          <w:i/>
          <w:iCs/>
          <w:sz w:val="20"/>
          <w:szCs w:val="20"/>
          <w:lang w:eastAsia="ru-RU"/>
        </w:rPr>
        <w:t xml:space="preserve"> 040364518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 счета:</w:t>
      </w:r>
      <w:r w:rsidRPr="00E00EBA">
        <w:rPr>
          <w:rFonts w:ascii="Times New Roman" w:eastAsia="Times New Roman" w:hAnsi="Times New Roman" w:cs="Times New Roman"/>
          <w:b/>
          <w:bCs/>
          <w:i/>
          <w:iCs/>
          <w:sz w:val="20"/>
          <w:szCs w:val="20"/>
          <w:lang w:eastAsia="ru-RU"/>
        </w:rPr>
        <w:t xml:space="preserve"> 40702840105001000011</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Корр. счет:</w:t>
      </w:r>
      <w:r w:rsidRPr="00E00EBA">
        <w:rPr>
          <w:rFonts w:ascii="Times New Roman" w:eastAsia="Times New Roman" w:hAnsi="Times New Roman" w:cs="Times New Roman"/>
          <w:b/>
          <w:bCs/>
          <w:i/>
          <w:iCs/>
          <w:sz w:val="20"/>
          <w:szCs w:val="20"/>
          <w:lang w:eastAsia="ru-RU"/>
        </w:rPr>
        <w:t xml:space="preserve"> 30101810200000000518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Тип счета:</w:t>
      </w:r>
      <w:r w:rsidRPr="00E00EBA">
        <w:rPr>
          <w:rFonts w:ascii="Times New Roman" w:eastAsia="Times New Roman" w:hAnsi="Times New Roman" w:cs="Times New Roman"/>
          <w:b/>
          <w:bCs/>
          <w:i/>
          <w:iCs/>
          <w:sz w:val="20"/>
          <w:szCs w:val="20"/>
          <w:lang w:eastAsia="ru-RU"/>
        </w:rPr>
        <w:t xml:space="preserve"> транзитный валютный счет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кредитной организации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филиал ОАО «Липецккомбанк»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4825005381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БИК:</w:t>
      </w:r>
      <w:r w:rsidRPr="00E00EBA">
        <w:rPr>
          <w:rFonts w:ascii="Times New Roman" w:eastAsia="Times New Roman" w:hAnsi="Times New Roman" w:cs="Times New Roman"/>
          <w:b/>
          <w:bCs/>
          <w:i/>
          <w:iCs/>
          <w:sz w:val="20"/>
          <w:szCs w:val="20"/>
          <w:lang w:eastAsia="ru-RU"/>
        </w:rPr>
        <w:t xml:space="preserve"> 040364518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 счета:</w:t>
      </w:r>
      <w:r w:rsidRPr="00E00EBA">
        <w:rPr>
          <w:rFonts w:ascii="Times New Roman" w:eastAsia="Times New Roman" w:hAnsi="Times New Roman" w:cs="Times New Roman"/>
          <w:b/>
          <w:bCs/>
          <w:i/>
          <w:iCs/>
          <w:sz w:val="20"/>
          <w:szCs w:val="20"/>
          <w:lang w:eastAsia="ru-RU"/>
        </w:rPr>
        <w:t xml:space="preserve"> 407022978605000000002</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Корр. счет:</w:t>
      </w:r>
      <w:r w:rsidRPr="00E00EBA">
        <w:rPr>
          <w:rFonts w:ascii="Times New Roman" w:eastAsia="Times New Roman" w:hAnsi="Times New Roman" w:cs="Times New Roman"/>
          <w:b/>
          <w:bCs/>
          <w:i/>
          <w:iCs/>
          <w:sz w:val="20"/>
          <w:szCs w:val="20"/>
          <w:lang w:eastAsia="ru-RU"/>
        </w:rPr>
        <w:t xml:space="preserve"> 30101810200000000518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Тип счета:</w:t>
      </w:r>
      <w:r w:rsidRPr="00E00EBA">
        <w:rPr>
          <w:rFonts w:ascii="Times New Roman" w:eastAsia="Times New Roman" w:hAnsi="Times New Roman" w:cs="Times New Roman"/>
          <w:b/>
          <w:bCs/>
          <w:i/>
          <w:iCs/>
          <w:sz w:val="20"/>
          <w:szCs w:val="20"/>
          <w:lang w:eastAsia="ru-RU"/>
        </w:rPr>
        <w:t xml:space="preserve"> текущий валютный счет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кредитной организации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филиал ОАО «Липецккомбанк»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4825005381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БИК:</w:t>
      </w:r>
      <w:r w:rsidRPr="00E00EBA">
        <w:rPr>
          <w:rFonts w:ascii="Times New Roman" w:eastAsia="Times New Roman" w:hAnsi="Times New Roman" w:cs="Times New Roman"/>
          <w:b/>
          <w:bCs/>
          <w:i/>
          <w:iCs/>
          <w:sz w:val="20"/>
          <w:szCs w:val="20"/>
          <w:lang w:eastAsia="ru-RU"/>
        </w:rPr>
        <w:t xml:space="preserve"> 040364518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 счета:</w:t>
      </w:r>
      <w:r w:rsidRPr="00E00EBA">
        <w:rPr>
          <w:rFonts w:ascii="Times New Roman" w:eastAsia="Times New Roman" w:hAnsi="Times New Roman" w:cs="Times New Roman"/>
          <w:b/>
          <w:bCs/>
          <w:i/>
          <w:iCs/>
          <w:sz w:val="20"/>
          <w:szCs w:val="20"/>
          <w:lang w:eastAsia="ru-RU"/>
        </w:rPr>
        <w:t xml:space="preserve"> 40702978905001000002</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Корр. счет:</w:t>
      </w:r>
      <w:r w:rsidRPr="00E00EBA">
        <w:rPr>
          <w:rFonts w:ascii="Times New Roman" w:eastAsia="Times New Roman" w:hAnsi="Times New Roman" w:cs="Times New Roman"/>
          <w:b/>
          <w:bCs/>
          <w:i/>
          <w:iCs/>
          <w:sz w:val="20"/>
          <w:szCs w:val="20"/>
          <w:lang w:eastAsia="ru-RU"/>
        </w:rPr>
        <w:t xml:space="preserve"> 30101810200000000518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Тип счета:</w:t>
      </w:r>
      <w:r w:rsidRPr="00E00EBA">
        <w:rPr>
          <w:rFonts w:ascii="Times New Roman" w:eastAsia="Times New Roman" w:hAnsi="Times New Roman" w:cs="Times New Roman"/>
          <w:b/>
          <w:bCs/>
          <w:i/>
          <w:iCs/>
          <w:sz w:val="20"/>
          <w:szCs w:val="20"/>
          <w:lang w:eastAsia="ru-RU"/>
        </w:rPr>
        <w:t xml:space="preserve"> транзитный валютный счет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кредитной организации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Туапсинское Отделение сберегательного банка №1805 Юго-Западный Сбербанк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Туапсинское ОСБ №1805 Юго-Западный Сбербанк</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Россия, 352800, Краснодарский край, г. Туапсе, ул. К. Маркса,36</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7707083893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БИК:</w:t>
      </w:r>
      <w:r w:rsidRPr="00E00EBA">
        <w:rPr>
          <w:rFonts w:ascii="Times New Roman" w:eastAsia="Times New Roman" w:hAnsi="Times New Roman" w:cs="Times New Roman"/>
          <w:b/>
          <w:bCs/>
          <w:i/>
          <w:iCs/>
          <w:sz w:val="20"/>
          <w:szCs w:val="20"/>
          <w:lang w:eastAsia="ru-RU"/>
        </w:rPr>
        <w:t xml:space="preserve"> 046015602</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Номер счета:</w:t>
      </w:r>
      <w:r w:rsidRPr="00E00EBA">
        <w:rPr>
          <w:rFonts w:ascii="Times New Roman" w:eastAsia="Times New Roman" w:hAnsi="Times New Roman" w:cs="Times New Roman"/>
          <w:b/>
          <w:bCs/>
          <w:i/>
          <w:iCs/>
          <w:sz w:val="20"/>
          <w:szCs w:val="20"/>
          <w:lang w:eastAsia="ru-RU"/>
        </w:rPr>
        <w:t xml:space="preserve"> 40702810930050000159</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Корр. счет:</w:t>
      </w:r>
      <w:r w:rsidRPr="00E00EBA">
        <w:rPr>
          <w:rFonts w:ascii="Times New Roman" w:eastAsia="Times New Roman" w:hAnsi="Times New Roman" w:cs="Times New Roman"/>
          <w:b/>
          <w:bCs/>
          <w:i/>
          <w:iCs/>
          <w:sz w:val="20"/>
          <w:szCs w:val="20"/>
          <w:lang w:eastAsia="ru-RU"/>
        </w:rPr>
        <w:t xml:space="preserve"> 30101810600000000602</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Тип счета:</w:t>
      </w:r>
      <w:r w:rsidRPr="00E00EBA">
        <w:rPr>
          <w:rFonts w:ascii="Times New Roman" w:eastAsia="Times New Roman" w:hAnsi="Times New Roman" w:cs="Times New Roman"/>
          <w:b/>
          <w:bCs/>
          <w:i/>
          <w:iCs/>
          <w:sz w:val="20"/>
          <w:szCs w:val="20"/>
          <w:lang w:eastAsia="ru-RU"/>
        </w:rPr>
        <w:t xml:space="preserve"> рублевый счет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1.3. Сведения об аудиторе (аудиторах)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Общество с ограниченной ответственностью "Научно-практический центр экономики и права-Аудиторская служба "Экономика"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ООО НПЦ Аудиторская служба "Экономика"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353440, г.Анапа, ул.Шевченко, д.1а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2301026359</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ОГРН:</w:t>
      </w:r>
      <w:r w:rsidRPr="00E00EBA">
        <w:rPr>
          <w:rFonts w:ascii="Times New Roman" w:eastAsia="Times New Roman" w:hAnsi="Times New Roman" w:cs="Times New Roman"/>
          <w:b/>
          <w:bCs/>
          <w:i/>
          <w:iCs/>
          <w:sz w:val="20"/>
          <w:szCs w:val="20"/>
          <w:lang w:eastAsia="ru-RU"/>
        </w:rPr>
        <w:t xml:space="preserve"> 1022300509197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Телефон:</w:t>
      </w:r>
      <w:r w:rsidRPr="00E00EBA">
        <w:rPr>
          <w:rFonts w:ascii="Times New Roman" w:eastAsia="Times New Roman" w:hAnsi="Times New Roman" w:cs="Times New Roman"/>
          <w:b/>
          <w:bCs/>
          <w:i/>
          <w:iCs/>
          <w:sz w:val="20"/>
          <w:szCs w:val="20"/>
          <w:lang w:eastAsia="ru-RU"/>
        </w:rPr>
        <w:t xml:space="preserve"> (86133) 5-02-37; (86133) 3-21-00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Факс:</w:t>
      </w:r>
      <w:r w:rsidRPr="00E00EBA">
        <w:rPr>
          <w:rFonts w:ascii="Times New Roman" w:eastAsia="Times New Roman" w:hAnsi="Times New Roman" w:cs="Times New Roman"/>
          <w:b/>
          <w:bCs/>
          <w:i/>
          <w:iCs/>
          <w:sz w:val="20"/>
          <w:szCs w:val="20"/>
          <w:lang w:eastAsia="ru-RU"/>
        </w:rPr>
        <w:t xml:space="preserve"> (86133) 5-02-37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Адрес электронной почты:</w:t>
      </w:r>
      <w:r w:rsidRPr="00E00EBA">
        <w:rPr>
          <w:rFonts w:ascii="Times New Roman" w:eastAsia="Times New Roman" w:hAnsi="Times New Roman" w:cs="Times New Roman"/>
          <w:b/>
          <w:bCs/>
          <w:i/>
          <w:iCs/>
          <w:sz w:val="20"/>
          <w:szCs w:val="20"/>
          <w:lang w:eastAsia="ru-RU"/>
        </w:rPr>
        <w:t xml:space="preserve"> johnny25@mail.ru</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Данные о лицензии на осуществление аудиторской деятельности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Лицензии на осуществление аудиторской деятельности не имеет, является членом саморегулируемой организации аудиторов</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членстве аудитора в коллегиях, ассоциациях или иных профессиональных объединениях (организациях):</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ООО НПЦ Аудиторская служба "Экономика" является членом саморегулируемой организации - Некоммерческое партнерство "Московская аудиторская палата". Свидетельство от 30.04.2010г., ОРНЗ 11003005157, запись в реестре сделана 01.04.2010г.</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tblGrid>
      <w:tr w:rsidR="00E00EBA" w:rsidRPr="00E00EBA" w:rsidTr="00927FDF">
        <w:tblPrEx>
          <w:tblCellMar>
            <w:top w:w="0" w:type="dxa"/>
            <w:bottom w:w="0" w:type="dxa"/>
          </w:tblCellMar>
        </w:tblPrEx>
        <w:tc>
          <w:tcPr>
            <w:tcW w:w="1332" w:type="dxa"/>
            <w:tcBorders>
              <w:top w:val="double" w:sz="6" w:space="0" w:color="auto"/>
              <w:left w:val="doub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Порядок выбора аудитора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Наличие процедуры тендера, связанного с выбором аудитора, и его основные условия:</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Аудитор НПЦ ООО "Экономика" выбран в результате конкурсного отбора, состоявшегося 27.04.2011г.</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Утвержден  решением годового общего собрания акционеров Общества 30 июня 2011 г.(протокол № 1/2011 от 01.07.2011г.)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Указывается информация о работах, проводимых аудитором в рамках специальных аудиторских заданий:</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Специальных аудиторских заданий аудитору не ставилось.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Порядок определения размера вознаграждения аудитора – по результатам конкурса. Размер вознаграждения - 250 000 руб. в соответствии с договором №02-344/22-11 от 15.07.2011г.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Приводится информация о наличии отсроченных и просроченных платежей за оказанные аудитором услуги: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Отсроченные и просроченные платежи отсутствуют.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1.4. Сведения об оценщике (оценщиках)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Оценщики эмитентом не привлекались</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1.5. Сведения о консультантах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Финансовые консультанты эмитентом не привлекались</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1.6. Сведения об иных лицах, подписавших ежеквартальный отчет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Рогоманова Ольга Викторовна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1957</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об основном месте работы:</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Организация:</w:t>
      </w:r>
      <w:r w:rsidRPr="00E00EBA">
        <w:rPr>
          <w:rFonts w:ascii="Times New Roman" w:eastAsia="Times New Roman" w:hAnsi="Times New Roman" w:cs="Times New Roman"/>
          <w:b/>
          <w:bCs/>
          <w:i/>
          <w:iCs/>
          <w:sz w:val="20"/>
          <w:szCs w:val="20"/>
          <w:lang w:eastAsia="ru-RU"/>
        </w:rPr>
        <w:t xml:space="preserve"> ОАО "Туапсинский судоремонтный завод"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r w:rsidRPr="00E00EBA">
        <w:rPr>
          <w:rFonts w:ascii="Times New Roman" w:eastAsia="Times New Roman" w:hAnsi="Times New Roman" w:cs="Times New Roman"/>
          <w:b/>
          <w:bCs/>
          <w:i/>
          <w:iCs/>
          <w:sz w:val="20"/>
          <w:szCs w:val="20"/>
          <w:lang w:eastAsia="ru-RU"/>
        </w:rPr>
        <w:t xml:space="preserve"> Главный бухгалтер</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E00EBA">
        <w:rPr>
          <w:rFonts w:ascii="Times New Roman" w:eastAsia="Times New Roman" w:hAnsi="Times New Roman" w:cs="Times New Roman"/>
          <w:b/>
          <w:bCs/>
          <w:sz w:val="28"/>
          <w:szCs w:val="28"/>
          <w:lang w:eastAsia="ru-RU"/>
        </w:rPr>
        <w:t>II. Основная информация о финансово-экономическом состоянии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2.1. Показатели финансово-экономической деятельности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E00EBA" w:rsidRPr="00E00EBA"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 9 мес.</w:t>
            </w:r>
          </w:p>
        </w:tc>
        <w:tc>
          <w:tcPr>
            <w:tcW w:w="11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 9 мес.</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Стоимость чистых активов эмитента</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38 723</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16 976</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Отношение суммы привлеченных средств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425.3</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973.8</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Отношение суммы краткосрочных обязательств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412.2</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876.5</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Покрытие платежей по обслуживанию долгов, %</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-104.7</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-299.1</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Уровень просроченной задолженности, %</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Оборачиваемость дебиторской задолженности, раз</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4.2</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3.1</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дивидендов в прибыли, %</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Производительность труда, тыс. руб./чел</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258.8</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307</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Амортизация к объему выручки, %</w:t>
            </w:r>
          </w:p>
        </w:tc>
        <w:tc>
          <w:tcPr>
            <w:tcW w:w="110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1.7</w:t>
            </w:r>
          </w:p>
        </w:tc>
        <w:tc>
          <w:tcPr>
            <w:tcW w:w="11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1.7</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Стоимость чистых активов Эмитента по состоянию на 30.09.2011 г. составила 16 976  тыс. руб., что ниже показателя на аналогичную дату 2010 года на 21 745 тыс. руб. или на 56,2%. Основное влияние на ухудшение показателя оказал убыток, полученный Эмитентом за период 01.10.2010 г. – 30.09.2011 г., в размере 21 793 тыс. руб.</w:t>
      </w:r>
      <w:r w:rsidRPr="00E00EBA">
        <w:rPr>
          <w:rFonts w:ascii="Times New Roman" w:eastAsia="Times New Roman" w:hAnsi="Times New Roman" w:cs="Times New Roman"/>
          <w:b/>
          <w:bCs/>
          <w:i/>
          <w:iCs/>
          <w:sz w:val="20"/>
          <w:szCs w:val="20"/>
          <w:lang w:eastAsia="ru-RU"/>
        </w:rPr>
        <w:br/>
        <w:t>Данные финансово-экономической деятельности Эмитента свидетельствуют о том, что по состоянию на 30.09.2011 г.  величина суммы привлеченных средств по отношению к капиталу и резервам увеличилась в 2,3 раза. За период 01.10.2010 г. – 30.09.2011 г. наблюдается существенное снижение значения показателя на 548,5 пункта (973,8% против 425,3%). Значение коэффициента значительно превышает нормальное значение (максимальное значение коэффициента 1,0), что свидетельствует о серьёзной недостаточности собственных средств Эмитента для покрытия своих обязательств и большой зависимости от привлечённых средств (кредитные ресурсы, задолженность перед бюджетом по уплате налогов и государственными внебюджетными фондами по уплате обязательных платежей, авансовые платежи Заказчиков).</w:t>
      </w:r>
      <w:r w:rsidRPr="00E00EBA">
        <w:rPr>
          <w:rFonts w:ascii="Times New Roman" w:eastAsia="Times New Roman" w:hAnsi="Times New Roman" w:cs="Times New Roman"/>
          <w:b/>
          <w:bCs/>
          <w:i/>
          <w:iCs/>
          <w:sz w:val="20"/>
          <w:szCs w:val="20"/>
          <w:lang w:eastAsia="ru-RU"/>
        </w:rPr>
        <w:br/>
        <w:t>Отношение суммы краткосрочных обязательств к капиталу и резервам за период возросло в 2,1 раза, значение показателя на 30.09.2011 г. составило 876,5%. Данные значения показателя говорят о том, что краткосрочная задолженность Эмитента в 8,7 раза превышает величину собственного капитала Эмитента.</w:t>
      </w:r>
      <w:r w:rsidRPr="00E00EBA">
        <w:rPr>
          <w:rFonts w:ascii="Times New Roman" w:eastAsia="Times New Roman" w:hAnsi="Times New Roman" w:cs="Times New Roman"/>
          <w:b/>
          <w:bCs/>
          <w:i/>
          <w:iCs/>
          <w:sz w:val="20"/>
          <w:szCs w:val="20"/>
          <w:lang w:eastAsia="ru-RU"/>
        </w:rPr>
        <w:br/>
        <w:t>Основная причина ухудшения значения показателей – снижение величины собственного капитала в связи с получением Обществом убытка от осуществления хозяйственной деятельности. Величина привлеченных средств и краткосрочных обязательств осталась практически на уровне прошлого отчетного периода (165 313 тыс. руб. за 9 месяцев 2011 года против 164 696 тыс. руб. за 9 месяцев 2010 года).</w:t>
      </w:r>
      <w:r w:rsidRPr="00E00EBA">
        <w:rPr>
          <w:rFonts w:ascii="Times New Roman" w:eastAsia="Times New Roman" w:hAnsi="Times New Roman" w:cs="Times New Roman"/>
          <w:b/>
          <w:bCs/>
          <w:i/>
          <w:iCs/>
          <w:sz w:val="20"/>
          <w:szCs w:val="20"/>
          <w:lang w:eastAsia="ru-RU"/>
        </w:rPr>
        <w:br/>
        <w:t>За 9 месяцев 2011 года происходит снижение показателя оборачиваемости дебиторской задолженности по сравнению с аналогичным периодом прошлого года с 4,2 раза до 3,1 раза. Период оборота по сравнению с аналогичным периодом 2010 года увеличился на 31 день по причине снижения размера выручки от реализации за период на 43,1%.</w:t>
      </w:r>
      <w:r w:rsidRPr="00E00EBA">
        <w:rPr>
          <w:rFonts w:ascii="Times New Roman" w:eastAsia="Times New Roman" w:hAnsi="Times New Roman" w:cs="Times New Roman"/>
          <w:b/>
          <w:bCs/>
          <w:i/>
          <w:iCs/>
          <w:sz w:val="20"/>
          <w:szCs w:val="20"/>
          <w:lang w:eastAsia="ru-RU"/>
        </w:rPr>
        <w:br/>
        <w:t>Производительность труда – наблюдается рост показателя за 9 месяцев 2011 года по сравнению с аналогичным периодом 2010 года на 48,2 тыс. руб./чел. или на 18,6%, основное влияние на изменение показателя оказало сокращение численности работников в 3,8 раза (с 654 человек до 173 человек), проводимого в рамках  реализации мероприятий по рационализации штатной структуры должностей и оптимизации численности персонала завода в связи с приостановлением профильной деятельности Эмитетнта.</w:t>
      </w:r>
      <w:r w:rsidRPr="00E00EBA">
        <w:rPr>
          <w:rFonts w:ascii="Times New Roman" w:eastAsia="Times New Roman" w:hAnsi="Times New Roman" w:cs="Times New Roman"/>
          <w:b/>
          <w:bCs/>
          <w:i/>
          <w:iCs/>
          <w:sz w:val="20"/>
          <w:szCs w:val="20"/>
          <w:lang w:eastAsia="ru-RU"/>
        </w:rPr>
        <w:br/>
        <w:t>Амортизация к объёму выручки – значение показателя за период не изменилось, амортизация к объему выручки составила 1,7%.</w:t>
      </w:r>
      <w:r w:rsidRPr="00E00EBA">
        <w:rPr>
          <w:rFonts w:ascii="Times New Roman" w:eastAsia="Times New Roman" w:hAnsi="Times New Roman" w:cs="Times New Roman"/>
          <w:b/>
          <w:bCs/>
          <w:i/>
          <w:iCs/>
          <w:sz w:val="20"/>
          <w:szCs w:val="20"/>
          <w:lang w:eastAsia="ru-RU"/>
        </w:rPr>
        <w:br/>
        <w:t>Анализ показателей финансово-экономической деятельности Эмитента показал, что предприятие испытывает дефицит в собственных источниках финансирования текущей хозяйственной деятельности, о серьёзной зависимости Эмитента от привлеченных средств (кредиторов), а также об ухудшении состояния расчётов с покупателями и заказчиками (причина – возникновение споров за выполненные работы, влекущее несоблюдение договорных сроков расчёта).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2.2. Рыночная капитализация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Не указывается эмитентами, обыкновенные именные акции которых не допущены к обращению организатором торговли</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2.3. Обязательства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2.3.1. Кредиторская задолженность</w:t>
      </w:r>
    </w:p>
    <w:p w:rsidR="00E00EBA" w:rsidRPr="00E00EBA" w:rsidRDefault="00E00EBA" w:rsidP="00E00EBA">
      <w:pPr>
        <w:widowControl w:val="0"/>
        <w:autoSpaceDE w:val="0"/>
        <w:autoSpaceDN w:val="0"/>
        <w:adjustRightInd w:val="0"/>
        <w:spacing w:before="240" w:after="40" w:line="240" w:lineRule="auto"/>
        <w:ind w:left="200"/>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Структура кредиторской задолженности эмитента</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 9 мес. 2011 г.</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E00EBA" w:rsidRPr="00E00EBA"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кредиторской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Срок наступления платежа</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Свыше 1 года</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Кредиторская задолженность перед поставщиками и подрядчиками</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10 674</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5 999</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Кредиторская задолженность перед персоналом организации</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3 154</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Кредиторская задолженность перед бюджетом и государственными внебюджетными фондами</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32 071</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Кредиты</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11 013</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просроченные</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Займы, всего</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19 264</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итого просроченные</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1 304</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просроченные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Прочая кредиторская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89 137</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165 313</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просрочено</w:t>
            </w:r>
          </w:p>
        </w:tc>
        <w:tc>
          <w:tcPr>
            <w:tcW w:w="13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7 303</w:t>
            </w:r>
          </w:p>
        </w:tc>
        <w:tc>
          <w:tcPr>
            <w:tcW w:w="14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При наличии просроченной кредиторской задолженности, в том числе по кредитным договорам или договорам займа, а также по выпущенным эмитентом долговым ценным бумагам (облигациям, векселям, другим), указываются причины неисполнения и последствия, которые наступили или могут наступить в будущем для эмитента вследствие указанных неисполненных обязательств, в том числе санкции, налагаемые на эмитента, и срок (предполагаемый срок) погашения просроченной кредиторской задолженности: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Кредиторы, на долю которых приходится не менее 10 процентов от общей суммы кредиторской задолженности</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Краснодарский край, г.Туапсе, Морской бульвар, 2</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2322001997</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Сумма кредиторской задолженности, руб.:</w:t>
      </w:r>
      <w:r w:rsidRPr="00E00EBA">
        <w:rPr>
          <w:rFonts w:ascii="Times New Roman" w:eastAsia="Times New Roman" w:hAnsi="Times New Roman" w:cs="Times New Roman"/>
          <w:b/>
          <w:bCs/>
          <w:i/>
          <w:iCs/>
          <w:sz w:val="20"/>
          <w:szCs w:val="20"/>
          <w:lang w:eastAsia="ru-RU"/>
        </w:rPr>
        <w:t xml:space="preserve"> 70 631 991</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 предусмотрены</w:t>
      </w:r>
      <w:r w:rsidRPr="00E00EBA">
        <w:rPr>
          <w:rFonts w:ascii="Times New Roman" w:eastAsia="Times New Roman" w:hAnsi="Times New Roman" w:cs="Times New Roman"/>
          <w:b/>
          <w:bCs/>
          <w:i/>
          <w:iCs/>
          <w:sz w:val="20"/>
          <w:szCs w:val="20"/>
          <w:lang w:eastAsia="ru-RU"/>
        </w:rPr>
        <w:br/>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Кредитор является аффилированным лицом эмитента:</w:t>
      </w:r>
      <w:r w:rsidRPr="00E00EBA">
        <w:rPr>
          <w:rFonts w:ascii="Times New Roman" w:eastAsia="Times New Roman" w:hAnsi="Times New Roman" w:cs="Times New Roman"/>
          <w:b/>
          <w:bCs/>
          <w:i/>
          <w:iCs/>
          <w:sz w:val="20"/>
          <w:szCs w:val="20"/>
          <w:lang w:eastAsia="ru-RU"/>
        </w:rPr>
        <w:t xml:space="preserve"> Да</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эмитента в уставном капитале лица, %:</w:t>
      </w:r>
      <w:r w:rsidRPr="00E00EBA">
        <w:rPr>
          <w:rFonts w:ascii="Times New Roman" w:eastAsia="Times New Roman" w:hAnsi="Times New Roman" w:cs="Times New Roman"/>
          <w:b/>
          <w:bCs/>
          <w:i/>
          <w:iCs/>
          <w:sz w:val="20"/>
          <w:szCs w:val="20"/>
          <w:lang w:eastAsia="ru-RU"/>
        </w:rPr>
        <w:t xml:space="preserve"> 60.83</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обыкновенных акций лица, принадлежащих эмитенту, %:</w:t>
      </w:r>
      <w:r w:rsidRPr="00E00EBA">
        <w:rPr>
          <w:rFonts w:ascii="Times New Roman" w:eastAsia="Times New Roman" w:hAnsi="Times New Roman" w:cs="Times New Roman"/>
          <w:b/>
          <w:bCs/>
          <w:i/>
          <w:iCs/>
          <w:sz w:val="20"/>
          <w:szCs w:val="20"/>
          <w:lang w:eastAsia="ru-RU"/>
        </w:rPr>
        <w:t xml:space="preserve"> 51.91</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60.83</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принадлежащих лицу обыкновенных акций эмитента, %:</w:t>
      </w:r>
      <w:r w:rsidRPr="00E00EBA">
        <w:rPr>
          <w:rFonts w:ascii="Times New Roman" w:eastAsia="Times New Roman" w:hAnsi="Times New Roman" w:cs="Times New Roman"/>
          <w:b/>
          <w:bCs/>
          <w:i/>
          <w:iCs/>
          <w:sz w:val="20"/>
          <w:szCs w:val="20"/>
          <w:lang w:eastAsia="ru-RU"/>
        </w:rPr>
        <w:t xml:space="preserve"> 51.91</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2.3.2. Кредитная история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Исполнение эмитентом обязательств по действовавшим в течение 5 последних завершенных финансовых лет либо за каждый завершенный финансовый год, если эмитент осуществляет свою деятельность менее 5 лет, и действующим на дату окончания отчетного квартала кредитным договорам и/или договорам займа, сумма основного долга по которым составляет 5 и более процентов балансовой стоимости активов эмитента на дату последнего завершенного отчетного квартала, предшествующего заключению соответствующего договора, а также иным кредитным договорам и/или договорам займа, которые эмитент считает для себя существенными.</w:t>
      </w:r>
      <w:r w:rsidRPr="00E00EBA">
        <w:rPr>
          <w:rFonts w:ascii="Times New Roman" w:eastAsia="Times New Roman" w:hAnsi="Times New Roman" w:cs="Times New Roman"/>
          <w:sz w:val="20"/>
          <w:szCs w:val="20"/>
          <w:lang w:eastAsia="ru-RU"/>
        </w:rPr>
        <w:br/>
        <w:t xml:space="preserve">В случае, если эмитентом осуществлялась эмиссия облигаций, описывается исполнение эмитентом обязательств по каждому выпуску облигаций, совокупная номинальная стоимость которых составляет 5 и более процентов балансовой стоимости активов эмитента на дату окончания последнего завершенного </w:t>
      </w:r>
      <w:r w:rsidRPr="00E00EBA">
        <w:rPr>
          <w:rFonts w:ascii="Times New Roman" w:eastAsia="Times New Roman" w:hAnsi="Times New Roman" w:cs="Times New Roman"/>
          <w:sz w:val="20"/>
          <w:szCs w:val="20"/>
          <w:lang w:eastAsia="ru-RU"/>
        </w:rPr>
        <w:lastRenderedPageBreak/>
        <w:t>квартала, предшествующего государственной регистрации отчета об итогах выпуска облигаций, а в случае, если размещение облигаций не завершено или по иным причинам не осуществлена государственная регистрация отчета об итогах их выпуска, - на дату окончания последнего завершенного квартала, предшествующего государственной регистрации выпуска облигаций</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772"/>
        <w:gridCol w:w="1700"/>
        <w:gridCol w:w="1500"/>
        <w:gridCol w:w="880"/>
        <w:gridCol w:w="1700"/>
        <w:gridCol w:w="1700"/>
      </w:tblGrid>
      <w:tr w:rsidR="00E00EBA" w:rsidRPr="00E00EBA" w:rsidTr="00927FDF">
        <w:tblPrEx>
          <w:tblCellMar>
            <w:top w:w="0" w:type="dxa"/>
            <w:bottom w:w="0" w:type="dxa"/>
          </w:tblCellMar>
        </w:tblPrEx>
        <w:tc>
          <w:tcPr>
            <w:tcW w:w="177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обязательства</w:t>
            </w:r>
          </w:p>
        </w:tc>
        <w:tc>
          <w:tcPr>
            <w:tcW w:w="170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кредитора (займодавца)</w:t>
            </w:r>
          </w:p>
        </w:tc>
        <w:tc>
          <w:tcPr>
            <w:tcW w:w="150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Сумма основного долга</w:t>
            </w:r>
          </w:p>
        </w:tc>
        <w:tc>
          <w:tcPr>
            <w:tcW w:w="8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Валюта</w:t>
            </w:r>
          </w:p>
        </w:tc>
        <w:tc>
          <w:tcPr>
            <w:tcW w:w="170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Срок кредита (займа) / срок погашения</w:t>
            </w:r>
          </w:p>
        </w:tc>
        <w:tc>
          <w:tcPr>
            <w:tcW w:w="17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E00EBA" w:rsidRPr="00E00EBA"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Договор возобновляемой кредитной линии №58/07 от 25.04.2007 г.</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24.07.2007г.</w:t>
            </w:r>
          </w:p>
        </w:tc>
        <w:tc>
          <w:tcPr>
            <w:tcW w:w="17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Отсутствует</w:t>
            </w:r>
          </w:p>
        </w:tc>
      </w:tr>
      <w:tr w:rsidR="00E00EBA" w:rsidRPr="00E00EBA"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Договор возобновляемой кредитной линии №68/07 от 20.07.2007г.</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19.10.2007г.</w:t>
            </w:r>
          </w:p>
        </w:tc>
        <w:tc>
          <w:tcPr>
            <w:tcW w:w="17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Отсутствует</w:t>
            </w:r>
          </w:p>
        </w:tc>
      </w:tr>
      <w:tr w:rsidR="00E00EBA" w:rsidRPr="00E00EBA"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Договор кредитования банковского счета(овердрафт)№77/07 от 11.10.2007г.</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6 000 000</w:t>
            </w:r>
          </w:p>
        </w:tc>
        <w:tc>
          <w:tcPr>
            <w:tcW w:w="8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08.02.2008г.</w:t>
            </w:r>
          </w:p>
        </w:tc>
        <w:tc>
          <w:tcPr>
            <w:tcW w:w="17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Отсутствует</w:t>
            </w:r>
          </w:p>
        </w:tc>
      </w:tr>
      <w:tr w:rsidR="00E00EBA" w:rsidRPr="00E00EBA"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Договор кредитования банковского счета (овердрафт) №91/08 от 13.03.2008г.</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11.07.2008г.</w:t>
            </w:r>
          </w:p>
        </w:tc>
        <w:tc>
          <w:tcPr>
            <w:tcW w:w="17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Отсутствует</w:t>
            </w:r>
          </w:p>
        </w:tc>
      </w:tr>
      <w:tr w:rsidR="00E00EBA" w:rsidRPr="00E00EBA"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Договор кредитования банковского счета(овердрафт) №107/08 от 24.07.2008г.</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21.11.2008г.</w:t>
            </w:r>
          </w:p>
        </w:tc>
        <w:tc>
          <w:tcPr>
            <w:tcW w:w="17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Отсутствует</w:t>
            </w:r>
          </w:p>
        </w:tc>
      </w:tr>
      <w:tr w:rsidR="00E00EBA" w:rsidRPr="00E00EBA"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Договор возобновляемой кредитной линии №98/08 от 04.05.2008г.</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03.11.2008г.</w:t>
            </w:r>
          </w:p>
        </w:tc>
        <w:tc>
          <w:tcPr>
            <w:tcW w:w="17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Отсутствует</w:t>
            </w:r>
          </w:p>
        </w:tc>
      </w:tr>
      <w:tr w:rsidR="00E00EBA" w:rsidRPr="00E00EBA"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Договор возобновляемой кредитной линии №126/09 от 29.05.2009г.</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28.05.2010г.</w:t>
            </w:r>
          </w:p>
        </w:tc>
        <w:tc>
          <w:tcPr>
            <w:tcW w:w="17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Отсутствует</w:t>
            </w:r>
          </w:p>
        </w:tc>
      </w:tr>
      <w:tr w:rsidR="00E00EBA" w:rsidRPr="00E00EBA"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Договор возобновляемой кредитной линии № 148/10 28.06.2010г. Дополнительное соглашение №1 от </w:t>
            </w:r>
            <w:r w:rsidRPr="00E00EBA">
              <w:rPr>
                <w:rFonts w:ascii="Times New Roman" w:eastAsia="Times New Roman" w:hAnsi="Times New Roman" w:cs="Times New Roman"/>
                <w:sz w:val="20"/>
                <w:szCs w:val="20"/>
                <w:lang w:eastAsia="ru-RU"/>
              </w:rPr>
              <w:lastRenderedPageBreak/>
              <w:t>27.06.2011г.</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12 400 000</w:t>
            </w:r>
          </w:p>
        </w:tc>
        <w:tc>
          <w:tcPr>
            <w:tcW w:w="8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26.06.2012г.</w:t>
            </w:r>
          </w:p>
        </w:tc>
        <w:tc>
          <w:tcPr>
            <w:tcW w:w="17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Отсутствует</w:t>
            </w:r>
          </w:p>
        </w:tc>
      </w:tr>
      <w:tr w:rsidR="00E00EBA" w:rsidRPr="00E00EBA" w:rsidTr="00927FDF">
        <w:tblPrEx>
          <w:tblCellMar>
            <w:top w:w="0" w:type="dxa"/>
            <w:bottom w:w="0" w:type="dxa"/>
          </w:tblCellMar>
        </w:tblPrEx>
        <w:tc>
          <w:tcPr>
            <w:tcW w:w="177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Договор целевого займа №07/03-400 от 16.12.2010г.</w:t>
            </w:r>
          </w:p>
        </w:tc>
        <w:tc>
          <w:tcPr>
            <w:tcW w:w="170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ОАО"Туапсинский морской торговый порт"</w:t>
            </w:r>
          </w:p>
        </w:tc>
        <w:tc>
          <w:tcPr>
            <w:tcW w:w="150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17 800 000</w:t>
            </w:r>
          </w:p>
        </w:tc>
        <w:tc>
          <w:tcPr>
            <w:tcW w:w="8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15.12.2011г.</w:t>
            </w:r>
          </w:p>
        </w:tc>
        <w:tc>
          <w:tcPr>
            <w:tcW w:w="17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Отсутствует</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2.3.3. Обязательства эмитента из обеспечения, предоставленного третьим лицам</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Указанные обязательства отсутствуют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2.3.4. Прочие обязательства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2.4. Цели эмиссии и направления использования средств, полученных в результате размещения эмиссионных ценных бумаг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В отчетном квартале эмитентом не осуществлялось размещение ценных бумаг путем подписки</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2.5. Риски, связанные с приобретением размещаемых (размещенных) эмиссионных ценных бумаг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Политика эмитента в области управления рисками: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Политика эмитента в области управления рисками:</w:t>
      </w:r>
      <w:r w:rsidRPr="00E00EBA">
        <w:rPr>
          <w:rFonts w:ascii="Times New Roman" w:eastAsia="Times New Roman" w:hAnsi="Times New Roman" w:cs="Times New Roman"/>
          <w:b/>
          <w:bCs/>
          <w:i/>
          <w:iCs/>
          <w:sz w:val="20"/>
          <w:szCs w:val="20"/>
          <w:lang w:eastAsia="ru-RU"/>
        </w:rPr>
        <w:br/>
        <w:t>Негативное влияние на основную деятельность и финансовый результат Эмитента могут оказывать следующие факторы:</w:t>
      </w:r>
      <w:r w:rsidRPr="00E00EBA">
        <w:rPr>
          <w:rFonts w:ascii="Times New Roman" w:eastAsia="Times New Roman" w:hAnsi="Times New Roman" w:cs="Times New Roman"/>
          <w:b/>
          <w:bCs/>
          <w:i/>
          <w:iCs/>
          <w:sz w:val="20"/>
          <w:szCs w:val="20"/>
          <w:lang w:eastAsia="ru-RU"/>
        </w:rPr>
        <w:br/>
        <w:t>- отраслевые риски;</w:t>
      </w:r>
      <w:r w:rsidRPr="00E00EBA">
        <w:rPr>
          <w:rFonts w:ascii="Times New Roman" w:eastAsia="Times New Roman" w:hAnsi="Times New Roman" w:cs="Times New Roman"/>
          <w:b/>
          <w:bCs/>
          <w:i/>
          <w:iCs/>
          <w:sz w:val="20"/>
          <w:szCs w:val="20"/>
          <w:lang w:eastAsia="ru-RU"/>
        </w:rPr>
        <w:br/>
        <w:t>- страновые и региональные риски;</w:t>
      </w:r>
      <w:r w:rsidRPr="00E00EBA">
        <w:rPr>
          <w:rFonts w:ascii="Times New Roman" w:eastAsia="Times New Roman" w:hAnsi="Times New Roman" w:cs="Times New Roman"/>
          <w:b/>
          <w:bCs/>
          <w:i/>
          <w:iCs/>
          <w:sz w:val="20"/>
          <w:szCs w:val="20"/>
          <w:lang w:eastAsia="ru-RU"/>
        </w:rPr>
        <w:br/>
        <w:t>- финансовые риски;</w:t>
      </w:r>
      <w:r w:rsidRPr="00E00EBA">
        <w:rPr>
          <w:rFonts w:ascii="Times New Roman" w:eastAsia="Times New Roman" w:hAnsi="Times New Roman" w:cs="Times New Roman"/>
          <w:b/>
          <w:bCs/>
          <w:i/>
          <w:iCs/>
          <w:sz w:val="20"/>
          <w:szCs w:val="20"/>
          <w:lang w:eastAsia="ru-RU"/>
        </w:rPr>
        <w:br/>
        <w:t>- правовые риски;</w:t>
      </w:r>
      <w:r w:rsidRPr="00E00EBA">
        <w:rPr>
          <w:rFonts w:ascii="Times New Roman" w:eastAsia="Times New Roman" w:hAnsi="Times New Roman" w:cs="Times New Roman"/>
          <w:b/>
          <w:bCs/>
          <w:i/>
          <w:iCs/>
          <w:sz w:val="20"/>
          <w:szCs w:val="20"/>
          <w:lang w:eastAsia="ru-RU"/>
        </w:rPr>
        <w:br/>
        <w:t>- риски, связанные с деятельностью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2.5.1. Отраслевые риски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 xml:space="preserve">Влияние возможного ухудшения ситуации в отрасли эмитента на его деятельность и исполнение обязательств по ценным бумагам: </w:t>
      </w:r>
      <w:r w:rsidRPr="00E00EBA">
        <w:rPr>
          <w:rFonts w:ascii="Times New Roman" w:eastAsia="Times New Roman" w:hAnsi="Times New Roman" w:cs="Times New Roman"/>
          <w:b/>
          <w:bCs/>
          <w:i/>
          <w:iCs/>
          <w:sz w:val="20"/>
          <w:szCs w:val="20"/>
          <w:lang w:eastAsia="ru-RU"/>
        </w:rPr>
        <w:br/>
        <w:t>Отраслевые риски имеют индивидуальные особенности, свойственные основным видам деятельности Эмитента.</w:t>
      </w:r>
      <w:r w:rsidRPr="00E00EBA">
        <w:rPr>
          <w:rFonts w:ascii="Times New Roman" w:eastAsia="Times New Roman" w:hAnsi="Times New Roman" w:cs="Times New Roman"/>
          <w:b/>
          <w:bCs/>
          <w:i/>
          <w:iCs/>
          <w:sz w:val="20"/>
          <w:szCs w:val="20"/>
          <w:lang w:eastAsia="ru-RU"/>
        </w:rPr>
        <w:br/>
        <w:t>Судоремонтное производство. По судоремонтному производству отраслевые риски связаны с действием следующих факторов:</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отсутствие у завода судоподъёмного сооружения (собственного или арендованного), предназначенного для докования транспортных средств морского и речного флота с целью проведения всех видов ремонта, является предпосылкой приостановления основного вида деятельности Эмитента;</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отсутствие государственного заказа на ремонт судов ВМФ и ФСБ. Снижение влияния данного фактора возможно при диверсификации портфеля заказов за счет привлечения в ремонт объектов судоходных компаний и частных судовладельцев.</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зависимость от нахождения в районе Черного моря судов, характеристики которых позволяют осуществлять ремонт с использованием оставшихся на предприятии производственных мощностей (технологическая причальная стенка № 16 и № 17).</w:t>
      </w:r>
      <w:r w:rsidRPr="00E00EBA">
        <w:rPr>
          <w:rFonts w:ascii="Times New Roman" w:eastAsia="Times New Roman" w:hAnsi="Times New Roman" w:cs="Times New Roman"/>
          <w:b/>
          <w:bCs/>
          <w:i/>
          <w:iCs/>
          <w:sz w:val="20"/>
          <w:szCs w:val="20"/>
          <w:lang w:eastAsia="ru-RU"/>
        </w:rPr>
        <w:br/>
        <w:t xml:space="preserve">Машиностроительное производство. Машиностроительное производство передано в аренду ООО «Туапсинский машиностроительный завод» с 1 февраля 2011 года сроком на  11,5 месяцев. </w:t>
      </w:r>
      <w:r w:rsidRPr="00E00EBA">
        <w:rPr>
          <w:rFonts w:ascii="Times New Roman" w:eastAsia="Times New Roman" w:hAnsi="Times New Roman" w:cs="Times New Roman"/>
          <w:b/>
          <w:bCs/>
          <w:i/>
          <w:iCs/>
          <w:sz w:val="20"/>
          <w:szCs w:val="20"/>
          <w:lang w:eastAsia="ru-RU"/>
        </w:rPr>
        <w:br/>
        <w:t xml:space="preserve">Каждый из перечисленных факторов оказывает существенное влияние на финансовые результаты деятельности Эмитента и исполнение обязательств по ценным бумагам.  </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Риски, связанные с возможным изменением цен на сырье, услуги используемые эмитентом в своей деятельности, их влияние на деятельность эмитента и исполнение обязательств по ценным бумагам:  Эмитент выполняет судоремонтные работы (оказывает услуги), поэтому для эмитента существенным является риск, связанный с возможностью резкого изменения  цен на основные материалы (металл, сварочные материалы, газы)  и энергоносители, используемые в производственной судоремонтной деятельности.</w:t>
      </w:r>
      <w:r w:rsidRPr="00E00EBA">
        <w:rPr>
          <w:rFonts w:ascii="Times New Roman" w:eastAsia="Times New Roman" w:hAnsi="Times New Roman" w:cs="Times New Roman"/>
          <w:b/>
          <w:bCs/>
          <w:i/>
          <w:iCs/>
          <w:sz w:val="20"/>
          <w:szCs w:val="20"/>
          <w:lang w:eastAsia="ru-RU"/>
        </w:rPr>
        <w:br/>
        <w:t xml:space="preserve">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 Сокращение объемов </w:t>
      </w:r>
      <w:r w:rsidRPr="00E00EBA">
        <w:rPr>
          <w:rFonts w:ascii="Times New Roman" w:eastAsia="Times New Roman" w:hAnsi="Times New Roman" w:cs="Times New Roman"/>
          <w:b/>
          <w:bCs/>
          <w:i/>
          <w:iCs/>
          <w:sz w:val="20"/>
          <w:szCs w:val="20"/>
          <w:lang w:eastAsia="ru-RU"/>
        </w:rPr>
        <w:lastRenderedPageBreak/>
        <w:t>ремонта судов по государственным контрактам (суда Черноморского флота и суда ГУ Черноморско-Азовское пограничное управление береговой охраны ФСБ России) по причине уменьшения объёмов бюджетных средств, направляемых на ремонтные работы, жесткая конкуренция на рынке судоремонтных работ являются причинами заключения договоров с заведомо низкой рентабельностью работ, что приводит к существенному снижению финансового результата деятельности предприятия.</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2.5.2. Страновые и региональные риски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 xml:space="preserve">Эмитент осуществляет свою деятельность на территории Российской Федерации, поэтому его деятельность потенциально подвержена рискам, связанным с изменением общеэкономической ситуации в стране. В частности, деятельность эмитента осуществляется на территории Краснодарского края. На сегодняшний день экономическая и политическая ситуация внутри данного субъекта Российской Федерации считается достаточно стабильной по всем показателям. </w:t>
      </w:r>
      <w:r w:rsidRPr="00E00EBA">
        <w:rPr>
          <w:rFonts w:ascii="Times New Roman" w:eastAsia="Times New Roman" w:hAnsi="Times New Roman" w:cs="Times New Roman"/>
          <w:b/>
          <w:bCs/>
          <w:i/>
          <w:iCs/>
          <w:sz w:val="20"/>
          <w:szCs w:val="20"/>
          <w:lang w:eastAsia="ru-RU"/>
        </w:rPr>
        <w:br/>
        <w:t>Страновые и региональные риски для эмитента обусловлены изменением уровня следующих групп экономических показателей:</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уровень инфляции, влияющий на стоимость производственных ресурсов;</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наличие на рынке труда квалифицированных рабочих кадров;</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спад деловой активности предприятий, являющийся следствием мирового финансового кризиса и, как следствие, уменьшение объемов заказов на ремонт объектов флота и поставку продукции машиностроительного производства.</w:t>
      </w:r>
      <w:r w:rsidRPr="00E00EBA">
        <w:rPr>
          <w:rFonts w:ascii="Times New Roman" w:eastAsia="Times New Roman" w:hAnsi="Times New Roman" w:cs="Times New Roman"/>
          <w:b/>
          <w:bCs/>
          <w:i/>
          <w:iCs/>
          <w:sz w:val="20"/>
          <w:szCs w:val="20"/>
          <w:lang w:eastAsia="ru-RU"/>
        </w:rPr>
        <w:br/>
        <w:t>В данное время эмитент не прогнозирует негативных изменений в экономической ситуации в стране в целом и в регионе, в котором непосредственно осуществляется деятельность эмитента и не предполагает каких-либо негативных изменений, которые могут отразиться на деятельности эмитента. Однако, в случае ухудшения ситуации в стране и в регионе, которое не было спрогнозировано Эмитентом заранее, Эмитент планирует оперативно разрабатывать и применять все необходимые для устранения негативного влияния данных изменений на свою деятельность меры. Предполагаемые действия эмитента на случай отрицательного влияния изменения ситуации в стране (странах) и регионе на его деятельность: неукоснительное соблюдение требований действующего законодательства РФ и региональных законодательных актов.</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2.5.3. Финансовые риски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Финансовые риски, отражающиеся на деятельности Эмитента, связаны, в основном, с инфляционными процессами, в результате которых происходит удорожание используемых в своей деятельности материалов и ресурсов. Рост индекса потребительских цен оказывает определенное влияние на уровень рентабельности Эмитента, и, как следствие, на финансовое состояние и возможность выполнения обязательств.</w:t>
      </w:r>
      <w:r w:rsidRPr="00E00EBA">
        <w:rPr>
          <w:rFonts w:ascii="Times New Roman" w:eastAsia="Times New Roman" w:hAnsi="Times New Roman" w:cs="Times New Roman"/>
          <w:b/>
          <w:bCs/>
          <w:i/>
          <w:iCs/>
          <w:sz w:val="20"/>
          <w:szCs w:val="20"/>
          <w:lang w:eastAsia="ru-RU"/>
        </w:rPr>
        <w:br/>
        <w:t>В долговом портфеле эмитента присутствуют кредиты с фиксированной процентной ставкой, вследствие чего эмитент слабо подвержен риску изменения процентных ставок.</w:t>
      </w:r>
      <w:r w:rsidRPr="00E00EBA">
        <w:rPr>
          <w:rFonts w:ascii="Times New Roman" w:eastAsia="Times New Roman" w:hAnsi="Times New Roman" w:cs="Times New Roman"/>
          <w:b/>
          <w:bCs/>
          <w:i/>
          <w:iCs/>
          <w:sz w:val="20"/>
          <w:szCs w:val="20"/>
          <w:lang w:eastAsia="ru-RU"/>
        </w:rPr>
        <w:br/>
        <w:t>Наиболее подвержены изменению в результате влияния финансовых рисков, следующие показатели финансовой отчетности:</w:t>
      </w:r>
      <w:r w:rsidRPr="00E00EBA">
        <w:rPr>
          <w:rFonts w:ascii="Times New Roman" w:eastAsia="Times New Roman" w:hAnsi="Times New Roman" w:cs="Times New Roman"/>
          <w:b/>
          <w:bCs/>
          <w:i/>
          <w:iCs/>
          <w:sz w:val="20"/>
          <w:szCs w:val="20"/>
          <w:lang w:eastAsia="ru-RU"/>
        </w:rPr>
        <w:br/>
        <w:t>- дебиторская задолженность - увеличение сроков оборачиваемости;</w:t>
      </w:r>
      <w:r w:rsidRPr="00E00EBA">
        <w:rPr>
          <w:rFonts w:ascii="Times New Roman" w:eastAsia="Times New Roman" w:hAnsi="Times New Roman" w:cs="Times New Roman"/>
          <w:b/>
          <w:bCs/>
          <w:i/>
          <w:iCs/>
          <w:sz w:val="20"/>
          <w:szCs w:val="20"/>
          <w:lang w:eastAsia="ru-RU"/>
        </w:rPr>
        <w:br/>
        <w:t>- денежные средства - уменьшение свободных денежных средств;</w:t>
      </w:r>
      <w:r w:rsidRPr="00E00EBA">
        <w:rPr>
          <w:rFonts w:ascii="Times New Roman" w:eastAsia="Times New Roman" w:hAnsi="Times New Roman" w:cs="Times New Roman"/>
          <w:b/>
          <w:bCs/>
          <w:i/>
          <w:iCs/>
          <w:sz w:val="20"/>
          <w:szCs w:val="20"/>
          <w:lang w:eastAsia="ru-RU"/>
        </w:rPr>
        <w:br/>
        <w:t>- прибыль от основной деятельности – сокращение, получение убытка.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2.5.4. Правовые риски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К правовым рискам, связанным с деятельностью эмитента, можно отнести риски:</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изменение налогового законодательства.</w:t>
      </w:r>
      <w:r w:rsidRPr="00E00EBA">
        <w:rPr>
          <w:rFonts w:ascii="Times New Roman" w:eastAsia="Times New Roman" w:hAnsi="Times New Roman" w:cs="Times New Roman"/>
          <w:b/>
          <w:bCs/>
          <w:i/>
          <w:iCs/>
          <w:sz w:val="20"/>
          <w:szCs w:val="20"/>
          <w:lang w:eastAsia="ru-RU"/>
        </w:rPr>
        <w:br/>
        <w:t>В связи с тем, что налоговое законодательство Российской Федерации подвержено частому изменению, поддается неоднозначному толкованию, эмитенту усложнено налоговое планирование и решение коммерческих вопросов, связанных с ним, что  сказывается на его деятельности. Следовательно, риск, связанный с изменением налогового законодательства,  присутствует, так как увеличение налогового бремени отрицательно скажется на финансовой ситуации Эмитента.</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изменение судебной практики по вопросам, связанным с деятельностью Эмитента, а также по текущим судебным процессам, участником которых является эмитент. Риски, связанные с российской судебной системой, могут быть вызваны коллизией отдельных нормативных подзаконных актов или отсутствием нормативных актов, нарушением единообразия  применения судебной практики.</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изменения требований по лицензированию основных видов деятельности Эмитента. Рискам, связанным с изменением требований по лицензированию основной деятельности, Эмитент подвержен в высокой степени, так как основная деятельность подлежит лицензированию.</w:t>
      </w:r>
      <w:r w:rsidRPr="00E00EBA">
        <w:rPr>
          <w:rFonts w:ascii="Times New Roman" w:eastAsia="Times New Roman" w:hAnsi="Times New Roman" w:cs="Times New Roman"/>
          <w:b/>
          <w:bCs/>
          <w:i/>
          <w:iCs/>
          <w:sz w:val="20"/>
          <w:szCs w:val="20"/>
          <w:lang w:eastAsia="ru-RU"/>
        </w:rPr>
        <w:br/>
        <w:t xml:space="preserve">Существенными являются также риски, связанные с решениями внешних контролирующих органов </w:t>
      </w:r>
      <w:r w:rsidRPr="00E00EBA">
        <w:rPr>
          <w:rFonts w:ascii="Times New Roman" w:eastAsia="Times New Roman" w:hAnsi="Times New Roman" w:cs="Times New Roman"/>
          <w:b/>
          <w:bCs/>
          <w:i/>
          <w:iCs/>
          <w:sz w:val="20"/>
          <w:szCs w:val="20"/>
          <w:lang w:eastAsia="ru-RU"/>
        </w:rPr>
        <w:lastRenderedPageBreak/>
        <w:t>(управление Росприроднадзора, Ростехнадзора, пожарного надзора) в области промышленной безопасности, охраны окружающей среды. Отсутствие у предприятия средств, необходимых для устранения в полном объеме, выявляемых в результате проверок, создает риск применения в его отношении значительных финансовых и административных санкций.</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2.5.5. Риски, связанные с деятельностью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 xml:space="preserve">В настоящее время у Эмитента существует реальная угроза прекращения основного профильного вида деятельности – производство судоремонтных работ. </w:t>
      </w:r>
      <w:r w:rsidRPr="00E00EBA">
        <w:rPr>
          <w:rFonts w:ascii="Times New Roman" w:eastAsia="Times New Roman" w:hAnsi="Times New Roman" w:cs="Times New Roman"/>
          <w:b/>
          <w:bCs/>
          <w:i/>
          <w:iCs/>
          <w:sz w:val="20"/>
          <w:szCs w:val="20"/>
          <w:lang w:eastAsia="ru-RU"/>
        </w:rPr>
        <w:br/>
        <w:t>Единственное судоподъёмное сооружение плавучий док № 12 (ПД-12), переданный Эмитенту на условиях аренды, был продан собственником имущества (ФАУГИ) в январе 2011 года  ООО «Вторсырьё» (г. Новороссийск).</w:t>
      </w:r>
      <w:r w:rsidRPr="00E00EBA">
        <w:rPr>
          <w:rFonts w:ascii="Times New Roman" w:eastAsia="Times New Roman" w:hAnsi="Times New Roman" w:cs="Times New Roman"/>
          <w:b/>
          <w:bCs/>
          <w:i/>
          <w:iCs/>
          <w:sz w:val="20"/>
          <w:szCs w:val="20"/>
          <w:lang w:eastAsia="ru-RU"/>
        </w:rPr>
        <w:br/>
        <w:t>В период с апреля  2011 года по сентябрь 2011 года пользование ПД-12 осуществлялось на основании договора аренды от 01.04.2011 г. № 20/1, заключенного между ООО «Вторсырьё» и ОАО «ТСРЗ». Указанный договор был расторгнут 06.09.2011г. и  Эмитент лишился ключевого объекта для дальнейшего осуществления своей профильной деятельности. Вывод ПД-12 с акватории ОАО «ТСРЗ» намечен на конец октября 2011 года.</w:t>
      </w:r>
      <w:r w:rsidRPr="00E00EBA">
        <w:rPr>
          <w:rFonts w:ascii="Times New Roman" w:eastAsia="Times New Roman" w:hAnsi="Times New Roman" w:cs="Times New Roman"/>
          <w:b/>
          <w:bCs/>
          <w:i/>
          <w:iCs/>
          <w:sz w:val="20"/>
          <w:szCs w:val="20"/>
          <w:lang w:eastAsia="ru-RU"/>
        </w:rPr>
        <w:br/>
        <w:t>Обеспечение завода собственным судоподъёмным сооружением, либо сооружением, предоставленным на иных условиях пользования, не планируется. Деятельность Эмитента по основным направлениям приостановлена. В результате оптимизации численности персонала и рационализации штатной структуры должностей проведена процедура массового сокращения работников Эмитента.</w:t>
      </w:r>
      <w:r w:rsidRPr="00E00EBA">
        <w:rPr>
          <w:rFonts w:ascii="Times New Roman" w:eastAsia="Times New Roman" w:hAnsi="Times New Roman" w:cs="Times New Roman"/>
          <w:b/>
          <w:bCs/>
          <w:i/>
          <w:iCs/>
          <w:sz w:val="20"/>
          <w:szCs w:val="20"/>
          <w:lang w:eastAsia="ru-RU"/>
        </w:rPr>
        <w:br/>
        <w:t>Другие риски перечислены в выше изложенных подпунктах настоящего раздела.</w:t>
      </w:r>
      <w:r w:rsidRPr="00E00EBA">
        <w:rPr>
          <w:rFonts w:ascii="Times New Roman" w:eastAsia="Times New Roman" w:hAnsi="Times New Roman" w:cs="Times New Roman"/>
          <w:b/>
          <w:bCs/>
          <w:i/>
          <w:iCs/>
          <w:sz w:val="20"/>
          <w:szCs w:val="20"/>
          <w:lang w:eastAsia="ru-RU"/>
        </w:rPr>
        <w:br/>
        <w:t>Эмитент имеет в судебном производстве текущие дела, существенно влияющие на его финансовую деятельность. По состоянию на 30.09.2011 г. в производстве арбитражного суда находятся дела по искам ОАО «ТСРЗ» к контрагентам на общую сумму –  18 615,7 тыс. руб., в том числе</w:t>
      </w:r>
      <w:r w:rsidRPr="00E00EBA">
        <w:rPr>
          <w:rFonts w:ascii="Times New Roman" w:eastAsia="Times New Roman" w:hAnsi="Times New Roman" w:cs="Times New Roman"/>
          <w:b/>
          <w:bCs/>
          <w:i/>
          <w:iCs/>
          <w:sz w:val="20"/>
          <w:szCs w:val="20"/>
          <w:lang w:eastAsia="ru-RU"/>
        </w:rPr>
        <w:br/>
        <w:t xml:space="preserve">- о взыскании задолженности в сумме НДС за 2004-2007г.г. – 11 625,8 тыс. руб.; </w:t>
      </w:r>
      <w:r w:rsidRPr="00E00EBA">
        <w:rPr>
          <w:rFonts w:ascii="Times New Roman" w:eastAsia="Times New Roman" w:hAnsi="Times New Roman" w:cs="Times New Roman"/>
          <w:b/>
          <w:bCs/>
          <w:i/>
          <w:iCs/>
          <w:sz w:val="20"/>
          <w:szCs w:val="20"/>
          <w:lang w:eastAsia="ru-RU"/>
        </w:rPr>
        <w:br/>
        <w:t>- о взыскании задолженности за выполненные работы – 6 122,2 тыс. руб.;</w:t>
      </w:r>
      <w:r w:rsidRPr="00E00EBA">
        <w:rPr>
          <w:rFonts w:ascii="Times New Roman" w:eastAsia="Times New Roman" w:hAnsi="Times New Roman" w:cs="Times New Roman"/>
          <w:b/>
          <w:bCs/>
          <w:i/>
          <w:iCs/>
          <w:sz w:val="20"/>
          <w:szCs w:val="20"/>
          <w:lang w:eastAsia="ru-RU"/>
        </w:rPr>
        <w:br/>
        <w:t>- о взыскании неустойки за просрочку оплаты ремонтных работ (ответчик -  Министерство обороны РФ, сумма – 867,7 тыс. руб.; ГУ «Черноморо-Азовское пограничное управление береговой охраны ФСБ России», сумма – 963,7 тыс. руб.) – 1 831,4 тыс. руб.</w:t>
      </w:r>
      <w:r w:rsidRPr="00E00EBA">
        <w:rPr>
          <w:rFonts w:ascii="Times New Roman" w:eastAsia="Times New Roman" w:hAnsi="Times New Roman" w:cs="Times New Roman"/>
          <w:b/>
          <w:bCs/>
          <w:i/>
          <w:iCs/>
          <w:sz w:val="20"/>
          <w:szCs w:val="20"/>
          <w:lang w:eastAsia="ru-RU"/>
        </w:rPr>
        <w:br/>
        <w:t>За  период с 01.01.2011 г. по 30.09.2011 г. вынесены решения суда в пользу ОАО «ТСРЗ»:</w:t>
      </w:r>
      <w:r w:rsidRPr="00E00EBA">
        <w:rPr>
          <w:rFonts w:ascii="Times New Roman" w:eastAsia="Times New Roman" w:hAnsi="Times New Roman" w:cs="Times New Roman"/>
          <w:b/>
          <w:bCs/>
          <w:i/>
          <w:iCs/>
          <w:sz w:val="20"/>
          <w:szCs w:val="20"/>
          <w:lang w:eastAsia="ru-RU"/>
        </w:rPr>
        <w:br/>
        <w:t>- по искам о  взыскании задолженности в сумме НДС –  3 501,0 тыс. руб.;</w:t>
      </w:r>
      <w:r w:rsidRPr="00E00EBA">
        <w:rPr>
          <w:rFonts w:ascii="Times New Roman" w:eastAsia="Times New Roman" w:hAnsi="Times New Roman" w:cs="Times New Roman"/>
          <w:b/>
          <w:bCs/>
          <w:i/>
          <w:iCs/>
          <w:sz w:val="20"/>
          <w:szCs w:val="20"/>
          <w:lang w:eastAsia="ru-RU"/>
        </w:rPr>
        <w:br/>
        <w:t>- по искам о взыскании задолженности за ремонтные работы – 9 550,0 тыс. руб.</w:t>
      </w:r>
      <w:r w:rsidRPr="00E00EBA">
        <w:rPr>
          <w:rFonts w:ascii="Times New Roman" w:eastAsia="Times New Roman" w:hAnsi="Times New Roman" w:cs="Times New Roman"/>
          <w:b/>
          <w:bCs/>
          <w:i/>
          <w:iCs/>
          <w:sz w:val="20"/>
          <w:szCs w:val="20"/>
          <w:lang w:eastAsia="ru-RU"/>
        </w:rPr>
        <w:br/>
        <w:t>Текущие судебные дела, в которых Эмитент выступает Ответчиком:</w:t>
      </w:r>
      <w:r w:rsidRPr="00E00EBA">
        <w:rPr>
          <w:rFonts w:ascii="Times New Roman" w:eastAsia="Times New Roman" w:hAnsi="Times New Roman" w:cs="Times New Roman"/>
          <w:b/>
          <w:bCs/>
          <w:i/>
          <w:iCs/>
          <w:sz w:val="20"/>
          <w:szCs w:val="20"/>
          <w:lang w:eastAsia="ru-RU"/>
        </w:rPr>
        <w:br/>
        <w:t>- о взыскании неустойки за несоблюдение сроков ремонта (истец Министерство обороны РФ) – 626,6 тыс. руб.</w:t>
      </w:r>
      <w:r w:rsidRPr="00E00EBA">
        <w:rPr>
          <w:rFonts w:ascii="Times New Roman" w:eastAsia="Times New Roman" w:hAnsi="Times New Roman" w:cs="Times New Roman"/>
          <w:b/>
          <w:bCs/>
          <w:i/>
          <w:iCs/>
          <w:sz w:val="20"/>
          <w:szCs w:val="20"/>
          <w:lang w:eastAsia="ru-RU"/>
        </w:rPr>
        <w:br/>
        <w:t>За период с 01.01.2011г. по 30.09.2011г. вынесены решения в пользу истца:</w:t>
      </w:r>
      <w:r w:rsidRPr="00E00EBA">
        <w:rPr>
          <w:rFonts w:ascii="Times New Roman" w:eastAsia="Times New Roman" w:hAnsi="Times New Roman" w:cs="Times New Roman"/>
          <w:b/>
          <w:bCs/>
          <w:i/>
          <w:iCs/>
          <w:sz w:val="20"/>
          <w:szCs w:val="20"/>
          <w:lang w:eastAsia="ru-RU"/>
        </w:rPr>
        <w:br/>
        <w:t>- ООО «Командор», взыскание судебных издержек  – 35,0 тыс. руб.;</w:t>
      </w:r>
      <w:r w:rsidRPr="00E00EBA">
        <w:rPr>
          <w:rFonts w:ascii="Times New Roman" w:eastAsia="Times New Roman" w:hAnsi="Times New Roman" w:cs="Times New Roman"/>
          <w:b/>
          <w:bCs/>
          <w:i/>
          <w:iCs/>
          <w:sz w:val="20"/>
          <w:szCs w:val="20"/>
          <w:lang w:eastAsia="ru-RU"/>
        </w:rPr>
        <w:br/>
        <w:t>Кроме рисков, непосредственно связанных с хозяйственной деятельностью Эмитента, возможно негативное влияние форс-мажорных обстоятельств.</w:t>
      </w:r>
      <w:r w:rsidRPr="00E00EBA">
        <w:rPr>
          <w:rFonts w:ascii="Times New Roman" w:eastAsia="Times New Roman" w:hAnsi="Times New Roman" w:cs="Times New Roman"/>
          <w:b/>
          <w:bCs/>
          <w:i/>
          <w:iCs/>
          <w:sz w:val="20"/>
          <w:szCs w:val="20"/>
          <w:lang w:eastAsia="ru-RU"/>
        </w:rPr>
        <w:br/>
        <w:t>Риски, связанные с возможной ответственностью эмитента по долгам третьих лиц, отсутствуют в связи с отсутствием таких долгов (обязательств).</w:t>
      </w:r>
    </w:p>
    <w:p w:rsidR="00E00EBA" w:rsidRPr="00E00EBA" w:rsidRDefault="00E00EBA" w:rsidP="00E00EBA">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E00EBA">
        <w:rPr>
          <w:rFonts w:ascii="Times New Roman" w:eastAsia="Times New Roman" w:hAnsi="Times New Roman" w:cs="Times New Roman"/>
          <w:b/>
          <w:bCs/>
          <w:sz w:val="28"/>
          <w:szCs w:val="28"/>
          <w:lang w:eastAsia="ru-RU"/>
        </w:rPr>
        <w:t>III. Подробная информация об эмитенте</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3.1. История создания и развитие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3.1.1. Данные о фирменном наименовании (наименовании)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 эмитента:</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 эмитента:</w:t>
      </w:r>
      <w:r w:rsidRPr="00E00EBA">
        <w:rPr>
          <w:rFonts w:ascii="Times New Roman" w:eastAsia="Times New Roman" w:hAnsi="Times New Roman" w:cs="Times New Roman"/>
          <w:b/>
          <w:bCs/>
          <w:i/>
          <w:iCs/>
          <w:sz w:val="20"/>
          <w:szCs w:val="20"/>
          <w:lang w:eastAsia="ru-RU"/>
        </w:rPr>
        <w:t xml:space="preserve"> ОАО "ТСРЗ"</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Туапсинский Судоремонтный завод им. Дзержинского</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"ТСРЗ" им. Дзержинского</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введения наименования:</w:t>
      </w:r>
      <w:r w:rsidRPr="00E00EBA">
        <w:rPr>
          <w:rFonts w:ascii="Times New Roman" w:eastAsia="Times New Roman" w:hAnsi="Times New Roman" w:cs="Times New Roman"/>
          <w:b/>
          <w:bCs/>
          <w:i/>
          <w:iCs/>
          <w:sz w:val="20"/>
          <w:szCs w:val="20"/>
          <w:lang w:eastAsia="ru-RU"/>
        </w:rPr>
        <w:t xml:space="preserve"> 01.04.1935</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Основание введения наименования:</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Акционерное общество открытого типа "Туапсинский судоремонтный завод"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АООТ "ТСРЗ"</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введения наименования:</w:t>
      </w:r>
      <w:r w:rsidRPr="00E00EBA">
        <w:rPr>
          <w:rFonts w:ascii="Times New Roman" w:eastAsia="Times New Roman" w:hAnsi="Times New Roman" w:cs="Times New Roman"/>
          <w:b/>
          <w:bCs/>
          <w:i/>
          <w:iCs/>
          <w:sz w:val="20"/>
          <w:szCs w:val="20"/>
          <w:lang w:eastAsia="ru-RU"/>
        </w:rPr>
        <w:t xml:space="preserve"> 06.11.1992</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Основание введения наименования:</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Приватизация государственного предприятия "Туапсинский  судоремонтный завод"</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3.1.2. Сведения о государственной регистрации эмитента</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Данные о первичной государственной регистрации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 государственной регистрации:</w:t>
      </w:r>
      <w:r w:rsidRPr="00E00EBA">
        <w:rPr>
          <w:rFonts w:ascii="Times New Roman" w:eastAsia="Times New Roman" w:hAnsi="Times New Roman" w:cs="Times New Roman"/>
          <w:b/>
          <w:bCs/>
          <w:i/>
          <w:iCs/>
          <w:sz w:val="20"/>
          <w:szCs w:val="20"/>
          <w:lang w:eastAsia="ru-RU"/>
        </w:rPr>
        <w:t xml:space="preserve"> 911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государственной регистрации:</w:t>
      </w:r>
      <w:r w:rsidRPr="00E00EBA">
        <w:rPr>
          <w:rFonts w:ascii="Times New Roman" w:eastAsia="Times New Roman" w:hAnsi="Times New Roman" w:cs="Times New Roman"/>
          <w:b/>
          <w:bCs/>
          <w:i/>
          <w:iCs/>
          <w:sz w:val="20"/>
          <w:szCs w:val="20"/>
          <w:lang w:eastAsia="ru-RU"/>
        </w:rPr>
        <w:t xml:space="preserve"> 29.04.1996</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осуществившего государственную регистрацию:</w:t>
      </w:r>
      <w:r w:rsidRPr="00E00EBA">
        <w:rPr>
          <w:rFonts w:ascii="Times New Roman" w:eastAsia="Times New Roman" w:hAnsi="Times New Roman" w:cs="Times New Roman"/>
          <w:b/>
          <w:bCs/>
          <w:i/>
          <w:iCs/>
          <w:sz w:val="20"/>
          <w:szCs w:val="20"/>
          <w:lang w:eastAsia="ru-RU"/>
        </w:rPr>
        <w:t xml:space="preserve"> Постановление главы  г. Туапсе от 29.04.1996г. № 700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Данные о регистрации юридического лица: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Основной государственный регистрационный номер юридического лица:</w:t>
      </w:r>
      <w:r w:rsidRPr="00E00EBA">
        <w:rPr>
          <w:rFonts w:ascii="Times New Roman" w:eastAsia="Times New Roman" w:hAnsi="Times New Roman" w:cs="Times New Roman"/>
          <w:b/>
          <w:bCs/>
          <w:i/>
          <w:iCs/>
          <w:sz w:val="20"/>
          <w:szCs w:val="20"/>
          <w:lang w:eastAsia="ru-RU"/>
        </w:rPr>
        <w:t xml:space="preserve"> 1022303275048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регистрации:</w:t>
      </w:r>
      <w:r w:rsidRPr="00E00EBA">
        <w:rPr>
          <w:rFonts w:ascii="Times New Roman" w:eastAsia="Times New Roman" w:hAnsi="Times New Roman" w:cs="Times New Roman"/>
          <w:b/>
          <w:bCs/>
          <w:i/>
          <w:iCs/>
          <w:sz w:val="20"/>
          <w:szCs w:val="20"/>
          <w:lang w:eastAsia="ru-RU"/>
        </w:rPr>
        <w:t xml:space="preserve"> 13.09.2002</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регистрирующего органа:</w:t>
      </w:r>
      <w:r w:rsidRPr="00E00EBA">
        <w:rPr>
          <w:rFonts w:ascii="Times New Roman" w:eastAsia="Times New Roman" w:hAnsi="Times New Roman" w:cs="Times New Roman"/>
          <w:b/>
          <w:bCs/>
          <w:i/>
          <w:iCs/>
          <w:sz w:val="20"/>
          <w:szCs w:val="20"/>
          <w:lang w:eastAsia="ru-RU"/>
        </w:rPr>
        <w:t xml:space="preserve"> Инспекция МНС России по г. Туапсе</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3.1.3. Сведения о создании и развитии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Срок существования эмитента с даты его государственной регистрации - с апреля 1996 года.</w:t>
      </w:r>
      <w:r w:rsidRPr="00E00EBA">
        <w:rPr>
          <w:rFonts w:ascii="Times New Roman" w:eastAsia="Times New Roman" w:hAnsi="Times New Roman" w:cs="Times New Roman"/>
          <w:b/>
          <w:bCs/>
          <w:i/>
          <w:iCs/>
          <w:sz w:val="20"/>
          <w:szCs w:val="20"/>
          <w:lang w:eastAsia="ru-RU"/>
        </w:rPr>
        <w:b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r w:rsidRPr="00E00EBA">
        <w:rPr>
          <w:rFonts w:ascii="Times New Roman" w:eastAsia="Times New Roman" w:hAnsi="Times New Roman" w:cs="Times New Roman"/>
          <w:b/>
          <w:bCs/>
          <w:i/>
          <w:iCs/>
          <w:sz w:val="20"/>
          <w:szCs w:val="20"/>
          <w:lang w:eastAsia="ru-RU"/>
        </w:rPr>
        <w:br/>
        <w:t>Эмитент создан на неопределенный срок.</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r w:rsidRPr="00E00EBA">
        <w:rPr>
          <w:rFonts w:ascii="Times New Roman" w:eastAsia="Times New Roman" w:hAnsi="Times New Roman" w:cs="Times New Roman"/>
          <w:b/>
          <w:bCs/>
          <w:i/>
          <w:iCs/>
          <w:sz w:val="20"/>
          <w:szCs w:val="20"/>
          <w:lang w:eastAsia="ru-RU"/>
        </w:rPr>
        <w:br/>
        <w:t>В 1935 году заводу присвоено имя Ф.Э. Дзержинского и с этого времени он функционировал как  «Туапсинский судоремонтный завод им. Дзержинского».</w:t>
      </w:r>
      <w:r w:rsidRPr="00E00EBA">
        <w:rPr>
          <w:rFonts w:ascii="Times New Roman" w:eastAsia="Times New Roman" w:hAnsi="Times New Roman" w:cs="Times New Roman"/>
          <w:b/>
          <w:bCs/>
          <w:i/>
          <w:iCs/>
          <w:sz w:val="20"/>
          <w:szCs w:val="20"/>
          <w:lang w:eastAsia="ru-RU"/>
        </w:rPr>
        <w:br/>
        <w:t xml:space="preserve">С 1935 года функционирует как государственное предприятие «Судоремонтный завод им. Дзержинского». </w:t>
      </w:r>
      <w:r w:rsidRPr="00E00EBA">
        <w:rPr>
          <w:rFonts w:ascii="Times New Roman" w:eastAsia="Times New Roman" w:hAnsi="Times New Roman" w:cs="Times New Roman"/>
          <w:b/>
          <w:bCs/>
          <w:i/>
          <w:iCs/>
          <w:sz w:val="20"/>
          <w:szCs w:val="20"/>
          <w:lang w:eastAsia="ru-RU"/>
        </w:rPr>
        <w:br/>
        <w:t>С 6 ноября 1992 года при приватизации был преобразован в акционерное общество открытого типа «Туапсинский судоремонтный завод».</w:t>
      </w:r>
      <w:r w:rsidRPr="00E00EBA">
        <w:rPr>
          <w:rFonts w:ascii="Times New Roman" w:eastAsia="Times New Roman" w:hAnsi="Times New Roman" w:cs="Times New Roman"/>
          <w:b/>
          <w:bCs/>
          <w:i/>
          <w:iCs/>
          <w:sz w:val="20"/>
          <w:szCs w:val="20"/>
          <w:lang w:eastAsia="ru-RU"/>
        </w:rPr>
        <w:b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r w:rsidRPr="00E00EBA">
        <w:rPr>
          <w:rFonts w:ascii="Times New Roman" w:eastAsia="Times New Roman" w:hAnsi="Times New Roman" w:cs="Times New Roman"/>
          <w:b/>
          <w:bCs/>
          <w:i/>
          <w:iCs/>
          <w:sz w:val="20"/>
          <w:szCs w:val="20"/>
          <w:lang w:eastAsia="ru-RU"/>
        </w:rPr>
        <w:b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r w:rsidRPr="00E00EBA">
        <w:rPr>
          <w:rFonts w:ascii="Times New Roman" w:eastAsia="Times New Roman" w:hAnsi="Times New Roman" w:cs="Times New Roman"/>
          <w:b/>
          <w:bCs/>
          <w:i/>
          <w:iCs/>
          <w:sz w:val="20"/>
          <w:szCs w:val="20"/>
          <w:lang w:eastAsia="ru-RU"/>
        </w:rPr>
        <w:br/>
        <w:t>Цель создания эмитента: в соответствии с Уставом общества основной целью создания эмитента является получение прибыли.</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3.1.4. Контактная информация</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352800 Россия, Краснодарский край, г.Туапсе, ул. М.Горького д.11</w:t>
      </w:r>
    </w:p>
    <w:p w:rsidR="00E00EBA" w:rsidRPr="00E00EBA" w:rsidRDefault="00E00EBA" w:rsidP="00E00EBA">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 постоянно действующего исполнительного органа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352800 Россия, Краснодарский край, г.Туапсе, М. Горького 11</w:t>
      </w:r>
    </w:p>
    <w:p w:rsidR="00E00EBA" w:rsidRPr="00E00EBA" w:rsidRDefault="00E00EBA" w:rsidP="00E00EBA">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Адрес для направления корреспонденции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352800 Россия, Краснодарский край, г.Туапсе, М. Горького 11</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Телефон:</w:t>
      </w:r>
      <w:r w:rsidRPr="00E00EBA">
        <w:rPr>
          <w:rFonts w:ascii="Times New Roman" w:eastAsia="Times New Roman" w:hAnsi="Times New Roman" w:cs="Times New Roman"/>
          <w:b/>
          <w:bCs/>
          <w:i/>
          <w:iCs/>
          <w:sz w:val="20"/>
          <w:szCs w:val="20"/>
          <w:lang w:eastAsia="ru-RU"/>
        </w:rPr>
        <w:t xml:space="preserve"> (86167) 2-38-15</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Факс:</w:t>
      </w:r>
      <w:r w:rsidRPr="00E00EBA">
        <w:rPr>
          <w:rFonts w:ascii="Times New Roman" w:eastAsia="Times New Roman" w:hAnsi="Times New Roman" w:cs="Times New Roman"/>
          <w:b/>
          <w:bCs/>
          <w:i/>
          <w:iCs/>
          <w:sz w:val="20"/>
          <w:szCs w:val="20"/>
          <w:lang w:eastAsia="ru-RU"/>
        </w:rPr>
        <w:t xml:space="preserve"> (86167) 2-11-51</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Адрес электронной почты:</w:t>
      </w:r>
      <w:r w:rsidRPr="00E00EBA">
        <w:rPr>
          <w:rFonts w:ascii="Times New Roman" w:eastAsia="Times New Roman" w:hAnsi="Times New Roman" w:cs="Times New Roman"/>
          <w:b/>
          <w:bCs/>
          <w:i/>
          <w:iCs/>
          <w:sz w:val="20"/>
          <w:szCs w:val="20"/>
          <w:lang w:eastAsia="ru-RU"/>
        </w:rPr>
        <w:t xml:space="preserve"> tsry-stock@tuapse.ru</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E00EBA">
        <w:rPr>
          <w:rFonts w:ascii="Times New Roman" w:eastAsia="Times New Roman" w:hAnsi="Times New Roman" w:cs="Times New Roman"/>
          <w:b/>
          <w:bCs/>
          <w:i/>
          <w:iCs/>
          <w:sz w:val="20"/>
          <w:szCs w:val="20"/>
          <w:lang w:eastAsia="ru-RU"/>
        </w:rPr>
        <w:t xml:space="preserve"> www.tsrz.tmtp.ru</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3.1.5. Идентификационный номер налогоплательщика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2322002888</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3.1.6. Филиалы и представительства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Эмитент не имеет филиалов и представительств</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3.2. Основная хозяйственная деятельность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3.2.1. Отраслевая принадлежность эмитента</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852"/>
      </w:tblGrid>
      <w:tr w:rsidR="00E00EBA" w:rsidRPr="00E00EBA" w:rsidTr="00927FDF">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Коды ОКВЭД</w:t>
            </w:r>
          </w:p>
        </w:tc>
      </w:tr>
      <w:tr w:rsidR="00E00EBA" w:rsidRPr="00E00EBA"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35.11.90</w:t>
            </w:r>
          </w:p>
        </w:tc>
      </w:tr>
      <w:tr w:rsidR="00E00EBA" w:rsidRPr="00E00EBA"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61.10</w:t>
            </w:r>
          </w:p>
        </w:tc>
      </w:tr>
      <w:tr w:rsidR="00E00EBA" w:rsidRPr="00E00EBA"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63.1</w:t>
            </w:r>
          </w:p>
        </w:tc>
      </w:tr>
      <w:tr w:rsidR="00E00EBA" w:rsidRPr="00E00EBA" w:rsidTr="00927FDF">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61.20</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3.2.2. Основная хозяйственная деятельность эмитента</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продукции (работ, услуг):</w:t>
      </w:r>
      <w:r w:rsidRPr="00E00EBA">
        <w:rPr>
          <w:rFonts w:ascii="Times New Roman" w:eastAsia="Times New Roman" w:hAnsi="Times New Roman" w:cs="Times New Roman"/>
          <w:b/>
          <w:bCs/>
          <w:i/>
          <w:iCs/>
          <w:sz w:val="20"/>
          <w:szCs w:val="20"/>
          <w:lang w:eastAsia="ru-RU"/>
        </w:rPr>
        <w:t xml:space="preserve"> Судоремонтные работы</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E00EBA" w:rsidRPr="00E00EBA"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 9 мес.</w:t>
            </w:r>
          </w:p>
        </w:tc>
        <w:tc>
          <w:tcPr>
            <w:tcW w:w="11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 9 мес.</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121 984</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58 636</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70.2</w:t>
            </w:r>
          </w:p>
        </w:tc>
        <w:tc>
          <w:tcPr>
            <w:tcW w:w="11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59.3</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 xml:space="preserve">За 9 месяцев 2011 года объём выручки по судоремонтным работам составил 58 636 тыс. руб., что ниже показателя за соответствующий период предшествующего года на 63 348 тыс. руб. или на 51,9%. Основная причина недозагрузки судоремонтного производства завода – неопределённость в функционировании судоподъёмного сооружения – плавучий док № 12, находящегося у ОАО «ТСРЗ» в возмездном пользовании по договору аренды, не дающему гарантий на долгосрочное сотрудничество и продлевающемуся ежемесячно, а также его неудовлетворительное техническое состояние. Указанные причины явились основанием для принятия решения о приостановлении судоремонтного производства ОАО «ТСРЗ». Доля в </w:t>
      </w:r>
      <w:r w:rsidRPr="00E00EBA">
        <w:rPr>
          <w:rFonts w:ascii="Times New Roman" w:eastAsia="Times New Roman" w:hAnsi="Times New Roman" w:cs="Times New Roman"/>
          <w:b/>
          <w:bCs/>
          <w:i/>
          <w:iCs/>
          <w:sz w:val="20"/>
          <w:szCs w:val="20"/>
          <w:lang w:eastAsia="ru-RU"/>
        </w:rPr>
        <w:lastRenderedPageBreak/>
        <w:t>основной хозяйственной деятельности Эмитента составила 59,3%.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продукции (работ, услуг):</w:t>
      </w:r>
      <w:r w:rsidRPr="00E00EBA">
        <w:rPr>
          <w:rFonts w:ascii="Times New Roman" w:eastAsia="Times New Roman" w:hAnsi="Times New Roman" w:cs="Times New Roman"/>
          <w:b/>
          <w:bCs/>
          <w:i/>
          <w:iCs/>
          <w:sz w:val="20"/>
          <w:szCs w:val="20"/>
          <w:lang w:eastAsia="ru-RU"/>
        </w:rPr>
        <w:t xml:space="preserve"> Производство сменно-запасных частей</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E00EBA" w:rsidRPr="00E00EBA"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 9 мес.</w:t>
            </w:r>
          </w:p>
        </w:tc>
        <w:tc>
          <w:tcPr>
            <w:tcW w:w="11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 9 мес.</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42 882</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12 263</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24.7</w:t>
            </w:r>
          </w:p>
        </w:tc>
        <w:tc>
          <w:tcPr>
            <w:tcW w:w="11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12.4</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По машиностроительному производству доходы по сравнению с 9 месяцами 2010 года сократились на 30 619 тыс. руб. или на 71,4%. Основная причина – передача комплекса машиностроительного производства в аренду ООО «Туапсинский машиностроительный завод» с 01.02.2011г. (решение Совета директоров Общества от 28.12.2010г.). Низкая рентабельность машиностроительного производства, обусловленная работой на устаревшем оборудовании, не позволяет  Эмитенту рассчитывать на  прибыльность данного вида деятельности без проведения полной модернизации морально устаревшего оборудования и технологии до современного уровня, которая потребует привлечения инвестиций в объёме не менее 35 млн. рублей. Завод не имеет источников для осуществления капитальных вложений. Во избежание усугубления финансового результата работы Эмитента в 2011 году машиностроительное производство было передано в аренду. Доля в основной хозяйственной деятельности Эмитента составила 12,4%.</w:t>
      </w:r>
      <w:r w:rsidRPr="00E00EBA">
        <w:rPr>
          <w:rFonts w:ascii="Times New Roman" w:eastAsia="Times New Roman" w:hAnsi="Times New Roman" w:cs="Times New Roman"/>
          <w:b/>
          <w:bCs/>
          <w:i/>
          <w:iCs/>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продукции (работ, услуг):</w:t>
      </w:r>
      <w:r w:rsidRPr="00E00EBA">
        <w:rPr>
          <w:rFonts w:ascii="Times New Roman" w:eastAsia="Times New Roman" w:hAnsi="Times New Roman" w:cs="Times New Roman"/>
          <w:b/>
          <w:bCs/>
          <w:i/>
          <w:iCs/>
          <w:sz w:val="20"/>
          <w:szCs w:val="20"/>
          <w:lang w:eastAsia="ru-RU"/>
        </w:rPr>
        <w:t xml:space="preserve"> Прочие доходы</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E00EBA" w:rsidRPr="00E00EBA"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 9 мес.</w:t>
            </w:r>
          </w:p>
        </w:tc>
        <w:tc>
          <w:tcPr>
            <w:tcW w:w="11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 9 мес.</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8 829</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27 947</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5.1</w:t>
            </w:r>
          </w:p>
        </w:tc>
        <w:tc>
          <w:tcPr>
            <w:tcW w:w="11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28.3</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За 9 месяцев 2011 года прочие доходы Эмитента от основной хозяйственной деятельности увеличились на 19 118 тыс. руб. или на 216,5%. Основной источник поступлений – доходы от оказания услуг плавучим краном № 46 при производстве строительно-монтажных работ на внутренней и внешней акватории порта Новороссийск по договору с ЗАО «Пилон» (г. Санкт-Петербург). Доля в основной хозяйственной деятельности Эмитента составила 28,3%.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Сезонный характер основной хозяйственной деятельности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Основная хозяйственная деятельность эмитента не имеет сезонного характера</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Имеющих существенное значение новых видов продукции (работ, услуг)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Стандарты (правила), в соответствии с которыми подготовлена бухгалтерская отчетность и произведены расчеты, отраженные в настоящем пункте ежеквартального отчета: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3.2.3. Материалы, товары (сырье) и поставщики эмитента</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 отчетный квартал</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Поставщики эмитента, на которых приходится не менее 10 процентов всех поставок материалов и товаров (сырья)</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Поставщиков, на которых приходится не менее 10 процентов всех поставок материалов и товаров (сырья), не имеется</w:t>
      </w:r>
    </w:p>
    <w:p w:rsidR="00E00EBA" w:rsidRPr="00E00EBA" w:rsidRDefault="00E00EBA" w:rsidP="00E00EBA">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Изменения цен более чем на 10% на основные материалы и товары (сырье) в течение соответствующего отчетного периода не было</w:t>
      </w:r>
    </w:p>
    <w:p w:rsidR="00E00EBA" w:rsidRPr="00E00EBA" w:rsidRDefault="00E00EBA" w:rsidP="00E00EBA">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Импортные поставки отсутствуют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3.2.4. Рынки сбыта продукции (работ, услуг)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Основные рынки, на которых эмитент осуществляет свою деятельность:</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Эмитент осуществляет свою деятельность на российском рынке, преимущественно на территории Краснодарского края – порт Туапсе.</w:t>
      </w:r>
      <w:r w:rsidRPr="00E00EBA">
        <w:rPr>
          <w:rFonts w:ascii="Times New Roman" w:eastAsia="Times New Roman" w:hAnsi="Times New Roman" w:cs="Times New Roman"/>
          <w:b/>
          <w:bCs/>
          <w:i/>
          <w:iCs/>
          <w:sz w:val="20"/>
          <w:szCs w:val="20"/>
          <w:lang w:eastAsia="ru-RU"/>
        </w:rPr>
        <w:br/>
        <w:t>Основными потребителями продукции, работ, услуг Эмитента являются судоходные компании и судовладельцы. В первом полугодии 2011 года основным заказчиком судоремонтных работ стал ОАО «Туапсинский морской торговый порт», в ремонте находилось  5 единиц флота. В течение отчётного периода судоремонтные работы осуществлялись на 11 судах.</w:t>
      </w:r>
      <w:r w:rsidRPr="00E00EBA">
        <w:rPr>
          <w:rFonts w:ascii="Times New Roman" w:eastAsia="Times New Roman" w:hAnsi="Times New Roman" w:cs="Times New Roman"/>
          <w:b/>
          <w:bCs/>
          <w:i/>
          <w:iCs/>
          <w:sz w:val="20"/>
          <w:szCs w:val="20"/>
          <w:lang w:eastAsia="ru-RU"/>
        </w:rPr>
        <w:b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Основными факторами являются:</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снижение конкурентоспособности продукции, работ, услуг Эмитента на рынке;</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недобросовестное исполнение своих обязанностей поставщиками и покупателями;</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при пессимистичном прогнозе -  прекращение деятельности и ликвидация юридических лиц – крупных потребителей продукции, работ, услуг Эмитента;</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форс-мажорные обстоятельства.</w:t>
      </w:r>
      <w:r w:rsidRPr="00E00EBA">
        <w:rPr>
          <w:rFonts w:ascii="Times New Roman" w:eastAsia="Times New Roman" w:hAnsi="Times New Roman" w:cs="Times New Roman"/>
          <w:b/>
          <w:bCs/>
          <w:i/>
          <w:iCs/>
          <w:sz w:val="20"/>
          <w:szCs w:val="20"/>
          <w:lang w:eastAsia="ru-RU"/>
        </w:rPr>
        <w:br/>
        <w:t>Возможные действия эмитента по уменьшению такого влияния:</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повышение качества продукции, работ, услуг в соответствии с требованиями рынка;</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обновление основных фондов (активной части);</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снижение сроков выполнения заказов;</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повышение эффективности управления затратами;</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 xml:space="preserve">переписка и переговоры с поставщиками и покупателями, </w:t>
      </w:r>
      <w:r w:rsidRPr="00E00EBA">
        <w:rPr>
          <w:rFonts w:ascii="Times New Roman" w:eastAsia="Times New Roman" w:hAnsi="Times New Roman" w:cs="Times New Roman"/>
          <w:b/>
          <w:bCs/>
          <w:i/>
          <w:iCs/>
          <w:sz w:val="20"/>
          <w:szCs w:val="20"/>
          <w:lang w:eastAsia="ru-RU"/>
        </w:rPr>
        <w:br/>
        <w:t>качественное ведение претензионной и исковой работы.</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3.2.5. Сведения о наличии у эмитента лицензий</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Россудостроение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5238-С-ВТ-Рм</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Ремонт вооружения и военной техники: боевых кораблей и </w:t>
      </w:r>
      <w:r w:rsidRPr="00E00EBA">
        <w:rPr>
          <w:rFonts w:ascii="Times New Roman" w:eastAsia="Times New Roman" w:hAnsi="Times New Roman" w:cs="Times New Roman"/>
          <w:b/>
          <w:bCs/>
          <w:i/>
          <w:iCs/>
          <w:sz w:val="20"/>
          <w:szCs w:val="20"/>
          <w:lang w:eastAsia="ru-RU"/>
        </w:rPr>
        <w:lastRenderedPageBreak/>
        <w:t>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28.08.2007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28.08.2012</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09.40058.185</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наблюдения.22013000  Метрологическое обеспечение объектов технического наблюдения.22014000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СЗЧ.22014001  Монтаж и пуско-наладка работы электрооборудования и оборудования автоматизации.22014002  Техническое обслуживание и ремонт электрооборудования оборудования автоматизация.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17.12.2009</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17.12.2014</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Министерство природных ресурсов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КРД 03727 ВЭ</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Добыча пресных подземных вод для производственного назначения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29.07.2009</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10.07.2017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07.00023.185</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Замеры остаточных толщин</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07.12.2007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25.11.2012</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07.40065.185</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Дефектация и ремонт судов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27.12.2007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17.12.2012</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Б 273837 №805/1</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Осуществление мероприятий и оказание услуг по защите государственной тайны</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13.07.2009</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13.07.2014</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Б 273836 №805</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Осуществление работ с использованием сведений составляющих гос.тайну</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13.07.2009</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13.07.2014</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Номер:</w:t>
      </w:r>
      <w:r w:rsidRPr="00E00EBA">
        <w:rPr>
          <w:rFonts w:ascii="Times New Roman" w:eastAsia="Times New Roman" w:hAnsi="Times New Roman" w:cs="Times New Roman"/>
          <w:b/>
          <w:bCs/>
          <w:i/>
          <w:iCs/>
          <w:sz w:val="20"/>
          <w:szCs w:val="20"/>
          <w:lang w:eastAsia="ru-RU"/>
        </w:rPr>
        <w:t xml:space="preserve"> 07.40065.185</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Свидетельство о признании испытательной лаборатории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27.12.2007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17.12.2012</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Федеральная служба по надзору в сфере массовых коммуникаций, связи и охраны культурного наследия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АХ-11539</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Установка и использование радиооборудования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01.11.2007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31.10.2017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Министерство Финансов Российской Федерации Российская Государственная Пробирная Палата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0050003204</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Свидетельство о поставке на специальный учет по операциям с драгоценными металлами и драгоценными камнями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03.06.2008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04.06.2013</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ЛО-23-01-002446</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05.08.2010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05.08.2015</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ЛО-23-01-002521</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26.07.2010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26.07.2015</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Федеральная служба по надзору в сфере природопользования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061/00004</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вида (видов) деятельности:</w:t>
      </w:r>
      <w:r w:rsidRPr="00E00EBA">
        <w:rPr>
          <w:rFonts w:ascii="Times New Roman" w:eastAsia="Times New Roman" w:hAnsi="Times New Roman" w:cs="Times New Roman"/>
          <w:b/>
          <w:bCs/>
          <w:i/>
          <w:iCs/>
          <w:sz w:val="20"/>
          <w:szCs w:val="20"/>
          <w:lang w:eastAsia="ru-RU"/>
        </w:rPr>
        <w:t xml:space="preserve"> На осуществление деятельности по сбору, использованию, обезвреживанию, транспортировке, размещению отходов.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10.02.2011</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r w:rsidRPr="00E00EBA">
        <w:rPr>
          <w:rFonts w:ascii="Times New Roman" w:eastAsia="Times New Roman" w:hAnsi="Times New Roman" w:cs="Times New Roman"/>
          <w:b/>
          <w:bCs/>
          <w:i/>
          <w:iCs/>
          <w:sz w:val="20"/>
          <w:szCs w:val="20"/>
          <w:lang w:eastAsia="ru-RU"/>
        </w:rPr>
        <w:t xml:space="preserve"> 10.02.2016</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3.2.6. Совместная деятельность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Эмитент не ведет совместную деятельность с другими организациями</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3.3. Планы будущей деятельности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Основной стратегией ОАО «ТСРЗ» является сохранение профиля предприятия.</w:t>
      </w:r>
      <w:r w:rsidRPr="00E00EBA">
        <w:rPr>
          <w:rFonts w:ascii="Times New Roman" w:eastAsia="Times New Roman" w:hAnsi="Times New Roman" w:cs="Times New Roman"/>
          <w:b/>
          <w:bCs/>
          <w:i/>
          <w:iCs/>
          <w:sz w:val="20"/>
          <w:szCs w:val="20"/>
          <w:lang w:eastAsia="ru-RU"/>
        </w:rPr>
        <w:br/>
        <w:t>В отношении судоремонтного производства перспектива его дальнейшего функционирования зависит от наличия у Эмитента судоподъёмного сооружения, см. пункт 2.5.5. «Риски, связанные с деятельностью Эмитента».</w:t>
      </w:r>
      <w:r w:rsidRPr="00E00EBA">
        <w:rPr>
          <w:rFonts w:ascii="Times New Roman" w:eastAsia="Times New Roman" w:hAnsi="Times New Roman" w:cs="Times New Roman"/>
          <w:b/>
          <w:bCs/>
          <w:i/>
          <w:iCs/>
          <w:sz w:val="20"/>
          <w:szCs w:val="20"/>
          <w:lang w:eastAsia="ru-RU"/>
        </w:rPr>
        <w:br/>
        <w:t>По машиностроительному производству Советом директоров ОАО «ТСРЗ» от 28.12.2010г. (протокол № 147) принято решение о передаче в аренду ООО «Туапсинский машиностроительный завод» имущественного комплекса машиностроения – недвижимого имущества и оборудования – сроком на 11,5 месяцев. Передача осуществлена 01.02.2011г.</w:t>
      </w:r>
      <w:r w:rsidRPr="00E00EBA">
        <w:rPr>
          <w:rFonts w:ascii="Times New Roman" w:eastAsia="Times New Roman" w:hAnsi="Times New Roman" w:cs="Times New Roman"/>
          <w:b/>
          <w:bCs/>
          <w:i/>
          <w:iCs/>
          <w:sz w:val="20"/>
          <w:szCs w:val="20"/>
          <w:lang w:eastAsia="ru-RU"/>
        </w:rPr>
        <w:br/>
        <w:t>Планов, касающихся организации нового производства,  Эмитент не имеет.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lastRenderedPageBreak/>
        <w:t>3.4. Участие эмитента в промышленных, банковских и финансовых группах, холдингах, концернах и ассоциациях</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группы, холдинга, концерна или ассоциации:</w:t>
      </w:r>
      <w:r w:rsidRPr="00E00EBA">
        <w:rPr>
          <w:rFonts w:ascii="Times New Roman" w:eastAsia="Times New Roman" w:hAnsi="Times New Roman" w:cs="Times New Roman"/>
          <w:b/>
          <w:bCs/>
          <w:i/>
          <w:iCs/>
          <w:sz w:val="20"/>
          <w:szCs w:val="20"/>
          <w:lang w:eastAsia="ru-RU"/>
        </w:rPr>
        <w:t xml:space="preserve"> ОЮ Ассоциация судоремонтных заводов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начала участия:</w:t>
      </w:r>
      <w:r w:rsidRPr="00E00EBA">
        <w:rPr>
          <w:rFonts w:ascii="Times New Roman" w:eastAsia="Times New Roman" w:hAnsi="Times New Roman" w:cs="Times New Roman"/>
          <w:b/>
          <w:bCs/>
          <w:i/>
          <w:iCs/>
          <w:sz w:val="20"/>
          <w:szCs w:val="20"/>
          <w:lang w:eastAsia="ru-RU"/>
        </w:rPr>
        <w:t xml:space="preserve"> 1996</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Роль (место) и функции эмитента в организации: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Консультирование по вопросам коммерческой деятельности и управления, деятельность в области права, исследование конъюнктуры рынка и выявление общественного мнения.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группы, холдинга, концерна или ассоциации:</w:t>
      </w:r>
      <w:r w:rsidRPr="00E00EBA">
        <w:rPr>
          <w:rFonts w:ascii="Times New Roman" w:eastAsia="Times New Roman" w:hAnsi="Times New Roman" w:cs="Times New Roman"/>
          <w:b/>
          <w:bCs/>
          <w:i/>
          <w:iCs/>
          <w:sz w:val="20"/>
          <w:szCs w:val="20"/>
          <w:lang w:eastAsia="ru-RU"/>
        </w:rPr>
        <w:t xml:space="preserve"> НП "Ассоциации Экспортеров и Импортеров Кубани"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начала участия:</w:t>
      </w:r>
      <w:r w:rsidRPr="00E00EBA">
        <w:rPr>
          <w:rFonts w:ascii="Times New Roman" w:eastAsia="Times New Roman" w:hAnsi="Times New Roman" w:cs="Times New Roman"/>
          <w:b/>
          <w:bCs/>
          <w:i/>
          <w:iCs/>
          <w:sz w:val="20"/>
          <w:szCs w:val="20"/>
          <w:lang w:eastAsia="ru-RU"/>
        </w:rPr>
        <w:t xml:space="preserve"> 2010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Роль (место) и функции эмитента в организации: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Ассоциация представляет собой специализированную некоммерческую организацию, основной целью которой является содействие устойчивому увеличению экспорта товаров и услуг предприятия и регулирование импорта.</w:t>
      </w:r>
      <w:r w:rsidRPr="00E00EBA">
        <w:rPr>
          <w:rFonts w:ascii="Times New Roman" w:eastAsia="Times New Roman" w:hAnsi="Times New Roman" w:cs="Times New Roman"/>
          <w:b/>
          <w:bCs/>
          <w:i/>
          <w:iCs/>
          <w:sz w:val="20"/>
          <w:szCs w:val="20"/>
          <w:lang w:eastAsia="ru-RU"/>
        </w:rPr>
        <w:br/>
        <w:t>Основными задачами Ассоциации являются:</w:t>
      </w:r>
      <w:r w:rsidRPr="00E00EBA">
        <w:rPr>
          <w:rFonts w:ascii="Times New Roman" w:eastAsia="Times New Roman" w:hAnsi="Times New Roman" w:cs="Times New Roman"/>
          <w:b/>
          <w:bCs/>
          <w:i/>
          <w:iCs/>
          <w:sz w:val="20"/>
          <w:szCs w:val="20"/>
          <w:lang w:eastAsia="ru-RU"/>
        </w:rPr>
        <w:br/>
        <w:t>-оказание информационно-аналитической и консультационной поддержки по особенностям оформления, таможенному и налоговому законодательству  внешнеторговой деятельности, анализу конъюнктуры международных рынков и т.д.;</w:t>
      </w:r>
      <w:r w:rsidRPr="00E00EBA">
        <w:rPr>
          <w:rFonts w:ascii="Times New Roman" w:eastAsia="Times New Roman" w:hAnsi="Times New Roman" w:cs="Times New Roman"/>
          <w:b/>
          <w:bCs/>
          <w:i/>
          <w:iCs/>
          <w:sz w:val="20"/>
          <w:szCs w:val="20"/>
          <w:lang w:eastAsia="ru-RU"/>
        </w:rPr>
        <w:br/>
        <w:t>-содействие в поиске потенциальных партнеров, заинтересованных в контактах с российскими предприятиями;</w:t>
      </w:r>
      <w:r w:rsidRPr="00E00EBA">
        <w:rPr>
          <w:rFonts w:ascii="Times New Roman" w:eastAsia="Times New Roman" w:hAnsi="Times New Roman" w:cs="Times New Roman"/>
          <w:b/>
          <w:bCs/>
          <w:i/>
          <w:iCs/>
          <w:sz w:val="20"/>
          <w:szCs w:val="20"/>
          <w:lang w:eastAsia="ru-RU"/>
        </w:rPr>
        <w:br/>
        <w:t>-оказание содействия в развитии связей с иностранными фирмами, Ассоциациями и другими специализированными организациями;</w:t>
      </w:r>
      <w:r w:rsidRPr="00E00EBA">
        <w:rPr>
          <w:rFonts w:ascii="Times New Roman" w:eastAsia="Times New Roman" w:hAnsi="Times New Roman" w:cs="Times New Roman"/>
          <w:b/>
          <w:bCs/>
          <w:i/>
          <w:iCs/>
          <w:sz w:val="20"/>
          <w:szCs w:val="20"/>
          <w:lang w:eastAsia="ru-RU"/>
        </w:rPr>
        <w:br/>
        <w:t>-обеспечение взаимодействия представителей бизнес-сообщества с органами государственной власти по формированию и реализации региональной внешнеэкономической политики;</w:t>
      </w:r>
      <w:r w:rsidRPr="00E00EBA">
        <w:rPr>
          <w:rFonts w:ascii="Times New Roman" w:eastAsia="Times New Roman" w:hAnsi="Times New Roman" w:cs="Times New Roman"/>
          <w:b/>
          <w:bCs/>
          <w:i/>
          <w:iCs/>
          <w:sz w:val="20"/>
          <w:szCs w:val="20"/>
          <w:lang w:eastAsia="ru-RU"/>
        </w:rPr>
        <w:br/>
        <w:t>-реализация мероприятий по продвижению региональных товаров и услуг на международные рынки;</w:t>
      </w:r>
      <w:r w:rsidRPr="00E00EBA">
        <w:rPr>
          <w:rFonts w:ascii="Times New Roman" w:eastAsia="Times New Roman" w:hAnsi="Times New Roman" w:cs="Times New Roman"/>
          <w:b/>
          <w:bCs/>
          <w:i/>
          <w:iCs/>
          <w:sz w:val="20"/>
          <w:szCs w:val="20"/>
          <w:lang w:eastAsia="ru-RU"/>
        </w:rPr>
        <w:br/>
        <w:t>-участие в работе по повышению конкурентоспособности товаров и услуг, предназначенных для экспорта и др.</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3.5. Дочерние и зависимые хозяйственные общества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Эмитент дочерних и/или зависимых обществ не имеет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3.6.1. Основные средства</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 дату окончания отчетного квартала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E00EBA" w:rsidRPr="00E00EBA"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Сумма начисленной амортизации.</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Здания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53 346</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Сооружения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36 766</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Машины, оборудование</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71 766</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5 352</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562</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Другие виды</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648</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168 443</w:t>
            </w:r>
          </w:p>
        </w:tc>
        <w:tc>
          <w:tcPr>
            <w:tcW w:w="14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Сведения о способах начисления амортизационных отчислений по группам объектов основных средств:</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Линейный метод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Отчетная дата:</w:t>
      </w:r>
      <w:r w:rsidRPr="00E00EBA">
        <w:rPr>
          <w:rFonts w:ascii="Times New Roman" w:eastAsia="Times New Roman" w:hAnsi="Times New Roman" w:cs="Times New Roman"/>
          <w:b/>
          <w:bCs/>
          <w:i/>
          <w:iCs/>
          <w:sz w:val="20"/>
          <w:szCs w:val="20"/>
          <w:lang w:eastAsia="ru-RU"/>
        </w:rPr>
        <w:t xml:space="preserve"> 30.09.2011</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Переоценка основных средств за указанный период не проводилась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момента возникновения обременения, срока его действия и иных условий по усмотрению эмитента), существующих на дату окончания последнего завершенного отчетного периода: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Приобретение основных средств, удовлетворяющих перечисленным критериям, Эмитентом не планируется.</w:t>
      </w:r>
      <w:r w:rsidRPr="00E00EBA">
        <w:rPr>
          <w:rFonts w:ascii="Times New Roman" w:eastAsia="Times New Roman" w:hAnsi="Times New Roman" w:cs="Times New Roman"/>
          <w:b/>
          <w:bCs/>
          <w:i/>
          <w:iCs/>
          <w:sz w:val="20"/>
          <w:szCs w:val="20"/>
          <w:lang w:eastAsia="ru-RU"/>
        </w:rPr>
        <w:br/>
        <w:t>Выбытие ОС:</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Продажа объектов недвижимости ОАО «Туапсинский морской торговый порт» в количестве 10 инвентарных номеров. Общая стоимость сделки – 57 048 194 рублей, в том числе НДС 18%. Период совершения сделки – второе полугодие 2011 года.</w:t>
      </w:r>
      <w:r w:rsidRPr="00E00EBA">
        <w:rPr>
          <w:rFonts w:ascii="Times New Roman" w:eastAsia="Times New Roman" w:hAnsi="Times New Roman" w:cs="Times New Roman"/>
          <w:b/>
          <w:bCs/>
          <w:i/>
          <w:iCs/>
          <w:sz w:val="20"/>
          <w:szCs w:val="20"/>
          <w:lang w:eastAsia="ru-RU"/>
        </w:rPr>
        <w:br/>
        <w:t>Факты обременения основных средств:</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1) По договору от 01.03.2009г. № 01/09 с ОАО «Туапсинский морской торговый порт» в аренду передано имущество балансовой (восстановительной) стоимостью 8 218 020 рублей.</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Дата возникновения обременения – 01.03.2009г.</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Договор заключен на неопределённый срок.</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2) По договору от 01.05.2010г. № 03/09 с ОАО «Туапсинский морской торговый порт» в аренду передано имущество балансовой (восстановительной) стоимостью 9 371 850 рублей.</w:t>
      </w:r>
      <w:r w:rsidRPr="00E00EBA">
        <w:rPr>
          <w:rFonts w:ascii="Times New Roman" w:eastAsia="Times New Roman" w:hAnsi="Times New Roman" w:cs="Times New Roman"/>
          <w:b/>
          <w:bCs/>
          <w:i/>
          <w:iCs/>
          <w:sz w:val="20"/>
          <w:szCs w:val="20"/>
          <w:lang w:eastAsia="ru-RU"/>
        </w:rPr>
        <w:br/>
        <w:t>Дата возникновения обременения – 01.05.2010г.</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Договор заключен на неопределённый срок.</w:t>
      </w:r>
      <w:r w:rsidRPr="00E00EBA">
        <w:rPr>
          <w:rFonts w:ascii="Times New Roman" w:eastAsia="Times New Roman" w:hAnsi="Times New Roman" w:cs="Times New Roman"/>
          <w:b/>
          <w:bCs/>
          <w:i/>
          <w:iCs/>
          <w:sz w:val="20"/>
          <w:szCs w:val="20"/>
          <w:lang w:eastAsia="ru-RU"/>
        </w:rPr>
        <w:br/>
        <w:t>3) По договору от 01.02.2011г. № 01/11 с ООО «Югторгсервис» в аренду передано имущество балансовой (восстановительной) стоимостью 911 128 рублей.</w:t>
      </w:r>
      <w:r w:rsidRPr="00E00EBA">
        <w:rPr>
          <w:rFonts w:ascii="Times New Roman" w:eastAsia="Times New Roman" w:hAnsi="Times New Roman" w:cs="Times New Roman"/>
          <w:b/>
          <w:bCs/>
          <w:i/>
          <w:iCs/>
          <w:sz w:val="20"/>
          <w:szCs w:val="20"/>
          <w:lang w:eastAsia="ru-RU"/>
        </w:rPr>
        <w:br/>
        <w:t>Дата возникновения обременения – 01.02.2011г.</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Договор заключен на 11,5 месяцев.</w:t>
      </w:r>
      <w:r w:rsidRPr="00E00EBA">
        <w:rPr>
          <w:rFonts w:ascii="Times New Roman" w:eastAsia="Times New Roman" w:hAnsi="Times New Roman" w:cs="Times New Roman"/>
          <w:b/>
          <w:bCs/>
          <w:i/>
          <w:iCs/>
          <w:sz w:val="20"/>
          <w:szCs w:val="20"/>
          <w:lang w:eastAsia="ru-RU"/>
        </w:rPr>
        <w:br/>
        <w:t>4) По договору от 01.02.2011г. № б/н с ООО «Туапсинский машиностроительный завод» в аренду передан имущественный комплекс машиностроительного производства балансовой (восстановительной) стоимостью 47 428 052 рубля.</w:t>
      </w:r>
      <w:r w:rsidRPr="00E00EBA">
        <w:rPr>
          <w:rFonts w:ascii="Times New Roman" w:eastAsia="Times New Roman" w:hAnsi="Times New Roman" w:cs="Times New Roman"/>
          <w:b/>
          <w:bCs/>
          <w:i/>
          <w:iCs/>
          <w:sz w:val="20"/>
          <w:szCs w:val="20"/>
          <w:lang w:eastAsia="ru-RU"/>
        </w:rPr>
        <w:br/>
        <w:t>Дата возникновения обременения – 01.02.2011г.</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Договор заключен на 11,5 месяцев.</w:t>
      </w:r>
      <w:r w:rsidRPr="00E00EBA">
        <w:rPr>
          <w:rFonts w:ascii="Times New Roman" w:eastAsia="Times New Roman" w:hAnsi="Times New Roman" w:cs="Times New Roman"/>
          <w:b/>
          <w:bCs/>
          <w:i/>
          <w:iCs/>
          <w:sz w:val="20"/>
          <w:szCs w:val="20"/>
          <w:lang w:eastAsia="ru-RU"/>
        </w:rPr>
        <w:br/>
        <w:t>5) По договору от 01.02.2011г. № 5 с ОАО «Туапсинский машиностроительный завод» в аренду передано имущество балансовой (восстановительной) стоимостью 1 097 853 рубля.</w:t>
      </w:r>
      <w:r w:rsidRPr="00E00EBA">
        <w:rPr>
          <w:rFonts w:ascii="Times New Roman" w:eastAsia="Times New Roman" w:hAnsi="Times New Roman" w:cs="Times New Roman"/>
          <w:b/>
          <w:bCs/>
          <w:i/>
          <w:iCs/>
          <w:sz w:val="20"/>
          <w:szCs w:val="20"/>
          <w:lang w:eastAsia="ru-RU"/>
        </w:rPr>
        <w:br/>
        <w:t>Дата возникновения обременения – 01.02.2011г.</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Договор заключен на 11,5 месяцев.</w:t>
      </w:r>
    </w:p>
    <w:p w:rsidR="00E00EBA" w:rsidRPr="00E00EBA" w:rsidRDefault="00E00EBA" w:rsidP="00E00EBA">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E00EBA">
        <w:rPr>
          <w:rFonts w:ascii="Times New Roman" w:eastAsia="Times New Roman" w:hAnsi="Times New Roman" w:cs="Times New Roman"/>
          <w:b/>
          <w:bCs/>
          <w:sz w:val="28"/>
          <w:szCs w:val="28"/>
          <w:lang w:eastAsia="ru-RU"/>
        </w:rPr>
        <w:t>IV. Сведения о финансово-хозяйственной деятельности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4.1. Результаты финансово-хозяйственной деятельности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4.1.1. Прибыль и убытки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E00EBA" w:rsidRPr="00E00EBA"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 9 мес.</w:t>
            </w:r>
          </w:p>
        </w:tc>
        <w:tc>
          <w:tcPr>
            <w:tcW w:w="11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 9 мес.</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Выручка</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173 675</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98 847</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Валовая прибыль</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-24 005</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573</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Чистая прибыль (нераспределенная прибыль (непокрытый убыток)</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-14 485</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-9 381</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Рентабельность собственного капитала, %</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-37.4</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-553</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Рентабельность активов, %</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-7.1</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-5.1</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Коэффициент чистой прибыльности, %</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-8.3</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-9.5</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Рентабельность продукции (продаж), %</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-48.1</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-48.1</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Оборачиваемость капитала</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4.5</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5.8</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Сумма непокрытого убытка на отчетную дату</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-12 347</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-43 212</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Соотношение непокрытого убытка на отчетную дату и валюты баланса</w:t>
            </w:r>
          </w:p>
        </w:tc>
        <w:tc>
          <w:tcPr>
            <w:tcW w:w="110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0.07</w:t>
            </w:r>
          </w:p>
        </w:tc>
        <w:tc>
          <w:tcPr>
            <w:tcW w:w="11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0.24</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Экономический анализ прибыльности/убыточности эмитента исходя из динамики приведенных показателей. В том числе раскрывается информация о причинах, которые, по мнению органов управления эмитента, привели к убыткам/прибыли эмитента, отраженным в бухгалтерской отчетности по состоянию на момент окончания отчетного квартала в сравнении с аналогичным периодом предшествующего года (предшествующих лет):</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Динамика финансовых показателей Эмитента за 9 месяцев 2011 года показывает, что  выручка по основным видам деятельности составила 98 847 тыс. руб., что на 74  828 тыс. руб. или на 43,0% меньше по сравнению с аналогичным периодом предшествующего года, в том числе по видам деятельности</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судоремонтное производство – 58 636,4 тыс. руб. (доля в выручке – 51,9%),</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производство сменно - запасных частей для судового оборудования 12 263,0 тыс. руб. (доля в выручке – 12,4%),</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прочие работы и услуги - 27 947,4 тыс. руб. (доля в выручке – 28,3%).</w:t>
      </w:r>
      <w:r w:rsidRPr="00E00EBA">
        <w:rPr>
          <w:rFonts w:ascii="Times New Roman" w:eastAsia="Times New Roman" w:hAnsi="Times New Roman" w:cs="Times New Roman"/>
          <w:b/>
          <w:bCs/>
          <w:i/>
          <w:iCs/>
          <w:sz w:val="20"/>
          <w:szCs w:val="20"/>
          <w:lang w:eastAsia="ru-RU"/>
        </w:rPr>
        <w:br/>
        <w:t>Основная причина снижения выручки – отсутствие сформированного портфеля  заказов на выполнение судоремонтных работ, повлекшее недозагрузку судоремонтного производства по причинам, описанным выше, а также прекращение деятельности по производству втулок цилиндров (доход в 2011 году получен за счет реализации складских запасов).</w:t>
      </w:r>
      <w:r w:rsidRPr="00E00EBA">
        <w:rPr>
          <w:rFonts w:ascii="Times New Roman" w:eastAsia="Times New Roman" w:hAnsi="Times New Roman" w:cs="Times New Roman"/>
          <w:b/>
          <w:bCs/>
          <w:i/>
          <w:iCs/>
          <w:sz w:val="20"/>
          <w:szCs w:val="20"/>
          <w:lang w:eastAsia="ru-RU"/>
        </w:rPr>
        <w:br/>
        <w:t xml:space="preserve">За 9 месяцев 2011 года получена валовая прибыль в размере 573 тыс. рублей, за 9 месяцев 2011 года валовый убыток составил 24 005 тыс. руб. </w:t>
      </w:r>
      <w:r w:rsidRPr="00E00EBA">
        <w:rPr>
          <w:rFonts w:ascii="Times New Roman" w:eastAsia="Times New Roman" w:hAnsi="Times New Roman" w:cs="Times New Roman"/>
          <w:b/>
          <w:bCs/>
          <w:i/>
          <w:iCs/>
          <w:sz w:val="20"/>
          <w:szCs w:val="20"/>
          <w:lang w:eastAsia="ru-RU"/>
        </w:rPr>
        <w:br/>
        <w:t>Улучшение показателя обусловлено проведением мероприятий по оптимизации расходов предприятия.</w:t>
      </w:r>
      <w:r w:rsidRPr="00E00EBA">
        <w:rPr>
          <w:rFonts w:ascii="Times New Roman" w:eastAsia="Times New Roman" w:hAnsi="Times New Roman" w:cs="Times New Roman"/>
          <w:b/>
          <w:bCs/>
          <w:i/>
          <w:iCs/>
          <w:sz w:val="20"/>
          <w:szCs w:val="20"/>
          <w:lang w:eastAsia="ru-RU"/>
        </w:rPr>
        <w:br/>
        <w:t>Чистый (непокрытый) убыток за отчетный период сложился в сумме 9 381 тыс. руб., что выше показателя за 9 месяцев 2010 года на 5 104 тыс. руб. или 35,2%. Основное влияние на отрицательную динамику показателя оказало снижение прочих доходов (на 18 143 тыс. руб. или 20,5%) и рост прочих расходов (на 18 254 тыс. руб. или 101,1%). Резкий рост прочих расходов обусловлен выплатами в соответствии с условиями Коллективного договора  работникам, уволенным по сокращению (за 9 месяцев 2011 года сумма материальной помощи пенсионерам и лицам предпенсионного возраста составила 9 677,1 тыс. руб.).</w:t>
      </w:r>
      <w:r w:rsidRPr="00E00EBA">
        <w:rPr>
          <w:rFonts w:ascii="Times New Roman" w:eastAsia="Times New Roman" w:hAnsi="Times New Roman" w:cs="Times New Roman"/>
          <w:b/>
          <w:bCs/>
          <w:i/>
          <w:iCs/>
          <w:sz w:val="20"/>
          <w:szCs w:val="20"/>
          <w:lang w:eastAsia="ru-RU"/>
        </w:rPr>
        <w:br/>
        <w:t>Анализ коэффициентов финансовых результатов деятельности предприятия показывает, что Эмитент по итогам работы за 9 месяцев 2011 года имеет отрицательную рентабельность собственного капитала, активов и продаж как следствие убыточности своей хозяйственной деятельности.</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Рентабельность активов позволяет оценивать результаты основной деятельности, т.е. отдачу, которая приходится на 1 рубль активов компании. За 9 месяцев 2011 года предприятие на 1 рубль активов получило 0,051 рублей убытка, за аналогичный период 2010 года – 0,071 рублей убытка. Положительная динамика показателя обусловлена  снижением размера убытка, полученного Эмитентом (на 35,2%), стоимость активов по состоянию на 30.09.2011г. в сравнении с аналогичной датой прошлого года снизилась на 10,4%.</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Одним из важнейших показателей деятельности предприятия является рентабельность продаж, которая показывает, какую сумму операционной прибыли получает предприятие с каждого рубля проданной продукции. Рентабельность продаж за 9 месяцев 2011 года составила  - 48,1%, то есть Эмитент после покрытия себестоимости получил убыток  в размере  0,481 рубля на 1 рубль продаж. Значение показателя остается на уровне 9 месяцев 2010 года.</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Коэффициент оборачиваемости собственного капитала  за 9 месяцев 2011 года составил 5,8 или период оборота равен 63 дням. Наблюдается улучшение  значения показателя по сравнению с аналогичным периодом 2010 года (коэффициент 4,5; период оборота 81 день).</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lastRenderedPageBreak/>
        <w:t xml:space="preserve"> </w:t>
      </w:r>
      <w:r w:rsidRPr="00E00EBA">
        <w:rPr>
          <w:rFonts w:ascii="Times New Roman" w:eastAsia="Times New Roman" w:hAnsi="Times New Roman" w:cs="Times New Roman"/>
          <w:b/>
          <w:bCs/>
          <w:i/>
          <w:iCs/>
          <w:sz w:val="20"/>
          <w:szCs w:val="20"/>
          <w:lang w:eastAsia="ru-RU"/>
        </w:rPr>
        <w:tab/>
        <w:t>Сумма непокрытого убытка на 30.09.2011г. составила 43 212 тыс. руб., что больше суммы непокрытого убытка на 30.09.2010г. на 16 379 тыс. руб. или на 61,0%. Доля непокрытого убытка в валюте баланса за 9 месяцев 2011 года по сравнению с аналогичным периодом прошлого года возросла на 17 пунктов и составила 0,24.</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Cм. п. 4.1.1.</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4.2. Ликвидность эмитента, достаточность капитала и оборотных средств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E00EBA" w:rsidRPr="00E00EBA"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 9 мес.</w:t>
            </w:r>
          </w:p>
        </w:tc>
        <w:tc>
          <w:tcPr>
            <w:tcW w:w="11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 9 мес.</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Собственные оборотные средства</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-29 609</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-57 889</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Индекс постоянного актива</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4.4</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Коэффициент текущей ликвидности</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0.8</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0.7</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Коэффициент быстрой ликвидности</w:t>
            </w:r>
          </w:p>
        </w:tc>
        <w:tc>
          <w:tcPr>
            <w:tcW w:w="11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0.3</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0.3</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Коэффициент автономии собственных средств</w:t>
            </w:r>
          </w:p>
        </w:tc>
        <w:tc>
          <w:tcPr>
            <w:tcW w:w="110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0.2</w:t>
            </w:r>
          </w:p>
        </w:tc>
        <w:tc>
          <w:tcPr>
            <w:tcW w:w="11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0.1</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Экономический анализ ликвидности и платежеспособности эмитента на основе экономического анализа динамики приведенных показателей:</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По состоянию на 30.09.2011г. показатель собственных оборотных средств Эмитента имеет отрицательное значение, что свидетельствует о наличии у предприятия проблемы покрытия дефицита оборотных средств, в особенности денежной массы. Дефицит собственных оборотных средств по сравнению с аналогичным периодом 2010 года возрос на 28 280 тыс. руб. и на 95,5% и составил 57 889 тыс. руб. Основная причина – снижение объёма собственного капитала Эмитента за счет суммы непокрытого убытка.</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Коэффициент текущей ликвидности за 9 месяцев 2011 года составляет 0,7 (нормальное значение показателя от 1 до 2), показатель позволяет сделать вывод о том, что Эмитент имеет недостаточную величину собственных ресурсов для покрытия краткосрочных обязательств. Снижения показателя происходит за счет снижения стоимости оборотных активов на 20,5%.</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Коэффициент быстрой (промежуточной) ликвидности показывает, какая часть краткосрочных обязательств может быть погашена немедленно, за счет средств на различных счетах, а также поступлений по расчетам. Показатель за 9 месяцев 2011 года оказался ниже нормы (нормальное значение 0,7-1 и более) и равен 0,3. Это свидетельствует о недостаточности у эмитента ликвидных активов для погашения краткосрочной задолженности. Показатель остался на уровне аналогичного периода прошлого года.</w:t>
      </w:r>
      <w:r w:rsidRPr="00E00EBA">
        <w:rPr>
          <w:rFonts w:ascii="Times New Roman" w:eastAsia="Times New Roman" w:hAnsi="Times New Roman" w:cs="Times New Roman"/>
          <w:b/>
          <w:bCs/>
          <w:i/>
          <w:iCs/>
          <w:sz w:val="20"/>
          <w:szCs w:val="20"/>
          <w:lang w:eastAsia="ru-RU"/>
        </w:rPr>
        <w:br/>
        <w:t xml:space="preserve">Коэффициент автономии за 9 месяцев 2011 года составляет 0,1, что почти в пять раз ниже нормы (нормальное значение – более 0,5), то есть Эмитент находится в сильной финансовой зависимости от заемных источников. С точки зрения кредиторов, предприятие предоставляет слишком мало гарантий для погашения своих обязательств. Наблюдается незначительное ухудшение показателя по сравнению с аналогичным периодом 2010 года. </w:t>
      </w:r>
      <w:r w:rsidRPr="00E00EBA">
        <w:rPr>
          <w:rFonts w:ascii="Times New Roman" w:eastAsia="Times New Roman" w:hAnsi="Times New Roman" w:cs="Times New Roman"/>
          <w:b/>
          <w:bCs/>
          <w:i/>
          <w:iCs/>
          <w:sz w:val="20"/>
          <w:szCs w:val="20"/>
          <w:lang w:eastAsia="ru-RU"/>
        </w:rPr>
        <w:br/>
        <w:t>По коэффициентам ликвидности наблюдается стабильность значений показателей по сравнению с аналогичным периодом прошлого года.</w:t>
      </w:r>
      <w:r w:rsidRPr="00E00EBA">
        <w:rPr>
          <w:rFonts w:ascii="Times New Roman" w:eastAsia="Times New Roman" w:hAnsi="Times New Roman" w:cs="Times New Roman"/>
          <w:b/>
          <w:bCs/>
          <w:i/>
          <w:iCs/>
          <w:sz w:val="20"/>
          <w:szCs w:val="20"/>
          <w:lang w:eastAsia="ru-RU"/>
        </w:rPr>
        <w:br/>
        <w:t>Анализ ликвидности подтвердил, что предприятие находится в неудовлетворительном финансовом положении, зависит от платежеспособности дебиторов и имеет внешний источник финансирования в виде кредитных ресурсов и кредиторской задолженности.</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4.3. Размер и структура капитала и оборотных средств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4.3.1. Размер и структура капитала и оборотных средств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tblGrid>
      <w:tr w:rsidR="00E00EBA" w:rsidRPr="00E00EBA"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 9 мес.</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уставного капитала</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34 464</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Общая стоимость акций (долей) эмитента, выкупленных эмитентом для последующей перепродажи (передачи)</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Процент акций (долей), выкупленных эмитентом для последующей перепродажи (передачи), от размещенных акций (уставного капитала) эмитента</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резервного капитала эмитента, формируемого за счет отчислений из прибыли эмитента</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5 169</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20 555</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нераспределенной чистой прибыли эмитента</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-43 212</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Общая сумма капитала эмитента</w:t>
            </w:r>
          </w:p>
        </w:tc>
        <w:tc>
          <w:tcPr>
            <w:tcW w:w="11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16 976</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Размер уставного капитала, приведенный в настоящем пункте, соответствует учредительным документам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Структура и размер оборотных средств эмитента в соответствии с бухгалтерской отчетностью эмитента</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tblGrid>
      <w:tr w:rsidR="00E00EBA" w:rsidRPr="00E00EBA"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 9 мес.</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 Оборотные активы</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107 424</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Запасы</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60 748</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сырье, материалы и другие аналогичные ценности</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11 287</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затраты в незавершенное производство</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23 699</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готовая продукция и товары для перепродажи</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24 179</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расходы будущих периодов</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1 583</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Налог на добавленную стоимость по </w:t>
            </w:r>
            <w:r w:rsidRPr="00E00EBA">
              <w:rPr>
                <w:rFonts w:ascii="Times New Roman" w:eastAsia="Times New Roman" w:hAnsi="Times New Roman" w:cs="Times New Roman"/>
                <w:sz w:val="20"/>
                <w:szCs w:val="20"/>
                <w:lang w:eastAsia="ru-RU"/>
              </w:rPr>
              <w:lastRenderedPageBreak/>
              <w:t>приобретенным ценностям</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146</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Дебиторская задолженность (платежи по которой ожидаются более чем через 12 месяцев после отчетной даты)</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Дебиторская задолженность (платежи по которой ожидаются в течение 12 месяцев после отчетной даты)</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31 672</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покупатели и заказчики</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29 788</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Краткосрочные финансовые вложения</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Денежные средства</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2 399</w:t>
            </w:r>
          </w:p>
        </w:tc>
      </w:tr>
      <w:tr w:rsidR="00E00EBA" w:rsidRPr="00E00EBA"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Прочие оборотные активы</w:t>
            </w:r>
          </w:p>
        </w:tc>
        <w:tc>
          <w:tcPr>
            <w:tcW w:w="11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12 459</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Источники финансирования оборотных средств эмитента (собственные источники, займы, кредиты):</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Источниками финансирования оборотных средств эмитента являются собственные средства, авансовые платежи заказчиков услуг завода, а также краткосрочные кредиты банков.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Финансирование оборотных средств предприятия осуществляется за счет авансовых платежей по оплате услуг завода, а также привлечения краткосрочных кредитных ресурсов банков.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4.3.2. Финансовые вложения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Не указывается эмитентами, не имеющих ценных бумаг, допущенных к обращению организатором торговли</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4.3.3. Нематериальные активы эмитента</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 дату окончания отчетного квартала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Нематериальные активы у эмитента отсутствуют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Сведений для включения в отчет эмитента не имеется.</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4.5. Анализ тенденций развития в сфере основной деятельности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Эмитент являлся одним из основных поставщиков услуг по ремонту судов на юге России. В судоремонтной отрасли Эмитент оказывал услуги по ремонту, техническому обслуживанию судов и их переоборудованию. Эмитент осуществлял выполнение Государственного заказа для Министерства Обороны РФ и Федеральная служба безопасности РФ.</w:t>
      </w:r>
      <w:r w:rsidRPr="00E00EBA">
        <w:rPr>
          <w:rFonts w:ascii="Times New Roman" w:eastAsia="Times New Roman" w:hAnsi="Times New Roman" w:cs="Times New Roman"/>
          <w:b/>
          <w:bCs/>
          <w:i/>
          <w:iCs/>
          <w:sz w:val="20"/>
          <w:szCs w:val="20"/>
          <w:lang w:eastAsia="ru-RU"/>
        </w:rPr>
        <w:br/>
        <w:t>Однако сложившаяся на сегодняшний день ситуация с отсутствием у предприятия основного орудия труда (договор аренды ПД-12 расторгнут 06.09.2011г.) поставила под сомнение осуществление основной деятельности Эмитента в будущем. Только приобретение (строительство, получение в возмездное пользование) судоподъёмного (спускоподъёмного) сооружения позволит сохранить основной профиль деятельности Эмитента – судоремонт.</w:t>
      </w:r>
      <w:r w:rsidRPr="00E00EBA">
        <w:rPr>
          <w:rFonts w:ascii="Times New Roman" w:eastAsia="Times New Roman" w:hAnsi="Times New Roman" w:cs="Times New Roman"/>
          <w:b/>
          <w:bCs/>
          <w:i/>
          <w:iCs/>
          <w:sz w:val="20"/>
          <w:szCs w:val="20"/>
          <w:lang w:eastAsia="ru-RU"/>
        </w:rPr>
        <w:br/>
        <w:t>В связи с передачей в аренду имущественного комплекса машиностроительного производства производство сменно-запасных частей для ДВС Эмитентом прекращено. В течение первого полугодия  2011 года Эмитент  завершал договорные отношения с Заказчиками продукции по контрактам 2010 года и контрактам прошлых лет.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4.5.1. Анализ факторов и условий, влияющих на деятельность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 xml:space="preserve">Факторы и условия, влияющие на деятельность Эмитента, описаны в разделе 2.5. «Риски».  </w:t>
      </w:r>
      <w:r w:rsidRPr="00E00EBA">
        <w:rPr>
          <w:rFonts w:ascii="Times New Roman" w:eastAsia="Times New Roman" w:hAnsi="Times New Roman" w:cs="Times New Roman"/>
          <w:b/>
          <w:bCs/>
          <w:i/>
          <w:iCs/>
          <w:sz w:val="20"/>
          <w:szCs w:val="20"/>
          <w:lang w:eastAsia="ru-RU"/>
        </w:rPr>
        <w:br/>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lastRenderedPageBreak/>
        <w:t>4.5.2. Конкуренты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 xml:space="preserve">Основными конкурентами на рынке услуг судоремонта являлись: </w:t>
      </w:r>
      <w:r w:rsidRPr="00E00EBA">
        <w:rPr>
          <w:rFonts w:ascii="Times New Roman" w:eastAsia="Times New Roman" w:hAnsi="Times New Roman" w:cs="Times New Roman"/>
          <w:b/>
          <w:bCs/>
          <w:i/>
          <w:iCs/>
          <w:sz w:val="20"/>
          <w:szCs w:val="20"/>
          <w:lang w:eastAsia="ru-RU"/>
        </w:rPr>
        <w:br/>
        <w:t>- Судоремонтный завод «Моряк» (г. Ростов-на-Дону),</w:t>
      </w:r>
      <w:r w:rsidRPr="00E00EBA">
        <w:rPr>
          <w:rFonts w:ascii="Times New Roman" w:eastAsia="Times New Roman" w:hAnsi="Times New Roman" w:cs="Times New Roman"/>
          <w:b/>
          <w:bCs/>
          <w:i/>
          <w:iCs/>
          <w:sz w:val="20"/>
          <w:szCs w:val="20"/>
          <w:lang w:eastAsia="ru-RU"/>
        </w:rPr>
        <w:br/>
        <w:t>- Измаильский судоремонтный завод (Украина).</w:t>
      </w:r>
      <w:r w:rsidRPr="00E00EBA">
        <w:rPr>
          <w:rFonts w:ascii="Times New Roman" w:eastAsia="Times New Roman" w:hAnsi="Times New Roman" w:cs="Times New Roman"/>
          <w:b/>
          <w:bCs/>
          <w:i/>
          <w:iCs/>
          <w:sz w:val="20"/>
          <w:szCs w:val="20"/>
          <w:lang w:eastAsia="ru-RU"/>
        </w:rPr>
        <w:br/>
        <w:t>Конкурентные преимущества СРЗ «Моряк»:</w:t>
      </w:r>
      <w:r w:rsidRPr="00E00EBA">
        <w:rPr>
          <w:rFonts w:ascii="Times New Roman" w:eastAsia="Times New Roman" w:hAnsi="Times New Roman" w:cs="Times New Roman"/>
          <w:b/>
          <w:bCs/>
          <w:i/>
          <w:iCs/>
          <w:sz w:val="20"/>
          <w:szCs w:val="20"/>
          <w:lang w:eastAsia="ru-RU"/>
        </w:rPr>
        <w:br/>
        <w:t>1)</w:t>
      </w:r>
      <w:r w:rsidRPr="00E00EBA">
        <w:rPr>
          <w:rFonts w:ascii="Times New Roman" w:eastAsia="Times New Roman" w:hAnsi="Times New Roman" w:cs="Times New Roman"/>
          <w:b/>
          <w:bCs/>
          <w:i/>
          <w:iCs/>
          <w:sz w:val="20"/>
          <w:szCs w:val="20"/>
          <w:lang w:eastAsia="ru-RU"/>
        </w:rPr>
        <w:tab/>
        <w:t>Большой опыт ремонта коммерческих судов класса река-море;</w:t>
      </w:r>
      <w:r w:rsidRPr="00E00EBA">
        <w:rPr>
          <w:rFonts w:ascii="Times New Roman" w:eastAsia="Times New Roman" w:hAnsi="Times New Roman" w:cs="Times New Roman"/>
          <w:b/>
          <w:bCs/>
          <w:i/>
          <w:iCs/>
          <w:sz w:val="20"/>
          <w:szCs w:val="20"/>
          <w:lang w:eastAsia="ru-RU"/>
        </w:rPr>
        <w:br/>
        <w:t>2)</w:t>
      </w:r>
      <w:r w:rsidRPr="00E00EBA">
        <w:rPr>
          <w:rFonts w:ascii="Times New Roman" w:eastAsia="Times New Roman" w:hAnsi="Times New Roman" w:cs="Times New Roman"/>
          <w:b/>
          <w:bCs/>
          <w:i/>
          <w:iCs/>
          <w:sz w:val="20"/>
          <w:szCs w:val="20"/>
          <w:lang w:eastAsia="ru-RU"/>
        </w:rPr>
        <w:tab/>
        <w:t xml:space="preserve">Компактная инфраструктура, обусловленная: </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небольшой территорией,</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значительным объемом работ (корпусных, трубопроводных, электромонтажных, малярных), переданных на аутсорсинг небольшим фирмам, хорошо экипированным достаточно современным оборудованием. Наличие в Ростове и Ростовской области значительного количества предприятий судоремонта, не имеющих стабильной загрузки, позволяет привлекать в случае необходимости работников профильных специальностей на временной основе</w:t>
      </w:r>
      <w:r w:rsidRPr="00E00EBA">
        <w:rPr>
          <w:rFonts w:ascii="Times New Roman" w:eastAsia="Times New Roman" w:hAnsi="Times New Roman" w:cs="Times New Roman"/>
          <w:b/>
          <w:bCs/>
          <w:i/>
          <w:iCs/>
          <w:sz w:val="20"/>
          <w:szCs w:val="20"/>
          <w:lang w:eastAsia="ru-RU"/>
        </w:rPr>
        <w:br/>
        <w:t>3)</w:t>
      </w:r>
      <w:r w:rsidRPr="00E00EBA">
        <w:rPr>
          <w:rFonts w:ascii="Times New Roman" w:eastAsia="Times New Roman" w:hAnsi="Times New Roman" w:cs="Times New Roman"/>
          <w:b/>
          <w:bCs/>
          <w:i/>
          <w:iCs/>
          <w:sz w:val="20"/>
          <w:szCs w:val="20"/>
          <w:lang w:eastAsia="ru-RU"/>
        </w:rPr>
        <w:tab/>
        <w:t>Высокая сроковая дисциплина.</w:t>
      </w:r>
      <w:r w:rsidRPr="00E00EBA">
        <w:rPr>
          <w:rFonts w:ascii="Times New Roman" w:eastAsia="Times New Roman" w:hAnsi="Times New Roman" w:cs="Times New Roman"/>
          <w:b/>
          <w:bCs/>
          <w:i/>
          <w:iCs/>
          <w:sz w:val="20"/>
          <w:szCs w:val="20"/>
          <w:lang w:eastAsia="ru-RU"/>
        </w:rPr>
        <w:br/>
        <w:t>Конкурентные недостатки СРЗ «Моряк»:</w:t>
      </w:r>
      <w:r w:rsidRPr="00E00EBA">
        <w:rPr>
          <w:rFonts w:ascii="Times New Roman" w:eastAsia="Times New Roman" w:hAnsi="Times New Roman" w:cs="Times New Roman"/>
          <w:b/>
          <w:bCs/>
          <w:i/>
          <w:iCs/>
          <w:sz w:val="20"/>
          <w:szCs w:val="20"/>
          <w:lang w:eastAsia="ru-RU"/>
        </w:rPr>
        <w:br/>
        <w:t>1)</w:t>
      </w:r>
      <w:r w:rsidRPr="00E00EBA">
        <w:rPr>
          <w:rFonts w:ascii="Times New Roman" w:eastAsia="Times New Roman" w:hAnsi="Times New Roman" w:cs="Times New Roman"/>
          <w:b/>
          <w:bCs/>
          <w:i/>
          <w:iCs/>
          <w:sz w:val="20"/>
          <w:szCs w:val="20"/>
          <w:lang w:eastAsia="ru-RU"/>
        </w:rPr>
        <w:tab/>
        <w:t>Навигационные ограничения (зимний ледостав и ограниченные глубины).</w:t>
      </w:r>
      <w:r w:rsidRPr="00E00EBA">
        <w:rPr>
          <w:rFonts w:ascii="Times New Roman" w:eastAsia="Times New Roman" w:hAnsi="Times New Roman" w:cs="Times New Roman"/>
          <w:b/>
          <w:bCs/>
          <w:i/>
          <w:iCs/>
          <w:sz w:val="20"/>
          <w:szCs w:val="20"/>
          <w:lang w:eastAsia="ru-RU"/>
        </w:rPr>
        <w:br/>
        <w:t>2)</w:t>
      </w:r>
      <w:r w:rsidRPr="00E00EBA">
        <w:rPr>
          <w:rFonts w:ascii="Times New Roman" w:eastAsia="Times New Roman" w:hAnsi="Times New Roman" w:cs="Times New Roman"/>
          <w:b/>
          <w:bCs/>
          <w:i/>
          <w:iCs/>
          <w:sz w:val="20"/>
          <w:szCs w:val="20"/>
          <w:lang w:eastAsia="ru-RU"/>
        </w:rPr>
        <w:tab/>
        <w:t>Небольшие судоподъемные возможности.</w:t>
      </w:r>
      <w:r w:rsidRPr="00E00EBA">
        <w:rPr>
          <w:rFonts w:ascii="Times New Roman" w:eastAsia="Times New Roman" w:hAnsi="Times New Roman" w:cs="Times New Roman"/>
          <w:b/>
          <w:bCs/>
          <w:i/>
          <w:iCs/>
          <w:sz w:val="20"/>
          <w:szCs w:val="20"/>
          <w:lang w:eastAsia="ru-RU"/>
        </w:rPr>
        <w:br/>
        <w:t>Конкурентные преимущества Измаильского СРЗ:</w:t>
      </w:r>
      <w:r w:rsidRPr="00E00EBA">
        <w:rPr>
          <w:rFonts w:ascii="Times New Roman" w:eastAsia="Times New Roman" w:hAnsi="Times New Roman" w:cs="Times New Roman"/>
          <w:b/>
          <w:bCs/>
          <w:i/>
          <w:iCs/>
          <w:sz w:val="20"/>
          <w:szCs w:val="20"/>
          <w:lang w:eastAsia="ru-RU"/>
        </w:rPr>
        <w:br/>
        <w:t>1)</w:t>
      </w:r>
      <w:r w:rsidRPr="00E00EBA">
        <w:rPr>
          <w:rFonts w:ascii="Times New Roman" w:eastAsia="Times New Roman" w:hAnsi="Times New Roman" w:cs="Times New Roman"/>
          <w:b/>
          <w:bCs/>
          <w:i/>
          <w:iCs/>
          <w:sz w:val="20"/>
          <w:szCs w:val="20"/>
          <w:lang w:eastAsia="ru-RU"/>
        </w:rPr>
        <w:tab/>
        <w:t>Отсутствие навигационных ограничений;</w:t>
      </w:r>
      <w:r w:rsidRPr="00E00EBA">
        <w:rPr>
          <w:rFonts w:ascii="Times New Roman" w:eastAsia="Times New Roman" w:hAnsi="Times New Roman" w:cs="Times New Roman"/>
          <w:b/>
          <w:bCs/>
          <w:i/>
          <w:iCs/>
          <w:sz w:val="20"/>
          <w:szCs w:val="20"/>
          <w:lang w:eastAsia="ru-RU"/>
        </w:rPr>
        <w:br/>
        <w:t>2)</w:t>
      </w:r>
      <w:r w:rsidRPr="00E00EBA">
        <w:rPr>
          <w:rFonts w:ascii="Times New Roman" w:eastAsia="Times New Roman" w:hAnsi="Times New Roman" w:cs="Times New Roman"/>
          <w:b/>
          <w:bCs/>
          <w:i/>
          <w:iCs/>
          <w:sz w:val="20"/>
          <w:szCs w:val="20"/>
          <w:lang w:eastAsia="ru-RU"/>
        </w:rPr>
        <w:tab/>
        <w:t>Наличие трёх плавучих доков грузоподъёмностью 50 тонн, 2 500 тонн, 5 000 тонн;</w:t>
      </w:r>
      <w:r w:rsidRPr="00E00EBA">
        <w:rPr>
          <w:rFonts w:ascii="Times New Roman" w:eastAsia="Times New Roman" w:hAnsi="Times New Roman" w:cs="Times New Roman"/>
          <w:b/>
          <w:bCs/>
          <w:i/>
          <w:iCs/>
          <w:sz w:val="20"/>
          <w:szCs w:val="20"/>
          <w:lang w:eastAsia="ru-RU"/>
        </w:rPr>
        <w:br/>
        <w:t>3)</w:t>
      </w:r>
      <w:r w:rsidRPr="00E00EBA">
        <w:rPr>
          <w:rFonts w:ascii="Times New Roman" w:eastAsia="Times New Roman" w:hAnsi="Times New Roman" w:cs="Times New Roman"/>
          <w:b/>
          <w:bCs/>
          <w:i/>
          <w:iCs/>
          <w:sz w:val="20"/>
          <w:szCs w:val="20"/>
          <w:lang w:eastAsia="ru-RU"/>
        </w:rPr>
        <w:tab/>
        <w:t>Большой опыт ремонта коммерческих судов, отсутствие трудностей технического характера;</w:t>
      </w:r>
      <w:r w:rsidRPr="00E00EBA">
        <w:rPr>
          <w:rFonts w:ascii="Times New Roman" w:eastAsia="Times New Roman" w:hAnsi="Times New Roman" w:cs="Times New Roman"/>
          <w:b/>
          <w:bCs/>
          <w:i/>
          <w:iCs/>
          <w:sz w:val="20"/>
          <w:szCs w:val="20"/>
          <w:lang w:eastAsia="ru-RU"/>
        </w:rPr>
        <w:br/>
        <w:t>4)</w:t>
      </w:r>
      <w:r w:rsidRPr="00E00EBA">
        <w:rPr>
          <w:rFonts w:ascii="Times New Roman" w:eastAsia="Times New Roman" w:hAnsi="Times New Roman" w:cs="Times New Roman"/>
          <w:b/>
          <w:bCs/>
          <w:i/>
          <w:iCs/>
          <w:sz w:val="20"/>
          <w:szCs w:val="20"/>
          <w:lang w:eastAsia="ru-RU"/>
        </w:rPr>
        <w:tab/>
        <w:t>Отсутствие НДС;</w:t>
      </w:r>
      <w:r w:rsidRPr="00E00EBA">
        <w:rPr>
          <w:rFonts w:ascii="Times New Roman" w:eastAsia="Times New Roman" w:hAnsi="Times New Roman" w:cs="Times New Roman"/>
          <w:b/>
          <w:bCs/>
          <w:i/>
          <w:iCs/>
          <w:sz w:val="20"/>
          <w:szCs w:val="20"/>
          <w:lang w:eastAsia="ru-RU"/>
        </w:rPr>
        <w:br/>
        <w:t>5)</w:t>
      </w:r>
      <w:r w:rsidRPr="00E00EBA">
        <w:rPr>
          <w:rFonts w:ascii="Times New Roman" w:eastAsia="Times New Roman" w:hAnsi="Times New Roman" w:cs="Times New Roman"/>
          <w:b/>
          <w:bCs/>
          <w:i/>
          <w:iCs/>
          <w:sz w:val="20"/>
          <w:szCs w:val="20"/>
          <w:lang w:eastAsia="ru-RU"/>
        </w:rPr>
        <w:tab/>
        <w:t>Высокая сроковая дисциплина;</w:t>
      </w:r>
      <w:r w:rsidRPr="00E00EBA">
        <w:rPr>
          <w:rFonts w:ascii="Times New Roman" w:eastAsia="Times New Roman" w:hAnsi="Times New Roman" w:cs="Times New Roman"/>
          <w:b/>
          <w:bCs/>
          <w:i/>
          <w:iCs/>
          <w:sz w:val="20"/>
          <w:szCs w:val="20"/>
          <w:lang w:eastAsia="ru-RU"/>
        </w:rPr>
        <w:br/>
        <w:t>6)</w:t>
      </w:r>
      <w:r w:rsidRPr="00E00EBA">
        <w:rPr>
          <w:rFonts w:ascii="Times New Roman" w:eastAsia="Times New Roman" w:hAnsi="Times New Roman" w:cs="Times New Roman"/>
          <w:b/>
          <w:bCs/>
          <w:i/>
          <w:iCs/>
          <w:sz w:val="20"/>
          <w:szCs w:val="20"/>
          <w:lang w:eastAsia="ru-RU"/>
        </w:rPr>
        <w:tab/>
        <w:t>Неограниченное количество низкоквалифицированной рабочей силы.</w:t>
      </w:r>
      <w:r w:rsidRPr="00E00EBA">
        <w:rPr>
          <w:rFonts w:ascii="Times New Roman" w:eastAsia="Times New Roman" w:hAnsi="Times New Roman" w:cs="Times New Roman"/>
          <w:b/>
          <w:bCs/>
          <w:i/>
          <w:iCs/>
          <w:sz w:val="20"/>
          <w:szCs w:val="20"/>
          <w:lang w:eastAsia="ru-RU"/>
        </w:rPr>
        <w:br/>
        <w:t xml:space="preserve">Цены на услуги данных фирм незначительно отличаются от цен на услуги завода. </w:t>
      </w:r>
      <w:r w:rsidRPr="00E00EBA">
        <w:rPr>
          <w:rFonts w:ascii="Times New Roman" w:eastAsia="Times New Roman" w:hAnsi="Times New Roman" w:cs="Times New Roman"/>
          <w:b/>
          <w:bCs/>
          <w:i/>
          <w:iCs/>
          <w:sz w:val="20"/>
          <w:szCs w:val="20"/>
          <w:lang w:eastAsia="ru-RU"/>
        </w:rPr>
        <w:br/>
        <w:t xml:space="preserve">В области ремонта судов малого тоннажа конкуренцию оказывали предприятия:ООО «База технического обслуживания флота» (г. Новороссийск), ООО «Залив» (г. Новороссийск), ООО «Судоремонтная компания» (г. Туапсе). </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В связи с приостановлением профильной деятельности (судоремонт, производство СЗЧ ДВС) Эмитент не предлагает свои работы (услуги) на рынке, поэтому вопрос конкуренции  для Эмитента является не актуальным.</w:t>
      </w:r>
    </w:p>
    <w:p w:rsidR="00E00EBA" w:rsidRPr="00E00EBA" w:rsidRDefault="00E00EBA" w:rsidP="00E00EBA">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E00EBA">
        <w:rPr>
          <w:rFonts w:ascii="Times New Roman" w:eastAsia="Times New Roman" w:hAnsi="Times New Roman" w:cs="Times New Roman"/>
          <w:b/>
          <w:bCs/>
          <w:sz w:val="28"/>
          <w:szCs w:val="28"/>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5.1. Сведения о структуре и компетенции органов управления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Структура органов управления эмитента:</w:t>
      </w:r>
      <w:r w:rsidRPr="00E00EBA">
        <w:rPr>
          <w:rFonts w:ascii="Times New Roman" w:eastAsia="Times New Roman" w:hAnsi="Times New Roman" w:cs="Times New Roman"/>
          <w:b/>
          <w:bCs/>
          <w:i/>
          <w:iCs/>
          <w:sz w:val="20"/>
          <w:szCs w:val="20"/>
          <w:lang w:eastAsia="ru-RU"/>
        </w:rPr>
        <w:br/>
        <w:t>1.Общее собрание акционеров.</w:t>
      </w:r>
      <w:r w:rsidRPr="00E00EBA">
        <w:rPr>
          <w:rFonts w:ascii="Times New Roman" w:eastAsia="Times New Roman" w:hAnsi="Times New Roman" w:cs="Times New Roman"/>
          <w:b/>
          <w:bCs/>
          <w:i/>
          <w:iCs/>
          <w:sz w:val="20"/>
          <w:szCs w:val="20"/>
          <w:lang w:eastAsia="ru-RU"/>
        </w:rPr>
        <w:br/>
        <w:t>2.Совет директоров.</w:t>
      </w:r>
      <w:r w:rsidRPr="00E00EBA">
        <w:rPr>
          <w:rFonts w:ascii="Times New Roman" w:eastAsia="Times New Roman" w:hAnsi="Times New Roman" w:cs="Times New Roman"/>
          <w:b/>
          <w:bCs/>
          <w:i/>
          <w:iCs/>
          <w:sz w:val="20"/>
          <w:szCs w:val="20"/>
          <w:lang w:eastAsia="ru-RU"/>
        </w:rPr>
        <w:br/>
        <w:t>3.Генеральный директор.</w:t>
      </w:r>
      <w:r w:rsidRPr="00E00EBA">
        <w:rPr>
          <w:rFonts w:ascii="Times New Roman" w:eastAsia="Times New Roman" w:hAnsi="Times New Roman" w:cs="Times New Roman"/>
          <w:b/>
          <w:bCs/>
          <w:i/>
          <w:iCs/>
          <w:sz w:val="20"/>
          <w:szCs w:val="20"/>
          <w:lang w:eastAsia="ru-RU"/>
        </w:rPr>
        <w:br/>
        <w:t>4.Правление.</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Компетенция общего собрания акционеров (участников) эмитента в соответствии с его уставом (учредительными документами):</w:t>
      </w:r>
      <w:r w:rsidRPr="00E00EBA">
        <w:rPr>
          <w:rFonts w:ascii="Times New Roman" w:eastAsia="Times New Roman" w:hAnsi="Times New Roman" w:cs="Times New Roman"/>
          <w:b/>
          <w:bCs/>
          <w:i/>
          <w:iCs/>
          <w:sz w:val="20"/>
          <w:szCs w:val="20"/>
          <w:lang w:eastAsia="ru-RU"/>
        </w:rPr>
        <w:br/>
        <w:t xml:space="preserve">                </w:t>
      </w:r>
      <w:r w:rsidRPr="00E00EBA">
        <w:rPr>
          <w:rFonts w:ascii="Times New Roman" w:eastAsia="Times New Roman" w:hAnsi="Times New Roman" w:cs="Times New Roman"/>
          <w:b/>
          <w:bCs/>
          <w:i/>
          <w:iCs/>
          <w:sz w:val="20"/>
          <w:szCs w:val="20"/>
          <w:lang w:eastAsia="ru-RU"/>
        </w:rPr>
        <w:br/>
        <w:t>Статья 16. Компетенция общего собрания акционеров</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К компетенции общего собрания акционеров относятся:</w:t>
      </w:r>
      <w:r w:rsidRPr="00E00EBA">
        <w:rPr>
          <w:rFonts w:ascii="Times New Roman" w:eastAsia="Times New Roman" w:hAnsi="Times New Roman" w:cs="Times New Roman"/>
          <w:b/>
          <w:bCs/>
          <w:i/>
          <w:iCs/>
          <w:sz w:val="20"/>
          <w:szCs w:val="20"/>
          <w:lang w:eastAsia="ru-RU"/>
        </w:rPr>
        <w:br/>
        <w:t>1) внесение изменений и дополнений в Устав Общества или утверждение Устава Общества в новой редакции;</w:t>
      </w:r>
      <w:r w:rsidRPr="00E00EBA">
        <w:rPr>
          <w:rFonts w:ascii="Times New Roman" w:eastAsia="Times New Roman" w:hAnsi="Times New Roman" w:cs="Times New Roman"/>
          <w:b/>
          <w:bCs/>
          <w:i/>
          <w:iCs/>
          <w:sz w:val="20"/>
          <w:szCs w:val="20"/>
          <w:lang w:eastAsia="ru-RU"/>
        </w:rPr>
        <w:br/>
        <w:t>2) реорганизация Общества;</w:t>
      </w:r>
      <w:r w:rsidRPr="00E00EBA">
        <w:rPr>
          <w:rFonts w:ascii="Times New Roman" w:eastAsia="Times New Roman" w:hAnsi="Times New Roman" w:cs="Times New Roman"/>
          <w:b/>
          <w:bCs/>
          <w:i/>
          <w:iCs/>
          <w:sz w:val="20"/>
          <w:szCs w:val="20"/>
          <w:lang w:eastAsia="ru-RU"/>
        </w:rPr>
        <w:br/>
        <w:t>3) ликвидация Общества, назначение ликвидационной комиссии и утверждение промежуточного и окончательного ликвидационных балансов;</w:t>
      </w:r>
      <w:r w:rsidRPr="00E00EBA">
        <w:rPr>
          <w:rFonts w:ascii="Times New Roman" w:eastAsia="Times New Roman" w:hAnsi="Times New Roman" w:cs="Times New Roman"/>
          <w:b/>
          <w:bCs/>
          <w:i/>
          <w:iCs/>
          <w:sz w:val="20"/>
          <w:szCs w:val="20"/>
          <w:lang w:eastAsia="ru-RU"/>
        </w:rPr>
        <w:br/>
        <w:t>4) определение количественного состава Совета директоров Общества, избрание его членов и досрочное прекращение их полномочий;</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lastRenderedPageBreak/>
        <w:t>5) определение количества, номинальной стоимости, категории (типа) объявленных акций и прав, представляемых этими акциями;</w:t>
      </w:r>
      <w:r w:rsidRPr="00E00EBA">
        <w:rPr>
          <w:rFonts w:ascii="Times New Roman" w:eastAsia="Times New Roman" w:hAnsi="Times New Roman" w:cs="Times New Roman"/>
          <w:b/>
          <w:bCs/>
          <w:i/>
          <w:iCs/>
          <w:sz w:val="20"/>
          <w:szCs w:val="20"/>
          <w:lang w:eastAsia="ru-RU"/>
        </w:rPr>
        <w:b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r w:rsidRPr="00E00EBA">
        <w:rPr>
          <w:rFonts w:ascii="Times New Roman" w:eastAsia="Times New Roman" w:hAnsi="Times New Roman" w:cs="Times New Roman"/>
          <w:b/>
          <w:bCs/>
          <w:i/>
          <w:iCs/>
          <w:sz w:val="20"/>
          <w:szCs w:val="20"/>
          <w:lang w:eastAsia="ru-RU"/>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E00EBA">
        <w:rPr>
          <w:rFonts w:ascii="Times New Roman" w:eastAsia="Times New Roman" w:hAnsi="Times New Roman" w:cs="Times New Roman"/>
          <w:b/>
          <w:bCs/>
          <w:i/>
          <w:iCs/>
          <w:sz w:val="20"/>
          <w:szCs w:val="20"/>
          <w:lang w:eastAsia="ru-RU"/>
        </w:rPr>
        <w:br/>
        <w:t>8)избрание членов Ревизионной комиссии Общества и досрочное прекращение их полномочий;</w:t>
      </w:r>
      <w:r w:rsidRPr="00E00EBA">
        <w:rPr>
          <w:rFonts w:ascii="Times New Roman" w:eastAsia="Times New Roman" w:hAnsi="Times New Roman" w:cs="Times New Roman"/>
          <w:b/>
          <w:bCs/>
          <w:i/>
          <w:iCs/>
          <w:sz w:val="20"/>
          <w:szCs w:val="20"/>
          <w:lang w:eastAsia="ru-RU"/>
        </w:rPr>
        <w:br/>
        <w:t xml:space="preserve">9) утверждение Аудитора Общества; </w:t>
      </w:r>
      <w:r w:rsidRPr="00E00EBA">
        <w:rPr>
          <w:rFonts w:ascii="Times New Roman" w:eastAsia="Times New Roman" w:hAnsi="Times New Roman" w:cs="Times New Roman"/>
          <w:b/>
          <w:bCs/>
          <w:i/>
          <w:iCs/>
          <w:sz w:val="20"/>
          <w:szCs w:val="20"/>
          <w:lang w:eastAsia="ru-RU"/>
        </w:rPr>
        <w:br/>
        <w:t>10) выплата (объявление) дивидендов по результатам первого квартала, полугодия, девяти месяцев финансового года;</w:t>
      </w:r>
      <w:r w:rsidRPr="00E00EBA">
        <w:rPr>
          <w:rFonts w:ascii="Times New Roman" w:eastAsia="Times New Roman" w:hAnsi="Times New Roman" w:cs="Times New Roman"/>
          <w:b/>
          <w:bCs/>
          <w:i/>
          <w:iCs/>
          <w:sz w:val="20"/>
          <w:szCs w:val="20"/>
          <w:lang w:eastAsia="ru-RU"/>
        </w:rPr>
        <w:br/>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E00EBA">
        <w:rPr>
          <w:rFonts w:ascii="Times New Roman" w:eastAsia="Times New Roman" w:hAnsi="Times New Roman" w:cs="Times New Roman"/>
          <w:b/>
          <w:bCs/>
          <w:i/>
          <w:iCs/>
          <w:sz w:val="20"/>
          <w:szCs w:val="20"/>
          <w:lang w:eastAsia="ru-RU"/>
        </w:rPr>
        <w:br/>
        <w:t>12) определение порядка ведения общего собрания акционеров;</w:t>
      </w:r>
      <w:r w:rsidRPr="00E00EBA">
        <w:rPr>
          <w:rFonts w:ascii="Times New Roman" w:eastAsia="Times New Roman" w:hAnsi="Times New Roman" w:cs="Times New Roman"/>
          <w:b/>
          <w:bCs/>
          <w:i/>
          <w:iCs/>
          <w:sz w:val="20"/>
          <w:szCs w:val="20"/>
          <w:lang w:eastAsia="ru-RU"/>
        </w:rPr>
        <w:br/>
        <w:t>13) избрание членов Счетной комиссии и досрочное прекращение их полномочий, в случае если в соответствии с требованиями Федерального закона «Об акционерных обществах» функции Счетной комиссии не выполняет Регистратор Общества;</w:t>
      </w:r>
      <w:r w:rsidRPr="00E00EBA">
        <w:rPr>
          <w:rFonts w:ascii="Times New Roman" w:eastAsia="Times New Roman" w:hAnsi="Times New Roman" w:cs="Times New Roman"/>
          <w:b/>
          <w:bCs/>
          <w:i/>
          <w:iCs/>
          <w:sz w:val="20"/>
          <w:szCs w:val="20"/>
          <w:lang w:eastAsia="ru-RU"/>
        </w:rPr>
        <w:br/>
        <w:t>14) дробление и консолидация акций;</w:t>
      </w:r>
      <w:r w:rsidRPr="00E00EBA">
        <w:rPr>
          <w:rFonts w:ascii="Times New Roman" w:eastAsia="Times New Roman" w:hAnsi="Times New Roman" w:cs="Times New Roman"/>
          <w:b/>
          <w:bCs/>
          <w:i/>
          <w:iCs/>
          <w:sz w:val="20"/>
          <w:szCs w:val="20"/>
          <w:lang w:eastAsia="ru-RU"/>
        </w:rPr>
        <w:br/>
        <w:t>15) принятие решений об одобрении сделок в случаях, предусмотренных статьей 83 Федерального закона «Об акционерных обществах»;</w:t>
      </w:r>
      <w:r w:rsidRPr="00E00EBA">
        <w:rPr>
          <w:rFonts w:ascii="Times New Roman" w:eastAsia="Times New Roman" w:hAnsi="Times New Roman" w:cs="Times New Roman"/>
          <w:b/>
          <w:bCs/>
          <w:i/>
          <w:iCs/>
          <w:sz w:val="20"/>
          <w:szCs w:val="20"/>
          <w:lang w:eastAsia="ru-RU"/>
        </w:rPr>
        <w:br/>
        <w:t>16) принятие решений об одобрении крупных сделок в случаях, предусмотренных статьей 79 Федерального закона «Об акционерных обществах»;</w:t>
      </w:r>
      <w:r w:rsidRPr="00E00EBA">
        <w:rPr>
          <w:rFonts w:ascii="Times New Roman" w:eastAsia="Times New Roman" w:hAnsi="Times New Roman" w:cs="Times New Roman"/>
          <w:b/>
          <w:bCs/>
          <w:i/>
          <w:iCs/>
          <w:sz w:val="20"/>
          <w:szCs w:val="20"/>
          <w:lang w:eastAsia="ru-RU"/>
        </w:rPr>
        <w:br/>
        <w:t>17) приобретение Обществом размещенных акций в случаях, предусмотренных Федеральным законом «Об акционерных обществах»;</w:t>
      </w:r>
      <w:r w:rsidRPr="00E00EBA">
        <w:rPr>
          <w:rFonts w:ascii="Times New Roman" w:eastAsia="Times New Roman" w:hAnsi="Times New Roman" w:cs="Times New Roman"/>
          <w:b/>
          <w:bCs/>
          <w:i/>
          <w:iCs/>
          <w:sz w:val="20"/>
          <w:szCs w:val="20"/>
          <w:lang w:eastAsia="ru-RU"/>
        </w:rPr>
        <w:br/>
        <w:t>18)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E00EBA">
        <w:rPr>
          <w:rFonts w:ascii="Times New Roman" w:eastAsia="Times New Roman" w:hAnsi="Times New Roman" w:cs="Times New Roman"/>
          <w:b/>
          <w:bCs/>
          <w:i/>
          <w:iCs/>
          <w:sz w:val="20"/>
          <w:szCs w:val="20"/>
          <w:lang w:eastAsia="ru-RU"/>
        </w:rPr>
        <w:br/>
        <w:t>19) утверждение внутренних документов, регулирующих деятельность органов Общества;</w:t>
      </w:r>
      <w:r w:rsidRPr="00E00EBA">
        <w:rPr>
          <w:rFonts w:ascii="Times New Roman" w:eastAsia="Times New Roman" w:hAnsi="Times New Roman" w:cs="Times New Roman"/>
          <w:b/>
          <w:bCs/>
          <w:i/>
          <w:iCs/>
          <w:sz w:val="20"/>
          <w:szCs w:val="20"/>
          <w:lang w:eastAsia="ru-RU"/>
        </w:rPr>
        <w:br/>
        <w:t>20) решение иных вопросов, предусмотренных Федеральным законом «Об акционерных обществах» и /или настоящим Уставом.</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исполнительному органу Общества.</w:t>
      </w:r>
      <w:r w:rsidRPr="00E00EBA">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Компетенция совета директоров (наблюдательного совета)эмитента в соответствии с его уставом (учредительными документами):</w:t>
      </w:r>
      <w:r w:rsidRPr="00E00EBA">
        <w:rPr>
          <w:rFonts w:ascii="Times New Roman" w:eastAsia="Times New Roman" w:hAnsi="Times New Roman" w:cs="Times New Roman"/>
          <w:b/>
          <w:bCs/>
          <w:i/>
          <w:iCs/>
          <w:sz w:val="20"/>
          <w:szCs w:val="20"/>
          <w:lang w:eastAsia="ru-RU"/>
        </w:rPr>
        <w:br/>
        <w:t>Статья 30. Компетенция Совета директоров</w:t>
      </w:r>
      <w:r w:rsidRPr="00E00EBA">
        <w:rPr>
          <w:rFonts w:ascii="Times New Roman" w:eastAsia="Times New Roman" w:hAnsi="Times New Roman" w:cs="Times New Roman"/>
          <w:b/>
          <w:bCs/>
          <w:i/>
          <w:iCs/>
          <w:sz w:val="20"/>
          <w:szCs w:val="20"/>
          <w:lang w:eastAsia="ru-RU"/>
        </w:rPr>
        <w:br/>
        <w:t>К компетенции Совета директоров Общества относятся следующие вопросы:</w:t>
      </w:r>
      <w:r w:rsidRPr="00E00EBA">
        <w:rPr>
          <w:rFonts w:ascii="Times New Roman" w:eastAsia="Times New Roman" w:hAnsi="Times New Roman" w:cs="Times New Roman"/>
          <w:b/>
          <w:bCs/>
          <w:i/>
          <w:iCs/>
          <w:sz w:val="20"/>
          <w:szCs w:val="20"/>
          <w:lang w:eastAsia="ru-RU"/>
        </w:rPr>
        <w:br/>
        <w:t>1) определение приоритетных направлений деятельности Общества;</w:t>
      </w:r>
      <w:r w:rsidRPr="00E00EBA">
        <w:rPr>
          <w:rFonts w:ascii="Times New Roman" w:eastAsia="Times New Roman" w:hAnsi="Times New Roman" w:cs="Times New Roman"/>
          <w:b/>
          <w:bCs/>
          <w:i/>
          <w:iCs/>
          <w:sz w:val="20"/>
          <w:szCs w:val="20"/>
          <w:lang w:eastAsia="ru-RU"/>
        </w:rPr>
        <w:b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r w:rsidRPr="00E00EBA">
        <w:rPr>
          <w:rFonts w:ascii="Times New Roman" w:eastAsia="Times New Roman" w:hAnsi="Times New Roman" w:cs="Times New Roman"/>
          <w:b/>
          <w:bCs/>
          <w:i/>
          <w:iCs/>
          <w:sz w:val="20"/>
          <w:szCs w:val="20"/>
          <w:lang w:eastAsia="ru-RU"/>
        </w:rPr>
        <w:br/>
        <w:t>3)утверждение повестки дня общего собрания акционеров;</w:t>
      </w:r>
      <w:r w:rsidRPr="00E00EBA">
        <w:rPr>
          <w:rFonts w:ascii="Times New Roman" w:eastAsia="Times New Roman" w:hAnsi="Times New Roman" w:cs="Times New Roman"/>
          <w:b/>
          <w:bCs/>
          <w:i/>
          <w:iCs/>
          <w:sz w:val="20"/>
          <w:szCs w:val="20"/>
          <w:lang w:eastAsia="ru-RU"/>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r w:rsidRPr="00E00EBA">
        <w:rPr>
          <w:rFonts w:ascii="Times New Roman" w:eastAsia="Times New Roman" w:hAnsi="Times New Roman" w:cs="Times New Roman"/>
          <w:b/>
          <w:bCs/>
          <w:i/>
          <w:iCs/>
          <w:sz w:val="20"/>
          <w:szCs w:val="20"/>
          <w:lang w:eastAsia="ru-RU"/>
        </w:rPr>
        <w:br/>
        <w:t>5)предварительное утверждение годовых отчетов Общества;</w:t>
      </w:r>
      <w:r w:rsidRPr="00E00EBA">
        <w:rPr>
          <w:rFonts w:ascii="Times New Roman" w:eastAsia="Times New Roman" w:hAnsi="Times New Roman" w:cs="Times New Roman"/>
          <w:b/>
          <w:bCs/>
          <w:i/>
          <w:iCs/>
          <w:sz w:val="20"/>
          <w:szCs w:val="20"/>
          <w:lang w:eastAsia="ru-RU"/>
        </w:rPr>
        <w:br/>
        <w:t xml:space="preserve">6)увеличение уставного капитала Общества путем размещения Обществом дополнительных акций по открытой подписке в пределах количества и категорий (типов) объявленных акций; </w:t>
      </w:r>
      <w:r w:rsidRPr="00E00EBA">
        <w:rPr>
          <w:rFonts w:ascii="Times New Roman" w:eastAsia="Times New Roman" w:hAnsi="Times New Roman" w:cs="Times New Roman"/>
          <w:b/>
          <w:bCs/>
          <w:i/>
          <w:iCs/>
          <w:sz w:val="20"/>
          <w:szCs w:val="20"/>
          <w:lang w:eastAsia="ru-RU"/>
        </w:rPr>
        <w:br/>
        <w:t>7)приобретение размещенных Обществом акций в соответствии с п. 2 ст. 72 Федерального закона «Об акционерных обществах»;</w:t>
      </w:r>
      <w:r w:rsidRPr="00E00EBA">
        <w:rPr>
          <w:rFonts w:ascii="Times New Roman" w:eastAsia="Times New Roman" w:hAnsi="Times New Roman" w:cs="Times New Roman"/>
          <w:b/>
          <w:bCs/>
          <w:i/>
          <w:iCs/>
          <w:sz w:val="20"/>
          <w:szCs w:val="20"/>
          <w:lang w:eastAsia="ru-RU"/>
        </w:rPr>
        <w:br/>
        <w:t>8)утверждение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r w:rsidRPr="00E00EBA">
        <w:rPr>
          <w:rFonts w:ascii="Times New Roman" w:eastAsia="Times New Roman" w:hAnsi="Times New Roman" w:cs="Times New Roman"/>
          <w:b/>
          <w:bCs/>
          <w:i/>
          <w:iCs/>
          <w:sz w:val="20"/>
          <w:szCs w:val="20"/>
          <w:lang w:eastAsia="ru-RU"/>
        </w:rPr>
        <w:b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lastRenderedPageBreak/>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E00EBA">
        <w:rPr>
          <w:rFonts w:ascii="Times New Roman" w:eastAsia="Times New Roman" w:hAnsi="Times New Roman" w:cs="Times New Roman"/>
          <w:b/>
          <w:bCs/>
          <w:i/>
          <w:iCs/>
          <w:sz w:val="20"/>
          <w:szCs w:val="20"/>
          <w:lang w:eastAsia="ru-RU"/>
        </w:rPr>
        <w:br/>
        <w:t>11) приобретение размещенных Обществом облигаций и иных ценных бумаг в случаях, предусмотренных Федеральным законом «Об акционерных обществах»;</w:t>
      </w:r>
      <w:r w:rsidRPr="00E00EBA">
        <w:rPr>
          <w:rFonts w:ascii="Times New Roman" w:eastAsia="Times New Roman" w:hAnsi="Times New Roman" w:cs="Times New Roman"/>
          <w:b/>
          <w:bCs/>
          <w:i/>
          <w:iCs/>
          <w:sz w:val="20"/>
          <w:szCs w:val="20"/>
          <w:lang w:eastAsia="ru-RU"/>
        </w:rPr>
        <w:br/>
        <w:t>12)образование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E00EBA">
        <w:rPr>
          <w:rFonts w:ascii="Times New Roman" w:eastAsia="Times New Roman" w:hAnsi="Times New Roman" w:cs="Times New Roman"/>
          <w:b/>
          <w:bCs/>
          <w:i/>
          <w:iCs/>
          <w:sz w:val="20"/>
          <w:szCs w:val="20"/>
          <w:lang w:eastAsia="ru-RU"/>
        </w:rPr>
        <w:br/>
        <w:t>13) образование Правления Общества и досрочное прекращение его полномочий;</w:t>
      </w:r>
      <w:r w:rsidRPr="00E00EBA">
        <w:rPr>
          <w:rFonts w:ascii="Times New Roman" w:eastAsia="Times New Roman" w:hAnsi="Times New Roman" w:cs="Times New Roman"/>
          <w:b/>
          <w:bCs/>
          <w:i/>
          <w:iCs/>
          <w:sz w:val="20"/>
          <w:szCs w:val="20"/>
          <w:lang w:eastAsia="ru-RU"/>
        </w:rPr>
        <w:br/>
        <w:t>14) определение условий и заключение договоров с членами Правления и Генеральным директором Общества;</w:t>
      </w:r>
      <w:r w:rsidRPr="00E00EBA">
        <w:rPr>
          <w:rFonts w:ascii="Times New Roman" w:eastAsia="Times New Roman" w:hAnsi="Times New Roman" w:cs="Times New Roman"/>
          <w:b/>
          <w:bCs/>
          <w:i/>
          <w:iCs/>
          <w:sz w:val="20"/>
          <w:szCs w:val="20"/>
          <w:lang w:eastAsia="ru-RU"/>
        </w:rPr>
        <w:b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r w:rsidRPr="00E00EBA">
        <w:rPr>
          <w:rFonts w:ascii="Times New Roman" w:eastAsia="Times New Roman" w:hAnsi="Times New Roman" w:cs="Times New Roman"/>
          <w:b/>
          <w:bCs/>
          <w:i/>
          <w:iCs/>
          <w:sz w:val="20"/>
          <w:szCs w:val="20"/>
          <w:lang w:eastAsia="ru-RU"/>
        </w:rPr>
        <w:br/>
        <w:t>16) рекомендации Общему собранию акционеров по размеру дивиденда по акциям и порядку его выплаты;</w:t>
      </w:r>
      <w:r w:rsidRPr="00E00EBA">
        <w:rPr>
          <w:rFonts w:ascii="Times New Roman" w:eastAsia="Times New Roman" w:hAnsi="Times New Roman" w:cs="Times New Roman"/>
          <w:b/>
          <w:bCs/>
          <w:i/>
          <w:iCs/>
          <w:sz w:val="20"/>
          <w:szCs w:val="20"/>
          <w:lang w:eastAsia="ru-RU"/>
        </w:rPr>
        <w:br/>
        <w:t>17) рекомендации Общему собранию акционеров по порядку распределения прибыли и убытков Общества по результатам финансового года;</w:t>
      </w:r>
      <w:r w:rsidRPr="00E00EBA">
        <w:rPr>
          <w:rFonts w:ascii="Times New Roman" w:eastAsia="Times New Roman" w:hAnsi="Times New Roman" w:cs="Times New Roman"/>
          <w:b/>
          <w:bCs/>
          <w:i/>
          <w:iCs/>
          <w:sz w:val="20"/>
          <w:szCs w:val="20"/>
          <w:lang w:eastAsia="ru-RU"/>
        </w:rPr>
        <w:br/>
        <w:t>18) использование резервного фонда и иных фондов Общества;</w:t>
      </w:r>
      <w:r w:rsidRPr="00E00EBA">
        <w:rPr>
          <w:rFonts w:ascii="Times New Roman" w:eastAsia="Times New Roman" w:hAnsi="Times New Roman" w:cs="Times New Roman"/>
          <w:b/>
          <w:bCs/>
          <w:i/>
          <w:iCs/>
          <w:sz w:val="20"/>
          <w:szCs w:val="20"/>
          <w:lang w:eastAsia="ru-RU"/>
        </w:rPr>
        <w:br/>
        <w:t>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директора и Правления;</w:t>
      </w:r>
      <w:r w:rsidRPr="00E00EBA">
        <w:rPr>
          <w:rFonts w:ascii="Times New Roman" w:eastAsia="Times New Roman" w:hAnsi="Times New Roman" w:cs="Times New Roman"/>
          <w:b/>
          <w:bCs/>
          <w:i/>
          <w:iCs/>
          <w:sz w:val="20"/>
          <w:szCs w:val="20"/>
          <w:lang w:eastAsia="ru-RU"/>
        </w:rPr>
        <w:b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E00EBA">
        <w:rPr>
          <w:rFonts w:ascii="Times New Roman" w:eastAsia="Times New Roman" w:hAnsi="Times New Roman" w:cs="Times New Roman"/>
          <w:b/>
          <w:bCs/>
          <w:i/>
          <w:iCs/>
          <w:sz w:val="20"/>
          <w:szCs w:val="20"/>
          <w:lang w:eastAsia="ru-RU"/>
        </w:rPr>
        <w:br/>
        <w:t>21) одобрение крупных сделок в случаях, предусмотренных главой X Федерального закона «Об акционерных обществах»;</w:t>
      </w:r>
      <w:r w:rsidRPr="00E00EBA">
        <w:rPr>
          <w:rFonts w:ascii="Times New Roman" w:eastAsia="Times New Roman" w:hAnsi="Times New Roman" w:cs="Times New Roman"/>
          <w:b/>
          <w:bCs/>
          <w:i/>
          <w:iCs/>
          <w:sz w:val="20"/>
          <w:szCs w:val="20"/>
          <w:lang w:eastAsia="ru-RU"/>
        </w:rPr>
        <w:br/>
        <w:t>22) одобрение сделок, предусмотренных главой XI Федерального закона «Об акционерных обществах»;</w:t>
      </w:r>
      <w:r w:rsidRPr="00E00EBA">
        <w:rPr>
          <w:rFonts w:ascii="Times New Roman" w:eastAsia="Times New Roman" w:hAnsi="Times New Roman" w:cs="Times New Roman"/>
          <w:b/>
          <w:bCs/>
          <w:i/>
          <w:iCs/>
          <w:sz w:val="20"/>
          <w:szCs w:val="20"/>
          <w:lang w:eastAsia="ru-RU"/>
        </w:rPr>
        <w:br/>
        <w:t>23) утверждение регистратора Общества и условий договора с ним, а также расторжение договора с ним;</w:t>
      </w:r>
      <w:r w:rsidRPr="00E00EBA">
        <w:rPr>
          <w:rFonts w:ascii="Times New Roman" w:eastAsia="Times New Roman" w:hAnsi="Times New Roman" w:cs="Times New Roman"/>
          <w:b/>
          <w:bCs/>
          <w:i/>
          <w:iCs/>
          <w:sz w:val="20"/>
          <w:szCs w:val="20"/>
          <w:lang w:eastAsia="ru-RU"/>
        </w:rPr>
        <w:b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r w:rsidRPr="00E00EBA">
        <w:rPr>
          <w:rFonts w:ascii="Times New Roman" w:eastAsia="Times New Roman" w:hAnsi="Times New Roman" w:cs="Times New Roman"/>
          <w:b/>
          <w:bCs/>
          <w:i/>
          <w:iCs/>
          <w:sz w:val="20"/>
          <w:szCs w:val="20"/>
          <w:lang w:eastAsia="ru-RU"/>
        </w:rPr>
        <w:br/>
        <w:t>25) утверждение финансово-хозяйственного плана (бюджета) Общества на очередной финансовый год;</w:t>
      </w:r>
      <w:r w:rsidRPr="00E00EBA">
        <w:rPr>
          <w:rFonts w:ascii="Times New Roman" w:eastAsia="Times New Roman" w:hAnsi="Times New Roman" w:cs="Times New Roman"/>
          <w:b/>
          <w:bCs/>
          <w:i/>
          <w:iCs/>
          <w:sz w:val="20"/>
          <w:szCs w:val="20"/>
          <w:lang w:eastAsia="ru-RU"/>
        </w:rPr>
        <w:br/>
        <w:t>26) 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r w:rsidRPr="00E00EBA">
        <w:rPr>
          <w:rFonts w:ascii="Times New Roman" w:eastAsia="Times New Roman" w:hAnsi="Times New Roman" w:cs="Times New Roman"/>
          <w:b/>
          <w:bCs/>
          <w:i/>
          <w:iCs/>
          <w:sz w:val="20"/>
          <w:szCs w:val="20"/>
          <w:lang w:eastAsia="ru-RU"/>
        </w:rPr>
        <w:br/>
        <w:t>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E00EBA">
        <w:rPr>
          <w:rFonts w:ascii="Times New Roman" w:eastAsia="Times New Roman" w:hAnsi="Times New Roman" w:cs="Times New Roman"/>
          <w:b/>
          <w:bCs/>
          <w:i/>
          <w:iCs/>
          <w:sz w:val="20"/>
          <w:szCs w:val="20"/>
          <w:lang w:eastAsia="ru-RU"/>
        </w:rPr>
        <w:br/>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E00EBA">
        <w:rPr>
          <w:rFonts w:ascii="Times New Roman" w:eastAsia="Times New Roman" w:hAnsi="Times New Roman" w:cs="Times New Roman"/>
          <w:b/>
          <w:bCs/>
          <w:i/>
          <w:iCs/>
          <w:sz w:val="20"/>
          <w:szCs w:val="20"/>
          <w:lang w:eastAsia="ru-RU"/>
        </w:rPr>
        <w:br/>
        <w:t>29) рассмотрение ежеквартальных отчетов Правления Общества о деятельности и финансовом положении Общества;</w:t>
      </w:r>
      <w:r w:rsidRPr="00E00EBA">
        <w:rPr>
          <w:rFonts w:ascii="Times New Roman" w:eastAsia="Times New Roman" w:hAnsi="Times New Roman" w:cs="Times New Roman"/>
          <w:b/>
          <w:bCs/>
          <w:i/>
          <w:iCs/>
          <w:sz w:val="20"/>
          <w:szCs w:val="20"/>
          <w:lang w:eastAsia="ru-RU"/>
        </w:rPr>
        <w:br/>
        <w:t>30) определение размера резервного фонда Общества в соответствии со статьей 11 главы 2 настоящего Устава;</w:t>
      </w:r>
      <w:r w:rsidRPr="00E00EBA">
        <w:rPr>
          <w:rFonts w:ascii="Times New Roman" w:eastAsia="Times New Roman" w:hAnsi="Times New Roman" w:cs="Times New Roman"/>
          <w:b/>
          <w:bCs/>
          <w:i/>
          <w:iCs/>
          <w:sz w:val="20"/>
          <w:szCs w:val="20"/>
          <w:lang w:eastAsia="ru-RU"/>
        </w:rPr>
        <w:br/>
        <w:t>31) иные вопросы, предусмотренные Федеральным законом «Об акционерных обществах» и настоящим Уставом.</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Вопросы, отнесенные к компетенции Совета директоров Общества, не могут быть переданы на решение исполнительному органу Общества.</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r>
      <w:r w:rsidRPr="00E00EBA">
        <w:rPr>
          <w:rFonts w:ascii="Times New Roman" w:eastAsia="Times New Roman" w:hAnsi="Times New Roman" w:cs="Times New Roman"/>
          <w:b/>
          <w:bCs/>
          <w:i/>
          <w:iCs/>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Статья 35. Структура исполнительных органов</w:t>
      </w:r>
      <w:r w:rsidRPr="00E00EBA">
        <w:rPr>
          <w:rFonts w:ascii="Times New Roman" w:eastAsia="Times New Roman" w:hAnsi="Times New Roman" w:cs="Times New Roman"/>
          <w:b/>
          <w:bCs/>
          <w:i/>
          <w:iCs/>
          <w:sz w:val="20"/>
          <w:szCs w:val="20"/>
          <w:lang w:eastAsia="ru-RU"/>
        </w:rPr>
        <w:b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 - Правлением.</w:t>
      </w:r>
      <w:r w:rsidRPr="00E00EBA">
        <w:rPr>
          <w:rFonts w:ascii="Times New Roman" w:eastAsia="Times New Roman" w:hAnsi="Times New Roman" w:cs="Times New Roman"/>
          <w:b/>
          <w:bCs/>
          <w:i/>
          <w:iCs/>
          <w:sz w:val="20"/>
          <w:szCs w:val="20"/>
          <w:lang w:eastAsia="ru-RU"/>
        </w:rPr>
        <w:br/>
        <w:t>Генеральный директор осуществляет также функции Председателя Правления Общества.</w:t>
      </w:r>
      <w:r w:rsidRPr="00E00EBA">
        <w:rPr>
          <w:rFonts w:ascii="Times New Roman" w:eastAsia="Times New Roman" w:hAnsi="Times New Roman" w:cs="Times New Roman"/>
          <w:b/>
          <w:bCs/>
          <w:i/>
          <w:iCs/>
          <w:sz w:val="20"/>
          <w:szCs w:val="20"/>
          <w:lang w:eastAsia="ru-RU"/>
        </w:rPr>
        <w:br/>
        <w:t>Статья 37. Компетенция Генерального директора</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lastRenderedPageBreak/>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r w:rsidRPr="00E00EBA">
        <w:rPr>
          <w:rFonts w:ascii="Times New Roman" w:eastAsia="Times New Roman" w:hAnsi="Times New Roman" w:cs="Times New Roman"/>
          <w:b/>
          <w:bCs/>
          <w:i/>
          <w:iCs/>
          <w:sz w:val="20"/>
          <w:szCs w:val="20"/>
          <w:lang w:eastAsia="ru-RU"/>
        </w:rPr>
        <w:br/>
        <w:t>Генеральный директор без доверенности действует от имени Общества, в том числе:</w:t>
      </w:r>
      <w:r w:rsidRPr="00E00EBA">
        <w:rPr>
          <w:rFonts w:ascii="Times New Roman" w:eastAsia="Times New Roman" w:hAnsi="Times New Roman" w:cs="Times New Roman"/>
          <w:b/>
          <w:bCs/>
          <w:i/>
          <w:iCs/>
          <w:sz w:val="20"/>
          <w:szCs w:val="20"/>
          <w:lang w:eastAsia="ru-RU"/>
        </w:rPr>
        <w:br/>
        <w:t>1) осуществляет оперативное руководство деятельностью Общества;</w:t>
      </w:r>
      <w:r w:rsidRPr="00E00EBA">
        <w:rPr>
          <w:rFonts w:ascii="Times New Roman" w:eastAsia="Times New Roman" w:hAnsi="Times New Roman" w:cs="Times New Roman"/>
          <w:b/>
          <w:bCs/>
          <w:i/>
          <w:iCs/>
          <w:sz w:val="20"/>
          <w:szCs w:val="20"/>
          <w:lang w:eastAsia="ru-RU"/>
        </w:rPr>
        <w:br/>
        <w:t>2)  имеет право первой подписи на финансовых документах;</w:t>
      </w:r>
      <w:r w:rsidRPr="00E00EBA">
        <w:rPr>
          <w:rFonts w:ascii="Times New Roman" w:eastAsia="Times New Roman" w:hAnsi="Times New Roman" w:cs="Times New Roman"/>
          <w:b/>
          <w:bCs/>
          <w:i/>
          <w:iCs/>
          <w:sz w:val="20"/>
          <w:szCs w:val="20"/>
          <w:lang w:eastAsia="ru-RU"/>
        </w:rPr>
        <w:br/>
        <w:t>3) представляет интересы Общества как в РФ, так и за ее пределами;</w:t>
      </w:r>
      <w:r w:rsidRPr="00E00EBA">
        <w:rPr>
          <w:rFonts w:ascii="Times New Roman" w:eastAsia="Times New Roman" w:hAnsi="Times New Roman" w:cs="Times New Roman"/>
          <w:b/>
          <w:bCs/>
          <w:i/>
          <w:iCs/>
          <w:sz w:val="20"/>
          <w:szCs w:val="20"/>
          <w:lang w:eastAsia="ru-RU"/>
        </w:rPr>
        <w:b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r w:rsidRPr="00E00EBA">
        <w:rPr>
          <w:rFonts w:ascii="Times New Roman" w:eastAsia="Times New Roman" w:hAnsi="Times New Roman" w:cs="Times New Roman"/>
          <w:b/>
          <w:bCs/>
          <w:i/>
          <w:iCs/>
          <w:sz w:val="20"/>
          <w:szCs w:val="20"/>
          <w:lang w:eastAsia="ru-RU"/>
        </w:rPr>
        <w:br/>
        <w:t>5) руководит работой Правления, председательствует на его заседаниях;</w:t>
      </w:r>
      <w:r w:rsidRPr="00E00EBA">
        <w:rPr>
          <w:rFonts w:ascii="Times New Roman" w:eastAsia="Times New Roman" w:hAnsi="Times New Roman" w:cs="Times New Roman"/>
          <w:b/>
          <w:bCs/>
          <w:i/>
          <w:iCs/>
          <w:sz w:val="20"/>
          <w:szCs w:val="20"/>
          <w:lang w:eastAsia="ru-RU"/>
        </w:rPr>
        <w:br/>
        <w:t>6) представляет Совету директоров для утверждения персональный состав членов Правления;</w:t>
      </w:r>
      <w:r w:rsidRPr="00E00EBA">
        <w:rPr>
          <w:rFonts w:ascii="Times New Roman" w:eastAsia="Times New Roman" w:hAnsi="Times New Roman" w:cs="Times New Roman"/>
          <w:b/>
          <w:bCs/>
          <w:i/>
          <w:iCs/>
          <w:sz w:val="20"/>
          <w:szCs w:val="20"/>
          <w:lang w:eastAsia="ru-RU"/>
        </w:rPr>
        <w:br/>
        <w:t>7) совершает сделки от имени Общества, за исключением случаев, предусмотренных Федеральным законом «Об акционерных обществах» и настоящим Уставом;</w:t>
      </w:r>
      <w:r w:rsidRPr="00E00EBA">
        <w:rPr>
          <w:rFonts w:ascii="Times New Roman" w:eastAsia="Times New Roman" w:hAnsi="Times New Roman" w:cs="Times New Roman"/>
          <w:b/>
          <w:bCs/>
          <w:i/>
          <w:iCs/>
          <w:sz w:val="20"/>
          <w:szCs w:val="20"/>
          <w:lang w:eastAsia="ru-RU"/>
        </w:rPr>
        <w:br/>
        <w:t>8) выдает доверенности от имени Общества;</w:t>
      </w:r>
      <w:r w:rsidRPr="00E00EBA">
        <w:rPr>
          <w:rFonts w:ascii="Times New Roman" w:eastAsia="Times New Roman" w:hAnsi="Times New Roman" w:cs="Times New Roman"/>
          <w:b/>
          <w:bCs/>
          <w:i/>
          <w:iCs/>
          <w:sz w:val="20"/>
          <w:szCs w:val="20"/>
          <w:lang w:eastAsia="ru-RU"/>
        </w:rPr>
        <w:br/>
        <w:t>9) открывает в банках счета Общества;</w:t>
      </w:r>
      <w:r w:rsidRPr="00E00EBA">
        <w:rPr>
          <w:rFonts w:ascii="Times New Roman" w:eastAsia="Times New Roman" w:hAnsi="Times New Roman" w:cs="Times New Roman"/>
          <w:b/>
          <w:bCs/>
          <w:i/>
          <w:iCs/>
          <w:sz w:val="20"/>
          <w:szCs w:val="20"/>
          <w:lang w:eastAsia="ru-RU"/>
        </w:rPr>
        <w:br/>
        <w:t>10) организует ведение бухгалтерского учета и отчетности Общества;</w:t>
      </w:r>
      <w:r w:rsidRPr="00E00EBA">
        <w:rPr>
          <w:rFonts w:ascii="Times New Roman" w:eastAsia="Times New Roman" w:hAnsi="Times New Roman" w:cs="Times New Roman"/>
          <w:b/>
          <w:bCs/>
          <w:i/>
          <w:iCs/>
          <w:sz w:val="20"/>
          <w:szCs w:val="20"/>
          <w:lang w:eastAsia="ru-RU"/>
        </w:rPr>
        <w:br/>
        <w:t>11) издает приказы и дает указания, обязательные для исполнения всеми работниками Общества;</w:t>
      </w:r>
      <w:r w:rsidRPr="00E00EBA">
        <w:rPr>
          <w:rFonts w:ascii="Times New Roman" w:eastAsia="Times New Roman" w:hAnsi="Times New Roman" w:cs="Times New Roman"/>
          <w:b/>
          <w:bCs/>
          <w:i/>
          <w:iCs/>
          <w:sz w:val="20"/>
          <w:szCs w:val="20"/>
          <w:lang w:eastAsia="ru-RU"/>
        </w:rPr>
        <w:b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r w:rsidRPr="00E00EBA">
        <w:rPr>
          <w:rFonts w:ascii="Times New Roman" w:eastAsia="Times New Roman" w:hAnsi="Times New Roman" w:cs="Times New Roman"/>
          <w:b/>
          <w:bCs/>
          <w:i/>
          <w:iCs/>
          <w:sz w:val="20"/>
          <w:szCs w:val="20"/>
          <w:lang w:eastAsia="ru-RU"/>
        </w:rPr>
        <w:br/>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r w:rsidRPr="00E00EBA">
        <w:rPr>
          <w:rFonts w:ascii="Times New Roman" w:eastAsia="Times New Roman" w:hAnsi="Times New Roman" w:cs="Times New Roman"/>
          <w:b/>
          <w:bCs/>
          <w:i/>
          <w:iCs/>
          <w:sz w:val="20"/>
          <w:szCs w:val="20"/>
          <w:lang w:eastAsia="ru-RU"/>
        </w:rPr>
        <w:br/>
        <w:t>Статья 38. Правление</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К исключительной компетенции Правления Общества относятся:</w:t>
      </w:r>
      <w:r w:rsidRPr="00E00EBA">
        <w:rPr>
          <w:rFonts w:ascii="Times New Roman" w:eastAsia="Times New Roman" w:hAnsi="Times New Roman" w:cs="Times New Roman"/>
          <w:b/>
          <w:bCs/>
          <w:i/>
          <w:iCs/>
          <w:sz w:val="20"/>
          <w:szCs w:val="20"/>
          <w:lang w:eastAsia="ru-RU"/>
        </w:rPr>
        <w:br/>
        <w:t>1) разработка и внесение на обсуждение Совета директоров концепции развития Общества;</w:t>
      </w:r>
      <w:r w:rsidRPr="00E00EBA">
        <w:rPr>
          <w:rFonts w:ascii="Times New Roman" w:eastAsia="Times New Roman" w:hAnsi="Times New Roman" w:cs="Times New Roman"/>
          <w:b/>
          <w:bCs/>
          <w:i/>
          <w:iCs/>
          <w:sz w:val="20"/>
          <w:szCs w:val="20"/>
          <w:lang w:eastAsia="ru-RU"/>
        </w:rPr>
        <w:br/>
        <w:t>2) утверждение заключения сделки с активами Общества, если сумма оплаты по сделке или стоимость имущества, являющегося предметом сделки, превышает 10 процентов балансовой стоимости активов Общества, за исключением сделок, совершенных в процессе осуществления обычной хозяйственной деятельности;</w:t>
      </w:r>
      <w:r w:rsidRPr="00E00EBA">
        <w:rPr>
          <w:rFonts w:ascii="Times New Roman" w:eastAsia="Times New Roman" w:hAnsi="Times New Roman" w:cs="Times New Roman"/>
          <w:b/>
          <w:bCs/>
          <w:i/>
          <w:iCs/>
          <w:sz w:val="20"/>
          <w:szCs w:val="20"/>
          <w:lang w:eastAsia="ru-RU"/>
        </w:rPr>
        <w:br/>
        <w:t>3) утверждение Правил внутреннего трудового распорядка и иных локальных нормативных актов по перечню, определяемому Генеральным директором;</w:t>
      </w:r>
      <w:r w:rsidRPr="00E00EBA">
        <w:rPr>
          <w:rFonts w:ascii="Times New Roman" w:eastAsia="Times New Roman" w:hAnsi="Times New Roman" w:cs="Times New Roman"/>
          <w:b/>
          <w:bCs/>
          <w:i/>
          <w:iCs/>
          <w:sz w:val="20"/>
          <w:szCs w:val="20"/>
          <w:lang w:eastAsia="ru-RU"/>
        </w:rPr>
        <w:br/>
        <w:t>4) заключение с трудовым коллективом Общества (уполномоченным органом) Коллективного договора;</w:t>
      </w:r>
      <w:r w:rsidRPr="00E00EBA">
        <w:rPr>
          <w:rFonts w:ascii="Times New Roman" w:eastAsia="Times New Roman" w:hAnsi="Times New Roman" w:cs="Times New Roman"/>
          <w:b/>
          <w:bCs/>
          <w:i/>
          <w:iCs/>
          <w:sz w:val="20"/>
          <w:szCs w:val="20"/>
          <w:lang w:eastAsia="ru-RU"/>
        </w:rPr>
        <w:br/>
        <w:t>5) иные вопросы, отнесенные к компетенции Правления Общества действующим законодательством Российской Федерации.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E00EBA">
        <w:rPr>
          <w:rFonts w:ascii="Times New Roman" w:eastAsia="Times New Roman" w:hAnsi="Times New Roman" w:cs="Times New Roman"/>
          <w:b/>
          <w:bCs/>
          <w:i/>
          <w:iCs/>
          <w:sz w:val="20"/>
          <w:szCs w:val="20"/>
          <w:lang w:eastAsia="ru-RU"/>
        </w:rPr>
        <w:t xml:space="preserve"> www.tsrz.tmtp.ru</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5.2. Информация о лицах, входящих в состав органов управления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5.2.1. Состав совета директоров (наблюдательного совета)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Букин Олег Юрьевич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(председатель)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1966</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Московский институт управления имени Серго Орджоникидзе. 1988 г. Специальность по диплому: «Организация управления на транспорте».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Генеральный директор</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2008</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Генеральный директор</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ООО "Волго-Балтийская компания"</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Генеральный директор</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Гин Павел Михайлович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1974</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Кубанский государственный университет. 1996г.</w:t>
      </w:r>
      <w:r w:rsidRPr="00E00EBA">
        <w:rPr>
          <w:rFonts w:ascii="Times New Roman" w:eastAsia="Times New Roman" w:hAnsi="Times New Roman" w:cs="Times New Roman"/>
          <w:b/>
          <w:bCs/>
          <w:i/>
          <w:iCs/>
          <w:sz w:val="20"/>
          <w:szCs w:val="20"/>
          <w:lang w:eastAsia="ru-RU"/>
        </w:rPr>
        <w:br/>
        <w:t>Специальность по диплому: "Юриспруденция"</w:t>
      </w:r>
      <w:r w:rsidRPr="00E00EBA">
        <w:rPr>
          <w:rFonts w:ascii="Times New Roman" w:eastAsia="Times New Roman" w:hAnsi="Times New Roman" w:cs="Times New Roman"/>
          <w:b/>
          <w:bCs/>
          <w:i/>
          <w:iCs/>
          <w:sz w:val="20"/>
          <w:szCs w:val="20"/>
          <w:lang w:eastAsia="ru-RU"/>
        </w:rPr>
        <w:br/>
        <w:t>Квалификация: Юрист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Прокуратура Краснодарского края</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Следователь, старший следователь Краснодарской транспортной прокуратуры, заместитель Краснодарского транспортного прокурора, помощник прокурора Курганинского района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"Научное производственное объединение "Стройиндустрия"</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Юрист</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Краснодарский региональный филиал ОАО "Россельхозбанк"</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начальника юридического отдела, начальник юридического отдела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ООО "Оберег"</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Директор</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2009</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Директор по правовому обеспечению</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Рябинина Анна Юрьевна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1979</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ГУ ВШЭ. 2002г.</w:t>
      </w:r>
      <w:r w:rsidRPr="00E00EBA">
        <w:rPr>
          <w:rFonts w:ascii="Times New Roman" w:eastAsia="Times New Roman" w:hAnsi="Times New Roman" w:cs="Times New Roman"/>
          <w:b/>
          <w:bCs/>
          <w:i/>
          <w:iCs/>
          <w:sz w:val="20"/>
          <w:szCs w:val="20"/>
          <w:lang w:eastAsia="ru-RU"/>
        </w:rPr>
        <w:br/>
        <w:t>Специальность по диплому: "Финансы"</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 по экономике</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 по морским перевозкам</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 по управленческому и финансовому консалтингу</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 по финансам и экономике, Финансовый директор</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Начальник управления контроллинга и аудита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ООО "Управление транспортными </w:t>
            </w:r>
            <w:r w:rsidRPr="00E00EBA">
              <w:rPr>
                <w:rFonts w:ascii="Times New Roman" w:eastAsia="Times New Roman" w:hAnsi="Times New Roman" w:cs="Times New Roman"/>
                <w:sz w:val="20"/>
                <w:szCs w:val="20"/>
                <w:lang w:eastAsia="ru-RU"/>
              </w:rPr>
              <w:lastRenderedPageBreak/>
              <w:t>активами"</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 xml:space="preserve">Начальник управления </w:t>
            </w:r>
            <w:r w:rsidRPr="00E00EBA">
              <w:rPr>
                <w:rFonts w:ascii="Times New Roman" w:eastAsia="Times New Roman" w:hAnsi="Times New Roman" w:cs="Times New Roman"/>
                <w:sz w:val="20"/>
                <w:szCs w:val="20"/>
                <w:lang w:eastAsia="ru-RU"/>
              </w:rPr>
              <w:lastRenderedPageBreak/>
              <w:t>финансового контроля</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2011</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"Морской порт Санкт-Петербург"</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Директо по экономике и финансам</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Меньших Григорий Сергеевич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1979</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Московский государственный университет им. М.В.Ломоносова. 2001г.</w:t>
      </w:r>
      <w:r w:rsidRPr="00E00EBA">
        <w:rPr>
          <w:rFonts w:ascii="Times New Roman" w:eastAsia="Times New Roman" w:hAnsi="Times New Roman" w:cs="Times New Roman"/>
          <w:b/>
          <w:bCs/>
          <w:i/>
          <w:iCs/>
          <w:sz w:val="20"/>
          <w:szCs w:val="20"/>
          <w:lang w:eastAsia="ru-RU"/>
        </w:rPr>
        <w:br/>
        <w:t>Квалификация: Юрист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"Дальневосточный центр судостроения и судоремонта"</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"Объединенная судостроительная корпорация"</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Начальник службы стратегического развития</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Ченчиков Сергей Викторович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1974</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Московский государственный индустриальный университет. 1996г.</w:t>
      </w:r>
      <w:r w:rsidRPr="00E00EBA">
        <w:rPr>
          <w:rFonts w:ascii="Times New Roman" w:eastAsia="Times New Roman" w:hAnsi="Times New Roman" w:cs="Times New Roman"/>
          <w:b/>
          <w:bCs/>
          <w:i/>
          <w:iCs/>
          <w:sz w:val="20"/>
          <w:szCs w:val="20"/>
          <w:lang w:eastAsia="ru-RU"/>
        </w:rPr>
        <w:br/>
        <w:t>Специальность по диплому: "Инженер-экономист"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ООО "Промышленное развитие"</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ООО "Управляющая компания "Торговый центр Савеловский"</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"Московское речное пароходство"</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 по стратегическому развитию и судостроению</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"Объединенная судостроительная компания"</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Начальник финансового управления</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Ерков Дмитрий Дмитриевич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1972</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Всероссийский заочный финансово-экономический институт.1999г.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ФГУП "Росморпорт" Таманский филиал</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директора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ООО "Аншип-сервис"</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Генеральный директор</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"Анроскрым"</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Генеральный директор</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Финансовый директор</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Стоянов Дмитрий Александрович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1954</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Московский государственный социальный университет. 2004г.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Директор Службы управления флотом</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5.2.2. Информация о единоличном исполнительном органе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Глушаков Игорь Витальевич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1963</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Первый заместитель Генерального директора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Генеральный директор</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Генеральный директор</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5.2.3. Состав коллегиального исполнительного органа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Глушаков Игорь Витальевич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(председатель)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1963</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Первый заместитель Генерального директора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Генеральный директор</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Генеральный директор</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Сведения о привлечении лица к административной ответственности за правонарушения в области </w:t>
      </w:r>
      <w:r w:rsidRPr="00E00EBA">
        <w:rPr>
          <w:rFonts w:ascii="Times New Roman" w:eastAsia="Times New Roman" w:hAnsi="Times New Roman" w:cs="Times New Roman"/>
          <w:sz w:val="20"/>
          <w:szCs w:val="20"/>
          <w:lang w:eastAsia="ru-RU"/>
        </w:rPr>
        <w:lastRenderedPageBreak/>
        <w:t>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Тишова Александра Михайловна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1972</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Всероссийский заочный финансово-экономический  институт, г.Москва. 2006г.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ФГУП "Новороссийское управление аварийно-спасательных, судоподъемных и подводно-технических работ "</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Главный бухгалтер</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главного бухгалтера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 по экономике</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Водопьян Сергей Федорович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1957</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Николаевский кораблестроительный институт.1980г.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Начальник корпусного цеха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 по судоремонту</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Пузин Георгий Александрович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1977</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Кубанский государственный университет.2001г.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Краснодарская краевая коллегия адвокатов адвокатской палаты Краснодарского края</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Адвокат</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Начальник юридической службы</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Русин Владимир Федорович</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1957</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Фрунзенский политехнический институт.1980г.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 по безопасности</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директора-начальник службы безопасности</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Генерального директора по безопасности</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Сведения о привлечении лица к административной ответственности за правонарушения в области </w:t>
      </w:r>
      <w:r w:rsidRPr="00E00EBA">
        <w:rPr>
          <w:rFonts w:ascii="Times New Roman" w:eastAsia="Times New Roman" w:hAnsi="Times New Roman" w:cs="Times New Roman"/>
          <w:sz w:val="20"/>
          <w:szCs w:val="20"/>
          <w:lang w:eastAsia="ru-RU"/>
        </w:rPr>
        <w:lastRenderedPageBreak/>
        <w:t>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5.3. Сведения о размере вознаграждения, льгот и/или компенсации расходов по каждому органу управления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Совет директоров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E00EBA" w:rsidRPr="00E00EBA"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565</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565</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Вознаграждение членам Совета директоров эмитента выплачивается на основании Положения о вознаграждении и компенсации расходов членам Совета директоров  ОАО "Туапсинский судоремонтный завод", утвержденного годовым общим собранием акционеров от 18.06.2010 г., протокол № 1/2010.</w:t>
      </w:r>
      <w:r w:rsidRPr="00E00EBA">
        <w:rPr>
          <w:rFonts w:ascii="Times New Roman" w:eastAsia="Times New Roman" w:hAnsi="Times New Roman" w:cs="Times New Roman"/>
          <w:b/>
          <w:bCs/>
          <w:i/>
          <w:iCs/>
          <w:sz w:val="20"/>
          <w:szCs w:val="20"/>
          <w:lang w:eastAsia="ru-RU"/>
        </w:rPr>
        <w:br/>
        <w:t>I.</w:t>
      </w:r>
      <w:r w:rsidRPr="00E00EBA">
        <w:rPr>
          <w:rFonts w:ascii="Times New Roman" w:eastAsia="Times New Roman" w:hAnsi="Times New Roman" w:cs="Times New Roman"/>
          <w:b/>
          <w:bCs/>
          <w:i/>
          <w:iCs/>
          <w:sz w:val="20"/>
          <w:szCs w:val="20"/>
          <w:lang w:eastAsia="ru-RU"/>
        </w:rPr>
        <w:tab/>
        <w:t>ВОЗНАГРАЖДЕНИЕ ЧЛЕНАМ СОВЕТА ДИРЕКТОРОВ</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1.1.</w:t>
      </w:r>
      <w:r w:rsidRPr="00E00EBA">
        <w:rPr>
          <w:rFonts w:ascii="Times New Roman" w:eastAsia="Times New Roman" w:hAnsi="Times New Roman" w:cs="Times New Roman"/>
          <w:b/>
          <w:bCs/>
          <w:i/>
          <w:iCs/>
          <w:sz w:val="20"/>
          <w:szCs w:val="20"/>
          <w:lang w:eastAsia="ru-RU"/>
        </w:rPr>
        <w:tab/>
        <w:t>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1.2.</w:t>
      </w:r>
      <w:r w:rsidRPr="00E00EBA">
        <w:rPr>
          <w:rFonts w:ascii="Times New Roman" w:eastAsia="Times New Roman" w:hAnsi="Times New Roman" w:cs="Times New Roman"/>
          <w:b/>
          <w:bCs/>
          <w:i/>
          <w:iCs/>
          <w:sz w:val="20"/>
          <w:szCs w:val="20"/>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lastRenderedPageBreak/>
        <w:br/>
        <w:t>1.3.</w:t>
      </w:r>
      <w:r w:rsidRPr="00E00EBA">
        <w:rPr>
          <w:rFonts w:ascii="Times New Roman" w:eastAsia="Times New Roman" w:hAnsi="Times New Roman" w:cs="Times New Roman"/>
          <w:b/>
          <w:bCs/>
          <w:i/>
          <w:iCs/>
          <w:sz w:val="20"/>
          <w:szCs w:val="20"/>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1.4.</w:t>
      </w:r>
      <w:r w:rsidRPr="00E00EBA">
        <w:rPr>
          <w:rFonts w:ascii="Times New Roman" w:eastAsia="Times New Roman" w:hAnsi="Times New Roman" w:cs="Times New Roman"/>
          <w:b/>
          <w:bCs/>
          <w:i/>
          <w:iCs/>
          <w:sz w:val="20"/>
          <w:szCs w:val="20"/>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1.5.</w:t>
      </w:r>
      <w:r w:rsidRPr="00E00EBA">
        <w:rPr>
          <w:rFonts w:ascii="Times New Roman" w:eastAsia="Times New Roman" w:hAnsi="Times New Roman" w:cs="Times New Roman"/>
          <w:b/>
          <w:bCs/>
          <w:i/>
          <w:iCs/>
          <w:sz w:val="20"/>
          <w:szCs w:val="20"/>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II.</w:t>
      </w:r>
      <w:r w:rsidRPr="00E00EBA">
        <w:rPr>
          <w:rFonts w:ascii="Times New Roman" w:eastAsia="Times New Roman" w:hAnsi="Times New Roman" w:cs="Times New Roman"/>
          <w:b/>
          <w:bCs/>
          <w:i/>
          <w:iCs/>
          <w:sz w:val="20"/>
          <w:szCs w:val="20"/>
          <w:lang w:eastAsia="ru-RU"/>
        </w:rPr>
        <w:tab/>
        <w:t>КОМПЕНСАЦИЯ РАСХОДОВ ЧЛЕНАМ СОВЕТА ДИРЕКТОРОВ</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2.1.</w:t>
      </w:r>
      <w:r w:rsidRPr="00E00EBA">
        <w:rPr>
          <w:rFonts w:ascii="Times New Roman" w:eastAsia="Times New Roman" w:hAnsi="Times New Roman" w:cs="Times New Roman"/>
          <w:b/>
          <w:bCs/>
          <w:i/>
          <w:iCs/>
          <w:sz w:val="20"/>
          <w:szCs w:val="20"/>
          <w:lang w:eastAsia="ru-RU"/>
        </w:rPr>
        <w:tab/>
        <w:t>Компенсации со стороны ОАО «ТСРЗ» подлежат расходы членов Совета директоров, непосредственно связанные с исполнением ими своих функций, в том числе:</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расходы, связанные с проездом членов Совета директоров к месту проведения заседаний Совета директоров и/или Общих собраний акционеров ОАО «ТСРЗ»;</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расходы, связанные с проживанием членов Совета директоров в период проведения заседаний Совета директоров и/или Общих собраний акционеров ОАО «ТСРЗ»;</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2.2.</w:t>
      </w:r>
      <w:r w:rsidRPr="00E00EBA">
        <w:rPr>
          <w:rFonts w:ascii="Times New Roman" w:eastAsia="Times New Roman" w:hAnsi="Times New Roman" w:cs="Times New Roman"/>
          <w:b/>
          <w:bCs/>
          <w:i/>
          <w:iCs/>
          <w:sz w:val="20"/>
          <w:szCs w:val="20"/>
          <w:lang w:eastAsia="ru-RU"/>
        </w:rPr>
        <w:tab/>
        <w:t>Компенсация расходов производится через кассу ОАО «ТСРЗ» в соответствии с приказом Генерального директора ОАО «ТСРЗ», изданного на основании  распоряжения Председателя Совета директоров и заявления члена Совета директоров о компенсации расходов, и справки секретаря Совета директоров об участии данного члена Совета директоров в работе Совета директоров. К заявлению члена Совета директоров в обязательном порядке прилагаются подлинные документы, подтверждающие фактически произведенные затраты (билеты, счета, чеки и т.п.).</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2.3.</w:t>
      </w:r>
      <w:r w:rsidRPr="00E00EBA">
        <w:rPr>
          <w:rFonts w:ascii="Times New Roman" w:eastAsia="Times New Roman" w:hAnsi="Times New Roman" w:cs="Times New Roman"/>
          <w:b/>
          <w:bCs/>
          <w:i/>
          <w:iCs/>
          <w:sz w:val="20"/>
          <w:szCs w:val="20"/>
          <w:lang w:eastAsia="ru-RU"/>
        </w:rPr>
        <w:tab/>
        <w:t>Совет директоров на своем заседании большинством голосов  избранных членов может принять решение об отказе члену Совета директоров в компенсации понесенных им расходов, если будет установлено, что действия данного члена Совета директоров  направлены против интересов ОАО «ТСРЗ».</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III.</w:t>
      </w:r>
      <w:r w:rsidRPr="00E00EBA">
        <w:rPr>
          <w:rFonts w:ascii="Times New Roman" w:eastAsia="Times New Roman" w:hAnsi="Times New Roman" w:cs="Times New Roman"/>
          <w:b/>
          <w:bCs/>
          <w:i/>
          <w:iCs/>
          <w:sz w:val="20"/>
          <w:szCs w:val="20"/>
          <w:lang w:eastAsia="ru-RU"/>
        </w:rPr>
        <w:tab/>
        <w:t>ВОЗНАГРАЖДЕНИЕ И КОМПЕНСАЦИЯ РАСХОДОВ ЧЛЕНАМ СОВЕТА ДИРЕКТОРОВ, ЯВЛЯЮЩИМИСЯ ПРЕДСТАВИТЕЛЯМИ ИНТЕРЕСОВ РОССИЙСКОЙ ФЕДЕРАЦИИ</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br/>
        <w:t>Вознаграждение и компенсация расходов выплачивается/ возмещается членам Совета директоров, являющимися представителями интересов Российской Федерации, в том же размере, порядке и на тех же условиях, предусмотренных в разделах  I и II настоящего Положения, и при условии, если нормами действующего российского законодательства допускается от имени Общества такая выплата вознаграждения и компенсации расходов членам Совета директоров, являющимися представителями интересов Российской Федерации.</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фактов не было</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Коллегиальный исполнительный орган</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E00EBA" w:rsidRPr="00E00EBA"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104</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934</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1 038</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Вознаграждения членам Правления выплачивается в соответствии с принятым общим собранием акционеров Положением о правлении ОАО "ТСРЗ" и согласно договоров с членами Правления.</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фактов не было</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5.4. Сведения о структуре и компетенции органов контроля за финансово-хозяйственной деятельностью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Орган контроля за финансово-хозяйственной деятельностью эмитента – ревизионная комиссия.</w:t>
      </w:r>
      <w:r w:rsidRPr="00E00EBA">
        <w:rPr>
          <w:rFonts w:ascii="Times New Roman" w:eastAsia="Times New Roman" w:hAnsi="Times New Roman" w:cs="Times New Roman"/>
          <w:b/>
          <w:bCs/>
          <w:i/>
          <w:iCs/>
          <w:sz w:val="20"/>
          <w:szCs w:val="20"/>
          <w:lang w:eastAsia="ru-RU"/>
        </w:rPr>
        <w:br/>
        <w:t xml:space="preserve">    Компетенция в соответствии с уставом (учредительными документами) эмитента:</w:t>
      </w:r>
      <w:r w:rsidRPr="00E00EBA">
        <w:rPr>
          <w:rFonts w:ascii="Times New Roman" w:eastAsia="Times New Roman" w:hAnsi="Times New Roman" w:cs="Times New Roman"/>
          <w:b/>
          <w:bCs/>
          <w:i/>
          <w:iCs/>
          <w:sz w:val="20"/>
          <w:szCs w:val="20"/>
          <w:lang w:eastAsia="ru-RU"/>
        </w:rPr>
        <w:br/>
        <w:t>Устав эмитента (извлечение)</w:t>
      </w:r>
      <w:r w:rsidRPr="00E00EBA">
        <w:rPr>
          <w:rFonts w:ascii="Times New Roman" w:eastAsia="Times New Roman" w:hAnsi="Times New Roman" w:cs="Times New Roman"/>
          <w:b/>
          <w:bCs/>
          <w:i/>
          <w:iCs/>
          <w:sz w:val="20"/>
          <w:szCs w:val="20"/>
          <w:lang w:eastAsia="ru-RU"/>
        </w:rPr>
        <w:br/>
        <w:t>Глава 9 Ревизионная комиссия Общества</w:t>
      </w:r>
      <w:r w:rsidRPr="00E00EBA">
        <w:rPr>
          <w:rFonts w:ascii="Times New Roman" w:eastAsia="Times New Roman" w:hAnsi="Times New Roman" w:cs="Times New Roman"/>
          <w:b/>
          <w:bCs/>
          <w:i/>
          <w:iCs/>
          <w:sz w:val="20"/>
          <w:szCs w:val="20"/>
          <w:lang w:eastAsia="ru-RU"/>
        </w:rPr>
        <w:br/>
        <w:t>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sidRPr="00E00EBA">
        <w:rPr>
          <w:rFonts w:ascii="Times New Roman" w:eastAsia="Times New Roman" w:hAnsi="Times New Roman" w:cs="Times New Roman"/>
          <w:b/>
          <w:bCs/>
          <w:i/>
          <w:iCs/>
          <w:sz w:val="20"/>
          <w:szCs w:val="20"/>
          <w:lang w:eastAsia="ru-RU"/>
        </w:rPr>
        <w:br/>
        <w:t>44.2.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sidRPr="00E00EBA">
        <w:rPr>
          <w:rFonts w:ascii="Times New Roman" w:eastAsia="Times New Roman" w:hAnsi="Times New Roman" w:cs="Times New Roman"/>
          <w:b/>
          <w:bCs/>
          <w:i/>
          <w:iCs/>
          <w:sz w:val="20"/>
          <w:szCs w:val="20"/>
          <w:lang w:eastAsia="ru-RU"/>
        </w:rPr>
        <w:br/>
        <w:t>Положение о ревизионной комиссии открытого акционерного общества "Туапсинский судоремонтный завод" (извлечение)</w:t>
      </w:r>
      <w:r w:rsidRPr="00E00EBA">
        <w:rPr>
          <w:rFonts w:ascii="Times New Roman" w:eastAsia="Times New Roman" w:hAnsi="Times New Roman" w:cs="Times New Roman"/>
          <w:b/>
          <w:bCs/>
          <w:i/>
          <w:iCs/>
          <w:sz w:val="20"/>
          <w:szCs w:val="20"/>
          <w:lang w:eastAsia="ru-RU"/>
        </w:rPr>
        <w:br/>
        <w:t>Статья 3.Полномочия ревизионной комиссии, порядок осуществления проверок ревизионной  комиссией</w:t>
      </w:r>
      <w:r w:rsidRPr="00E00EBA">
        <w:rPr>
          <w:rFonts w:ascii="Times New Roman" w:eastAsia="Times New Roman" w:hAnsi="Times New Roman" w:cs="Times New Roman"/>
          <w:b/>
          <w:bCs/>
          <w:i/>
          <w:iCs/>
          <w:sz w:val="20"/>
          <w:szCs w:val="20"/>
          <w:lang w:eastAsia="ru-RU"/>
        </w:rPr>
        <w:br/>
        <w:t>3.1.В соответствии со своей компетенцией Ревизионная комиссия Общества проводит ревизии (проверки) финансово-хозяйственной деятельности Общества.</w:t>
      </w:r>
      <w:r w:rsidRPr="00E00EBA">
        <w:rPr>
          <w:rFonts w:ascii="Times New Roman" w:eastAsia="Times New Roman" w:hAnsi="Times New Roman" w:cs="Times New Roman"/>
          <w:b/>
          <w:bCs/>
          <w:i/>
          <w:iCs/>
          <w:sz w:val="20"/>
          <w:szCs w:val="20"/>
          <w:lang w:eastAsia="ru-RU"/>
        </w:rPr>
        <w:b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r w:rsidRPr="00E00EBA">
        <w:rPr>
          <w:rFonts w:ascii="Times New Roman" w:eastAsia="Times New Roman" w:hAnsi="Times New Roman" w:cs="Times New Roman"/>
          <w:b/>
          <w:bCs/>
          <w:i/>
          <w:iCs/>
          <w:sz w:val="20"/>
          <w:szCs w:val="20"/>
          <w:lang w:eastAsia="ru-RU"/>
        </w:rPr>
        <w:br/>
        <w:t>3.3.Ревизионная комиссия Общества осуществляет:</w:t>
      </w:r>
      <w:r w:rsidRPr="00E00EBA">
        <w:rPr>
          <w:rFonts w:ascii="Times New Roman" w:eastAsia="Times New Roman" w:hAnsi="Times New Roman" w:cs="Times New Roman"/>
          <w:b/>
          <w:bCs/>
          <w:i/>
          <w:iCs/>
          <w:sz w:val="20"/>
          <w:szCs w:val="20"/>
          <w:lang w:eastAsia="ru-RU"/>
        </w:rPr>
        <w:br/>
        <w:t>3.3.1.Проверки по итогам финансового года.</w:t>
      </w:r>
      <w:r w:rsidRPr="00E00EBA">
        <w:rPr>
          <w:rFonts w:ascii="Times New Roman" w:eastAsia="Times New Roman" w:hAnsi="Times New Roman" w:cs="Times New Roman"/>
          <w:b/>
          <w:bCs/>
          <w:i/>
          <w:iCs/>
          <w:sz w:val="20"/>
          <w:szCs w:val="20"/>
          <w:lang w:eastAsia="ru-RU"/>
        </w:rPr>
        <w:br/>
        <w:t>3.3.2.Внеочередные проверки.</w:t>
      </w:r>
      <w:r w:rsidRPr="00E00EBA">
        <w:rPr>
          <w:rFonts w:ascii="Times New Roman" w:eastAsia="Times New Roman" w:hAnsi="Times New Roman" w:cs="Times New Roman"/>
          <w:b/>
          <w:bCs/>
          <w:i/>
          <w:iCs/>
          <w:sz w:val="20"/>
          <w:szCs w:val="20"/>
          <w:lang w:eastAsia="ru-RU"/>
        </w:rPr>
        <w:b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r w:rsidRPr="00E00EBA">
        <w:rPr>
          <w:rFonts w:ascii="Times New Roman" w:eastAsia="Times New Roman" w:hAnsi="Times New Roman" w:cs="Times New Roman"/>
          <w:b/>
          <w:bCs/>
          <w:i/>
          <w:iCs/>
          <w:sz w:val="20"/>
          <w:szCs w:val="20"/>
          <w:lang w:eastAsia="ru-RU"/>
        </w:rPr>
        <w:b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r w:rsidRPr="00E00EBA">
        <w:rPr>
          <w:rFonts w:ascii="Times New Roman" w:eastAsia="Times New Roman" w:hAnsi="Times New Roman" w:cs="Times New Roman"/>
          <w:b/>
          <w:bCs/>
          <w:i/>
          <w:iCs/>
          <w:sz w:val="20"/>
          <w:szCs w:val="20"/>
          <w:lang w:eastAsia="ru-RU"/>
        </w:rPr>
        <w:b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r w:rsidRPr="00E00EBA">
        <w:rPr>
          <w:rFonts w:ascii="Times New Roman" w:eastAsia="Times New Roman" w:hAnsi="Times New Roman" w:cs="Times New Roman"/>
          <w:b/>
          <w:bCs/>
          <w:i/>
          <w:iCs/>
          <w:sz w:val="20"/>
          <w:szCs w:val="20"/>
          <w:lang w:eastAsia="ru-RU"/>
        </w:rPr>
        <w:b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r w:rsidRPr="00E00EBA">
        <w:rPr>
          <w:rFonts w:ascii="Times New Roman" w:eastAsia="Times New Roman" w:hAnsi="Times New Roman" w:cs="Times New Roman"/>
          <w:b/>
          <w:bCs/>
          <w:i/>
          <w:iCs/>
          <w:sz w:val="20"/>
          <w:szCs w:val="20"/>
          <w:lang w:eastAsia="ru-RU"/>
        </w:rPr>
        <w:br/>
        <w:t>3.8.Ревизионная комиссия Общества вправе:</w:t>
      </w:r>
      <w:r w:rsidRPr="00E00EBA">
        <w:rPr>
          <w:rFonts w:ascii="Times New Roman" w:eastAsia="Times New Roman" w:hAnsi="Times New Roman" w:cs="Times New Roman"/>
          <w:b/>
          <w:bCs/>
          <w:i/>
          <w:iCs/>
          <w:sz w:val="20"/>
          <w:szCs w:val="20"/>
          <w:lang w:eastAsia="ru-RU"/>
        </w:rPr>
        <w:b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r w:rsidRPr="00E00EBA">
        <w:rPr>
          <w:rFonts w:ascii="Times New Roman" w:eastAsia="Times New Roman" w:hAnsi="Times New Roman" w:cs="Times New Roman"/>
          <w:b/>
          <w:bCs/>
          <w:i/>
          <w:iCs/>
          <w:sz w:val="20"/>
          <w:szCs w:val="20"/>
          <w:lang w:eastAsia="ru-RU"/>
        </w:rPr>
        <w:br/>
        <w:t>3.8.2.При необходимости требовать личных объяснений от любого должностного лица Общества.</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lastRenderedPageBreak/>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5.5. Информация о лицах, входящих в состав органов контроля за финансово-хозяйственной деятельностью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E00EBA">
        <w:rPr>
          <w:rFonts w:ascii="Times New Roman" w:eastAsia="Times New Roman" w:hAnsi="Times New Roman" w:cs="Times New Roman"/>
          <w:b/>
          <w:bCs/>
          <w:i/>
          <w:iCs/>
          <w:sz w:val="20"/>
          <w:szCs w:val="20"/>
          <w:lang w:eastAsia="ru-RU"/>
        </w:rPr>
        <w:t xml:space="preserve"> Ревизионная комиссия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Шпитальная Наталья Валентиновна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1971</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Университет экономики и финансов имени Вознесенского. 1993г.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главного бухгалтера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Финансовый директор</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Главный бухгалтер</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E00EBA">
        <w:rPr>
          <w:rFonts w:ascii="Times New Roman" w:eastAsia="Times New Roman" w:hAnsi="Times New Roman" w:cs="Times New Roman"/>
          <w:b/>
          <w:bCs/>
          <w:i/>
          <w:iCs/>
          <w:sz w:val="20"/>
          <w:szCs w:val="20"/>
          <w:lang w:eastAsia="ru-RU"/>
        </w:rPr>
        <w:t xml:space="preserve"> Ревизионная комиссия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ФИО:</w:t>
      </w:r>
      <w:r w:rsidRPr="00E00EBA">
        <w:rPr>
          <w:rFonts w:ascii="Times New Roman" w:eastAsia="Times New Roman" w:hAnsi="Times New Roman" w:cs="Times New Roman"/>
          <w:b/>
          <w:bCs/>
          <w:i/>
          <w:iCs/>
          <w:sz w:val="20"/>
          <w:szCs w:val="20"/>
          <w:lang w:eastAsia="ru-RU"/>
        </w:rPr>
        <w:t xml:space="preserve"> Сиденко Валентина Федоровна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1952</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Высшее.Московский государственный университет. 1999г.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главного бухгалтера</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финансового директора</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E00EBA">
        <w:rPr>
          <w:rFonts w:ascii="Times New Roman" w:eastAsia="Times New Roman" w:hAnsi="Times New Roman" w:cs="Times New Roman"/>
          <w:b/>
          <w:bCs/>
          <w:i/>
          <w:iCs/>
          <w:sz w:val="20"/>
          <w:szCs w:val="20"/>
          <w:lang w:eastAsia="ru-RU"/>
        </w:rPr>
        <w:t xml:space="preserve"> Ревизионная комиссия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ФИО:</w:t>
      </w:r>
      <w:r w:rsidRPr="00E00EBA">
        <w:rPr>
          <w:rFonts w:ascii="Times New Roman" w:eastAsia="Times New Roman" w:hAnsi="Times New Roman" w:cs="Times New Roman"/>
          <w:b/>
          <w:bCs/>
          <w:i/>
          <w:iCs/>
          <w:sz w:val="20"/>
          <w:szCs w:val="20"/>
          <w:lang w:eastAsia="ru-RU"/>
        </w:rPr>
        <w:t xml:space="preserve"> Бобрикова (Важничая) Марина Валентиновна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 рождения:</w:t>
      </w:r>
      <w:r w:rsidRPr="00E00EBA">
        <w:rPr>
          <w:rFonts w:ascii="Times New Roman" w:eastAsia="Times New Roman" w:hAnsi="Times New Roman" w:cs="Times New Roman"/>
          <w:b/>
          <w:bCs/>
          <w:i/>
          <w:iCs/>
          <w:sz w:val="20"/>
          <w:szCs w:val="20"/>
          <w:lang w:eastAsia="ru-RU"/>
        </w:rPr>
        <w:t xml:space="preserve"> 1962</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Образование:</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Высшее. Таганрогский государственный радиотехнический университет. 1999г.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00EBA" w:rsidRPr="00E00EBA"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Должность</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Администрация г.Туапсе</w:t>
            </w:r>
          </w:p>
        </w:tc>
        <w:tc>
          <w:tcPr>
            <w:tcW w:w="268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Начальник отдела экономического развития</w:t>
            </w:r>
          </w:p>
        </w:tc>
      </w:tr>
      <w:tr w:rsidR="00E00EBA" w:rsidRPr="00E00EBA"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2007</w:t>
            </w:r>
          </w:p>
        </w:tc>
        <w:tc>
          <w:tcPr>
            <w:tcW w:w="12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ОАО "Туапсинский морской торговый порт"</w:t>
            </w:r>
          </w:p>
        </w:tc>
        <w:tc>
          <w:tcPr>
            <w:tcW w:w="268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Заместитель главного бухгалтера</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00EBA">
        <w:rPr>
          <w:rFonts w:ascii="Times New Roman" w:eastAsia="Times New Roman" w:hAnsi="Times New Roman" w:cs="Times New Roman"/>
          <w:b/>
          <w:bCs/>
          <w:i/>
          <w:iCs/>
          <w:sz w:val="20"/>
          <w:szCs w:val="20"/>
          <w:lang w:eastAsia="ru-RU"/>
        </w:rPr>
        <w:t xml:space="preserve"> эмитент не выпускал опционов</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долей не имеет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родственных связей 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Лицо указанных должностей не занимало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E00EBA">
        <w:rPr>
          <w:rFonts w:ascii="Times New Roman" w:eastAsia="Times New Roman" w:hAnsi="Times New Roman" w:cs="Times New Roman"/>
          <w:b/>
          <w:bCs/>
          <w:i/>
          <w:iCs/>
          <w:sz w:val="20"/>
          <w:szCs w:val="20"/>
          <w:lang w:eastAsia="ru-RU"/>
        </w:rPr>
        <w:t xml:space="preserve"> Ревизионная комиссия</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E00EBA" w:rsidRPr="00E00EBA"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173</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173</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Выписка из Устава эмитента</w:t>
      </w:r>
      <w:r w:rsidRPr="00E00EBA">
        <w:rPr>
          <w:rFonts w:ascii="Times New Roman" w:eastAsia="Times New Roman" w:hAnsi="Times New Roman" w:cs="Times New Roman"/>
          <w:b/>
          <w:bCs/>
          <w:i/>
          <w:iCs/>
          <w:sz w:val="20"/>
          <w:szCs w:val="20"/>
          <w:lang w:eastAsia="ru-RU"/>
        </w:rPr>
        <w:br/>
        <w:t xml:space="preserve">1.Вознаграждение членам Ревизионной комиссии Общества, а также иные компенсации устанавливаются общим собранием акционеров на основании рекомендаций Совета директоров </w:t>
      </w:r>
      <w:r w:rsidRPr="00E00EBA">
        <w:rPr>
          <w:rFonts w:ascii="Times New Roman" w:eastAsia="Times New Roman" w:hAnsi="Times New Roman" w:cs="Times New Roman"/>
          <w:b/>
          <w:bCs/>
          <w:i/>
          <w:iCs/>
          <w:sz w:val="20"/>
          <w:szCs w:val="20"/>
          <w:lang w:eastAsia="ru-RU"/>
        </w:rPr>
        <w:lastRenderedPageBreak/>
        <w:t>Общества.</w:t>
      </w:r>
      <w:r w:rsidRPr="00E00EBA">
        <w:rPr>
          <w:rFonts w:ascii="Times New Roman" w:eastAsia="Times New Roman" w:hAnsi="Times New Roman" w:cs="Times New Roman"/>
          <w:b/>
          <w:bCs/>
          <w:i/>
          <w:iCs/>
          <w:sz w:val="20"/>
          <w:szCs w:val="20"/>
          <w:lang w:eastAsia="ru-RU"/>
        </w:rPr>
        <w:br/>
        <w:t>2.По решению общего собрания акционеров в качестве вознаграждения за участие в работе Ревизионной комиссии Общества ее членам, помимо денежной оплаты, могут предоставляться иные льготы и преимущества.</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фактов не было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E00EBA" w:rsidRPr="00E00EBA"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 кв. 2011</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Среднесписочная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173</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сотрудников эмитента, имеющих высшее профессиональное образование, %</w:t>
            </w:r>
          </w:p>
        </w:tc>
        <w:tc>
          <w:tcPr>
            <w:tcW w:w="136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25.4</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Объем денежных средств, направленных на оплату труда</w:t>
            </w:r>
          </w:p>
        </w:tc>
        <w:tc>
          <w:tcPr>
            <w:tcW w:w="136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11 948</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Объем денежных средств, направленных на социальное обеспечение</w:t>
            </w:r>
          </w:p>
        </w:tc>
        <w:tc>
          <w:tcPr>
            <w:tcW w:w="136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5 067</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объем израсходованных денежных средств</w:t>
            </w:r>
          </w:p>
        </w:tc>
        <w:tc>
          <w:tcPr>
            <w:tcW w:w="136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17 015</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 xml:space="preserve">В рамках программы по оздоровлению финансового положения Эмитента и оптимизации издержек производства на заводе проводятся мероприятия по рационализации штатной структуры должностей и оптимизации численности персонала. В отношении  работников судоремонтного производства, вспомогательных подразделений и управленческого персонала осуществляется увольнение в связи с сокращением штата работников предприятия; по работникам машиностроительного производства – увольнение в порядке перевода к Арендатору; по персоналу вспомогательных подразделений – передача функций на аутсорсинг). </w:t>
      </w:r>
      <w:r w:rsidRPr="00E00EBA">
        <w:rPr>
          <w:rFonts w:ascii="Times New Roman" w:eastAsia="Times New Roman" w:hAnsi="Times New Roman" w:cs="Times New Roman"/>
          <w:b/>
          <w:bCs/>
          <w:i/>
          <w:iCs/>
          <w:sz w:val="20"/>
          <w:szCs w:val="20"/>
          <w:lang w:eastAsia="ru-RU"/>
        </w:rPr>
        <w:br/>
        <w:t xml:space="preserve">Данное мероприятие приведет к сокращению численности персонала с 646 человек по состоянию на 01.01.2011 г. (начало оптимизации) до 56 человек (планируемая численность с 01.01.2012 г.) и повлечет за собой расторжение трудовых договоров ориентировочно с 590 работниками завода. За 9 месяцев 2011 года трудовые отношения были расторгнуты с 544 работниками, из них </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уволено в порядке сокращения 381 человека;</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уволено по собственному желанию 67 человек;</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уволено работников машиностроительного производства в связи с переходом ООО «Туапсинский машиностроительный завод» 85 человек;</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уволено работников хозяйственного участка в связи с переходом в ООО «Черноморская клининговая компания» 11 человек.</w:t>
      </w:r>
      <w:r w:rsidRPr="00E00EBA">
        <w:rPr>
          <w:rFonts w:ascii="Times New Roman" w:eastAsia="Times New Roman" w:hAnsi="Times New Roman" w:cs="Times New Roman"/>
          <w:b/>
          <w:bCs/>
          <w:i/>
          <w:iCs/>
          <w:sz w:val="20"/>
          <w:szCs w:val="20"/>
          <w:lang w:eastAsia="ru-RU"/>
        </w:rPr>
        <w:br/>
        <w:t>По состоянию на 01.10.2011 года фактическая численность работников завода составила 102 человека.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E00EBA" w:rsidRPr="00E00EBA" w:rsidRDefault="00E00EBA" w:rsidP="00E00EBA">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E00EBA">
        <w:rPr>
          <w:rFonts w:ascii="Times New Roman" w:eastAsia="Times New Roman" w:hAnsi="Times New Roman" w:cs="Times New Roman"/>
          <w:b/>
          <w:bCs/>
          <w:sz w:val="28"/>
          <w:szCs w:val="28"/>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6.1. Сведения об общем количестве акционеров (участников)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Общее количество лиц, зарегистрированных в реестре акционеров эмитента на дату окончания последнего отчетного квартала:</w:t>
      </w:r>
      <w:r w:rsidRPr="00E00EBA">
        <w:rPr>
          <w:rFonts w:ascii="Times New Roman" w:eastAsia="Times New Roman" w:hAnsi="Times New Roman" w:cs="Times New Roman"/>
          <w:b/>
          <w:bCs/>
          <w:i/>
          <w:iCs/>
          <w:sz w:val="20"/>
          <w:szCs w:val="20"/>
          <w:lang w:eastAsia="ru-RU"/>
        </w:rPr>
        <w:t xml:space="preserve"> 503</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Общее количество номинальных держателей акций эмитента:</w:t>
      </w:r>
      <w:r w:rsidRPr="00E00EBA">
        <w:rPr>
          <w:rFonts w:ascii="Times New Roman" w:eastAsia="Times New Roman" w:hAnsi="Times New Roman" w:cs="Times New Roman"/>
          <w:b/>
          <w:bCs/>
          <w:i/>
          <w:iCs/>
          <w:sz w:val="20"/>
          <w:szCs w:val="20"/>
          <w:lang w:eastAsia="ru-RU"/>
        </w:rPr>
        <w:t xml:space="preserve"> 2</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lastRenderedPageBreak/>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общества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352800 Россия, г.Туапсе, Морской бульвар 2</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2322001997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ОГРН:</w:t>
      </w:r>
      <w:r w:rsidRPr="00E00EBA">
        <w:rPr>
          <w:rFonts w:ascii="Times New Roman" w:eastAsia="Times New Roman" w:hAnsi="Times New Roman" w:cs="Times New Roman"/>
          <w:b/>
          <w:bCs/>
          <w:i/>
          <w:iCs/>
          <w:sz w:val="20"/>
          <w:szCs w:val="20"/>
          <w:lang w:eastAsia="ru-RU"/>
        </w:rPr>
        <w:t xml:space="preserve"> 1027700058286</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60.83</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принадлежащих лицу обыкновенных акций эмитента, %:</w:t>
      </w:r>
      <w:r w:rsidRPr="00E00EBA">
        <w:rPr>
          <w:rFonts w:ascii="Times New Roman" w:eastAsia="Times New Roman" w:hAnsi="Times New Roman" w:cs="Times New Roman"/>
          <w:b/>
          <w:bCs/>
          <w:i/>
          <w:iCs/>
          <w:sz w:val="20"/>
          <w:szCs w:val="20"/>
          <w:lang w:eastAsia="ru-RU"/>
        </w:rPr>
        <w:t xml:space="preserve"> 51.91</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Universal Cargo Logistics Holding B.V.</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UCLH B.V.</w:t>
      </w:r>
    </w:p>
    <w:p w:rsidR="00E00EBA" w:rsidRPr="00E00EBA" w:rsidRDefault="00E00EBA" w:rsidP="00E00EBA">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1077ZX Нидерланды, г.Амстердам, Стравинскилаан 3051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лица в уставном капитале акционера (участника) эмитента, %:</w:t>
      </w:r>
      <w:r w:rsidRPr="00E00EBA">
        <w:rPr>
          <w:rFonts w:ascii="Times New Roman" w:eastAsia="Times New Roman" w:hAnsi="Times New Roman" w:cs="Times New Roman"/>
          <w:b/>
          <w:bCs/>
          <w:i/>
          <w:iCs/>
          <w:sz w:val="20"/>
          <w:szCs w:val="20"/>
          <w:lang w:eastAsia="ru-RU"/>
        </w:rPr>
        <w:t xml:space="preserve"> 69.52</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принадлежащих лицу обыкновенных акций эмитента, %:</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"Объединенная судостроительная компания"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"Объединенная судостроительная компания"</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191119 Россия, г. Санкт-Петербург, Марата 90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7838395215</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ОГРН:</w:t>
      </w:r>
      <w:r w:rsidRPr="00E00EBA">
        <w:rPr>
          <w:rFonts w:ascii="Times New Roman" w:eastAsia="Times New Roman" w:hAnsi="Times New Roman" w:cs="Times New Roman"/>
          <w:b/>
          <w:bCs/>
          <w:i/>
          <w:iCs/>
          <w:sz w:val="20"/>
          <w:szCs w:val="20"/>
          <w:lang w:eastAsia="ru-RU"/>
        </w:rPr>
        <w:t xml:space="preserve"> 1079847085966</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принадлежащих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E00EBA" w:rsidRPr="00E00EBA" w:rsidRDefault="00E00EBA" w:rsidP="00E00EBA">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Россия, г.Москва,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ОГРН:</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лица в уставном капитале акционера (участника) эмитента, %:</w:t>
      </w:r>
      <w:r w:rsidRPr="00E00EBA">
        <w:rPr>
          <w:rFonts w:ascii="Times New Roman" w:eastAsia="Times New Roman" w:hAnsi="Times New Roman" w:cs="Times New Roman"/>
          <w:b/>
          <w:bCs/>
          <w:i/>
          <w:iCs/>
          <w:sz w:val="20"/>
          <w:szCs w:val="20"/>
          <w:lang w:eastAsia="ru-RU"/>
        </w:rPr>
        <w:t xml:space="preserve"> 100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обыкновенных акций акционера (участника) эмитента, принадлежащих данному лицу, %:</w:t>
      </w:r>
      <w:r w:rsidRPr="00E00EBA">
        <w:rPr>
          <w:rFonts w:ascii="Times New Roman" w:eastAsia="Times New Roman" w:hAnsi="Times New Roman" w:cs="Times New Roman"/>
          <w:b/>
          <w:bCs/>
          <w:i/>
          <w:iCs/>
          <w:sz w:val="20"/>
          <w:szCs w:val="20"/>
          <w:lang w:eastAsia="ru-RU"/>
        </w:rPr>
        <w:t xml:space="preserve"> 100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принадлежащих лицу обыкновенных акций эмитента, %:</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"ZEFAVEL TRADING LIMITED" (Зефавел Трейдинг Лимитед)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 ZEFAVEL TRADING LIMITED "</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Кипр, Lympia, Salaminas Street 10 стр. 1</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принадлежащих лицу обыкновенных акций эмитента, %:</w:t>
      </w:r>
      <w:r w:rsidRPr="00E00EBA">
        <w:rPr>
          <w:rFonts w:ascii="Times New Roman" w:eastAsia="Times New Roman" w:hAnsi="Times New Roman" w:cs="Times New Roman"/>
          <w:b/>
          <w:bCs/>
          <w:i/>
          <w:iCs/>
          <w:sz w:val="20"/>
          <w:szCs w:val="20"/>
          <w:lang w:eastAsia="ru-RU"/>
        </w:rPr>
        <w:t xml:space="preserve"> 9.31</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Информация об указанных лицах эмитенту не предоставлена (отсутствует)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федеральной собственности, %</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Указанной доли нет</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собственности субъектов Российской Федерации), %</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Указанной доли нет</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муниципальной собственности, %</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Указанной доли нет</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Указанное право не предусмотрено</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6.4. Сведения об ограничениях на участие в уставном (складочном) капитале (паевом фонде)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Ограничений на участие в уставном (складочном) капитале эмитента нет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E00EBA">
        <w:rPr>
          <w:rFonts w:ascii="Times New Roman" w:eastAsia="Times New Roman" w:hAnsi="Times New Roman" w:cs="Times New Roman"/>
          <w:b/>
          <w:bCs/>
          <w:i/>
          <w:iCs/>
          <w:sz w:val="20"/>
          <w:szCs w:val="20"/>
          <w:lang w:eastAsia="ru-RU"/>
        </w:rPr>
        <w:t xml:space="preserve"> 20.04.2006</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Список акционеров (участников)</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67.83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61.23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ФАУГИ РФ</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E00EBA">
        <w:rPr>
          <w:rFonts w:ascii="Times New Roman" w:eastAsia="Times New Roman" w:hAnsi="Times New Roman" w:cs="Times New Roman"/>
          <w:b/>
          <w:bCs/>
          <w:i/>
          <w:iCs/>
          <w:sz w:val="20"/>
          <w:szCs w:val="20"/>
          <w:lang w:eastAsia="ru-RU"/>
        </w:rPr>
        <w:t xml:space="preserve"> 23.10.2006</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Список акционеров (участников)</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67.83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61.23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ФАУГИ РФ</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E00EBA">
        <w:rPr>
          <w:rFonts w:ascii="Times New Roman" w:eastAsia="Times New Roman" w:hAnsi="Times New Roman" w:cs="Times New Roman"/>
          <w:b/>
          <w:bCs/>
          <w:i/>
          <w:iCs/>
          <w:sz w:val="20"/>
          <w:szCs w:val="20"/>
          <w:lang w:eastAsia="ru-RU"/>
        </w:rPr>
        <w:t xml:space="preserve"> 23.05.2007</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Список акционеров (участников)</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67.83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61.23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ФАУГИ РФ</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E00EBA">
        <w:rPr>
          <w:rFonts w:ascii="Times New Roman" w:eastAsia="Times New Roman" w:hAnsi="Times New Roman" w:cs="Times New Roman"/>
          <w:b/>
          <w:bCs/>
          <w:i/>
          <w:iCs/>
          <w:sz w:val="20"/>
          <w:szCs w:val="20"/>
          <w:lang w:eastAsia="ru-RU"/>
        </w:rPr>
        <w:t xml:space="preserve"> 26.05.2008</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Список акционеров (участников)</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60.83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51.92</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"ZEFAVEL TRADING LIMITED" (Зефавел Трейдинг Лимитед)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 ZEFAVEL TRADING LIMITED "</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7</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9.31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ФАУГИ РФ</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E00EBA">
        <w:rPr>
          <w:rFonts w:ascii="Times New Roman" w:eastAsia="Times New Roman" w:hAnsi="Times New Roman" w:cs="Times New Roman"/>
          <w:b/>
          <w:bCs/>
          <w:i/>
          <w:iCs/>
          <w:sz w:val="20"/>
          <w:szCs w:val="20"/>
          <w:lang w:eastAsia="ru-RU"/>
        </w:rPr>
        <w:t xml:space="preserve"> 05.05.2009</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Список акционеров (участников)</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60.38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51.92</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"ZEFAVEL TRADING LIMITED" (Зефавел Трейдинг Лимитед)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 ZEFAVEL TRADING LIMITED "</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7</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9.31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ФАУГИ РФ</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E00EBA">
        <w:rPr>
          <w:rFonts w:ascii="Times New Roman" w:eastAsia="Times New Roman" w:hAnsi="Times New Roman" w:cs="Times New Roman"/>
          <w:b/>
          <w:bCs/>
          <w:i/>
          <w:iCs/>
          <w:sz w:val="20"/>
          <w:szCs w:val="20"/>
          <w:lang w:eastAsia="ru-RU"/>
        </w:rPr>
        <w:t xml:space="preserve"> 02.10.2009</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Список акционеров (участников)</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60.83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51.91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"ZEFAVEL TRADING LIMITED" (Зефавел Трейдинг Лимитед)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 ZEFAVEL TRADING LIMITED "</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7</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9.31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ФАУГИ РФ</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E00EBA">
        <w:rPr>
          <w:rFonts w:ascii="Times New Roman" w:eastAsia="Times New Roman" w:hAnsi="Times New Roman" w:cs="Times New Roman"/>
          <w:b/>
          <w:bCs/>
          <w:i/>
          <w:iCs/>
          <w:sz w:val="20"/>
          <w:szCs w:val="20"/>
          <w:lang w:eastAsia="ru-RU"/>
        </w:rPr>
        <w:t xml:space="preserve"> 15.02.2010</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Список акционеров (участников)</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60.83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51.91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"ZEFAVEL TRADING LIMITED" (Зефавел Трейдинг Лимитед)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 ZEFAVEL TRADING LIMITED "</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7</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9.31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ФАУГИ РФ</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E00EBA">
        <w:rPr>
          <w:rFonts w:ascii="Times New Roman" w:eastAsia="Times New Roman" w:hAnsi="Times New Roman" w:cs="Times New Roman"/>
          <w:b/>
          <w:bCs/>
          <w:i/>
          <w:iCs/>
          <w:sz w:val="20"/>
          <w:szCs w:val="20"/>
          <w:lang w:eastAsia="ru-RU"/>
        </w:rPr>
        <w:t xml:space="preserve"> 17.05.2010</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Список акционеров (участников)</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60.83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51.91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"ZEFAVEL TRADING LIMITED" (Зефавел Трейдинг Лимитед)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 ZEFAVEL TRADING LIMITED "</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7</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9.31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ФАУГИ РФ</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E00EBA">
        <w:rPr>
          <w:rFonts w:ascii="Times New Roman" w:eastAsia="Times New Roman" w:hAnsi="Times New Roman" w:cs="Times New Roman"/>
          <w:b/>
          <w:bCs/>
          <w:i/>
          <w:iCs/>
          <w:sz w:val="20"/>
          <w:szCs w:val="20"/>
          <w:lang w:eastAsia="ru-RU"/>
        </w:rPr>
        <w:t xml:space="preserve"> 14.09.2010</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Список акционеров (участников)</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60.83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51.91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Полное фирменное наименование:</w:t>
      </w:r>
      <w:r w:rsidRPr="00E00EBA">
        <w:rPr>
          <w:rFonts w:ascii="Times New Roman" w:eastAsia="Times New Roman" w:hAnsi="Times New Roman" w:cs="Times New Roman"/>
          <w:b/>
          <w:bCs/>
          <w:i/>
          <w:iCs/>
          <w:sz w:val="20"/>
          <w:szCs w:val="20"/>
          <w:lang w:eastAsia="ru-RU"/>
        </w:rPr>
        <w:t xml:space="preserve"> "ZEFAVEL TRADING LIMITED" (Зефавел Трейдинг Лимитед)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 ZEFAVEL TRADING LIMITED "</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7</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9.31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ФАУГИ РФ</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E00EBA">
        <w:rPr>
          <w:rFonts w:ascii="Times New Roman" w:eastAsia="Times New Roman" w:hAnsi="Times New Roman" w:cs="Times New Roman"/>
          <w:b/>
          <w:bCs/>
          <w:i/>
          <w:iCs/>
          <w:sz w:val="20"/>
          <w:szCs w:val="20"/>
          <w:lang w:eastAsia="ru-RU"/>
        </w:rPr>
        <w:t xml:space="preserve"> 30.06.2011</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Список акционеров (участников)</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"ТМТП"</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60.83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51.91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"Объединенная судостроительная компания"</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"Объединенная судостроительная компания"</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25.4</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33.78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"ZEFAVEL TRADING LIMITED" (Зефавел Трейдинг Лимитед)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 ZEFAVEL TRADING LIMITED "</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участия лица в уставном капитале эмитента, %:</w:t>
      </w:r>
      <w:r w:rsidRPr="00E00EBA">
        <w:rPr>
          <w:rFonts w:ascii="Times New Roman" w:eastAsia="Times New Roman" w:hAnsi="Times New Roman" w:cs="Times New Roman"/>
          <w:b/>
          <w:bCs/>
          <w:i/>
          <w:iCs/>
          <w:sz w:val="20"/>
          <w:szCs w:val="20"/>
          <w:lang w:eastAsia="ru-RU"/>
        </w:rPr>
        <w:t xml:space="preserve"> 7</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принадлежавших лицу обыкновенных акций эмитента, %:</w:t>
      </w:r>
      <w:r w:rsidRPr="00E00EBA">
        <w:rPr>
          <w:rFonts w:ascii="Times New Roman" w:eastAsia="Times New Roman" w:hAnsi="Times New Roman" w:cs="Times New Roman"/>
          <w:b/>
          <w:bCs/>
          <w:i/>
          <w:iCs/>
          <w:sz w:val="20"/>
          <w:szCs w:val="20"/>
          <w:lang w:eastAsia="ru-RU"/>
        </w:rPr>
        <w:t xml:space="preserve"> 9.31</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6.6. Сведения о совершенных эмитентом сделках, в совершении которых имелась заинтересованность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руб.</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E00EBA" w:rsidRPr="00E00EBA" w:rsidTr="00927FDF">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объем в денежном выражении</w:t>
            </w:r>
          </w:p>
        </w:tc>
      </w:tr>
      <w:tr w:rsidR="00E00EBA" w:rsidRPr="00E00EBA"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w:t>
            </w:r>
          </w:p>
        </w:tc>
        <w:tc>
          <w:tcPr>
            <w:tcW w:w="26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3 317 058</w:t>
            </w:r>
          </w:p>
        </w:tc>
      </w:tr>
      <w:tr w:rsidR="00E00EBA" w:rsidRPr="00E00EBA"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c>
          <w:tcPr>
            <w:tcW w:w="26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r w:rsidR="00E00EBA" w:rsidRPr="00E00EBA"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Совершенных эмитентом за отчетный период сделок, в совершении которых имелась заинтересованность и которые были одобрены советом директоров </w:t>
            </w:r>
            <w:r w:rsidRPr="00E00EBA">
              <w:rPr>
                <w:rFonts w:ascii="Times New Roman" w:eastAsia="Times New Roman" w:hAnsi="Times New Roman" w:cs="Times New Roman"/>
                <w:sz w:val="20"/>
                <w:szCs w:val="20"/>
                <w:lang w:eastAsia="ru-RU"/>
              </w:rPr>
              <w:lastRenderedPageBreak/>
              <w:t>(наблюдательным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1</w:t>
            </w:r>
          </w:p>
        </w:tc>
        <w:tc>
          <w:tcPr>
            <w:tcW w:w="26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3 317 058</w:t>
            </w:r>
          </w:p>
        </w:tc>
      </w:tr>
      <w:tr w:rsidR="00E00EBA" w:rsidRPr="00E00EBA" w:rsidTr="00927FDF">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c>
          <w:tcPr>
            <w:tcW w:w="264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сделок не совершалось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объем в денежном выражении сделок, в совершении которых имелась заинтересованность, совершенных эмитентом за последний отчетный квартал, руб.:</w:t>
      </w:r>
      <w:r w:rsidRPr="00E00EBA">
        <w:rPr>
          <w:rFonts w:ascii="Times New Roman" w:eastAsia="Times New Roman" w:hAnsi="Times New Roman" w:cs="Times New Roman"/>
          <w:b/>
          <w:bCs/>
          <w:i/>
          <w:iCs/>
          <w:sz w:val="20"/>
          <w:szCs w:val="20"/>
          <w:lang w:eastAsia="ru-RU"/>
        </w:rPr>
        <w:t xml:space="preserve"> 3 317 058</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сделок не совершалось</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6.7. Сведения о размере дебиторской задолженности</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 дату окончания отчетного квартала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E00EBA" w:rsidRPr="00E00EBA"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Вид дебиторской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Срок наступления платежа</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Свыше 1 года</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Дебиторская задолженность покупателей и заказчиков</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29 788</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23 818</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Дебиторская задолженность по векселям к получению</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Дебиторская задолженность участников (учредителей) по взносам в уставный капитал</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Дебиторская задолженность по авансам выданным</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Прочая дебиторская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1 884</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31 672</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23 818</w:t>
            </w:r>
          </w:p>
        </w:tc>
        <w:tc>
          <w:tcPr>
            <w:tcW w:w="14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x</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Министерство обороны РФ в/ч №25029</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Министерство обороны РФ в/ч №25029</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г.Москва</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Сумма дебиторской задолженности, руб.:</w:t>
      </w:r>
      <w:r w:rsidRPr="00E00EBA">
        <w:rPr>
          <w:rFonts w:ascii="Times New Roman" w:eastAsia="Times New Roman" w:hAnsi="Times New Roman" w:cs="Times New Roman"/>
          <w:b/>
          <w:bCs/>
          <w:i/>
          <w:iCs/>
          <w:sz w:val="20"/>
          <w:szCs w:val="20"/>
          <w:lang w:eastAsia="ru-RU"/>
        </w:rPr>
        <w:t xml:space="preserve"> 14 314 356</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 предусмотрены</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Дебитор является аффилированным лицом эмитента:</w:t>
      </w:r>
      <w:r w:rsidRPr="00E00EBA">
        <w:rPr>
          <w:rFonts w:ascii="Times New Roman" w:eastAsia="Times New Roman" w:hAnsi="Times New Roman" w:cs="Times New Roman"/>
          <w:b/>
          <w:bCs/>
          <w:i/>
          <w:iCs/>
          <w:sz w:val="20"/>
          <w:szCs w:val="20"/>
          <w:lang w:eastAsia="ru-RU"/>
        </w:rPr>
        <w:t xml:space="preserve"> Нет</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Общество с ограниченной ответственностью "Управляющая компания "Река-Море"</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ООО "Управляющая компания "Река-Море"</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г. Ростов-на-Дону</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Сумма дебиторской задолженности, руб.:</w:t>
      </w:r>
      <w:r w:rsidRPr="00E00EBA">
        <w:rPr>
          <w:rFonts w:ascii="Times New Roman" w:eastAsia="Times New Roman" w:hAnsi="Times New Roman" w:cs="Times New Roman"/>
          <w:b/>
          <w:bCs/>
          <w:i/>
          <w:iCs/>
          <w:sz w:val="20"/>
          <w:szCs w:val="20"/>
          <w:lang w:eastAsia="ru-RU"/>
        </w:rPr>
        <w:t xml:space="preserve"> 6 122 165</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 предусмотрены</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Дебитор является аффилированным лицом эмитента:</w:t>
      </w:r>
      <w:r w:rsidRPr="00E00EBA">
        <w:rPr>
          <w:rFonts w:ascii="Times New Roman" w:eastAsia="Times New Roman" w:hAnsi="Times New Roman" w:cs="Times New Roman"/>
          <w:b/>
          <w:bCs/>
          <w:i/>
          <w:iCs/>
          <w:sz w:val="20"/>
          <w:szCs w:val="20"/>
          <w:lang w:eastAsia="ru-RU"/>
        </w:rPr>
        <w:t xml:space="preserve"> Нет</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Закрытое акционерное общество "Пилон"</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ЗАО "Пилон"</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г. Санкт-Петербург, ул. Маяковского, д.36-38, пом. 12</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Сумма дебиторской задолженности, руб.:</w:t>
      </w:r>
      <w:r w:rsidRPr="00E00EBA">
        <w:rPr>
          <w:rFonts w:ascii="Times New Roman" w:eastAsia="Times New Roman" w:hAnsi="Times New Roman" w:cs="Times New Roman"/>
          <w:b/>
          <w:bCs/>
          <w:i/>
          <w:iCs/>
          <w:sz w:val="20"/>
          <w:szCs w:val="20"/>
          <w:lang w:eastAsia="ru-RU"/>
        </w:rPr>
        <w:t xml:space="preserve"> 3 288 864</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 предусмотрены</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Дебитор является аффилированным лицом эмитента:</w:t>
      </w:r>
      <w:r w:rsidRPr="00E00EBA">
        <w:rPr>
          <w:rFonts w:ascii="Times New Roman" w:eastAsia="Times New Roman" w:hAnsi="Times New Roman" w:cs="Times New Roman"/>
          <w:b/>
          <w:bCs/>
          <w:i/>
          <w:iCs/>
          <w:sz w:val="20"/>
          <w:szCs w:val="20"/>
          <w:lang w:eastAsia="ru-RU"/>
        </w:rPr>
        <w:t xml:space="preserve"> Нет</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E00EBA">
        <w:rPr>
          <w:rFonts w:ascii="Times New Roman" w:eastAsia="Times New Roman" w:hAnsi="Times New Roman" w:cs="Times New Roman"/>
          <w:b/>
          <w:bCs/>
          <w:sz w:val="28"/>
          <w:szCs w:val="28"/>
          <w:lang w:eastAsia="ru-RU"/>
        </w:rPr>
        <w:t>VII. Бухгалтерская отчетность эмитента и иная финансовая информация</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7.1. Годовая бухгалтерская отчетность эмитента</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Не указывается в данном отчетном квартале</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7.2. Квартальная бухгалтерская отчетность эмитента за последний завершенный отчетный квартал</w:t>
      </w:r>
    </w:p>
    <w:p w:rsidR="00E00EBA" w:rsidRPr="00E00EBA" w:rsidRDefault="00E00EBA" w:rsidP="00E00EBA">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Форма:</w:t>
      </w:r>
      <w:r w:rsidRPr="00E00EBA">
        <w:rPr>
          <w:rFonts w:ascii="Times New Roman" w:eastAsia="Times New Roman" w:hAnsi="Times New Roman" w:cs="Times New Roman"/>
          <w:b/>
          <w:bCs/>
          <w:i/>
          <w:iCs/>
          <w:sz w:val="20"/>
          <w:szCs w:val="20"/>
          <w:lang w:eastAsia="ru-RU"/>
        </w:rPr>
        <w:t xml:space="preserve"> Приказ N 66н от 02.07.2010</w:t>
      </w:r>
    </w:p>
    <w:p w:rsidR="00E00EBA" w:rsidRPr="00E00EBA" w:rsidRDefault="00E00EBA" w:rsidP="00E00EBA">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Бухгалтерский баланс</w:t>
      </w:r>
      <w:r w:rsidRPr="00E00EBA">
        <w:rPr>
          <w:rFonts w:ascii="Times New Roman" w:eastAsia="Times New Roman" w:hAnsi="Times New Roman" w:cs="Times New Roman"/>
          <w:b/>
          <w:bCs/>
          <w:sz w:val="20"/>
          <w:szCs w:val="20"/>
          <w:lang w:eastAsia="ru-RU"/>
        </w:rPr>
        <w:br/>
        <w:t>за 9 месяцев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Коды</w:t>
            </w:r>
          </w:p>
        </w:tc>
      </w:tr>
      <w:tr w:rsidR="00E00EBA" w:rsidRPr="00E00EBA" w:rsidTr="00927FDF">
        <w:tblPrEx>
          <w:tblCellMar>
            <w:top w:w="0" w:type="dxa"/>
            <w:bottom w:w="0" w:type="dxa"/>
          </w:tblCellMar>
        </w:tblPrEx>
        <w:tc>
          <w:tcPr>
            <w:tcW w:w="7672" w:type="dxa"/>
            <w:gridSpan w:val="2"/>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0710001</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30.09.2011</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sz w:val="20"/>
                <w:szCs w:val="20"/>
                <w:lang w:eastAsia="ru-RU"/>
              </w:rPr>
              <w:t>Организация:</w:t>
            </w:r>
            <w:r w:rsidRPr="00E00EBA">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01125034</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2322002888</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35.11.90</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sz w:val="20"/>
                <w:szCs w:val="20"/>
                <w:lang w:eastAsia="ru-RU"/>
              </w:rPr>
              <w:t>Организационно-правовая форма / форма собственности:</w:t>
            </w:r>
            <w:r w:rsidRPr="00E00EBA">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384</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sz w:val="20"/>
                <w:szCs w:val="20"/>
                <w:lang w:eastAsia="ru-RU"/>
              </w:rPr>
              <w:t>Местонахождение (адрес):</w:t>
            </w:r>
            <w:r w:rsidRPr="00E00EBA">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E00EBA" w:rsidRPr="00E00EBA" w:rsidTr="00927FDF">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Пояснения</w:t>
            </w:r>
          </w:p>
        </w:tc>
        <w:tc>
          <w:tcPr>
            <w:tcW w:w="384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АКТИВ</w:t>
            </w:r>
          </w:p>
        </w:tc>
        <w:tc>
          <w:tcPr>
            <w:tcW w:w="72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Код строки</w:t>
            </w:r>
          </w:p>
        </w:tc>
        <w:tc>
          <w:tcPr>
            <w:tcW w:w="12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 отчетную дату</w:t>
            </w:r>
          </w:p>
        </w:tc>
        <w:tc>
          <w:tcPr>
            <w:tcW w:w="12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 конец предыдущего отчетного периода</w:t>
            </w:r>
          </w:p>
        </w:tc>
        <w:tc>
          <w:tcPr>
            <w:tcW w:w="134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 конец предшествующего предыдущему отчетному периоду</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1</w:t>
            </w: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1110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1120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1130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46 075</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48 201</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47 968</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Незавершенное строительство</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1140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1150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60</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60</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1160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21 777</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14 011</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8 666</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1170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6 953</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6 953</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6 953</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1100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74 865</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69 225</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63 647</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Запасы</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1210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60 748</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73 230</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112 768</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1220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146</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126</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143</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1230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31 672</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37 687</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39 069</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1240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Денежные средства</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1250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2 399</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191</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84</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1260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12 459</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11 553</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1200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107 424</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122 787</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152 064</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БАЛАНС (актив)</w:t>
            </w:r>
          </w:p>
        </w:tc>
        <w:tc>
          <w:tcPr>
            <w:tcW w:w="72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1600</w:t>
            </w:r>
          </w:p>
        </w:tc>
        <w:tc>
          <w:tcPr>
            <w:tcW w:w="12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182 289</w:t>
            </w:r>
          </w:p>
        </w:tc>
        <w:tc>
          <w:tcPr>
            <w:tcW w:w="12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192 012</w:t>
            </w:r>
          </w:p>
        </w:tc>
        <w:tc>
          <w:tcPr>
            <w:tcW w:w="134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215 711</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92"/>
        <w:gridCol w:w="3840"/>
        <w:gridCol w:w="720"/>
        <w:gridCol w:w="1280"/>
        <w:gridCol w:w="1280"/>
        <w:gridCol w:w="1340"/>
      </w:tblGrid>
      <w:tr w:rsidR="00E00EBA" w:rsidRPr="00E00EBA" w:rsidTr="00927FDF">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Пояснения</w:t>
            </w:r>
          </w:p>
        </w:tc>
        <w:tc>
          <w:tcPr>
            <w:tcW w:w="384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ПАССИВ</w:t>
            </w:r>
          </w:p>
        </w:tc>
        <w:tc>
          <w:tcPr>
            <w:tcW w:w="72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Код строки</w:t>
            </w:r>
          </w:p>
        </w:tc>
        <w:tc>
          <w:tcPr>
            <w:tcW w:w="12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 отчетную дату</w:t>
            </w:r>
          </w:p>
        </w:tc>
        <w:tc>
          <w:tcPr>
            <w:tcW w:w="128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 конец предыдущего отчетного периода</w:t>
            </w:r>
          </w:p>
        </w:tc>
        <w:tc>
          <w:tcPr>
            <w:tcW w:w="134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 конец предшествующего предыдущему отчетному периоду</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w:t>
            </w: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6</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1310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34 464</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34 464</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34 464</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1320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1340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1350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20 555</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25 923</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25 923</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1360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5 169</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5 169</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5 169</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1370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-43 212</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-39 207</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-12 347</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1300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16 976</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26 349</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53 209</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1410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11 013</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1420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5 505</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5 079</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5 080</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Резервы под условные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1430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1450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1400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16 518</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5 079</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5 080</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1510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19 264</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31 698</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9 620</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1520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129 531</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128 886</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147 802</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Задолженность перед участниками (учредителями)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1530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1540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1550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1500</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148 795</w:t>
            </w:r>
          </w:p>
        </w:tc>
        <w:tc>
          <w:tcPr>
            <w:tcW w:w="12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160 584</w:t>
            </w:r>
          </w:p>
        </w:tc>
        <w:tc>
          <w:tcPr>
            <w:tcW w:w="134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157 422</w:t>
            </w:r>
          </w:p>
        </w:tc>
      </w:tr>
      <w:tr w:rsidR="00E00EBA" w:rsidRPr="00E00EBA" w:rsidTr="00927FDF">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384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1700</w:t>
            </w:r>
          </w:p>
        </w:tc>
        <w:tc>
          <w:tcPr>
            <w:tcW w:w="12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182 289</w:t>
            </w:r>
          </w:p>
        </w:tc>
        <w:tc>
          <w:tcPr>
            <w:tcW w:w="128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192 012</w:t>
            </w:r>
          </w:p>
        </w:tc>
        <w:tc>
          <w:tcPr>
            <w:tcW w:w="134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215 711</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br w:type="page"/>
      </w:r>
    </w:p>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lastRenderedPageBreak/>
        <w:t>Отчет о прибылях и убытках</w:t>
      </w:r>
      <w:r w:rsidRPr="00E00EBA">
        <w:rPr>
          <w:rFonts w:ascii="Times New Roman" w:eastAsia="Times New Roman" w:hAnsi="Times New Roman" w:cs="Times New Roman"/>
          <w:b/>
          <w:bCs/>
          <w:sz w:val="20"/>
          <w:szCs w:val="20"/>
          <w:lang w:eastAsia="ru-RU"/>
        </w:rPr>
        <w:br/>
        <w:t>за 9 месяцев 2011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Коды</w:t>
            </w:r>
          </w:p>
        </w:tc>
      </w:tr>
      <w:tr w:rsidR="00E00EBA" w:rsidRPr="00E00EBA" w:rsidTr="00927FDF">
        <w:tblPrEx>
          <w:tblCellMar>
            <w:top w:w="0" w:type="dxa"/>
            <w:bottom w:w="0" w:type="dxa"/>
          </w:tblCellMar>
        </w:tblPrEx>
        <w:tc>
          <w:tcPr>
            <w:tcW w:w="7672" w:type="dxa"/>
            <w:gridSpan w:val="2"/>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0710002</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30.09.2011</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sz w:val="20"/>
                <w:szCs w:val="20"/>
                <w:lang w:eastAsia="ru-RU"/>
              </w:rPr>
              <w:t>Организация:</w:t>
            </w:r>
            <w:r w:rsidRPr="00E00EBA">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01125034</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2322002888</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35.11.90</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sz w:val="20"/>
                <w:szCs w:val="20"/>
                <w:lang w:eastAsia="ru-RU"/>
              </w:rPr>
              <w:t>Организационно-правовая форма / форма собственности:</w:t>
            </w:r>
            <w:r w:rsidRPr="00E00EBA">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384</w:t>
            </w:r>
          </w:p>
        </w:tc>
      </w:tr>
      <w:tr w:rsidR="00E00EBA" w:rsidRPr="00E00EBA" w:rsidTr="00927FDF">
        <w:tblPrEx>
          <w:tblCellMar>
            <w:top w:w="0" w:type="dxa"/>
            <w:bottom w:w="0" w:type="dxa"/>
          </w:tblCellMar>
        </w:tblPrEx>
        <w:tc>
          <w:tcPr>
            <w:tcW w:w="6112"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sz w:val="20"/>
                <w:szCs w:val="20"/>
                <w:lang w:eastAsia="ru-RU"/>
              </w:rPr>
              <w:t>Местонахождение (адрес):</w:t>
            </w:r>
            <w:r w:rsidRPr="00E00EBA">
              <w:rPr>
                <w:rFonts w:ascii="Times New Roman" w:eastAsia="Times New Roman" w:hAnsi="Times New Roman" w:cs="Times New Roman"/>
                <w:b/>
                <w:bCs/>
                <w:sz w:val="20"/>
                <w:szCs w:val="20"/>
                <w:lang w:eastAsia="ru-RU"/>
              </w:rPr>
              <w:t xml:space="preserve"> 352800 Россия, Краснодарский край, г.Туапсе, ул. М.Горького д.11</w:t>
            </w:r>
          </w:p>
        </w:tc>
        <w:tc>
          <w:tcPr>
            <w:tcW w:w="156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12"/>
        <w:gridCol w:w="5140"/>
        <w:gridCol w:w="640"/>
        <w:gridCol w:w="1360"/>
        <w:gridCol w:w="1400"/>
      </w:tblGrid>
      <w:tr w:rsidR="00E00EBA" w:rsidRPr="00E00EBA" w:rsidTr="00927FDF">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Пояснения</w:t>
            </w:r>
          </w:p>
        </w:tc>
        <w:tc>
          <w:tcPr>
            <w:tcW w:w="514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Код строки</w:t>
            </w:r>
          </w:p>
        </w:tc>
        <w:tc>
          <w:tcPr>
            <w:tcW w:w="1360" w:type="dxa"/>
            <w:tcBorders>
              <w:top w:val="doub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 отчетный период</w:t>
            </w:r>
          </w:p>
        </w:tc>
        <w:tc>
          <w:tcPr>
            <w:tcW w:w="14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 предыдущий период</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w:t>
            </w: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Выручка</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2110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98 847</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173 675</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2120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-98 274</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-197 680</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2100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573</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-24 005</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2210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2220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-48 104</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-59 493</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2200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-47 531</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-83 498</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2310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2320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2330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-2 592</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-1 118</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2340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70 249</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88 392</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2350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-36 316</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-18 062</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2300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-16 188</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-14 282</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2410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-2 676</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2421</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-4 102</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1 016</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2430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-426</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2450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7 766</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4 517</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Другие платежи в бюджет</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2460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-533</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-2 044</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2400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-9 381</w:t>
            </w: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-14 485</w:t>
            </w: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СПРАВОЧНО:</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2510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2520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2500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2900</w:t>
            </w:r>
          </w:p>
        </w:tc>
        <w:tc>
          <w:tcPr>
            <w:tcW w:w="1360" w:type="dxa"/>
            <w:tcBorders>
              <w:top w:val="single" w:sz="6" w:space="0" w:color="auto"/>
              <w:left w:val="sing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E00EBA" w:rsidRPr="00E00EBA" w:rsidTr="00927FDF">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14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2910</w:t>
            </w:r>
          </w:p>
        </w:tc>
        <w:tc>
          <w:tcPr>
            <w:tcW w:w="1360" w:type="dxa"/>
            <w:tcBorders>
              <w:top w:val="single" w:sz="6" w:space="0" w:color="auto"/>
              <w:left w:val="sing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br w:type="page"/>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lastRenderedPageBreak/>
        <w:t>7.3. Сводная бухгалтерская отчетность эмитента за последний завершенный финансовый год</w:t>
      </w:r>
    </w:p>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Не указывается в данном отчетном квартале</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7.4. Сведения об учетной политике эмитента</w:t>
      </w:r>
    </w:p>
    <w:p w:rsidR="00E00EBA" w:rsidRPr="00E00EBA" w:rsidRDefault="00E00EBA" w:rsidP="00E00EBA">
      <w:pPr>
        <w:spacing w:after="0" w:line="240" w:lineRule="auto"/>
        <w:jc w:val="both"/>
        <w:rPr>
          <w:rFonts w:ascii="Times New Roman" w:eastAsia="Times New Roman" w:hAnsi="Times New Roman" w:cs="Times New Roman"/>
          <w:sz w:val="24"/>
          <w:szCs w:val="24"/>
          <w:lang w:eastAsia="ru-RU"/>
        </w:rPr>
      </w:pP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     Учетную политику, утвержденную Приказом генерального директора  30 декабря 2009 года за  № 743, дополнение к учетной политике от 09.04.2010 года за № 220 для целей бухгалтерского и налогового учета на 2010 год, считать действующей в 2011 году с учетом  изменений и дополнений с 01.01.2011г.:</w:t>
      </w:r>
    </w:p>
    <w:p w:rsidR="00E00EBA" w:rsidRPr="00E00EBA" w:rsidRDefault="00E00EBA" w:rsidP="00E00EBA">
      <w:pPr>
        <w:autoSpaceDE w:val="0"/>
        <w:autoSpaceDN w:val="0"/>
        <w:adjustRightInd w:val="0"/>
        <w:spacing w:after="0" w:line="240" w:lineRule="auto"/>
        <w:ind w:firstLine="540"/>
        <w:jc w:val="both"/>
        <w:outlineLvl w:val="2"/>
        <w:rPr>
          <w:rFonts w:ascii="Arial" w:eastAsia="Times New Roman" w:hAnsi="Arial" w:cs="Arial"/>
          <w:sz w:val="20"/>
          <w:szCs w:val="20"/>
          <w:lang w:eastAsia="ru-RU"/>
        </w:rPr>
      </w:pPr>
    </w:p>
    <w:p w:rsidR="00E00EBA" w:rsidRPr="00E00EBA" w:rsidRDefault="00E00EBA" w:rsidP="00E00EBA">
      <w:pPr>
        <w:autoSpaceDE w:val="0"/>
        <w:autoSpaceDN w:val="0"/>
        <w:adjustRightInd w:val="0"/>
        <w:spacing w:after="0" w:line="240" w:lineRule="auto"/>
        <w:ind w:firstLine="539"/>
        <w:jc w:val="both"/>
        <w:outlineLvl w:val="2"/>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 1. Основные средства, стоимость которых не превышает 40000 руб., отражать в бухгалтерском и налоговом учете в составе материально-производственных запасов и списывать  на расходы единовременно после  ввода в эксплуатацию. Внести изменения в п.3.1.2, 3.5.8  Приложения № 1 Положения об учетной политике в целях бухгалтерского учета  в соответствии с изменениями п.1 ст.256 НК РФ. </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         2. Существенные ошибки предшествующего отчетного года, выявленные после утверждения бухгалтерской отчетности за год, исправлять записями по соответствующим  счетам бухгалтерского учета в текущем периоде.</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         3.  Счет-фактура  составлять как на бумажном  носителе, так и в электронном виде.  Счета-фактуры  в электронном виде составлять по взаимному согласию сторон сделки и при наличии у указанных сторон совместных технологических средств и возможностей для приема и обработки  в соответствии с установленными форматами и порядком. </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         4. Предельный уровень процентов по займам и кредитам, который учитывается при расчете налога на прибыль, определять исходя из установленной в законодательстве для данного расчета увеличенной ставки рефинансирования Банка России по займам ( кредитам), полученным в рублях, и из иной  фиксированной ставки по займам ( кредитам) в иностранной валюте.</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         5. Внести дополнение в учётную политику ОАО «Туапсинский судоремонтный завод», утвержденную приказом от 30.12.2010г. № 758, о порядке распределения добавочного капитала относительно первоначальной (восстановительной) стоимости основных средств предприятия. (Приложение № 1 к приказу). </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         6. Утвердить методику расчёта индекса (коэффициента) для определения суммы дооценки основных средств (Приложение № 2 к приказу). </w:t>
      </w:r>
    </w:p>
    <w:p w:rsidR="00E00EBA" w:rsidRPr="00E00EBA" w:rsidRDefault="00E00EBA" w:rsidP="00E00EBA">
      <w:pPr>
        <w:tabs>
          <w:tab w:val="right" w:pos="9540"/>
        </w:tabs>
        <w:spacing w:after="0" w:line="240" w:lineRule="auto"/>
        <w:rPr>
          <w:rFonts w:ascii="Times New Roman" w:eastAsia="Times New Roman" w:hAnsi="Times New Roman" w:cs="Times New Roman"/>
          <w:b/>
          <w:bCs/>
          <w:sz w:val="20"/>
          <w:szCs w:val="20"/>
          <w:lang w:eastAsia="ru-RU"/>
        </w:rPr>
      </w:pP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Приложение № 1</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Порядок</w:t>
      </w:r>
    </w:p>
    <w:p w:rsidR="00E00EBA" w:rsidRPr="00E00EBA" w:rsidRDefault="00E00EBA" w:rsidP="00E00EBA">
      <w:pPr>
        <w:spacing w:after="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распределения добавочного капитала относительно первоначальной (восстановительной) стоимости основных средств.</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ab/>
        <w:t>1. Сформировать ведомость наличия инвентарных объектов основных средств на 31.12.2001 г. (дата ввода входящих остатков при переходе на автоматизированный учёт). Исключить из полученного перечня основные средства, введенные в эксплуатацию после последней обязательной переоценки (начиная с 01.01.1997г.). Полученную сумму условно принять за восстановительную стоимость основных средств по состоянию на 01.01.1997г.</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ab/>
        <w:t>2. Из перечня основных средств на 01.01.1997г. исключить основные средства, по которым при выбытии был списан соответствующий добавочный капитал, а именно:</w:t>
      </w:r>
    </w:p>
    <w:p w:rsidR="00E00EBA" w:rsidRPr="00E00EBA" w:rsidRDefault="00E00EBA" w:rsidP="00E00EBA">
      <w:pPr>
        <w:spacing w:after="0" w:line="240" w:lineRule="auto"/>
        <w:ind w:firstLine="708"/>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xml:space="preserve">- объекты и имущество гражданской обороны; </w:t>
      </w:r>
    </w:p>
    <w:p w:rsidR="00E00EBA" w:rsidRPr="00E00EBA" w:rsidRDefault="00E00EBA" w:rsidP="00E00EBA">
      <w:pPr>
        <w:spacing w:after="0" w:line="240" w:lineRule="auto"/>
        <w:ind w:firstLine="708"/>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технологическую причальную стенку № 13 (инв. № 00060);</w:t>
      </w:r>
    </w:p>
    <w:p w:rsidR="00E00EBA" w:rsidRPr="00E00EBA" w:rsidRDefault="00E00EBA" w:rsidP="00E00EBA">
      <w:pPr>
        <w:spacing w:after="0" w:line="240" w:lineRule="auto"/>
        <w:ind w:firstLine="708"/>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технологическую причальную стенку № 12 (инв. № 00139);</w:t>
      </w:r>
    </w:p>
    <w:p w:rsidR="00E00EBA" w:rsidRPr="00E00EBA" w:rsidRDefault="00E00EBA" w:rsidP="00E00EBA">
      <w:pPr>
        <w:spacing w:after="0" w:line="240" w:lineRule="auto"/>
        <w:ind w:firstLine="708"/>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 оградительную шпору (технологическую причальную стенку № 12-А) (инв. № 00141).</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ab/>
        <w:t>Полученную стоимость основных средств принять за базу для определения индекса (коэффициента) распределения добавочного капитала.</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ab/>
        <w:t>3. Сформировать ведомость выбытия основных средств (без внутреннего перемещения) за период 01.12.2001 г. – 31.12.2010 г. Отфильтровать списанные основные средства, введённые в эксплуатацию после 01.01.1997г. Из полученного перечня исключить основные средства, по которым при выбытии был списан добавочный капитал (см. пункт 2 Порядка). Определить сумму добавочного капитала, подлежащую переносу в нераспределённую прибыль (непокрытый убыток) прошлых лет по выбывшим в предыдущие отчетные периоды основным средствам, умножив полученную стоимость выбывших основных средств на индекс распределения добавочного капитала. Результат отразить бухгалтерской проводкой:</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ab/>
        <w:t>Дебет 83</w:t>
      </w:r>
      <w:r w:rsidRPr="00E00EBA">
        <w:rPr>
          <w:rFonts w:ascii="Times New Roman" w:eastAsia="Times New Roman" w:hAnsi="Times New Roman" w:cs="Times New Roman"/>
          <w:sz w:val="20"/>
          <w:szCs w:val="20"/>
          <w:lang w:eastAsia="ru-RU"/>
        </w:rPr>
        <w:tab/>
        <w:t xml:space="preserve">Кредит 84.2 </w:t>
      </w:r>
      <w:r w:rsidRPr="00E00EBA">
        <w:rPr>
          <w:rFonts w:ascii="Times New Roman" w:eastAsia="Times New Roman" w:hAnsi="Times New Roman" w:cs="Times New Roman"/>
          <w:sz w:val="20"/>
          <w:szCs w:val="20"/>
          <w:lang w:eastAsia="ru-RU"/>
        </w:rPr>
        <w:tab/>
        <w:t xml:space="preserve">- списан добавочный капитал по основным средствам, выбывшим в прошлые отчётные периоды. </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ab/>
        <w:t>4. Сформировать ведомость выбытия основных средств (без внутреннего перемещения) за период 01.01.2011 г. – 30.06.2011 г. Отфильтровать списанные основные средства, введённые в эксплуатацию после 01.01.1997г.  Определить сумму добавочного капитала, подлежащую переносу в нераспределённую прибыль (непокрытый убыток) отчётного года по выбывшим за первое полугодие 2011 года основным средствам, умножив полученную стоимость выбывших основных средств на индекс распределения добавочного капитала. Результат отразить бухгалтерской проводкой:</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ab/>
        <w:t xml:space="preserve">Дебет 83 Кредит 84.1 - списан добавочный капитал по основным средствам, выбывшим в отчётном году. </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ab/>
        <w:t>5. При выбытии основных средств в последующие отчётные периоды при списании добавочного капитала применять положения настоящего Порядка.</w:t>
      </w:r>
    </w:p>
    <w:p w:rsidR="00E00EBA" w:rsidRPr="00E00EBA" w:rsidRDefault="00E00EBA" w:rsidP="00E00EBA">
      <w:pPr>
        <w:spacing w:after="0" w:line="240" w:lineRule="auto"/>
        <w:jc w:val="both"/>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Приложение № 2</w:t>
      </w:r>
    </w:p>
    <w:p w:rsidR="00E00EBA" w:rsidRPr="00E00EBA" w:rsidRDefault="00E00EBA" w:rsidP="00E00EBA">
      <w:pPr>
        <w:spacing w:after="0" w:line="240" w:lineRule="auto"/>
        <w:jc w:val="right"/>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right"/>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Методика расчета</w:t>
      </w:r>
    </w:p>
    <w:p w:rsidR="00E00EBA" w:rsidRPr="00E00EBA" w:rsidRDefault="00E00EBA" w:rsidP="00E00EBA">
      <w:pPr>
        <w:spacing w:after="0" w:line="240" w:lineRule="auto"/>
        <w:jc w:val="center"/>
        <w:rPr>
          <w:rFonts w:ascii="Times New Roman" w:eastAsia="Times New Roman" w:hAnsi="Times New Roman" w:cs="Times New Roman"/>
          <w:b/>
          <w:bCs/>
          <w:sz w:val="20"/>
          <w:szCs w:val="20"/>
          <w:lang w:eastAsia="ru-RU"/>
        </w:rPr>
      </w:pPr>
      <w:r w:rsidRPr="00E00EBA">
        <w:rPr>
          <w:rFonts w:ascii="Times New Roman" w:eastAsia="Times New Roman" w:hAnsi="Times New Roman" w:cs="Times New Roman"/>
          <w:b/>
          <w:bCs/>
          <w:sz w:val="20"/>
          <w:szCs w:val="20"/>
          <w:lang w:eastAsia="ru-RU"/>
        </w:rPr>
        <w:t>индекса (коэффициента) распределения добавочного капитала.</w:t>
      </w:r>
    </w:p>
    <w:p w:rsidR="00E00EBA" w:rsidRPr="00E00EBA" w:rsidRDefault="00E00EBA" w:rsidP="00E00EBA">
      <w:pPr>
        <w:spacing w:after="0" w:line="240" w:lineRule="auto"/>
        <w:jc w:val="center"/>
        <w:rPr>
          <w:rFonts w:ascii="Times New Roman" w:eastAsia="Times New Roman" w:hAnsi="Times New Roman" w:cs="Times New Roman"/>
          <w:b/>
          <w:bCs/>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8"/>
        <w:gridCol w:w="1440"/>
        <w:gridCol w:w="2160"/>
        <w:gridCol w:w="1723"/>
      </w:tblGrid>
      <w:tr w:rsidR="00E00EBA" w:rsidRPr="00E00EBA" w:rsidTr="00927FDF">
        <w:tc>
          <w:tcPr>
            <w:tcW w:w="4248"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44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Условное обозначение</w:t>
            </w:r>
          </w:p>
        </w:tc>
        <w:tc>
          <w:tcPr>
            <w:tcW w:w="216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Алгоритм расчёта</w:t>
            </w:r>
          </w:p>
        </w:tc>
        <w:tc>
          <w:tcPr>
            <w:tcW w:w="1723"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Значение</w:t>
            </w:r>
          </w:p>
        </w:tc>
      </w:tr>
      <w:tr w:rsidR="00E00EBA" w:rsidRPr="00E00EBA" w:rsidTr="00927FDF">
        <w:tc>
          <w:tcPr>
            <w:tcW w:w="4248" w:type="dxa"/>
          </w:tcPr>
          <w:p w:rsidR="00E00EBA" w:rsidRPr="00E00EBA" w:rsidRDefault="00E00EBA" w:rsidP="00E00EBA">
            <w:pPr>
              <w:spacing w:after="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Балансовая стоимость основных средств на 31.12.2001г., рублей</w:t>
            </w:r>
          </w:p>
        </w:tc>
        <w:tc>
          <w:tcPr>
            <w:tcW w:w="144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ОС1</w:t>
            </w:r>
          </w:p>
        </w:tc>
        <w:tc>
          <w:tcPr>
            <w:tcW w:w="216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tc>
        <w:tc>
          <w:tcPr>
            <w:tcW w:w="1723"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230 577 654</w:t>
            </w:r>
          </w:p>
        </w:tc>
      </w:tr>
      <w:tr w:rsidR="00E00EBA" w:rsidRPr="00E00EBA" w:rsidTr="00927FDF">
        <w:tc>
          <w:tcPr>
            <w:tcW w:w="4248" w:type="dxa"/>
          </w:tcPr>
          <w:p w:rsidR="00E00EBA" w:rsidRPr="00E00EBA" w:rsidRDefault="00E00EBA" w:rsidP="00E00EBA">
            <w:pPr>
              <w:spacing w:after="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Первоначальная стоимость основных средств, введённых в эксплуатацию с 01.01.1997г., рублей</w:t>
            </w:r>
          </w:p>
        </w:tc>
        <w:tc>
          <w:tcPr>
            <w:tcW w:w="144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ОС2</w:t>
            </w:r>
          </w:p>
        </w:tc>
        <w:tc>
          <w:tcPr>
            <w:tcW w:w="216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tc>
        <w:tc>
          <w:tcPr>
            <w:tcW w:w="1723"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8 532 738</w:t>
            </w:r>
          </w:p>
        </w:tc>
      </w:tr>
      <w:tr w:rsidR="00E00EBA" w:rsidRPr="00E00EBA" w:rsidTr="00927FDF">
        <w:tc>
          <w:tcPr>
            <w:tcW w:w="4248" w:type="dxa"/>
          </w:tcPr>
          <w:p w:rsidR="00E00EBA" w:rsidRPr="00E00EBA" w:rsidRDefault="00E00EBA" w:rsidP="00E00EBA">
            <w:pPr>
              <w:spacing w:after="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Первоначальная (восстановительная) стоимость основных средств по состоянию на 01.01.1997г., рублей</w:t>
            </w:r>
          </w:p>
        </w:tc>
        <w:tc>
          <w:tcPr>
            <w:tcW w:w="144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ОС3</w:t>
            </w:r>
          </w:p>
        </w:tc>
        <w:tc>
          <w:tcPr>
            <w:tcW w:w="216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ОС3 = ОС1 – ОС2</w:t>
            </w:r>
          </w:p>
        </w:tc>
        <w:tc>
          <w:tcPr>
            <w:tcW w:w="1723"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222 044 916</w:t>
            </w:r>
          </w:p>
        </w:tc>
      </w:tr>
      <w:tr w:rsidR="00E00EBA" w:rsidRPr="00E00EBA" w:rsidTr="00927FDF">
        <w:tc>
          <w:tcPr>
            <w:tcW w:w="4248" w:type="dxa"/>
          </w:tcPr>
          <w:p w:rsidR="00E00EBA" w:rsidRPr="00E00EBA" w:rsidRDefault="00E00EBA" w:rsidP="00E00EBA">
            <w:pPr>
              <w:spacing w:after="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Первоначальная (восстановительная ) стоимость основных средств – объекты ГО, рублей</w:t>
            </w:r>
          </w:p>
        </w:tc>
        <w:tc>
          <w:tcPr>
            <w:tcW w:w="144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ОС4</w:t>
            </w:r>
          </w:p>
        </w:tc>
        <w:tc>
          <w:tcPr>
            <w:tcW w:w="216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tc>
        <w:tc>
          <w:tcPr>
            <w:tcW w:w="1723"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7 172 454</w:t>
            </w:r>
          </w:p>
        </w:tc>
      </w:tr>
      <w:tr w:rsidR="00E00EBA" w:rsidRPr="00E00EBA" w:rsidTr="00927FDF">
        <w:tc>
          <w:tcPr>
            <w:tcW w:w="4248" w:type="dxa"/>
          </w:tcPr>
          <w:p w:rsidR="00E00EBA" w:rsidRPr="00E00EBA" w:rsidRDefault="00E00EBA" w:rsidP="00E00EBA">
            <w:pPr>
              <w:spacing w:after="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Первоначальная (восстановительная ) стоимость причалов, рублей</w:t>
            </w:r>
          </w:p>
        </w:tc>
        <w:tc>
          <w:tcPr>
            <w:tcW w:w="144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ОС5</w:t>
            </w:r>
          </w:p>
        </w:tc>
        <w:tc>
          <w:tcPr>
            <w:tcW w:w="216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tc>
        <w:tc>
          <w:tcPr>
            <w:tcW w:w="1723"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49 240 860</w:t>
            </w:r>
          </w:p>
        </w:tc>
      </w:tr>
      <w:tr w:rsidR="00E00EBA" w:rsidRPr="00E00EBA" w:rsidTr="00927FDF">
        <w:tc>
          <w:tcPr>
            <w:tcW w:w="4248" w:type="dxa"/>
          </w:tcPr>
          <w:p w:rsidR="00E00EBA" w:rsidRPr="00E00EBA" w:rsidRDefault="00E00EBA" w:rsidP="00E00EBA">
            <w:pPr>
              <w:spacing w:after="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Стоимость основных средств, принятая за базу для расчёта индекса, рублей</w:t>
            </w:r>
          </w:p>
        </w:tc>
        <w:tc>
          <w:tcPr>
            <w:tcW w:w="144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ОСБ</w:t>
            </w:r>
          </w:p>
        </w:tc>
        <w:tc>
          <w:tcPr>
            <w:tcW w:w="216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ОСБ = ОС3 – ОС4 – ОС5</w:t>
            </w:r>
          </w:p>
        </w:tc>
        <w:tc>
          <w:tcPr>
            <w:tcW w:w="1723"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165 631 602</w:t>
            </w:r>
          </w:p>
        </w:tc>
      </w:tr>
      <w:tr w:rsidR="00E00EBA" w:rsidRPr="00E00EBA" w:rsidTr="00927FDF">
        <w:tc>
          <w:tcPr>
            <w:tcW w:w="4248" w:type="dxa"/>
          </w:tcPr>
          <w:p w:rsidR="00E00EBA" w:rsidRPr="00E00EBA" w:rsidRDefault="00E00EBA" w:rsidP="00E00EBA">
            <w:pPr>
              <w:spacing w:after="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Величина добавочного капитала</w:t>
            </w:r>
          </w:p>
        </w:tc>
        <w:tc>
          <w:tcPr>
            <w:tcW w:w="144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ДК</w:t>
            </w:r>
          </w:p>
        </w:tc>
        <w:tc>
          <w:tcPr>
            <w:tcW w:w="216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tc>
        <w:tc>
          <w:tcPr>
            <w:tcW w:w="1723"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25 922 674</w:t>
            </w:r>
          </w:p>
        </w:tc>
      </w:tr>
      <w:tr w:rsidR="00E00EBA" w:rsidRPr="00E00EBA" w:rsidTr="00927FDF">
        <w:tc>
          <w:tcPr>
            <w:tcW w:w="4248" w:type="dxa"/>
          </w:tcPr>
          <w:p w:rsidR="00E00EBA" w:rsidRPr="00E00EBA" w:rsidRDefault="00E00EBA" w:rsidP="00E00EBA">
            <w:pPr>
              <w:spacing w:after="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Индекс (коэффициент) распределения добавочного капитала</w:t>
            </w:r>
          </w:p>
        </w:tc>
        <w:tc>
          <w:tcPr>
            <w:tcW w:w="144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w:t>
            </w:r>
          </w:p>
        </w:tc>
        <w:tc>
          <w:tcPr>
            <w:tcW w:w="2160"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 = ДК / ОСБ</w:t>
            </w:r>
          </w:p>
        </w:tc>
        <w:tc>
          <w:tcPr>
            <w:tcW w:w="1723" w:type="dxa"/>
          </w:tcPr>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p>
          <w:p w:rsidR="00E00EBA" w:rsidRPr="00E00EBA" w:rsidRDefault="00E00EBA" w:rsidP="00E00EBA">
            <w:pPr>
              <w:spacing w:after="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0,156508</w:t>
            </w:r>
          </w:p>
        </w:tc>
      </w:tr>
    </w:tbl>
    <w:p w:rsidR="00E00EBA" w:rsidRPr="00E00EBA" w:rsidRDefault="00E00EBA" w:rsidP="00E00EBA">
      <w:pPr>
        <w:autoSpaceDE w:val="0"/>
        <w:autoSpaceDN w:val="0"/>
        <w:adjustRightInd w:val="0"/>
        <w:spacing w:after="0" w:line="240" w:lineRule="auto"/>
        <w:ind w:firstLine="540"/>
        <w:jc w:val="both"/>
        <w:rPr>
          <w:rFonts w:ascii="Times New Roman" w:eastAsia="Times New Roman" w:hAnsi="Times New Roman" w:cs="Times New Roman"/>
          <w:sz w:val="20"/>
          <w:szCs w:val="20"/>
          <w:lang w:eastAsia="ru-RU"/>
        </w:rPr>
      </w:pPr>
    </w:p>
    <w:p w:rsidR="00E00EBA" w:rsidRPr="00E00EBA" w:rsidRDefault="00E00EBA" w:rsidP="00E00EBA">
      <w:pPr>
        <w:spacing w:after="0" w:line="240" w:lineRule="auto"/>
        <w:rPr>
          <w:rFonts w:ascii="Times New Roman" w:eastAsia="Times New Roman" w:hAnsi="Times New Roman" w:cs="Times New Roman"/>
          <w:sz w:val="24"/>
          <w:szCs w:val="24"/>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7.5. Сведения об общей сумме экспорта, а также о доле, которую составляет экспорт в общем объеме продаж</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Единица измерения:</w:t>
      </w:r>
      <w:r w:rsidRPr="00E00EBA">
        <w:rPr>
          <w:rFonts w:ascii="Times New Roman" w:eastAsia="Times New Roman" w:hAnsi="Times New Roman" w:cs="Times New Roman"/>
          <w:b/>
          <w:bCs/>
          <w:i/>
          <w:iCs/>
          <w:sz w:val="20"/>
          <w:szCs w:val="20"/>
          <w:lang w:eastAsia="ru-RU"/>
        </w:rPr>
        <w:t xml:space="preserve"> тыс. руб.</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832"/>
        <w:gridCol w:w="1100"/>
      </w:tblGrid>
      <w:tr w:rsidR="00E00EBA" w:rsidRPr="00E00EBA" w:rsidTr="00927FDF">
        <w:tblPrEx>
          <w:tblCellMar>
            <w:top w:w="0" w:type="dxa"/>
            <w:bottom w:w="0" w:type="dxa"/>
          </w:tblCellMar>
        </w:tblPrEx>
        <w:tc>
          <w:tcPr>
            <w:tcW w:w="483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2011, 9 мес.</w:t>
            </w:r>
          </w:p>
        </w:tc>
      </w:tr>
      <w:tr w:rsidR="00E00EBA" w:rsidRPr="00E00EBA" w:rsidTr="00927FDF">
        <w:tblPrEx>
          <w:tblCellMar>
            <w:top w:w="0" w:type="dxa"/>
            <w:bottom w:w="0" w:type="dxa"/>
          </w:tblCellMar>
        </w:tblPrEx>
        <w:tc>
          <w:tcPr>
            <w:tcW w:w="4832" w:type="dxa"/>
            <w:tcBorders>
              <w:top w:val="sing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Общая сумма доходов эмитента, полученных от экспорта продукции (товаров, работ, услуг)</w:t>
            </w:r>
          </w:p>
        </w:tc>
        <w:tc>
          <w:tcPr>
            <w:tcW w:w="1100" w:type="dxa"/>
            <w:tcBorders>
              <w:top w:val="sing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5 843</w:t>
            </w:r>
          </w:p>
        </w:tc>
      </w:tr>
      <w:tr w:rsidR="00E00EBA" w:rsidRPr="00E00EBA" w:rsidTr="00927FDF">
        <w:tblPrEx>
          <w:tblCellMar>
            <w:top w:w="0" w:type="dxa"/>
            <w:bottom w:w="0" w:type="dxa"/>
          </w:tblCellMar>
        </w:tblPrEx>
        <w:tc>
          <w:tcPr>
            <w:tcW w:w="483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Доля таких доходов в доходах эмитента от обычных видов деятельности %</w:t>
            </w:r>
          </w:p>
        </w:tc>
        <w:tc>
          <w:tcPr>
            <w:tcW w:w="110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5.3</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Общая стоимость недвижимого имущества на дату окончания отчетного квартала, руб.:</w:t>
      </w:r>
      <w:r w:rsidRPr="00E00EBA">
        <w:rPr>
          <w:rFonts w:ascii="Times New Roman" w:eastAsia="Times New Roman" w:hAnsi="Times New Roman" w:cs="Times New Roman"/>
          <w:b/>
          <w:bCs/>
          <w:i/>
          <w:iCs/>
          <w:sz w:val="20"/>
          <w:szCs w:val="20"/>
          <w:lang w:eastAsia="ru-RU"/>
        </w:rPr>
        <w:t xml:space="preserve"> 90 112 125</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Величина начисленной амортизации на дату окончания отчетного квартала, руб.:</w:t>
      </w:r>
      <w:r w:rsidRPr="00E00EBA">
        <w:rPr>
          <w:rFonts w:ascii="Times New Roman" w:eastAsia="Times New Roman" w:hAnsi="Times New Roman" w:cs="Times New Roman"/>
          <w:b/>
          <w:bCs/>
          <w:i/>
          <w:iCs/>
          <w:sz w:val="20"/>
          <w:szCs w:val="20"/>
          <w:lang w:eastAsia="ru-RU"/>
        </w:rPr>
        <w:t xml:space="preserve"> 695 326</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Существенных изменений в составе недвижимого имущества в течении 12 месяцев до даты окончания отчетного квартала не было</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изменений не было</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 Истец - ОАО «ТСРЗ»</w:t>
      </w:r>
      <w:r w:rsidRPr="00E00EBA">
        <w:rPr>
          <w:rFonts w:ascii="Times New Roman" w:eastAsia="Times New Roman" w:hAnsi="Times New Roman" w:cs="Times New Roman"/>
          <w:sz w:val="20"/>
          <w:szCs w:val="20"/>
          <w:lang w:eastAsia="ru-RU"/>
        </w:rPr>
        <w:br/>
        <w:t xml:space="preserve">Ответчик - ООО «Новофлоттехсервис» </w:t>
      </w:r>
      <w:r w:rsidRPr="00E00EBA">
        <w:rPr>
          <w:rFonts w:ascii="Times New Roman" w:eastAsia="Times New Roman" w:hAnsi="Times New Roman" w:cs="Times New Roman"/>
          <w:sz w:val="20"/>
          <w:szCs w:val="20"/>
          <w:lang w:eastAsia="ru-RU"/>
        </w:rPr>
        <w:br/>
        <w:t>№ 6/240 о взыскании задолженности за ремонт.</w:t>
      </w:r>
      <w:r w:rsidRPr="00E00EBA">
        <w:rPr>
          <w:rFonts w:ascii="Times New Roman" w:eastAsia="Times New Roman" w:hAnsi="Times New Roman" w:cs="Times New Roman"/>
          <w:sz w:val="20"/>
          <w:szCs w:val="20"/>
          <w:lang w:eastAsia="ru-RU"/>
        </w:rPr>
        <w:br/>
        <w:t>Решением 25.01.2007 постановлением апелляции 11.07.2007 , постановлением кассации 25.10.2007 отказано в иске.</w:t>
      </w:r>
      <w:r w:rsidRPr="00E00EBA">
        <w:rPr>
          <w:rFonts w:ascii="Times New Roman" w:eastAsia="Times New Roman" w:hAnsi="Times New Roman" w:cs="Times New Roman"/>
          <w:sz w:val="20"/>
          <w:szCs w:val="20"/>
          <w:lang w:eastAsia="ru-RU"/>
        </w:rPr>
        <w:br/>
        <w:t>Сумма иска - 22 777 414,20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 Истец - ОАО «ТСРЗ»</w:t>
      </w:r>
      <w:r w:rsidRPr="00E00EBA">
        <w:rPr>
          <w:rFonts w:ascii="Times New Roman" w:eastAsia="Times New Roman" w:hAnsi="Times New Roman" w:cs="Times New Roman"/>
          <w:sz w:val="20"/>
          <w:szCs w:val="20"/>
          <w:lang w:eastAsia="ru-RU"/>
        </w:rPr>
        <w:br/>
        <w:t>Ответчик - ООО «Новофлоттехсервис», ФГУ «АМП Новороссийск», ФГУП «Росморпорт»</w:t>
      </w:r>
      <w:r w:rsidRPr="00E00EBA">
        <w:rPr>
          <w:rFonts w:ascii="Times New Roman" w:eastAsia="Times New Roman" w:hAnsi="Times New Roman" w:cs="Times New Roman"/>
          <w:sz w:val="20"/>
          <w:szCs w:val="20"/>
          <w:lang w:eastAsia="ru-RU"/>
        </w:rPr>
        <w:br/>
        <w:t>№ 50/147 взыскание неосновательного сбережения за стоянку судна МБ-26.</w:t>
      </w:r>
      <w:r w:rsidRPr="00E00EBA">
        <w:rPr>
          <w:rFonts w:ascii="Times New Roman" w:eastAsia="Times New Roman" w:hAnsi="Times New Roman" w:cs="Times New Roman"/>
          <w:sz w:val="20"/>
          <w:szCs w:val="20"/>
          <w:lang w:eastAsia="ru-RU"/>
        </w:rPr>
        <w:br/>
        <w:t>Решением АС Краснодарского края от 11.02.2008  в иске отказано.</w:t>
      </w:r>
      <w:r w:rsidRPr="00E00EBA">
        <w:rPr>
          <w:rFonts w:ascii="Times New Roman" w:eastAsia="Times New Roman" w:hAnsi="Times New Roman" w:cs="Times New Roman"/>
          <w:sz w:val="20"/>
          <w:szCs w:val="20"/>
          <w:lang w:eastAsia="ru-RU"/>
        </w:rPr>
        <w:br/>
        <w:t>Сумма иска - 8 849 989,59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3. Истец - ОАО «ТСРЗ»</w:t>
      </w:r>
      <w:r w:rsidRPr="00E00EBA">
        <w:rPr>
          <w:rFonts w:ascii="Times New Roman" w:eastAsia="Times New Roman" w:hAnsi="Times New Roman" w:cs="Times New Roman"/>
          <w:sz w:val="20"/>
          <w:szCs w:val="20"/>
          <w:lang w:eastAsia="ru-RU"/>
        </w:rPr>
        <w:br/>
        <w:t xml:space="preserve">Ответчик - Росимущество </w:t>
      </w:r>
      <w:r w:rsidRPr="00E00EBA">
        <w:rPr>
          <w:rFonts w:ascii="Times New Roman" w:eastAsia="Times New Roman" w:hAnsi="Times New Roman" w:cs="Times New Roman"/>
          <w:sz w:val="20"/>
          <w:szCs w:val="20"/>
          <w:lang w:eastAsia="ru-RU"/>
        </w:rPr>
        <w:br/>
        <w:t>№ 62-134 о признании недействительной эмиссии (возврате) части акций общества</w:t>
      </w:r>
      <w:r w:rsidRPr="00E00EBA">
        <w:rPr>
          <w:rFonts w:ascii="Times New Roman" w:eastAsia="Times New Roman" w:hAnsi="Times New Roman" w:cs="Times New Roman"/>
          <w:sz w:val="20"/>
          <w:szCs w:val="20"/>
          <w:lang w:eastAsia="ru-RU"/>
        </w:rPr>
        <w:br/>
        <w:t>Решением 31.05.2007 , постановлением апелляции 20.09.2007 , постановлением кассации ФАС МО 26.12.2007  в иске отказано.</w:t>
      </w:r>
      <w:r w:rsidRPr="00E00EBA">
        <w:rPr>
          <w:rFonts w:ascii="Times New Roman" w:eastAsia="Times New Roman" w:hAnsi="Times New Roman" w:cs="Times New Roman"/>
          <w:sz w:val="20"/>
          <w:szCs w:val="20"/>
          <w:lang w:eastAsia="ru-RU"/>
        </w:rPr>
        <w:br/>
        <w:t>Сумма иска - 706 512 акций (20,5%)</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4. Истец – ТУ ФАУФИ по Краснодарскому краю</w:t>
      </w:r>
      <w:r w:rsidRPr="00E00EBA">
        <w:rPr>
          <w:rFonts w:ascii="Times New Roman" w:eastAsia="Times New Roman" w:hAnsi="Times New Roman" w:cs="Times New Roman"/>
          <w:sz w:val="20"/>
          <w:szCs w:val="20"/>
          <w:lang w:eastAsia="ru-RU"/>
        </w:rPr>
        <w:br/>
        <w:t>Ответчик – ОАО «ТСРЗ»</w:t>
      </w:r>
      <w:r w:rsidRPr="00E00EBA">
        <w:rPr>
          <w:rFonts w:ascii="Times New Roman" w:eastAsia="Times New Roman" w:hAnsi="Times New Roman" w:cs="Times New Roman"/>
          <w:sz w:val="20"/>
          <w:szCs w:val="20"/>
          <w:lang w:eastAsia="ru-RU"/>
        </w:rPr>
        <w:br/>
        <w:t>№ 60/54 взыскание задолженности по арендной плате за федеральное имущество (плавдок).</w:t>
      </w:r>
      <w:r w:rsidRPr="00E00EBA">
        <w:rPr>
          <w:rFonts w:ascii="Times New Roman" w:eastAsia="Times New Roman" w:hAnsi="Times New Roman" w:cs="Times New Roman"/>
          <w:sz w:val="20"/>
          <w:szCs w:val="20"/>
          <w:lang w:eastAsia="ru-RU"/>
        </w:rPr>
        <w:br/>
        <w:t>Решением 25.09.2007 иск признан ответчиком и удовлетворен судом на  сумму 1 813 160,12 руб.</w:t>
      </w:r>
      <w:r w:rsidRPr="00E00EBA">
        <w:rPr>
          <w:rFonts w:ascii="Times New Roman" w:eastAsia="Times New Roman" w:hAnsi="Times New Roman" w:cs="Times New Roman"/>
          <w:sz w:val="20"/>
          <w:szCs w:val="20"/>
          <w:lang w:eastAsia="ru-RU"/>
        </w:rPr>
        <w:br/>
        <w:t>Постановлением апелляции 26.12.2007 решение оставлено без изменения.</w:t>
      </w:r>
      <w:r w:rsidRPr="00E00EBA">
        <w:rPr>
          <w:rFonts w:ascii="Times New Roman" w:eastAsia="Times New Roman" w:hAnsi="Times New Roman" w:cs="Times New Roman"/>
          <w:sz w:val="20"/>
          <w:szCs w:val="20"/>
          <w:lang w:eastAsia="ru-RU"/>
        </w:rPr>
        <w:br/>
        <w:t>Сумма иска - 4 507 608,68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5. Истец – ОАО «ТСРЗ»</w:t>
      </w:r>
      <w:r w:rsidRPr="00E00EBA">
        <w:rPr>
          <w:rFonts w:ascii="Times New Roman" w:eastAsia="Times New Roman" w:hAnsi="Times New Roman" w:cs="Times New Roman"/>
          <w:sz w:val="20"/>
          <w:szCs w:val="20"/>
          <w:lang w:eastAsia="ru-RU"/>
        </w:rPr>
        <w:br/>
        <w:t>Ответчик – Росфиннадзор</w:t>
      </w:r>
      <w:r w:rsidRPr="00E00EBA">
        <w:rPr>
          <w:rFonts w:ascii="Times New Roman" w:eastAsia="Times New Roman" w:hAnsi="Times New Roman" w:cs="Times New Roman"/>
          <w:sz w:val="20"/>
          <w:szCs w:val="20"/>
          <w:lang w:eastAsia="ru-RU"/>
        </w:rPr>
        <w:br/>
        <w:t>532-92 АЖ.</w:t>
      </w:r>
      <w:r w:rsidRPr="00E00EBA">
        <w:rPr>
          <w:rFonts w:ascii="Times New Roman" w:eastAsia="Times New Roman" w:hAnsi="Times New Roman" w:cs="Times New Roman"/>
          <w:sz w:val="20"/>
          <w:szCs w:val="20"/>
          <w:lang w:eastAsia="ru-RU"/>
        </w:rPr>
        <w:br/>
        <w:t>Решением АС Краснодарского края от 15.01.2008. Исковые требования удовлетворены полностью.</w:t>
      </w:r>
      <w:r w:rsidRPr="00E00EBA">
        <w:rPr>
          <w:rFonts w:ascii="Times New Roman" w:eastAsia="Times New Roman" w:hAnsi="Times New Roman" w:cs="Times New Roman"/>
          <w:sz w:val="20"/>
          <w:szCs w:val="20"/>
          <w:lang w:eastAsia="ru-RU"/>
        </w:rPr>
        <w:br/>
        <w:t>Сумма иска - 933 626,28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6. Истец – ОАО «ТСРЗ»</w:t>
      </w:r>
      <w:r w:rsidRPr="00E00EBA">
        <w:rPr>
          <w:rFonts w:ascii="Times New Roman" w:eastAsia="Times New Roman" w:hAnsi="Times New Roman" w:cs="Times New Roman"/>
          <w:sz w:val="20"/>
          <w:szCs w:val="20"/>
          <w:lang w:eastAsia="ru-RU"/>
        </w:rPr>
        <w:br/>
        <w:t>Ответчик – МИ ФНС №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31.07.2007 № 14-13/06059 ДСП.</w:t>
      </w:r>
      <w:r w:rsidRPr="00E00EBA">
        <w:rPr>
          <w:rFonts w:ascii="Times New Roman" w:eastAsia="Times New Roman" w:hAnsi="Times New Roman" w:cs="Times New Roman"/>
          <w:sz w:val="20"/>
          <w:szCs w:val="20"/>
          <w:lang w:eastAsia="ru-RU"/>
        </w:rPr>
        <w:br/>
        <w:t>№ А32-22541/07-14/481</w:t>
      </w:r>
      <w:r w:rsidRPr="00E00EBA">
        <w:rPr>
          <w:rFonts w:ascii="Times New Roman" w:eastAsia="Times New Roman" w:hAnsi="Times New Roman" w:cs="Times New Roman"/>
          <w:sz w:val="20"/>
          <w:szCs w:val="20"/>
          <w:lang w:eastAsia="ru-RU"/>
        </w:rPr>
        <w:br/>
        <w:t>Решением Арбитражного суда от 16.04.2008 в удовлетворении исковых требований отказано.</w:t>
      </w:r>
      <w:r w:rsidRPr="00E00EBA">
        <w:rPr>
          <w:rFonts w:ascii="Times New Roman" w:eastAsia="Times New Roman" w:hAnsi="Times New Roman" w:cs="Times New Roman"/>
          <w:sz w:val="20"/>
          <w:szCs w:val="20"/>
          <w:lang w:eastAsia="ru-RU"/>
        </w:rPr>
        <w:br/>
        <w:t>Постановлением пятнадцатого арбитражного апелляционного суда  от 19.06.2008 решение суда первой инстанции оставлено без изменения, а апелляционная жалоба без удовлетворения.</w:t>
      </w:r>
      <w:r w:rsidRPr="00E00EBA">
        <w:rPr>
          <w:rFonts w:ascii="Times New Roman" w:eastAsia="Times New Roman" w:hAnsi="Times New Roman" w:cs="Times New Roman"/>
          <w:sz w:val="20"/>
          <w:szCs w:val="20"/>
          <w:lang w:eastAsia="ru-RU"/>
        </w:rPr>
        <w:br/>
        <w:t>Постановление ФАС от 15.09.2008. Решение от 16.04.08  и Постановление от 19.06.2008 оставлены без изменения, кассационная жалоба – без удовлетворения.</w:t>
      </w:r>
      <w:r w:rsidRPr="00E00EBA">
        <w:rPr>
          <w:rFonts w:ascii="Times New Roman" w:eastAsia="Times New Roman" w:hAnsi="Times New Roman" w:cs="Times New Roman"/>
          <w:sz w:val="20"/>
          <w:szCs w:val="20"/>
          <w:lang w:eastAsia="ru-RU"/>
        </w:rPr>
        <w:br/>
        <w:t>12.12.2008 подана надзорная жалоба в Высший Арбитражный Суд РФ.</w:t>
      </w:r>
      <w:r w:rsidRPr="00E00EBA">
        <w:rPr>
          <w:rFonts w:ascii="Times New Roman" w:eastAsia="Times New Roman" w:hAnsi="Times New Roman" w:cs="Times New Roman"/>
          <w:sz w:val="20"/>
          <w:szCs w:val="20"/>
          <w:lang w:eastAsia="ru-RU"/>
        </w:rPr>
        <w:br/>
        <w:t>Определением ВАС РФ от 29.01.2009 в передаче дела в Президиум ВАС РФ отказано.</w:t>
      </w:r>
      <w:r w:rsidRPr="00E00EBA">
        <w:rPr>
          <w:rFonts w:ascii="Times New Roman" w:eastAsia="Times New Roman" w:hAnsi="Times New Roman" w:cs="Times New Roman"/>
          <w:sz w:val="20"/>
          <w:szCs w:val="20"/>
          <w:lang w:eastAsia="ru-RU"/>
        </w:rPr>
        <w:br/>
        <w:t>Сумма иска - 13 612 622,79 руб.</w:t>
      </w:r>
      <w:r w:rsidRPr="00E00EBA">
        <w:rPr>
          <w:rFonts w:ascii="Times New Roman" w:eastAsia="Times New Roman" w:hAnsi="Times New Roman" w:cs="Times New Roman"/>
          <w:sz w:val="20"/>
          <w:szCs w:val="20"/>
          <w:lang w:eastAsia="ru-RU"/>
        </w:rPr>
        <w:br/>
        <w:t>Штраф -  2 069746,00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lastRenderedPageBreak/>
        <w:br/>
        <w:t>7. Истец – ОАО «ТСРЗ»</w:t>
      </w:r>
      <w:r w:rsidRPr="00E00EBA">
        <w:rPr>
          <w:rFonts w:ascii="Times New Roman" w:eastAsia="Times New Roman" w:hAnsi="Times New Roman" w:cs="Times New Roman"/>
          <w:sz w:val="20"/>
          <w:szCs w:val="20"/>
          <w:lang w:eastAsia="ru-RU"/>
        </w:rPr>
        <w:br/>
        <w:t>Ответчик –  УФНС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Управления ФНС России по Краснодарскому краю от 21.04.2008 № 16-53/9</w:t>
      </w:r>
      <w:r w:rsidRPr="00E00EBA">
        <w:rPr>
          <w:rFonts w:ascii="Times New Roman" w:eastAsia="Times New Roman" w:hAnsi="Times New Roman" w:cs="Times New Roman"/>
          <w:sz w:val="20"/>
          <w:szCs w:val="20"/>
          <w:lang w:eastAsia="ru-RU"/>
        </w:rPr>
        <w:br/>
        <w:t>№ А32-8677/08-12/75.</w:t>
      </w:r>
      <w:r w:rsidRPr="00E00EBA">
        <w:rPr>
          <w:rFonts w:ascii="Times New Roman" w:eastAsia="Times New Roman" w:hAnsi="Times New Roman" w:cs="Times New Roman"/>
          <w:sz w:val="20"/>
          <w:szCs w:val="20"/>
          <w:lang w:eastAsia="ru-RU"/>
        </w:rPr>
        <w:br/>
        <w:t xml:space="preserve">Решением АС от 25.08.2009 в исковые требования удовлетворены в части привлечения к налоговой ответственности в виде штрафа в размере 2 054 030,40 руб. в остальной части требований отказано. </w:t>
      </w:r>
      <w:r w:rsidRPr="00E00EBA">
        <w:rPr>
          <w:rFonts w:ascii="Times New Roman" w:eastAsia="Times New Roman" w:hAnsi="Times New Roman" w:cs="Times New Roman"/>
          <w:sz w:val="20"/>
          <w:szCs w:val="20"/>
          <w:lang w:eastAsia="ru-RU"/>
        </w:rPr>
        <w:br/>
        <w:t>Сумма иска - 38 814 636,00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8. Истец – ОАО «ТСРЗ»</w:t>
      </w:r>
      <w:r w:rsidRPr="00E00EBA">
        <w:rPr>
          <w:rFonts w:ascii="Times New Roman" w:eastAsia="Times New Roman" w:hAnsi="Times New Roman" w:cs="Times New Roman"/>
          <w:sz w:val="20"/>
          <w:szCs w:val="20"/>
          <w:lang w:eastAsia="ru-RU"/>
        </w:rPr>
        <w:br/>
        <w:t>Ответчик – МИ ФНС №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Краснодпрскому краю от 15.01.2008 № 16371/11-10/00848</w:t>
      </w:r>
      <w:r w:rsidRPr="00E00EBA">
        <w:rPr>
          <w:rFonts w:ascii="Times New Roman" w:eastAsia="Times New Roman" w:hAnsi="Times New Roman" w:cs="Times New Roman"/>
          <w:sz w:val="20"/>
          <w:szCs w:val="20"/>
          <w:lang w:eastAsia="ru-RU"/>
        </w:rPr>
        <w:br/>
        <w:t>№ А-32-8688/08-4/193.</w:t>
      </w:r>
      <w:r w:rsidRPr="00E00EBA">
        <w:rPr>
          <w:rFonts w:ascii="Times New Roman" w:eastAsia="Times New Roman" w:hAnsi="Times New Roman" w:cs="Times New Roman"/>
          <w:sz w:val="20"/>
          <w:szCs w:val="20"/>
          <w:lang w:eastAsia="ru-RU"/>
        </w:rPr>
        <w:br/>
        <w:t>Решением АС Краснодарского края от 11.11.2008 в иске отказано</w:t>
      </w:r>
      <w:r w:rsidRPr="00E00EBA">
        <w:rPr>
          <w:rFonts w:ascii="Times New Roman" w:eastAsia="Times New Roman" w:hAnsi="Times New Roman" w:cs="Times New Roman"/>
          <w:sz w:val="20"/>
          <w:szCs w:val="20"/>
          <w:lang w:eastAsia="ru-RU"/>
        </w:rPr>
        <w:br/>
        <w:t>Постановлением ФАС Краснодарского края от 19.02.2009. Решение от 11.11.2008 оставлено без изменения, кассационная жалоба – без удовлетворения.</w:t>
      </w:r>
      <w:r w:rsidRPr="00E00EBA">
        <w:rPr>
          <w:rFonts w:ascii="Times New Roman" w:eastAsia="Times New Roman" w:hAnsi="Times New Roman" w:cs="Times New Roman"/>
          <w:sz w:val="20"/>
          <w:szCs w:val="20"/>
          <w:lang w:eastAsia="ru-RU"/>
        </w:rPr>
        <w:br/>
        <w:t>Сумма иска - 1 459 856,00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9. Истец – ОАО «ТСРЗ»</w:t>
      </w:r>
      <w:r w:rsidRPr="00E00EBA">
        <w:rPr>
          <w:rFonts w:ascii="Times New Roman" w:eastAsia="Times New Roman" w:hAnsi="Times New Roman" w:cs="Times New Roman"/>
          <w:sz w:val="20"/>
          <w:szCs w:val="20"/>
          <w:lang w:eastAsia="ru-RU"/>
        </w:rPr>
        <w:br/>
        <w:t>Ответчик – МИ ФНС №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№16344/11-10/00723</w:t>
      </w:r>
      <w:r w:rsidRPr="00E00EBA">
        <w:rPr>
          <w:rFonts w:ascii="Times New Roman" w:eastAsia="Times New Roman" w:hAnsi="Times New Roman" w:cs="Times New Roman"/>
          <w:sz w:val="20"/>
          <w:szCs w:val="20"/>
          <w:lang w:eastAsia="ru-RU"/>
        </w:rPr>
        <w:br/>
        <w:t>№ А-32-8691/08-33/115.</w:t>
      </w:r>
      <w:r w:rsidRPr="00E00EBA">
        <w:rPr>
          <w:rFonts w:ascii="Times New Roman" w:eastAsia="Times New Roman" w:hAnsi="Times New Roman" w:cs="Times New Roman"/>
          <w:sz w:val="20"/>
          <w:szCs w:val="20"/>
          <w:lang w:eastAsia="ru-RU"/>
        </w:rPr>
        <w:br/>
        <w:t>Решением АС Краснодарского края от 20.10.2008 в иске отказано</w:t>
      </w:r>
      <w:r w:rsidRPr="00E00EBA">
        <w:rPr>
          <w:rFonts w:ascii="Times New Roman" w:eastAsia="Times New Roman" w:hAnsi="Times New Roman" w:cs="Times New Roman"/>
          <w:sz w:val="20"/>
          <w:szCs w:val="20"/>
          <w:lang w:eastAsia="ru-RU"/>
        </w:rPr>
        <w:br/>
        <w:t>27.03.2009 Постановлением пятнадцатого арбитражного суда  апелляционная жалоба оставлена без удовлетворения.</w:t>
      </w:r>
      <w:r w:rsidRPr="00E00EBA">
        <w:rPr>
          <w:rFonts w:ascii="Times New Roman" w:eastAsia="Times New Roman" w:hAnsi="Times New Roman" w:cs="Times New Roman"/>
          <w:sz w:val="20"/>
          <w:szCs w:val="20"/>
          <w:lang w:eastAsia="ru-RU"/>
        </w:rPr>
        <w:br/>
        <w:t>Сумма иска - 3 594 240,41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10. Истец – ОАО «ТСРЗ»</w:t>
      </w:r>
      <w:r w:rsidRPr="00E00EBA">
        <w:rPr>
          <w:rFonts w:ascii="Times New Roman" w:eastAsia="Times New Roman" w:hAnsi="Times New Roman" w:cs="Times New Roman"/>
          <w:sz w:val="20"/>
          <w:szCs w:val="20"/>
          <w:lang w:eastAsia="ru-RU"/>
        </w:rPr>
        <w:br/>
        <w:t>Ответчик – МИ ФНС №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№480/11-10/00720</w:t>
      </w:r>
      <w:r w:rsidRPr="00E00EBA">
        <w:rPr>
          <w:rFonts w:ascii="Times New Roman" w:eastAsia="Times New Roman" w:hAnsi="Times New Roman" w:cs="Times New Roman"/>
          <w:sz w:val="20"/>
          <w:szCs w:val="20"/>
          <w:lang w:eastAsia="ru-RU"/>
        </w:rPr>
        <w:br/>
        <w:t>№ А-32-8685/08-34/140.</w:t>
      </w:r>
      <w:r w:rsidRPr="00E00EBA">
        <w:rPr>
          <w:rFonts w:ascii="Times New Roman" w:eastAsia="Times New Roman" w:hAnsi="Times New Roman" w:cs="Times New Roman"/>
          <w:sz w:val="20"/>
          <w:szCs w:val="20"/>
          <w:lang w:eastAsia="ru-RU"/>
        </w:rPr>
        <w:br/>
        <w:t>Решением АС Краснодарского края от 10.11.2008 в иске отказано.</w:t>
      </w:r>
      <w:r w:rsidRPr="00E00EBA">
        <w:rPr>
          <w:rFonts w:ascii="Times New Roman" w:eastAsia="Times New Roman" w:hAnsi="Times New Roman" w:cs="Times New Roman"/>
          <w:sz w:val="20"/>
          <w:szCs w:val="20"/>
          <w:lang w:eastAsia="ru-RU"/>
        </w:rPr>
        <w:br/>
        <w:t>Сумма иска - 0,00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11. Истец – ОАО «ТСРЗ»</w:t>
      </w:r>
      <w:r w:rsidRPr="00E00EBA">
        <w:rPr>
          <w:rFonts w:ascii="Times New Roman" w:eastAsia="Times New Roman" w:hAnsi="Times New Roman" w:cs="Times New Roman"/>
          <w:sz w:val="20"/>
          <w:szCs w:val="20"/>
          <w:lang w:eastAsia="ru-RU"/>
        </w:rPr>
        <w:br/>
        <w:t>Ответчик – МИ ФНС №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07.04.2008 № 510/11-11/03439</w:t>
      </w:r>
      <w:r w:rsidRPr="00E00EBA">
        <w:rPr>
          <w:rFonts w:ascii="Times New Roman" w:eastAsia="Times New Roman" w:hAnsi="Times New Roman" w:cs="Times New Roman"/>
          <w:sz w:val="20"/>
          <w:szCs w:val="20"/>
          <w:lang w:eastAsia="ru-RU"/>
        </w:rPr>
        <w:br/>
        <w:t>№ А-32-12862/08-3/164.</w:t>
      </w:r>
      <w:r w:rsidRPr="00E00EBA">
        <w:rPr>
          <w:rFonts w:ascii="Times New Roman" w:eastAsia="Times New Roman" w:hAnsi="Times New Roman" w:cs="Times New Roman"/>
          <w:sz w:val="20"/>
          <w:szCs w:val="20"/>
          <w:lang w:eastAsia="ru-RU"/>
        </w:rPr>
        <w:br/>
        <w:t>26.03.2009 решением арбитражного суда Краснодарского края в иске отказано 09.07.2009.Постановлением пятнадцатого арбитражного суда  апелляционная жалоба оставлена без удовлетворения.</w:t>
      </w:r>
      <w:r w:rsidRPr="00E00EBA">
        <w:rPr>
          <w:rFonts w:ascii="Times New Roman" w:eastAsia="Times New Roman" w:hAnsi="Times New Roman" w:cs="Times New Roman"/>
          <w:sz w:val="20"/>
          <w:szCs w:val="20"/>
          <w:lang w:eastAsia="ru-RU"/>
        </w:rPr>
        <w:br/>
        <w:t>Сумма иска-1 034 169,00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12. Истец – ОАО «ТСРЗ»</w:t>
      </w:r>
      <w:r w:rsidRPr="00E00EBA">
        <w:rPr>
          <w:rFonts w:ascii="Times New Roman" w:eastAsia="Times New Roman" w:hAnsi="Times New Roman" w:cs="Times New Roman"/>
          <w:sz w:val="20"/>
          <w:szCs w:val="20"/>
          <w:lang w:eastAsia="ru-RU"/>
        </w:rPr>
        <w:br/>
        <w:t xml:space="preserve">Ответчик – МИ ФНС </w:t>
      </w:r>
      <w:r w:rsidRPr="00E00EBA">
        <w:rPr>
          <w:rFonts w:ascii="Times New Roman" w:eastAsia="Times New Roman" w:hAnsi="Times New Roman" w:cs="Times New Roman"/>
          <w:sz w:val="20"/>
          <w:szCs w:val="20"/>
          <w:lang w:eastAsia="ru-RU"/>
        </w:rPr>
        <w:br/>
        <w:t>№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22.05.2008 № 16636/11-11/06108</w:t>
      </w:r>
      <w:r w:rsidRPr="00E00EBA">
        <w:rPr>
          <w:rFonts w:ascii="Times New Roman" w:eastAsia="Times New Roman" w:hAnsi="Times New Roman" w:cs="Times New Roman"/>
          <w:sz w:val="20"/>
          <w:szCs w:val="20"/>
          <w:lang w:eastAsia="ru-RU"/>
        </w:rPr>
        <w:br/>
        <w:t>№ А-32-13063/2008-70/103.</w:t>
      </w:r>
      <w:r w:rsidRPr="00E00EBA">
        <w:rPr>
          <w:rFonts w:ascii="Times New Roman" w:eastAsia="Times New Roman" w:hAnsi="Times New Roman" w:cs="Times New Roman"/>
          <w:sz w:val="20"/>
          <w:szCs w:val="20"/>
          <w:lang w:eastAsia="ru-RU"/>
        </w:rPr>
        <w:br/>
        <w:t xml:space="preserve">Решением АС от 7.05.2009 в иске отказано. </w:t>
      </w:r>
      <w:r w:rsidRPr="00E00EBA">
        <w:rPr>
          <w:rFonts w:ascii="Times New Roman" w:eastAsia="Times New Roman" w:hAnsi="Times New Roman" w:cs="Times New Roman"/>
          <w:sz w:val="20"/>
          <w:szCs w:val="20"/>
          <w:lang w:eastAsia="ru-RU"/>
        </w:rPr>
        <w:br/>
        <w:t>24.09.2009 постановлением пятнадцатого арбитражного суда  апелляционная жалоба оставлена без удовлетворения.</w:t>
      </w:r>
      <w:r w:rsidRPr="00E00EBA">
        <w:rPr>
          <w:rFonts w:ascii="Times New Roman" w:eastAsia="Times New Roman" w:hAnsi="Times New Roman" w:cs="Times New Roman"/>
          <w:sz w:val="20"/>
          <w:szCs w:val="20"/>
          <w:lang w:eastAsia="ru-RU"/>
        </w:rPr>
        <w:br/>
        <w:t>Сумма иска - 10 825 778,81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13. Истец – ОАО «ТСРЗ»</w:t>
      </w:r>
      <w:r w:rsidRPr="00E00EBA">
        <w:rPr>
          <w:rFonts w:ascii="Times New Roman" w:eastAsia="Times New Roman" w:hAnsi="Times New Roman" w:cs="Times New Roman"/>
          <w:sz w:val="20"/>
          <w:szCs w:val="20"/>
          <w:lang w:eastAsia="ru-RU"/>
        </w:rPr>
        <w:br/>
        <w:t>Ответчик – МИ ФНС №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13.02.2008 № 16428/11-11/02226</w:t>
      </w:r>
      <w:r w:rsidRPr="00E00EBA">
        <w:rPr>
          <w:rFonts w:ascii="Times New Roman" w:eastAsia="Times New Roman" w:hAnsi="Times New Roman" w:cs="Times New Roman"/>
          <w:sz w:val="20"/>
          <w:szCs w:val="20"/>
          <w:lang w:eastAsia="ru-RU"/>
        </w:rPr>
        <w:br/>
        <w:t>№ А-32-9470/08-33/138.</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lastRenderedPageBreak/>
        <w:t>Решением АС Краснодарского края от 19.03.2009 в иске отказано</w:t>
      </w:r>
      <w:r w:rsidRPr="00E00EBA">
        <w:rPr>
          <w:rFonts w:ascii="Times New Roman" w:eastAsia="Times New Roman" w:hAnsi="Times New Roman" w:cs="Times New Roman"/>
          <w:sz w:val="20"/>
          <w:szCs w:val="20"/>
          <w:lang w:eastAsia="ru-RU"/>
        </w:rPr>
        <w:br/>
        <w:t>16.06.2009 Постановлением пятнадцатого арбитражного суда  апелляционная жалоба оставлена без удовлетворения.</w:t>
      </w:r>
      <w:r w:rsidRPr="00E00EBA">
        <w:rPr>
          <w:rFonts w:ascii="Times New Roman" w:eastAsia="Times New Roman" w:hAnsi="Times New Roman" w:cs="Times New Roman"/>
          <w:sz w:val="20"/>
          <w:szCs w:val="20"/>
          <w:lang w:eastAsia="ru-RU"/>
        </w:rPr>
        <w:br/>
        <w:t>Сумма иска - 584 306,00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14. Истец – ОАО «ТСРЗ»</w:t>
      </w:r>
      <w:r w:rsidRPr="00E00EBA">
        <w:rPr>
          <w:rFonts w:ascii="Times New Roman" w:eastAsia="Times New Roman" w:hAnsi="Times New Roman" w:cs="Times New Roman"/>
          <w:sz w:val="20"/>
          <w:szCs w:val="20"/>
          <w:lang w:eastAsia="ru-RU"/>
        </w:rPr>
        <w:br/>
        <w:t>Ответчик – МИ ФНС №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 16343/11-10/00724</w:t>
      </w:r>
      <w:r w:rsidRPr="00E00EBA">
        <w:rPr>
          <w:rFonts w:ascii="Times New Roman" w:eastAsia="Times New Roman" w:hAnsi="Times New Roman" w:cs="Times New Roman"/>
          <w:sz w:val="20"/>
          <w:szCs w:val="20"/>
          <w:lang w:eastAsia="ru-RU"/>
        </w:rPr>
        <w:br/>
        <w:t>№ А-32-8680/08-29/185.</w:t>
      </w:r>
      <w:r w:rsidRPr="00E00EBA">
        <w:rPr>
          <w:rFonts w:ascii="Times New Roman" w:eastAsia="Times New Roman" w:hAnsi="Times New Roman" w:cs="Times New Roman"/>
          <w:sz w:val="20"/>
          <w:szCs w:val="20"/>
          <w:lang w:eastAsia="ru-RU"/>
        </w:rPr>
        <w:br/>
        <w:t>Решение АС Краснодарского края от 27.10.2008 в иске отказано при повторном рассмотрении дела.</w:t>
      </w:r>
      <w:r w:rsidRPr="00E00EBA">
        <w:rPr>
          <w:rFonts w:ascii="Times New Roman" w:eastAsia="Times New Roman" w:hAnsi="Times New Roman" w:cs="Times New Roman"/>
          <w:sz w:val="20"/>
          <w:szCs w:val="20"/>
          <w:lang w:eastAsia="ru-RU"/>
        </w:rPr>
        <w:br/>
        <w:t>Сумма иска - 278 801,00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15. Истец – ОАО «ТСРЗ»</w:t>
      </w:r>
      <w:r w:rsidRPr="00E00EBA">
        <w:rPr>
          <w:rFonts w:ascii="Times New Roman" w:eastAsia="Times New Roman" w:hAnsi="Times New Roman" w:cs="Times New Roman"/>
          <w:sz w:val="20"/>
          <w:szCs w:val="20"/>
          <w:lang w:eastAsia="ru-RU"/>
        </w:rPr>
        <w:br/>
        <w:t>Ответчик – МИ ФНС №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12.05.2008 № 16596/11-11/04684</w:t>
      </w:r>
      <w:r w:rsidRPr="00E00EBA">
        <w:rPr>
          <w:rFonts w:ascii="Times New Roman" w:eastAsia="Times New Roman" w:hAnsi="Times New Roman" w:cs="Times New Roman"/>
          <w:sz w:val="20"/>
          <w:szCs w:val="20"/>
          <w:lang w:eastAsia="ru-RU"/>
        </w:rPr>
        <w:br/>
        <w:t>№ А-32-13062/08-34/272.</w:t>
      </w:r>
      <w:r w:rsidRPr="00E00EBA">
        <w:rPr>
          <w:rFonts w:ascii="Times New Roman" w:eastAsia="Times New Roman" w:hAnsi="Times New Roman" w:cs="Times New Roman"/>
          <w:sz w:val="20"/>
          <w:szCs w:val="20"/>
          <w:lang w:eastAsia="ru-RU"/>
        </w:rPr>
        <w:br/>
        <w:t>Решением АС Краснодарского края  от 17.11.2008 в иске отказано</w:t>
      </w:r>
      <w:r w:rsidRPr="00E00EBA">
        <w:rPr>
          <w:rFonts w:ascii="Times New Roman" w:eastAsia="Times New Roman" w:hAnsi="Times New Roman" w:cs="Times New Roman"/>
          <w:sz w:val="20"/>
          <w:szCs w:val="20"/>
          <w:lang w:eastAsia="ru-RU"/>
        </w:rPr>
        <w:br/>
        <w:t>Определением от 09.02.2009 апелляционная жалоба возвращена заявителю.</w:t>
      </w:r>
      <w:r w:rsidRPr="00E00EBA">
        <w:rPr>
          <w:rFonts w:ascii="Times New Roman" w:eastAsia="Times New Roman" w:hAnsi="Times New Roman" w:cs="Times New Roman"/>
          <w:sz w:val="20"/>
          <w:szCs w:val="20"/>
          <w:lang w:eastAsia="ru-RU"/>
        </w:rPr>
        <w:br/>
        <w:t>Сумма иска - 1 546 916,00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16. Истец – ОАО «ТСРЗ»</w:t>
      </w:r>
      <w:r w:rsidRPr="00E00EBA">
        <w:rPr>
          <w:rFonts w:ascii="Times New Roman" w:eastAsia="Times New Roman" w:hAnsi="Times New Roman" w:cs="Times New Roman"/>
          <w:sz w:val="20"/>
          <w:szCs w:val="20"/>
          <w:lang w:eastAsia="ru-RU"/>
        </w:rPr>
        <w:br/>
        <w:t>Ответчик – МИ ФНС №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07.04.2008 № 509/11-11/03442</w:t>
      </w:r>
      <w:r w:rsidRPr="00E00EBA">
        <w:rPr>
          <w:rFonts w:ascii="Times New Roman" w:eastAsia="Times New Roman" w:hAnsi="Times New Roman" w:cs="Times New Roman"/>
          <w:sz w:val="20"/>
          <w:szCs w:val="20"/>
          <w:lang w:eastAsia="ru-RU"/>
        </w:rPr>
        <w:br/>
        <w:t>№ А-32-10237/08-66/175.</w:t>
      </w:r>
      <w:r w:rsidRPr="00E00EBA">
        <w:rPr>
          <w:rFonts w:ascii="Times New Roman" w:eastAsia="Times New Roman" w:hAnsi="Times New Roman" w:cs="Times New Roman"/>
          <w:sz w:val="20"/>
          <w:szCs w:val="20"/>
          <w:lang w:eastAsia="ru-RU"/>
        </w:rPr>
        <w:br/>
        <w:t>Решением АС Краснодарского края от 11.08.2009 в иске отказано</w:t>
      </w:r>
      <w:r w:rsidRPr="00E00EBA">
        <w:rPr>
          <w:rFonts w:ascii="Times New Roman" w:eastAsia="Times New Roman" w:hAnsi="Times New Roman" w:cs="Times New Roman"/>
          <w:sz w:val="20"/>
          <w:szCs w:val="20"/>
          <w:lang w:eastAsia="ru-RU"/>
        </w:rPr>
        <w:br/>
        <w:t>26.11.2009 Постановлением пятнадцатого арбитражного суда  апелляционная жалоба оставлена без удовлетворения.</w:t>
      </w:r>
      <w:r w:rsidRPr="00E00EBA">
        <w:rPr>
          <w:rFonts w:ascii="Times New Roman" w:eastAsia="Times New Roman" w:hAnsi="Times New Roman" w:cs="Times New Roman"/>
          <w:sz w:val="20"/>
          <w:szCs w:val="20"/>
          <w:lang w:eastAsia="ru-RU"/>
        </w:rPr>
        <w:br/>
        <w:t>Сумма иска - 599 235,00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17. Истец – ОАО «ТСРЗ»</w:t>
      </w:r>
      <w:r w:rsidRPr="00E00EBA">
        <w:rPr>
          <w:rFonts w:ascii="Times New Roman" w:eastAsia="Times New Roman" w:hAnsi="Times New Roman" w:cs="Times New Roman"/>
          <w:sz w:val="20"/>
          <w:szCs w:val="20"/>
          <w:lang w:eastAsia="ru-RU"/>
        </w:rPr>
        <w:br/>
        <w:t>Ответчик – МИ ФНС № 6 по Краснодарскому краю</w:t>
      </w:r>
      <w:r w:rsidRPr="00E00EBA">
        <w:rPr>
          <w:rFonts w:ascii="Times New Roman" w:eastAsia="Times New Roman" w:hAnsi="Times New Roman" w:cs="Times New Roman"/>
          <w:sz w:val="20"/>
          <w:szCs w:val="20"/>
          <w:lang w:eastAsia="ru-RU"/>
        </w:rPr>
        <w:br/>
        <w:t>О частичном признании недействительным Решения МИ ФНС России № 6 по Краснодарскому краю от 15.01.2008 № 16345/11-11/1000726</w:t>
      </w:r>
      <w:r w:rsidRPr="00E00EBA">
        <w:rPr>
          <w:rFonts w:ascii="Times New Roman" w:eastAsia="Times New Roman" w:hAnsi="Times New Roman" w:cs="Times New Roman"/>
          <w:sz w:val="20"/>
          <w:szCs w:val="20"/>
          <w:lang w:eastAsia="ru-RU"/>
        </w:rPr>
        <w:br/>
        <w:t>№ А-32 - 8682/08-58/143.</w:t>
      </w:r>
      <w:r w:rsidRPr="00E00EBA">
        <w:rPr>
          <w:rFonts w:ascii="Times New Roman" w:eastAsia="Times New Roman" w:hAnsi="Times New Roman" w:cs="Times New Roman"/>
          <w:sz w:val="20"/>
          <w:szCs w:val="20"/>
          <w:lang w:eastAsia="ru-RU"/>
        </w:rPr>
        <w:br/>
        <w:t>Решением АС Краснодарского края от 29.09.2008 в иске отказано</w:t>
      </w:r>
      <w:r w:rsidRPr="00E00EBA">
        <w:rPr>
          <w:rFonts w:ascii="Times New Roman" w:eastAsia="Times New Roman" w:hAnsi="Times New Roman" w:cs="Times New Roman"/>
          <w:sz w:val="20"/>
          <w:szCs w:val="20"/>
          <w:lang w:eastAsia="ru-RU"/>
        </w:rPr>
        <w:br/>
        <w:t>Постановлением от 05.02.2009 пятнадцатого арбитражного суда  Решение от 29.09.2008 оставлено без изменения, апелляционная жалоба без удовлетворения.</w:t>
      </w:r>
      <w:r w:rsidRPr="00E00EBA">
        <w:rPr>
          <w:rFonts w:ascii="Times New Roman" w:eastAsia="Times New Roman" w:hAnsi="Times New Roman" w:cs="Times New Roman"/>
          <w:sz w:val="20"/>
          <w:szCs w:val="20"/>
          <w:lang w:eastAsia="ru-RU"/>
        </w:rPr>
        <w:br/>
        <w:t>Сумма иска - 0,00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18. Истец – ОАО «ТСРЗ»</w:t>
      </w:r>
      <w:r w:rsidRPr="00E00EBA">
        <w:rPr>
          <w:rFonts w:ascii="Times New Roman" w:eastAsia="Times New Roman" w:hAnsi="Times New Roman" w:cs="Times New Roman"/>
          <w:sz w:val="20"/>
          <w:szCs w:val="20"/>
          <w:lang w:eastAsia="ru-RU"/>
        </w:rPr>
        <w:br/>
        <w:t>Ответчик – ФГУП «МБАСУ»</w:t>
      </w:r>
      <w:r w:rsidRPr="00E00EBA">
        <w:rPr>
          <w:rFonts w:ascii="Times New Roman" w:eastAsia="Times New Roman" w:hAnsi="Times New Roman" w:cs="Times New Roman"/>
          <w:sz w:val="20"/>
          <w:szCs w:val="20"/>
          <w:lang w:eastAsia="ru-RU"/>
        </w:rPr>
        <w:br/>
        <w:t>О взыскании долга по доковому ремонту СО – «Светломор -3»</w:t>
      </w:r>
      <w:r w:rsidRPr="00E00EBA">
        <w:rPr>
          <w:rFonts w:ascii="Times New Roman" w:eastAsia="Times New Roman" w:hAnsi="Times New Roman" w:cs="Times New Roman"/>
          <w:sz w:val="20"/>
          <w:szCs w:val="20"/>
          <w:lang w:eastAsia="ru-RU"/>
        </w:rPr>
        <w:br/>
        <w:t>№ А-32-27486/08-7/685.</w:t>
      </w:r>
      <w:r w:rsidRPr="00E00EBA">
        <w:rPr>
          <w:rFonts w:ascii="Times New Roman" w:eastAsia="Times New Roman" w:hAnsi="Times New Roman" w:cs="Times New Roman"/>
          <w:sz w:val="20"/>
          <w:szCs w:val="20"/>
          <w:lang w:eastAsia="ru-RU"/>
        </w:rPr>
        <w:br/>
        <w:t>Определением АС от 26.06.2009 утверждено мировое соглашение.</w:t>
      </w:r>
      <w:r w:rsidRPr="00E00EBA">
        <w:rPr>
          <w:rFonts w:ascii="Times New Roman" w:eastAsia="Times New Roman" w:hAnsi="Times New Roman" w:cs="Times New Roman"/>
          <w:sz w:val="20"/>
          <w:szCs w:val="20"/>
          <w:lang w:eastAsia="ru-RU"/>
        </w:rPr>
        <w:br/>
        <w:t>Сумма иска - 3 251 348,54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19. Истец – ОАО «ТСРЗ»</w:t>
      </w:r>
      <w:r w:rsidRPr="00E00EBA">
        <w:rPr>
          <w:rFonts w:ascii="Times New Roman" w:eastAsia="Times New Roman" w:hAnsi="Times New Roman" w:cs="Times New Roman"/>
          <w:sz w:val="20"/>
          <w:szCs w:val="20"/>
          <w:lang w:eastAsia="ru-RU"/>
        </w:rPr>
        <w:br/>
        <w:t>Ответчик – ОАО «ТМТП»</w:t>
      </w:r>
      <w:r w:rsidRPr="00E00EBA">
        <w:rPr>
          <w:rFonts w:ascii="Times New Roman" w:eastAsia="Times New Roman" w:hAnsi="Times New Roman" w:cs="Times New Roman"/>
          <w:sz w:val="20"/>
          <w:szCs w:val="20"/>
          <w:lang w:eastAsia="ru-RU"/>
        </w:rPr>
        <w:br/>
        <w:t>О взыскании долга в размере налога на добавленную стоимость</w:t>
      </w:r>
      <w:r w:rsidRPr="00E00EBA">
        <w:rPr>
          <w:rFonts w:ascii="Times New Roman" w:eastAsia="Times New Roman" w:hAnsi="Times New Roman" w:cs="Times New Roman"/>
          <w:sz w:val="20"/>
          <w:szCs w:val="20"/>
          <w:lang w:eastAsia="ru-RU"/>
        </w:rPr>
        <w:br/>
        <w:t>№ А-32-12191/09-7/284.</w:t>
      </w:r>
      <w:r w:rsidRPr="00E00EBA">
        <w:rPr>
          <w:rFonts w:ascii="Times New Roman" w:eastAsia="Times New Roman" w:hAnsi="Times New Roman" w:cs="Times New Roman"/>
          <w:sz w:val="20"/>
          <w:szCs w:val="20"/>
          <w:lang w:eastAsia="ru-RU"/>
        </w:rPr>
        <w:br/>
        <w:t>Решением АС от 29.06.2009 исковые требования удовлетворены полностью.</w:t>
      </w:r>
      <w:r w:rsidRPr="00E00EBA">
        <w:rPr>
          <w:rFonts w:ascii="Times New Roman" w:eastAsia="Times New Roman" w:hAnsi="Times New Roman" w:cs="Times New Roman"/>
          <w:sz w:val="20"/>
          <w:szCs w:val="20"/>
          <w:lang w:eastAsia="ru-RU"/>
        </w:rPr>
        <w:br/>
        <w:t>Постановлением пятнадцатого арбитражного суда  от 13.10.2009, Постановлением ФАС СКО от 14.01.2010. Решение от 29.09.2008  оставлено без изменения, апелляционная и кассационная жалобы без удовлетворения.</w:t>
      </w:r>
      <w:r w:rsidRPr="00E00EBA">
        <w:rPr>
          <w:rFonts w:ascii="Times New Roman" w:eastAsia="Times New Roman" w:hAnsi="Times New Roman" w:cs="Times New Roman"/>
          <w:sz w:val="20"/>
          <w:szCs w:val="20"/>
          <w:lang w:eastAsia="ru-RU"/>
        </w:rPr>
        <w:br/>
        <w:t>Сумма иска - 2 194 391,70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20. Истец – ОАО «ТСРЗ»</w:t>
      </w:r>
      <w:r w:rsidRPr="00E00EBA">
        <w:rPr>
          <w:rFonts w:ascii="Times New Roman" w:eastAsia="Times New Roman" w:hAnsi="Times New Roman" w:cs="Times New Roman"/>
          <w:sz w:val="20"/>
          <w:szCs w:val="20"/>
          <w:lang w:eastAsia="ru-RU"/>
        </w:rPr>
        <w:br/>
        <w:t>Ответчик – Минобороны РФ в лице в/ч 31270</w:t>
      </w:r>
      <w:r w:rsidRPr="00E00EBA">
        <w:rPr>
          <w:rFonts w:ascii="Times New Roman" w:eastAsia="Times New Roman" w:hAnsi="Times New Roman" w:cs="Times New Roman"/>
          <w:sz w:val="20"/>
          <w:szCs w:val="20"/>
          <w:lang w:eastAsia="ru-RU"/>
        </w:rPr>
        <w:br/>
        <w:t>О взыскании долга в размере налога на добавленную стоимость</w:t>
      </w:r>
      <w:r w:rsidRPr="00E00EBA">
        <w:rPr>
          <w:rFonts w:ascii="Times New Roman" w:eastAsia="Times New Roman" w:hAnsi="Times New Roman" w:cs="Times New Roman"/>
          <w:sz w:val="20"/>
          <w:szCs w:val="20"/>
          <w:lang w:eastAsia="ru-RU"/>
        </w:rPr>
        <w:br/>
        <w:t>№А40-94888/09-24-738.</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lastRenderedPageBreak/>
        <w:t>Решением АС от 09.11.2009 исковые требования удовлетворены полностью.</w:t>
      </w:r>
      <w:r w:rsidRPr="00E00EBA">
        <w:rPr>
          <w:rFonts w:ascii="Times New Roman" w:eastAsia="Times New Roman" w:hAnsi="Times New Roman" w:cs="Times New Roman"/>
          <w:sz w:val="20"/>
          <w:szCs w:val="20"/>
          <w:lang w:eastAsia="ru-RU"/>
        </w:rPr>
        <w:br/>
        <w:t>Сумма иска - 2 700 000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21. Истец – ОАО «ТСРЗ»</w:t>
      </w:r>
      <w:r w:rsidRPr="00E00EBA">
        <w:rPr>
          <w:rFonts w:ascii="Times New Roman" w:eastAsia="Times New Roman" w:hAnsi="Times New Roman" w:cs="Times New Roman"/>
          <w:sz w:val="20"/>
          <w:szCs w:val="20"/>
          <w:lang w:eastAsia="ru-RU"/>
        </w:rPr>
        <w:br/>
        <w:t>Ответчик – ОАО «170- ОКТБ»</w:t>
      </w:r>
      <w:r w:rsidRPr="00E00EBA">
        <w:rPr>
          <w:rFonts w:ascii="Times New Roman" w:eastAsia="Times New Roman" w:hAnsi="Times New Roman" w:cs="Times New Roman"/>
          <w:sz w:val="20"/>
          <w:szCs w:val="20"/>
          <w:lang w:eastAsia="ru-RU"/>
        </w:rPr>
        <w:br/>
        <w:t>О взыскании задолженности по контракту</w:t>
      </w:r>
      <w:r w:rsidRPr="00E00EBA">
        <w:rPr>
          <w:rFonts w:ascii="Times New Roman" w:eastAsia="Times New Roman" w:hAnsi="Times New Roman" w:cs="Times New Roman"/>
          <w:sz w:val="20"/>
          <w:szCs w:val="20"/>
          <w:lang w:eastAsia="ru-RU"/>
        </w:rPr>
        <w:br/>
        <w:t>№ А-32-17615/09-64/412.</w:t>
      </w:r>
      <w:r w:rsidRPr="00E00EBA">
        <w:rPr>
          <w:rFonts w:ascii="Times New Roman" w:eastAsia="Times New Roman" w:hAnsi="Times New Roman" w:cs="Times New Roman"/>
          <w:sz w:val="20"/>
          <w:szCs w:val="20"/>
          <w:lang w:eastAsia="ru-RU"/>
        </w:rPr>
        <w:br/>
        <w:t>Решением АС от 23.12.2009 исковые требования удовлетворены полностью.</w:t>
      </w:r>
      <w:r w:rsidRPr="00E00EBA">
        <w:rPr>
          <w:rFonts w:ascii="Times New Roman" w:eastAsia="Times New Roman" w:hAnsi="Times New Roman" w:cs="Times New Roman"/>
          <w:sz w:val="20"/>
          <w:szCs w:val="20"/>
          <w:lang w:eastAsia="ru-RU"/>
        </w:rPr>
        <w:br/>
        <w:t>Сумма иска - 13 071 673,20 руб.</w:t>
      </w:r>
      <w:r w:rsidRPr="00E00EBA">
        <w:rPr>
          <w:rFonts w:ascii="Times New Roman" w:eastAsia="Times New Roman" w:hAnsi="Times New Roman" w:cs="Times New Roman"/>
          <w:sz w:val="20"/>
          <w:szCs w:val="20"/>
          <w:lang w:eastAsia="ru-RU"/>
        </w:rPr>
        <w:br/>
        <w:t>Пеня 300 648,48 руб.</w:t>
      </w:r>
      <w:r w:rsidRPr="00E00EBA">
        <w:rPr>
          <w:rFonts w:ascii="Times New Roman" w:eastAsia="Times New Roman" w:hAnsi="Times New Roman" w:cs="Times New Roman"/>
          <w:sz w:val="20"/>
          <w:szCs w:val="20"/>
          <w:lang w:eastAsia="ru-RU"/>
        </w:rPr>
        <w:br/>
        <w:t>Постановлением суда апелляционной инстанции от 12.04.2010 изменено решение АС от 30.12.2009: удовлетворен иск ОАО «ТСРЗ» в сумме 4 447 807,62 руб., из которых:</w:t>
      </w:r>
      <w:r w:rsidRPr="00E00EBA">
        <w:rPr>
          <w:rFonts w:ascii="Times New Roman" w:eastAsia="Times New Roman" w:hAnsi="Times New Roman" w:cs="Times New Roman"/>
          <w:sz w:val="20"/>
          <w:szCs w:val="20"/>
          <w:lang w:eastAsia="ru-RU"/>
        </w:rPr>
        <w:br/>
        <w:t>4255 929,20 руб. – основной долг;191 878,42 руб. – процентов за пользование денежными средствами.</w:t>
      </w:r>
      <w:r w:rsidRPr="00E00EBA">
        <w:rPr>
          <w:rFonts w:ascii="Times New Roman" w:eastAsia="Times New Roman" w:hAnsi="Times New Roman" w:cs="Times New Roman"/>
          <w:sz w:val="20"/>
          <w:szCs w:val="20"/>
          <w:lang w:eastAsia="ru-RU"/>
        </w:rPr>
        <w:br/>
        <w:t>удовлетворен встречный иск ОАО «170 ОКТБ» в сумме 130 776,97 руб.</w:t>
      </w:r>
      <w:r w:rsidRPr="00E00EBA">
        <w:rPr>
          <w:rFonts w:ascii="Times New Roman" w:eastAsia="Times New Roman" w:hAnsi="Times New Roman" w:cs="Times New Roman"/>
          <w:sz w:val="20"/>
          <w:szCs w:val="20"/>
          <w:lang w:eastAsia="ru-RU"/>
        </w:rPr>
        <w:br/>
        <w:t>В результате зачета требований в пользу ОАО «ТСРЗ» взыскано 4 317 030,65 руб.</w:t>
      </w:r>
      <w:r w:rsidRPr="00E00EBA">
        <w:rPr>
          <w:rFonts w:ascii="Times New Roman" w:eastAsia="Times New Roman" w:hAnsi="Times New Roman" w:cs="Times New Roman"/>
          <w:sz w:val="20"/>
          <w:szCs w:val="20"/>
          <w:lang w:eastAsia="ru-RU"/>
        </w:rPr>
        <w:br/>
        <w:t>Постановлением ФАС СКО от 26.08.2010 Постановление пятнадцатого арбитражного апелляционного суда от 12.04.2010 оставлено без изменения.</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22. Истец – ОАО «ТСРЗ»</w:t>
      </w:r>
      <w:r w:rsidRPr="00E00EBA">
        <w:rPr>
          <w:rFonts w:ascii="Times New Roman" w:eastAsia="Times New Roman" w:hAnsi="Times New Roman" w:cs="Times New Roman"/>
          <w:sz w:val="20"/>
          <w:szCs w:val="20"/>
          <w:lang w:eastAsia="ru-RU"/>
        </w:rPr>
        <w:br/>
        <w:t>Ответчик – в/ч 2159 г.Сочи пограничной службы ФСБ России</w:t>
      </w:r>
      <w:r w:rsidRPr="00E00EBA">
        <w:rPr>
          <w:rFonts w:ascii="Times New Roman" w:eastAsia="Times New Roman" w:hAnsi="Times New Roman" w:cs="Times New Roman"/>
          <w:sz w:val="20"/>
          <w:szCs w:val="20"/>
          <w:lang w:eastAsia="ru-RU"/>
        </w:rPr>
        <w:br/>
        <w:t>О взыскании задолженности по контракту</w:t>
      </w:r>
      <w:r w:rsidRPr="00E00EBA">
        <w:rPr>
          <w:rFonts w:ascii="Times New Roman" w:eastAsia="Times New Roman" w:hAnsi="Times New Roman" w:cs="Times New Roman"/>
          <w:sz w:val="20"/>
          <w:szCs w:val="20"/>
          <w:lang w:eastAsia="ru-RU"/>
        </w:rPr>
        <w:br/>
        <w:t>№А32-2442/2010-29/34.</w:t>
      </w:r>
      <w:r w:rsidRPr="00E00EBA">
        <w:rPr>
          <w:rFonts w:ascii="Times New Roman" w:eastAsia="Times New Roman" w:hAnsi="Times New Roman" w:cs="Times New Roman"/>
          <w:sz w:val="20"/>
          <w:szCs w:val="20"/>
          <w:lang w:eastAsia="ru-RU"/>
        </w:rPr>
        <w:br/>
        <w:t>Решением АС от 16.04.2010 в исковых требованиях отказано</w:t>
      </w:r>
      <w:r w:rsidRPr="00E00EBA">
        <w:rPr>
          <w:rFonts w:ascii="Times New Roman" w:eastAsia="Times New Roman" w:hAnsi="Times New Roman" w:cs="Times New Roman"/>
          <w:sz w:val="20"/>
          <w:szCs w:val="20"/>
          <w:lang w:eastAsia="ru-RU"/>
        </w:rPr>
        <w:br/>
        <w:t>Постановлением апелляционной инстанции от 23.08.2010. Решение  АС от 23.04.2010 оставлено без изменения.</w:t>
      </w:r>
      <w:r w:rsidRPr="00E00EBA">
        <w:rPr>
          <w:rFonts w:ascii="Times New Roman" w:eastAsia="Times New Roman" w:hAnsi="Times New Roman" w:cs="Times New Roman"/>
          <w:sz w:val="20"/>
          <w:szCs w:val="20"/>
          <w:lang w:eastAsia="ru-RU"/>
        </w:rPr>
        <w:br/>
        <w:t>Постановлением ФАС СКО от 22.12.2010 дело направлено на новое рассмотрение.</w:t>
      </w:r>
      <w:r w:rsidRPr="00E00EBA">
        <w:rPr>
          <w:rFonts w:ascii="Times New Roman" w:eastAsia="Times New Roman" w:hAnsi="Times New Roman" w:cs="Times New Roman"/>
          <w:sz w:val="20"/>
          <w:szCs w:val="20"/>
          <w:lang w:eastAsia="ru-RU"/>
        </w:rPr>
        <w:br/>
        <w:t>Сумма иска - 11 625 848,08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23. Истец – ОАО «ТСРЗ»</w:t>
      </w:r>
      <w:r w:rsidRPr="00E00EBA">
        <w:rPr>
          <w:rFonts w:ascii="Times New Roman" w:eastAsia="Times New Roman" w:hAnsi="Times New Roman" w:cs="Times New Roman"/>
          <w:sz w:val="20"/>
          <w:szCs w:val="20"/>
          <w:lang w:eastAsia="ru-RU"/>
        </w:rPr>
        <w:br/>
        <w:t>Ответчик – ОАО КБ «Вымпел»</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№А-43-8977/2010/2-244.</w:t>
      </w:r>
      <w:r w:rsidRPr="00E00EBA">
        <w:rPr>
          <w:rFonts w:ascii="Times New Roman" w:eastAsia="Times New Roman" w:hAnsi="Times New Roman" w:cs="Times New Roman"/>
          <w:sz w:val="20"/>
          <w:szCs w:val="20"/>
          <w:lang w:eastAsia="ru-RU"/>
        </w:rPr>
        <w:br/>
        <w:t>Решением АС Нижегородской области от 06.07.2010 в иске отказано.</w:t>
      </w:r>
      <w:r w:rsidRPr="00E00EBA">
        <w:rPr>
          <w:rFonts w:ascii="Times New Roman" w:eastAsia="Times New Roman" w:hAnsi="Times New Roman" w:cs="Times New Roman"/>
          <w:sz w:val="20"/>
          <w:szCs w:val="20"/>
          <w:lang w:eastAsia="ru-RU"/>
        </w:rPr>
        <w:br/>
        <w:t>Постановлением ФАС от 18.10.2010 Решение АС Нижегородской области оставлено без изменения.</w:t>
      </w:r>
      <w:r w:rsidRPr="00E00EBA">
        <w:rPr>
          <w:rFonts w:ascii="Times New Roman" w:eastAsia="Times New Roman" w:hAnsi="Times New Roman" w:cs="Times New Roman"/>
          <w:sz w:val="20"/>
          <w:szCs w:val="20"/>
          <w:lang w:eastAsia="ru-RU"/>
        </w:rPr>
        <w:br/>
        <w:t>Сумма иска - 4 104 000,00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24. Истец – ОАО «ТСРЗ»</w:t>
      </w:r>
      <w:r w:rsidRPr="00E00EBA">
        <w:rPr>
          <w:rFonts w:ascii="Times New Roman" w:eastAsia="Times New Roman" w:hAnsi="Times New Roman" w:cs="Times New Roman"/>
          <w:sz w:val="20"/>
          <w:szCs w:val="20"/>
          <w:lang w:eastAsia="ru-RU"/>
        </w:rPr>
        <w:br/>
        <w:t>Ответчик – ГУ «Черноморо-Азовское пограничное управление береговой охраны ФСБ России»</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№А-32-17598/2010-64/456.</w:t>
      </w:r>
      <w:r w:rsidRPr="00E00EBA">
        <w:rPr>
          <w:rFonts w:ascii="Times New Roman" w:eastAsia="Times New Roman" w:hAnsi="Times New Roman" w:cs="Times New Roman"/>
          <w:sz w:val="20"/>
          <w:szCs w:val="20"/>
          <w:lang w:eastAsia="ru-RU"/>
        </w:rPr>
        <w:br/>
        <w:t>Решением АС КК от 17.02.2011г. иск удовлетворен в части:</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3 501 000,0 р. взыскано в пользу ОАО «ТСРЗ»;</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2 718 000,0 – отказано в связи с истечением срока исковой давности.</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lang w:eastAsia="ru-RU"/>
        </w:rPr>
      </w:pPr>
      <w:r w:rsidRPr="00E00EBA">
        <w:rPr>
          <w:rFonts w:ascii="Times New Roman" w:eastAsia="Times New Roman" w:hAnsi="Times New Roman" w:cs="Times New Roman"/>
          <w:lang w:eastAsia="ru-RU"/>
        </w:rPr>
        <w:t>Постановлением ФАС СКО от 19.07.2011г. Решение АС КК от 17.02.2011г. и Постановление 15 ААС от 06.05.2011г. оставлено без изменения.</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Сумма иска - 6 219 000,00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25. Истец – ОАО «ТСРЗ»</w:t>
      </w:r>
      <w:r w:rsidRPr="00E00EBA">
        <w:rPr>
          <w:rFonts w:ascii="Times New Roman" w:eastAsia="Times New Roman" w:hAnsi="Times New Roman" w:cs="Times New Roman"/>
          <w:sz w:val="20"/>
          <w:szCs w:val="20"/>
          <w:lang w:eastAsia="ru-RU"/>
        </w:rPr>
        <w:br/>
        <w:t>Ответчик – Министерство обороны РФ в/ч 25029</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№А-32-6477/2010-57/142.</w:t>
      </w:r>
      <w:r w:rsidRPr="00E00EBA">
        <w:rPr>
          <w:rFonts w:ascii="Times New Roman" w:eastAsia="Times New Roman" w:hAnsi="Times New Roman" w:cs="Times New Roman"/>
          <w:sz w:val="20"/>
          <w:szCs w:val="20"/>
          <w:lang w:eastAsia="ru-RU"/>
        </w:rPr>
        <w:br/>
        <w:t>Решением АС г. Москвы от 17.09.2010 иск удовлетворен в полном объеме.</w:t>
      </w:r>
      <w:r w:rsidRPr="00E00EBA">
        <w:rPr>
          <w:rFonts w:ascii="Times New Roman" w:eastAsia="Times New Roman" w:hAnsi="Times New Roman" w:cs="Times New Roman"/>
          <w:sz w:val="20"/>
          <w:szCs w:val="20"/>
          <w:lang w:eastAsia="ru-RU"/>
        </w:rPr>
        <w:br/>
        <w:t>Сумма иска - 12 395 502,00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26. Истец – ОАО «ТСРЗ»</w:t>
      </w:r>
      <w:r w:rsidRPr="00E00EBA">
        <w:rPr>
          <w:rFonts w:ascii="Times New Roman" w:eastAsia="Times New Roman" w:hAnsi="Times New Roman" w:cs="Times New Roman"/>
          <w:sz w:val="20"/>
          <w:szCs w:val="20"/>
          <w:lang w:eastAsia="ru-RU"/>
        </w:rPr>
        <w:br/>
        <w:t>Ответчик – ОАО «Сочинский морской торговый порт»</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№А-3210928/2010-18/152.</w:t>
      </w:r>
      <w:r w:rsidRPr="00E00EBA">
        <w:rPr>
          <w:rFonts w:ascii="Times New Roman" w:eastAsia="Times New Roman" w:hAnsi="Times New Roman" w:cs="Times New Roman"/>
          <w:sz w:val="20"/>
          <w:szCs w:val="20"/>
          <w:lang w:eastAsia="ru-RU"/>
        </w:rPr>
        <w:br/>
        <w:t>Решением АС  от 25.05.2010 исковые требования удовлетворены в полном объеме.</w:t>
      </w:r>
      <w:r w:rsidRPr="00E00EBA">
        <w:rPr>
          <w:rFonts w:ascii="Times New Roman" w:eastAsia="Times New Roman" w:hAnsi="Times New Roman" w:cs="Times New Roman"/>
          <w:sz w:val="20"/>
          <w:szCs w:val="20"/>
          <w:lang w:eastAsia="ru-RU"/>
        </w:rPr>
        <w:br/>
        <w:t>Сумма иска - 332 728,38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27. Истец – ОАО «ТСРЗ»</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lastRenderedPageBreak/>
        <w:t>Ответчик – ОАО «170 ОКТБ»</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№А-32-13499/2010-64/228.</w:t>
      </w:r>
      <w:r w:rsidRPr="00E00EBA">
        <w:rPr>
          <w:rFonts w:ascii="Times New Roman" w:eastAsia="Times New Roman" w:hAnsi="Times New Roman" w:cs="Times New Roman"/>
          <w:sz w:val="20"/>
          <w:szCs w:val="20"/>
          <w:lang w:eastAsia="ru-RU"/>
        </w:rPr>
        <w:br/>
        <w:t>Решением АС КК от 06.10.2010 в исковых требованиях отказано.</w:t>
      </w:r>
      <w:r w:rsidRPr="00E00EBA">
        <w:rPr>
          <w:rFonts w:ascii="Times New Roman" w:eastAsia="Times New Roman" w:hAnsi="Times New Roman" w:cs="Times New Roman"/>
          <w:sz w:val="20"/>
          <w:szCs w:val="20"/>
          <w:lang w:eastAsia="ru-RU"/>
        </w:rPr>
        <w:br/>
        <w:t>Постановлением 15 ААС от 24.12.2010 Решение АС от 06.10.2010 оставлено без изменения.</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lang w:eastAsia="ru-RU"/>
        </w:rPr>
        <w:t>Постановлением ФАС СКО от 07.04.2011г. Решение АС КК  оставлено без изменения.</w:t>
      </w:r>
      <w:r w:rsidRPr="00E00EBA">
        <w:rPr>
          <w:rFonts w:ascii="Times New Roman" w:eastAsia="Times New Roman" w:hAnsi="Times New Roman" w:cs="Times New Roman"/>
          <w:sz w:val="20"/>
          <w:szCs w:val="20"/>
          <w:lang w:eastAsia="ru-RU"/>
        </w:rPr>
        <w:br/>
        <w:t>Сумма иска - 825 403,68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28. Истец – ОАО «ТСРЗ»</w:t>
      </w:r>
      <w:r w:rsidRPr="00E00EBA">
        <w:rPr>
          <w:rFonts w:ascii="Times New Roman" w:eastAsia="Times New Roman" w:hAnsi="Times New Roman" w:cs="Times New Roman"/>
          <w:sz w:val="20"/>
          <w:szCs w:val="20"/>
          <w:lang w:eastAsia="ru-RU"/>
        </w:rPr>
        <w:br/>
        <w:t>Ответчик – ОАО «Зеленодольский» завод им. Горького»»</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№А-32-13499/2010-64/227.</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lang w:eastAsia="ru-RU"/>
        </w:rPr>
        <w:t>Решением АС КК от 18.04.2011г. в иске отказано</w:t>
      </w:r>
      <w:r w:rsidRPr="00E00EBA">
        <w:rPr>
          <w:rFonts w:ascii="Times New Roman" w:eastAsia="Times New Roman" w:hAnsi="Times New Roman" w:cs="Times New Roman"/>
          <w:sz w:val="20"/>
          <w:szCs w:val="20"/>
          <w:lang w:eastAsia="ru-RU"/>
        </w:rPr>
        <w:t>.</w:t>
      </w:r>
      <w:r w:rsidRPr="00E00EBA">
        <w:rPr>
          <w:rFonts w:ascii="Times New Roman" w:eastAsia="Times New Roman" w:hAnsi="Times New Roman" w:cs="Times New Roman"/>
          <w:sz w:val="20"/>
          <w:szCs w:val="20"/>
          <w:lang w:eastAsia="ru-RU"/>
        </w:rPr>
        <w:br/>
        <w:t>Сумма иска - 459 961,20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29. Истец – ОАО «ТСРЗ»</w:t>
      </w:r>
      <w:r w:rsidRPr="00E00EBA">
        <w:rPr>
          <w:rFonts w:ascii="Times New Roman" w:eastAsia="Times New Roman" w:hAnsi="Times New Roman" w:cs="Times New Roman"/>
          <w:sz w:val="20"/>
          <w:szCs w:val="20"/>
          <w:lang w:eastAsia="ru-RU"/>
        </w:rPr>
        <w:br/>
        <w:t>Ответчик – ООО «Командор»</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№А-32-14364/2010-64/272.</w:t>
      </w:r>
      <w:r w:rsidRPr="00E00EBA">
        <w:rPr>
          <w:rFonts w:ascii="Times New Roman" w:eastAsia="Times New Roman" w:hAnsi="Times New Roman" w:cs="Times New Roman"/>
          <w:sz w:val="20"/>
          <w:szCs w:val="20"/>
          <w:lang w:eastAsia="ru-RU"/>
        </w:rPr>
        <w:br/>
        <w:t>Решением АС КК от 18.08.2010г.  в исковых требованиях отказано</w:t>
      </w:r>
      <w:r w:rsidRPr="00E00EBA">
        <w:rPr>
          <w:rFonts w:ascii="Times New Roman" w:eastAsia="Times New Roman" w:hAnsi="Times New Roman" w:cs="Times New Roman"/>
          <w:sz w:val="20"/>
          <w:szCs w:val="20"/>
          <w:lang w:eastAsia="ru-RU"/>
        </w:rPr>
        <w:br/>
        <w:t>Постановлением 15 ААС от 17.12.2010. Решение АС КК от 18.08.2010 оставлено без изменения</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Постановлением ФАС СКО от 30.03.2011г. Решение АС КК от 18.08.2010г. и Постановление15 ААС от 17.12.2010г. оставлены без изменения</w:t>
      </w:r>
      <w:r w:rsidRPr="00E00EBA">
        <w:rPr>
          <w:rFonts w:ascii="Times New Roman" w:eastAsia="Times New Roman" w:hAnsi="Times New Roman" w:cs="Times New Roman"/>
          <w:sz w:val="20"/>
          <w:szCs w:val="20"/>
          <w:lang w:eastAsia="ru-RU"/>
        </w:rPr>
        <w:br/>
        <w:t>Сумма иска - 100 869,00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30. Истец – ОАО «ТСРЗ»</w:t>
      </w:r>
      <w:r w:rsidRPr="00E00EBA">
        <w:rPr>
          <w:rFonts w:ascii="Times New Roman" w:eastAsia="Times New Roman" w:hAnsi="Times New Roman" w:cs="Times New Roman"/>
          <w:sz w:val="20"/>
          <w:szCs w:val="20"/>
          <w:lang w:eastAsia="ru-RU"/>
        </w:rPr>
        <w:br/>
        <w:t>Ответчик – БТОФ г. Новороссийск</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№А-32-14601/2010-18/357.</w:t>
      </w:r>
      <w:r w:rsidRPr="00E00EBA">
        <w:rPr>
          <w:rFonts w:ascii="Times New Roman" w:eastAsia="Times New Roman" w:hAnsi="Times New Roman" w:cs="Times New Roman"/>
          <w:sz w:val="20"/>
          <w:szCs w:val="20"/>
          <w:lang w:eastAsia="ru-RU"/>
        </w:rPr>
        <w:br/>
        <w:t>Решением АС от14.07.2010 иск удовлетворен полностью.</w:t>
      </w:r>
      <w:r w:rsidRPr="00E00EBA">
        <w:rPr>
          <w:rFonts w:ascii="Times New Roman" w:eastAsia="Times New Roman" w:hAnsi="Times New Roman" w:cs="Times New Roman"/>
          <w:sz w:val="20"/>
          <w:szCs w:val="20"/>
          <w:lang w:eastAsia="ru-RU"/>
        </w:rPr>
        <w:br/>
        <w:t>Сумма иска - 214 86,04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31. Истец – ОАО «ТСРЗ»</w:t>
      </w:r>
      <w:r w:rsidRPr="00E00EBA">
        <w:rPr>
          <w:rFonts w:ascii="Times New Roman" w:eastAsia="Times New Roman" w:hAnsi="Times New Roman" w:cs="Times New Roman"/>
          <w:sz w:val="20"/>
          <w:szCs w:val="20"/>
          <w:lang w:eastAsia="ru-RU"/>
        </w:rPr>
        <w:br/>
        <w:t>Ответчик – КСКРПУ ФСБ РФ</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№А-32-14784/2010-7/297.</w:t>
      </w:r>
      <w:r w:rsidRPr="00E00EBA">
        <w:rPr>
          <w:rFonts w:ascii="Times New Roman" w:eastAsia="Times New Roman" w:hAnsi="Times New Roman" w:cs="Times New Roman"/>
          <w:sz w:val="20"/>
          <w:szCs w:val="20"/>
          <w:lang w:eastAsia="ru-RU"/>
        </w:rPr>
        <w:br/>
        <w:t>Решением АС КК от 16.08.2010 в иске отказано.</w:t>
      </w:r>
      <w:r w:rsidRPr="00E00EBA">
        <w:rPr>
          <w:rFonts w:ascii="Times New Roman" w:eastAsia="Times New Roman" w:hAnsi="Times New Roman" w:cs="Times New Roman"/>
          <w:sz w:val="20"/>
          <w:szCs w:val="20"/>
          <w:lang w:eastAsia="ru-RU"/>
        </w:rPr>
        <w:br/>
        <w:t>Постановлением 15 ААС от 17.11.2010 решение оставлено без изменений.</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lang w:eastAsia="ru-RU"/>
        </w:rPr>
        <w:t>Постановлением ФАС СКО от 10.03.2011г. Решение АС КК от 17.11.2010г. оставлено без изменения.</w:t>
      </w:r>
      <w:r w:rsidRPr="00E00EBA">
        <w:rPr>
          <w:rFonts w:ascii="Times New Roman" w:eastAsia="Times New Roman" w:hAnsi="Times New Roman" w:cs="Times New Roman"/>
          <w:sz w:val="20"/>
          <w:szCs w:val="20"/>
          <w:lang w:eastAsia="ru-RU"/>
        </w:rPr>
        <w:br/>
        <w:t>Сумма иска - 7 158 054,60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32. Истец – ОАО «ТСРЗ»</w:t>
      </w:r>
      <w:r w:rsidRPr="00E00EBA">
        <w:rPr>
          <w:rFonts w:ascii="Times New Roman" w:eastAsia="Times New Roman" w:hAnsi="Times New Roman" w:cs="Times New Roman"/>
          <w:sz w:val="20"/>
          <w:szCs w:val="20"/>
          <w:lang w:eastAsia="ru-RU"/>
        </w:rPr>
        <w:br/>
        <w:t>Ответчик – Министерство обороны РФ, в/ч 31270</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№А-40-70073/10-43-583.</w:t>
      </w:r>
      <w:r w:rsidRPr="00E00EBA">
        <w:rPr>
          <w:rFonts w:ascii="Times New Roman" w:eastAsia="Times New Roman" w:hAnsi="Times New Roman" w:cs="Times New Roman"/>
          <w:sz w:val="20"/>
          <w:szCs w:val="20"/>
          <w:lang w:eastAsia="ru-RU"/>
        </w:rPr>
        <w:br/>
        <w:t>Решением АС г. Москвы  от 22.09.2010 иск удовлетворен.</w:t>
      </w:r>
      <w:r w:rsidRPr="00E00EBA">
        <w:rPr>
          <w:rFonts w:ascii="Times New Roman" w:eastAsia="Times New Roman" w:hAnsi="Times New Roman" w:cs="Times New Roman"/>
          <w:sz w:val="20"/>
          <w:szCs w:val="20"/>
          <w:lang w:eastAsia="ru-RU"/>
        </w:rPr>
        <w:br/>
        <w:t>Сумма иска - 19 177 921,08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33. Истец – ОАО «ТСРЗ»</w:t>
      </w:r>
      <w:r w:rsidRPr="00E00EBA">
        <w:rPr>
          <w:rFonts w:ascii="Times New Roman" w:eastAsia="Times New Roman" w:hAnsi="Times New Roman" w:cs="Times New Roman"/>
          <w:sz w:val="20"/>
          <w:szCs w:val="20"/>
          <w:lang w:eastAsia="ru-RU"/>
        </w:rPr>
        <w:br/>
        <w:t>Ответчик – ООО Фирма «Логгер»</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№А-32-16189/2010-57/303.</w:t>
      </w:r>
      <w:r w:rsidRPr="00E00EBA">
        <w:rPr>
          <w:rFonts w:ascii="Times New Roman" w:eastAsia="Times New Roman" w:hAnsi="Times New Roman" w:cs="Times New Roman"/>
          <w:sz w:val="20"/>
          <w:szCs w:val="20"/>
          <w:lang w:eastAsia="ru-RU"/>
        </w:rPr>
        <w:br/>
        <w:t>Решением АС КК от 28.09.2010 исковые требования удовлетворены.</w:t>
      </w:r>
      <w:r w:rsidRPr="00E00EBA">
        <w:rPr>
          <w:rFonts w:ascii="Times New Roman" w:eastAsia="Times New Roman" w:hAnsi="Times New Roman" w:cs="Times New Roman"/>
          <w:sz w:val="20"/>
          <w:szCs w:val="20"/>
          <w:lang w:eastAsia="ru-RU"/>
        </w:rPr>
        <w:br/>
        <w:t>Сумма иска - 34 241,44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34. Истец – ОАО «ТСРЗ»</w:t>
      </w:r>
      <w:r w:rsidRPr="00E00EBA">
        <w:rPr>
          <w:rFonts w:ascii="Times New Roman" w:eastAsia="Times New Roman" w:hAnsi="Times New Roman" w:cs="Times New Roman"/>
          <w:sz w:val="20"/>
          <w:szCs w:val="20"/>
          <w:lang w:eastAsia="ru-RU"/>
        </w:rPr>
        <w:br/>
        <w:t>Ответчик – ЛОВД на транспорте г. Сочи</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№А-32-16250/2010-52/316.</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lang w:eastAsia="ru-RU"/>
        </w:rPr>
        <w:t>Решением АС КК от 11.03.2011г. в иске отказано.</w:t>
      </w:r>
      <w:r w:rsidRPr="00E00EBA">
        <w:rPr>
          <w:rFonts w:ascii="Times New Roman" w:eastAsia="Times New Roman" w:hAnsi="Times New Roman" w:cs="Times New Roman"/>
          <w:sz w:val="20"/>
          <w:szCs w:val="20"/>
          <w:lang w:eastAsia="ru-RU"/>
        </w:rPr>
        <w:br/>
        <w:t>Сумма иска - 106 521,18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lastRenderedPageBreak/>
        <w:br/>
        <w:t>35. Истец – ОАО «ТСРЗ»</w:t>
      </w:r>
      <w:r w:rsidRPr="00E00EBA">
        <w:rPr>
          <w:rFonts w:ascii="Times New Roman" w:eastAsia="Times New Roman" w:hAnsi="Times New Roman" w:cs="Times New Roman"/>
          <w:sz w:val="20"/>
          <w:szCs w:val="20"/>
          <w:lang w:eastAsia="ru-RU"/>
        </w:rPr>
        <w:br/>
        <w:t>Ответчик – ПКФ «Новофлот-Сервис»</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№А-32-15040/10-7/317.</w:t>
      </w:r>
      <w:r w:rsidRPr="00E00EBA">
        <w:rPr>
          <w:rFonts w:ascii="Times New Roman" w:eastAsia="Times New Roman" w:hAnsi="Times New Roman" w:cs="Times New Roman"/>
          <w:sz w:val="20"/>
          <w:szCs w:val="20"/>
          <w:lang w:eastAsia="ru-RU"/>
        </w:rPr>
        <w:br/>
        <w:t>Решением АС КК от 23.08.2010 исковые требования удовлетворены в полном объеме.</w:t>
      </w:r>
      <w:r w:rsidRPr="00E00EBA">
        <w:rPr>
          <w:rFonts w:ascii="Times New Roman" w:eastAsia="Times New Roman" w:hAnsi="Times New Roman" w:cs="Times New Roman"/>
          <w:sz w:val="20"/>
          <w:szCs w:val="20"/>
          <w:lang w:eastAsia="ru-RU"/>
        </w:rPr>
        <w:br/>
        <w:t>Сумма иска - 101 027,52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36. Истец – ОАО «ТСРЗ»</w:t>
      </w:r>
      <w:r w:rsidRPr="00E00EBA">
        <w:rPr>
          <w:rFonts w:ascii="Times New Roman" w:eastAsia="Times New Roman" w:hAnsi="Times New Roman" w:cs="Times New Roman"/>
          <w:sz w:val="20"/>
          <w:szCs w:val="20"/>
          <w:lang w:eastAsia="ru-RU"/>
        </w:rPr>
        <w:br/>
        <w:t>Ответчик – ООО « Солен+»</w:t>
      </w:r>
      <w:r w:rsidRPr="00E00EBA">
        <w:rPr>
          <w:rFonts w:ascii="Times New Roman" w:eastAsia="Times New Roman" w:hAnsi="Times New Roman" w:cs="Times New Roman"/>
          <w:sz w:val="20"/>
          <w:szCs w:val="20"/>
          <w:lang w:eastAsia="ru-RU"/>
        </w:rPr>
        <w:br/>
        <w:t>О взыскании долга в сумме НДС</w:t>
      </w:r>
      <w:r w:rsidRPr="00E00EBA">
        <w:rPr>
          <w:rFonts w:ascii="Times New Roman" w:eastAsia="Times New Roman" w:hAnsi="Times New Roman" w:cs="Times New Roman"/>
          <w:sz w:val="20"/>
          <w:szCs w:val="20"/>
          <w:lang w:eastAsia="ru-RU"/>
        </w:rPr>
        <w:br/>
        <w:t>№А-32-15042/10-7/316.</w:t>
      </w:r>
      <w:r w:rsidRPr="00E00EBA">
        <w:rPr>
          <w:rFonts w:ascii="Times New Roman" w:eastAsia="Times New Roman" w:hAnsi="Times New Roman" w:cs="Times New Roman"/>
          <w:sz w:val="20"/>
          <w:szCs w:val="20"/>
          <w:lang w:eastAsia="ru-RU"/>
        </w:rPr>
        <w:br/>
        <w:t>Решением АС КК от 30.08.2010 исковые требования удовлетворены.</w:t>
      </w:r>
      <w:r w:rsidRPr="00E00EBA">
        <w:rPr>
          <w:rFonts w:ascii="Times New Roman" w:eastAsia="Times New Roman" w:hAnsi="Times New Roman" w:cs="Times New Roman"/>
          <w:sz w:val="20"/>
          <w:szCs w:val="20"/>
          <w:lang w:eastAsia="ru-RU"/>
        </w:rPr>
        <w:br/>
        <w:t>Сумма иска - 108 923,94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37. Истец – ОАО «ТСРЗ»</w:t>
      </w:r>
      <w:r w:rsidRPr="00E00EBA">
        <w:rPr>
          <w:rFonts w:ascii="Times New Roman" w:eastAsia="Times New Roman" w:hAnsi="Times New Roman" w:cs="Times New Roman"/>
          <w:sz w:val="20"/>
          <w:szCs w:val="20"/>
          <w:lang w:eastAsia="ru-RU"/>
        </w:rPr>
        <w:br/>
        <w:t>Ответчик – Министерство обороны РФ</w:t>
      </w:r>
      <w:r w:rsidRPr="00E00EBA">
        <w:rPr>
          <w:rFonts w:ascii="Times New Roman" w:eastAsia="Times New Roman" w:hAnsi="Times New Roman" w:cs="Times New Roman"/>
          <w:sz w:val="20"/>
          <w:szCs w:val="20"/>
          <w:lang w:eastAsia="ru-RU"/>
        </w:rPr>
        <w:br/>
        <w:t>О взыскании задолженности за ремонтные работы</w:t>
      </w:r>
      <w:r w:rsidRPr="00E00EBA">
        <w:rPr>
          <w:rFonts w:ascii="Times New Roman" w:eastAsia="Times New Roman" w:hAnsi="Times New Roman" w:cs="Times New Roman"/>
          <w:sz w:val="20"/>
          <w:szCs w:val="20"/>
          <w:lang w:eastAsia="ru-RU"/>
        </w:rPr>
        <w:br/>
        <w:t>№А40-84808/10-14-759.</w:t>
      </w:r>
      <w:r w:rsidRPr="00E00EBA">
        <w:rPr>
          <w:rFonts w:ascii="Times New Roman" w:eastAsia="Times New Roman" w:hAnsi="Times New Roman" w:cs="Times New Roman"/>
          <w:sz w:val="20"/>
          <w:szCs w:val="20"/>
          <w:lang w:eastAsia="ru-RU"/>
        </w:rPr>
        <w:br/>
        <w:t>Решением АС г. Москвы от 15.10.2010 иск исковые требования удовлетворены.</w:t>
      </w:r>
      <w:r w:rsidRPr="00E00EBA">
        <w:rPr>
          <w:rFonts w:ascii="Times New Roman" w:eastAsia="Times New Roman" w:hAnsi="Times New Roman" w:cs="Times New Roman"/>
          <w:sz w:val="20"/>
          <w:szCs w:val="20"/>
          <w:lang w:eastAsia="ru-RU"/>
        </w:rPr>
        <w:br/>
        <w:t>Сумма иска - 3 900 000,00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38. Истец – ОАО «ТСРЗ»</w:t>
      </w:r>
      <w:r w:rsidRPr="00E00EBA">
        <w:rPr>
          <w:rFonts w:ascii="Times New Roman" w:eastAsia="Times New Roman" w:hAnsi="Times New Roman" w:cs="Times New Roman"/>
          <w:sz w:val="20"/>
          <w:szCs w:val="20"/>
          <w:lang w:eastAsia="ru-RU"/>
        </w:rPr>
        <w:br/>
        <w:t>Ответчик – Министерство обороны РФ</w:t>
      </w:r>
      <w:r w:rsidRPr="00E00EBA">
        <w:rPr>
          <w:rFonts w:ascii="Times New Roman" w:eastAsia="Times New Roman" w:hAnsi="Times New Roman" w:cs="Times New Roman"/>
          <w:sz w:val="20"/>
          <w:szCs w:val="20"/>
          <w:lang w:eastAsia="ru-RU"/>
        </w:rPr>
        <w:br/>
        <w:t>О взыскании задолженности за ремонтные работы</w:t>
      </w:r>
      <w:r w:rsidRPr="00E00EBA">
        <w:rPr>
          <w:rFonts w:ascii="Times New Roman" w:eastAsia="Times New Roman" w:hAnsi="Times New Roman" w:cs="Times New Roman"/>
          <w:sz w:val="20"/>
          <w:szCs w:val="20"/>
          <w:lang w:eastAsia="ru-RU"/>
        </w:rPr>
        <w:br/>
        <w:t>№А40-84804/10-89-619.</w:t>
      </w:r>
      <w:r w:rsidRPr="00E00EBA">
        <w:rPr>
          <w:rFonts w:ascii="Times New Roman" w:eastAsia="Times New Roman" w:hAnsi="Times New Roman" w:cs="Times New Roman"/>
          <w:sz w:val="20"/>
          <w:szCs w:val="20"/>
          <w:lang w:eastAsia="ru-RU"/>
        </w:rPr>
        <w:br/>
        <w:t>Решением АС г. Москвы от 21.09.2010 иск исковые требования удовлетворены.</w:t>
      </w:r>
      <w:r w:rsidRPr="00E00EBA">
        <w:rPr>
          <w:rFonts w:ascii="Times New Roman" w:eastAsia="Times New Roman" w:hAnsi="Times New Roman" w:cs="Times New Roman"/>
          <w:sz w:val="20"/>
          <w:szCs w:val="20"/>
          <w:lang w:eastAsia="ru-RU"/>
        </w:rPr>
        <w:br/>
        <w:t>Сумма иска - 3 600 000,00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39. Истец – Территориальное управление Федерального агентства по управлению государственным имуществом по Краснодарскому краю</w:t>
      </w:r>
      <w:r w:rsidRPr="00E00EBA">
        <w:rPr>
          <w:rFonts w:ascii="Times New Roman" w:eastAsia="Times New Roman" w:hAnsi="Times New Roman" w:cs="Times New Roman"/>
          <w:sz w:val="20"/>
          <w:szCs w:val="20"/>
          <w:lang w:eastAsia="ru-RU"/>
        </w:rPr>
        <w:br/>
        <w:t>Ответчик – ОАО «ТСРЗ»</w:t>
      </w:r>
      <w:r w:rsidRPr="00E00EBA">
        <w:rPr>
          <w:rFonts w:ascii="Times New Roman" w:eastAsia="Times New Roman" w:hAnsi="Times New Roman" w:cs="Times New Roman"/>
          <w:sz w:val="20"/>
          <w:szCs w:val="20"/>
          <w:lang w:eastAsia="ru-RU"/>
        </w:rPr>
        <w:br/>
        <w:t>О взыскании задолженности по договору аренды и пени за просрочку платежа.</w:t>
      </w:r>
      <w:r w:rsidRPr="00E00EBA">
        <w:rPr>
          <w:rFonts w:ascii="Times New Roman" w:eastAsia="Times New Roman" w:hAnsi="Times New Roman" w:cs="Times New Roman"/>
          <w:sz w:val="20"/>
          <w:szCs w:val="20"/>
          <w:lang w:eastAsia="ru-RU"/>
        </w:rPr>
        <w:br/>
        <w:t>№А-32-16737/2010-6/316</w:t>
      </w:r>
      <w:r w:rsidRPr="00E00EBA">
        <w:rPr>
          <w:rFonts w:ascii="Times New Roman" w:eastAsia="Times New Roman" w:hAnsi="Times New Roman" w:cs="Times New Roman"/>
          <w:sz w:val="20"/>
          <w:szCs w:val="20"/>
          <w:lang w:eastAsia="ru-RU"/>
        </w:rPr>
        <w:br/>
        <w:t>Решением АС от 11.11.2010 иск удовлетворен в части. Взыскано с ОАО «ТСРЗ» в пользу ФАУГИ - 2 191 720,00 руб.</w:t>
      </w:r>
      <w:r w:rsidRPr="00E00EBA">
        <w:rPr>
          <w:rFonts w:ascii="Times New Roman" w:eastAsia="Times New Roman" w:hAnsi="Times New Roman" w:cs="Times New Roman"/>
          <w:sz w:val="20"/>
          <w:szCs w:val="20"/>
          <w:lang w:eastAsia="ru-RU"/>
        </w:rPr>
        <w:br/>
        <w:t>Сумма иска - 3 037 976,25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40. Истец – ОАО «ТСРЗ»</w:t>
      </w:r>
      <w:r w:rsidRPr="00E00EBA">
        <w:rPr>
          <w:rFonts w:ascii="Times New Roman" w:eastAsia="Times New Roman" w:hAnsi="Times New Roman" w:cs="Times New Roman"/>
          <w:sz w:val="20"/>
          <w:szCs w:val="20"/>
          <w:lang w:eastAsia="ru-RU"/>
        </w:rPr>
        <w:br/>
        <w:t>Ответчик – Министерство обороны РФ</w:t>
      </w:r>
      <w:r w:rsidRPr="00E00EBA">
        <w:rPr>
          <w:rFonts w:ascii="Times New Roman" w:eastAsia="Times New Roman" w:hAnsi="Times New Roman" w:cs="Times New Roman"/>
          <w:sz w:val="20"/>
          <w:szCs w:val="20"/>
          <w:lang w:eastAsia="ru-RU"/>
        </w:rPr>
        <w:br/>
        <w:t>О взыскании задолженности за ремонтные работы</w:t>
      </w:r>
      <w:r w:rsidRPr="00E00EBA">
        <w:rPr>
          <w:rFonts w:ascii="Times New Roman" w:eastAsia="Times New Roman" w:hAnsi="Times New Roman" w:cs="Times New Roman"/>
          <w:sz w:val="20"/>
          <w:szCs w:val="20"/>
          <w:lang w:eastAsia="ru-RU"/>
        </w:rPr>
        <w:br/>
        <w:t>№А-40-145258/10-104-1220.</w:t>
      </w:r>
      <w:r w:rsidRPr="00E00EBA">
        <w:rPr>
          <w:rFonts w:ascii="Times New Roman" w:eastAsia="Times New Roman" w:hAnsi="Times New Roman" w:cs="Times New Roman"/>
          <w:sz w:val="20"/>
          <w:szCs w:val="20"/>
          <w:lang w:eastAsia="ru-RU"/>
        </w:rPr>
        <w:br/>
        <w:t>Решением АС г. Москвы от 17.03.2011 иск удовлетворен в полном объеме.</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Постановлением 9 ААС от 07.06.2011г. Решение АС г. Москвы от 17.03.2011г. оставлено без изменения</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Сумма иска – 9 550 000,00 руб.</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20"/>
          <w:szCs w:val="20"/>
          <w:lang w:eastAsia="ru-RU"/>
        </w:rPr>
        <w:br/>
        <w:t>41. Истец – ОАО «ТСРЗ»</w:t>
      </w:r>
      <w:r w:rsidRPr="00E00EBA">
        <w:rPr>
          <w:rFonts w:ascii="Times New Roman" w:eastAsia="Times New Roman" w:hAnsi="Times New Roman" w:cs="Times New Roman"/>
          <w:sz w:val="20"/>
          <w:szCs w:val="20"/>
          <w:lang w:eastAsia="ru-RU"/>
        </w:rPr>
        <w:br/>
        <w:t>Ответчик – ООО «Управляющая компания Река-Море»</w:t>
      </w:r>
      <w:r w:rsidRPr="00E00EBA">
        <w:rPr>
          <w:rFonts w:ascii="Times New Roman" w:eastAsia="Times New Roman" w:hAnsi="Times New Roman" w:cs="Times New Roman"/>
          <w:sz w:val="20"/>
          <w:szCs w:val="20"/>
          <w:lang w:eastAsia="ru-RU"/>
        </w:rPr>
        <w:br/>
        <w:t>О взыскании задолженности за ремонтные работы</w:t>
      </w:r>
      <w:r w:rsidRPr="00E00EBA">
        <w:rPr>
          <w:rFonts w:ascii="Times New Roman" w:eastAsia="Times New Roman" w:hAnsi="Times New Roman" w:cs="Times New Roman"/>
          <w:sz w:val="20"/>
          <w:szCs w:val="20"/>
          <w:lang w:eastAsia="ru-RU"/>
        </w:rPr>
        <w:br/>
        <w:t>№А-32-36178/2010-57/7.</w:t>
      </w:r>
      <w:r w:rsidRPr="00E00EBA">
        <w:rPr>
          <w:rFonts w:ascii="Times New Roman" w:eastAsia="Times New Roman" w:hAnsi="Times New Roman" w:cs="Times New Roman"/>
          <w:sz w:val="20"/>
          <w:szCs w:val="20"/>
          <w:lang w:eastAsia="ru-RU"/>
        </w:rPr>
        <w:br/>
        <w:t>Дело находится в производстве арбитражного суда Краснодарского края.</w:t>
      </w:r>
      <w:r w:rsidRPr="00E00EBA">
        <w:rPr>
          <w:rFonts w:ascii="Times New Roman" w:eastAsia="Times New Roman" w:hAnsi="Times New Roman" w:cs="Times New Roman"/>
          <w:sz w:val="20"/>
          <w:szCs w:val="20"/>
          <w:lang w:eastAsia="ru-RU"/>
        </w:rPr>
        <w:br/>
        <w:t>Сумма иска - 6 122 164,84 руб.</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20"/>
          <w:szCs w:val="20"/>
          <w:lang w:eastAsia="ru-RU"/>
        </w:rPr>
        <w:t xml:space="preserve">42. </w:t>
      </w:r>
      <w:r w:rsidRPr="00E00EBA">
        <w:rPr>
          <w:rFonts w:ascii="Times New Roman" w:eastAsia="Times New Roman" w:hAnsi="Times New Roman" w:cs="Times New Roman"/>
          <w:sz w:val="18"/>
          <w:szCs w:val="18"/>
          <w:lang w:eastAsia="ru-RU"/>
        </w:rPr>
        <w:t>Истец –  Министерство обороны РФ</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Ответчик –  ОАО «ТСРЗ»</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О взыскании неустойки за просрочку ремонтных работ</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 А-40-51954/11-48-423</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Решением АС г. Москвы  от 20.06.2011г. исковые требования удовлетворены в полном объеме.</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Сумма иска –  626 639,20 руб.</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43. Истец –  ОАО «ТСРЗ»</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lastRenderedPageBreak/>
        <w:t>Ответчик – Министерство обороны РФ</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О взыскании неустойки за просрочку  оплаты ремонтных работ</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Дело находится в производстве арбитражного суда г. Москвы.</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№А40-53748/2011-13-448</w:t>
      </w:r>
      <w:r w:rsidRPr="00E00EBA">
        <w:rPr>
          <w:rFonts w:ascii="Times New Roman" w:eastAsia="Times New Roman" w:hAnsi="Times New Roman" w:cs="Times New Roman"/>
          <w:sz w:val="18"/>
          <w:szCs w:val="18"/>
          <w:lang w:eastAsia="ru-RU"/>
        </w:rPr>
        <w:br/>
        <w:t>Сумма иска - 497 120,00 руб.</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44. Истец –  ОАО «ТСРЗ»</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Ответчик – Министерство обороны РФ</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О взыскании неустойки за просрочку  оплаты ремонтных работ</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Дело находится в производстве арбитражного суда г. Москвы.</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№А40-53746/11-43-314</w:t>
      </w:r>
      <w:r w:rsidRPr="00E00EBA">
        <w:rPr>
          <w:rFonts w:ascii="Times New Roman" w:eastAsia="Times New Roman" w:hAnsi="Times New Roman" w:cs="Times New Roman"/>
          <w:sz w:val="18"/>
          <w:szCs w:val="18"/>
          <w:lang w:eastAsia="ru-RU"/>
        </w:rPr>
        <w:br/>
        <w:t>Сумма иска - 370 560,00 руб.</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45. Истец –  ОАО «ТСРЗ»</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 xml:space="preserve">Ответчик – </w:t>
      </w:r>
      <w:r w:rsidRPr="00E00EBA">
        <w:rPr>
          <w:rFonts w:ascii="Times New Roman" w:eastAsia="Times New Roman" w:hAnsi="Times New Roman" w:cs="Times New Roman"/>
          <w:sz w:val="20"/>
          <w:szCs w:val="20"/>
          <w:lang w:eastAsia="ru-RU"/>
        </w:rPr>
        <w:t>ГУ «Черноморо-Азовское пограничное управление береговой охраны ФСБ России»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sz w:val="18"/>
          <w:szCs w:val="18"/>
          <w:lang w:eastAsia="ru-RU"/>
        </w:rPr>
        <w:t>О взыскании неустойки за просрочку  оплаты ремонтных работ</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Дело находится в производстве арбитражного суда Краснодарского края.</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r w:rsidRPr="00E00EBA">
        <w:rPr>
          <w:rFonts w:ascii="Times New Roman" w:eastAsia="Times New Roman" w:hAnsi="Times New Roman" w:cs="Times New Roman"/>
          <w:sz w:val="18"/>
          <w:szCs w:val="18"/>
          <w:lang w:eastAsia="ru-RU"/>
        </w:rPr>
        <w:t>№А-32-32165/2011</w:t>
      </w:r>
      <w:r w:rsidRPr="00E00EBA">
        <w:rPr>
          <w:rFonts w:ascii="Times New Roman" w:eastAsia="Times New Roman" w:hAnsi="Times New Roman" w:cs="Times New Roman"/>
          <w:sz w:val="18"/>
          <w:szCs w:val="18"/>
          <w:lang w:eastAsia="ru-RU"/>
        </w:rPr>
        <w:br/>
        <w:t>Сумма иска – 963 737,77 руб.</w:t>
      </w: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18"/>
          <w:szCs w:val="18"/>
          <w:lang w:eastAsia="ru-RU"/>
        </w:rPr>
      </w:pPr>
    </w:p>
    <w:p w:rsidR="00E00EBA" w:rsidRPr="00E00EBA" w:rsidRDefault="00E00EBA" w:rsidP="00E00EBA">
      <w:pPr>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E00EBA">
        <w:rPr>
          <w:rFonts w:ascii="Times New Roman" w:eastAsia="Times New Roman" w:hAnsi="Times New Roman" w:cs="Times New Roman"/>
          <w:b/>
          <w:bCs/>
          <w:sz w:val="28"/>
          <w:szCs w:val="28"/>
          <w:lang w:eastAsia="ru-RU"/>
        </w:rPr>
        <w:t>VIII. Дополнительные сведения об эмитенте и о размещенных им эмиссионных ценных бумагах</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8.1. Дополнительные сведения об эмитенте</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8.1.1. Сведения о размере, структуре уставного (складочного) капитала (паевого фонда)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уставного (складочного) капитала (паевого фонда) эмитента на дату окончания последнего отчетного квартала, руб.:</w:t>
      </w:r>
      <w:r w:rsidRPr="00E00EBA">
        <w:rPr>
          <w:rFonts w:ascii="Times New Roman" w:eastAsia="Times New Roman" w:hAnsi="Times New Roman" w:cs="Times New Roman"/>
          <w:b/>
          <w:bCs/>
          <w:i/>
          <w:iCs/>
          <w:sz w:val="20"/>
          <w:szCs w:val="20"/>
          <w:lang w:eastAsia="ru-RU"/>
        </w:rPr>
        <w:t xml:space="preserve"> 34 464 000</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Обыкновенные акции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Общая номинальная стоимость:</w:t>
      </w:r>
      <w:r w:rsidRPr="00E00EBA">
        <w:rPr>
          <w:rFonts w:ascii="Times New Roman" w:eastAsia="Times New Roman" w:hAnsi="Times New Roman" w:cs="Times New Roman"/>
          <w:b/>
          <w:bCs/>
          <w:i/>
          <w:iCs/>
          <w:sz w:val="20"/>
          <w:szCs w:val="20"/>
          <w:lang w:eastAsia="ru-RU"/>
        </w:rPr>
        <w:t xml:space="preserve"> 25 915 000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доли в УК, %:</w:t>
      </w:r>
      <w:r w:rsidRPr="00E00EBA">
        <w:rPr>
          <w:rFonts w:ascii="Times New Roman" w:eastAsia="Times New Roman" w:hAnsi="Times New Roman" w:cs="Times New Roman"/>
          <w:b/>
          <w:bCs/>
          <w:i/>
          <w:iCs/>
          <w:sz w:val="20"/>
          <w:szCs w:val="20"/>
          <w:lang w:eastAsia="ru-RU"/>
        </w:rPr>
        <w:t xml:space="preserve"> 75.194406</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Привилегированные</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Общая номинальная стоимость:</w:t>
      </w:r>
      <w:r w:rsidRPr="00E00EBA">
        <w:rPr>
          <w:rFonts w:ascii="Times New Roman" w:eastAsia="Times New Roman" w:hAnsi="Times New Roman" w:cs="Times New Roman"/>
          <w:b/>
          <w:bCs/>
          <w:i/>
          <w:iCs/>
          <w:sz w:val="20"/>
          <w:szCs w:val="20"/>
          <w:lang w:eastAsia="ru-RU"/>
        </w:rPr>
        <w:t xml:space="preserve"> 8 549 000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доли в УК, %:</w:t>
      </w:r>
      <w:r w:rsidRPr="00E00EBA">
        <w:rPr>
          <w:rFonts w:ascii="Times New Roman" w:eastAsia="Times New Roman" w:hAnsi="Times New Roman" w:cs="Times New Roman"/>
          <w:b/>
          <w:bCs/>
          <w:i/>
          <w:iCs/>
          <w:sz w:val="20"/>
          <w:szCs w:val="20"/>
          <w:lang w:eastAsia="ru-RU"/>
        </w:rPr>
        <w:t xml:space="preserve"> 24.805594</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8.1.2. Сведения об изменении размера уставного (складочного) капитала (паевого фонда)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Изменений размера УК за данный период не было</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8.1.3. Сведения о формировании и об использовании резервного фонда, а также иных фондов эмитента</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 отчетный квартал</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фонда:</w:t>
      </w:r>
      <w:r w:rsidRPr="00E00EBA">
        <w:rPr>
          <w:rFonts w:ascii="Times New Roman" w:eastAsia="Times New Roman" w:hAnsi="Times New Roman" w:cs="Times New Roman"/>
          <w:b/>
          <w:bCs/>
          <w:i/>
          <w:iCs/>
          <w:sz w:val="20"/>
          <w:szCs w:val="20"/>
          <w:lang w:eastAsia="ru-RU"/>
        </w:rPr>
        <w:t xml:space="preserve"> Резервный фонд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фонда, установленный учредительными документами:</w:t>
      </w:r>
      <w:r w:rsidRPr="00E00EBA">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E00EBA">
        <w:rPr>
          <w:rFonts w:ascii="Times New Roman" w:eastAsia="Times New Roman" w:hAnsi="Times New Roman" w:cs="Times New Roman"/>
          <w:b/>
          <w:bCs/>
          <w:i/>
          <w:iCs/>
          <w:sz w:val="20"/>
          <w:szCs w:val="20"/>
          <w:lang w:eastAsia="ru-RU"/>
        </w:rPr>
        <w:t xml:space="preserve"> 5 169 600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Размер фонда в процентах от уставного (складочного) капитала (паевого фонда):</w:t>
      </w:r>
      <w:r w:rsidRPr="00E00EBA">
        <w:rPr>
          <w:rFonts w:ascii="Times New Roman" w:eastAsia="Times New Roman" w:hAnsi="Times New Roman" w:cs="Times New Roman"/>
          <w:b/>
          <w:bCs/>
          <w:i/>
          <w:iCs/>
          <w:sz w:val="20"/>
          <w:szCs w:val="20"/>
          <w:lang w:eastAsia="ru-RU"/>
        </w:rPr>
        <w:t xml:space="preserve"> 15</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отчислений в фонд в течение отчетного периода:</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Направления использования данных средств:</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E00EBA">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E00EBA">
        <w:rPr>
          <w:rFonts w:ascii="Times New Roman" w:eastAsia="Times New Roman" w:hAnsi="Times New Roman" w:cs="Times New Roman"/>
          <w:b/>
          <w:bCs/>
          <w:i/>
          <w:iCs/>
          <w:sz w:val="20"/>
          <w:szCs w:val="20"/>
          <w:lang w:eastAsia="ru-RU"/>
        </w:rPr>
        <w:br/>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8.1.4. Сведения о порядке созыва и проведения собрания (заседания) высшего органа управления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высшего органа управления эмитента:</w:t>
      </w:r>
      <w:r w:rsidRPr="00E00EBA">
        <w:rPr>
          <w:rFonts w:ascii="Times New Roman" w:eastAsia="Times New Roman" w:hAnsi="Times New Roman" w:cs="Times New Roman"/>
          <w:b/>
          <w:bCs/>
          <w:i/>
          <w:iCs/>
          <w:sz w:val="20"/>
          <w:szCs w:val="20"/>
          <w:lang w:eastAsia="ru-RU"/>
        </w:rPr>
        <w:t xml:space="preserve"> Общее собрание акционеров Открытого акционерного общества «Туапсинский судоремонтный завод».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Порядок уведомления акционеров (участников) о проведении собрания (заседания) высшего органа управления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r w:rsidRPr="00E00EBA">
        <w:rPr>
          <w:rFonts w:ascii="Times New Roman" w:eastAsia="Times New Roman" w:hAnsi="Times New Roman" w:cs="Times New Roman"/>
          <w:b/>
          <w:bCs/>
          <w:i/>
          <w:iCs/>
          <w:sz w:val="20"/>
          <w:szCs w:val="20"/>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E00EBA">
        <w:rPr>
          <w:rFonts w:ascii="Times New Roman" w:eastAsia="Times New Roman" w:hAnsi="Times New Roman" w:cs="Times New Roman"/>
          <w:b/>
          <w:bCs/>
          <w:i/>
          <w:iCs/>
          <w:sz w:val="20"/>
          <w:szCs w:val="20"/>
          <w:lang w:eastAsia="ru-RU"/>
        </w:rPr>
        <w:b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r w:rsidRPr="00E00EBA">
        <w:rPr>
          <w:rFonts w:ascii="Times New Roman" w:eastAsia="Times New Roman" w:hAnsi="Times New Roman" w:cs="Times New Roman"/>
          <w:b/>
          <w:bCs/>
          <w:i/>
          <w:iCs/>
          <w:sz w:val="20"/>
          <w:szCs w:val="20"/>
          <w:lang w:eastAsia="ru-RU"/>
        </w:rPr>
        <w:br/>
        <w:t>Текст сообщения о проведении общего собрания акционеров должен содержать следующую информацию:</w:t>
      </w:r>
      <w:r w:rsidRPr="00E00EBA">
        <w:rPr>
          <w:rFonts w:ascii="Times New Roman" w:eastAsia="Times New Roman" w:hAnsi="Times New Roman" w:cs="Times New Roman"/>
          <w:b/>
          <w:bCs/>
          <w:i/>
          <w:iCs/>
          <w:sz w:val="20"/>
          <w:szCs w:val="20"/>
          <w:lang w:eastAsia="ru-RU"/>
        </w:rPr>
        <w:br/>
        <w:t>- полное фирменное наименование и место нахождения Общества;</w:t>
      </w:r>
      <w:r w:rsidRPr="00E00EBA">
        <w:rPr>
          <w:rFonts w:ascii="Times New Roman" w:eastAsia="Times New Roman" w:hAnsi="Times New Roman" w:cs="Times New Roman"/>
          <w:b/>
          <w:bCs/>
          <w:i/>
          <w:iCs/>
          <w:sz w:val="20"/>
          <w:szCs w:val="20"/>
          <w:lang w:eastAsia="ru-RU"/>
        </w:rPr>
        <w:br/>
        <w:t>- форма проведения общего собрания акционеров (собрание, заочное голосование);</w:t>
      </w:r>
      <w:r w:rsidRPr="00E00EBA">
        <w:rPr>
          <w:rFonts w:ascii="Times New Roman" w:eastAsia="Times New Roman" w:hAnsi="Times New Roman" w:cs="Times New Roman"/>
          <w:b/>
          <w:bCs/>
          <w:i/>
          <w:iCs/>
          <w:sz w:val="20"/>
          <w:szCs w:val="20"/>
          <w:lang w:eastAsia="ru-RU"/>
        </w:rPr>
        <w:b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r w:rsidRPr="00E00EBA">
        <w:rPr>
          <w:rFonts w:ascii="Times New Roman" w:eastAsia="Times New Roman" w:hAnsi="Times New Roman" w:cs="Times New Roman"/>
          <w:b/>
          <w:bCs/>
          <w:i/>
          <w:iCs/>
          <w:sz w:val="20"/>
          <w:szCs w:val="20"/>
          <w:lang w:eastAsia="ru-RU"/>
        </w:rPr>
        <w:br/>
        <w:t>- дату составления списка лиц, имеющих право на участие в общем собрании;</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повестка дня общего собрания акционеров;</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r w:rsidRPr="00E00EBA">
        <w:rPr>
          <w:rFonts w:ascii="Times New Roman" w:eastAsia="Times New Roman" w:hAnsi="Times New Roman" w:cs="Times New Roman"/>
          <w:b/>
          <w:bCs/>
          <w:i/>
          <w:iCs/>
          <w:sz w:val="20"/>
          <w:szCs w:val="20"/>
          <w:lang w:eastAsia="ru-RU"/>
        </w:rPr>
        <w:br/>
        <w:t>- дату,   место и время начала и окончания регистрации участников собрания.</w:t>
      </w:r>
      <w:r w:rsidRPr="00E00EBA">
        <w:rPr>
          <w:rFonts w:ascii="Times New Roman" w:eastAsia="Times New Roman" w:hAnsi="Times New Roman" w:cs="Times New Roman"/>
          <w:b/>
          <w:bCs/>
          <w:i/>
          <w:iCs/>
          <w:sz w:val="20"/>
          <w:szCs w:val="20"/>
          <w:lang w:eastAsia="ru-RU"/>
        </w:rPr>
        <w:b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Общее собрание проводится по решению Совета директоров на основании:</w:t>
      </w:r>
      <w:r w:rsidRPr="00E00EBA">
        <w:rPr>
          <w:rFonts w:ascii="Times New Roman" w:eastAsia="Times New Roman" w:hAnsi="Times New Roman" w:cs="Times New Roman"/>
          <w:b/>
          <w:bCs/>
          <w:i/>
          <w:iCs/>
          <w:sz w:val="20"/>
          <w:szCs w:val="20"/>
          <w:lang w:eastAsia="ru-RU"/>
        </w:rPr>
        <w:br/>
        <w:t>- его собственной инициативы;</w:t>
      </w:r>
      <w:r w:rsidRPr="00E00EBA">
        <w:rPr>
          <w:rFonts w:ascii="Times New Roman" w:eastAsia="Times New Roman" w:hAnsi="Times New Roman" w:cs="Times New Roman"/>
          <w:b/>
          <w:bCs/>
          <w:i/>
          <w:iCs/>
          <w:sz w:val="20"/>
          <w:szCs w:val="20"/>
          <w:lang w:eastAsia="ru-RU"/>
        </w:rPr>
        <w:br/>
        <w:t>- требования Ревизионной комиссии (ревизора) Общества;</w:t>
      </w:r>
      <w:r w:rsidRPr="00E00EBA">
        <w:rPr>
          <w:rFonts w:ascii="Times New Roman" w:eastAsia="Times New Roman" w:hAnsi="Times New Roman" w:cs="Times New Roman"/>
          <w:b/>
          <w:bCs/>
          <w:i/>
          <w:iCs/>
          <w:sz w:val="20"/>
          <w:szCs w:val="20"/>
          <w:lang w:eastAsia="ru-RU"/>
        </w:rPr>
        <w:br/>
        <w:t>- требования аудитора;</w:t>
      </w:r>
      <w:r w:rsidRPr="00E00EBA">
        <w:rPr>
          <w:rFonts w:ascii="Times New Roman" w:eastAsia="Times New Roman" w:hAnsi="Times New Roman" w:cs="Times New Roman"/>
          <w:b/>
          <w:bCs/>
          <w:i/>
          <w:iCs/>
          <w:sz w:val="20"/>
          <w:szCs w:val="20"/>
          <w:lang w:eastAsia="ru-RU"/>
        </w:rPr>
        <w:br/>
        <w:t>- требования акционера (акционеров), являющегося владельцем не менее 10 процентов голосующих акций Общества на дату предъявления требования.</w:t>
      </w:r>
      <w:r w:rsidRPr="00E00EBA">
        <w:rPr>
          <w:rFonts w:ascii="Times New Roman" w:eastAsia="Times New Roman" w:hAnsi="Times New Roman" w:cs="Times New Roman"/>
          <w:b/>
          <w:bCs/>
          <w:i/>
          <w:iCs/>
          <w:sz w:val="20"/>
          <w:szCs w:val="20"/>
          <w:lang w:eastAsia="ru-RU"/>
        </w:rPr>
        <w:br/>
        <w:t>Созыв внеочередного общего собрания акционеров осуществляет Совет директоров, если Уставом Общества не предусмотрено иное.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Порядок определения даты проведения собрания (заседания) высшего органа управления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lastRenderedPageBreak/>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r w:rsidRPr="00E00EBA">
        <w:rPr>
          <w:rFonts w:ascii="Times New Roman" w:eastAsia="Times New Roman" w:hAnsi="Times New Roman" w:cs="Times New Roman"/>
          <w:b/>
          <w:bCs/>
          <w:i/>
          <w:iCs/>
          <w:sz w:val="20"/>
          <w:szCs w:val="20"/>
          <w:lang w:eastAsia="ru-RU"/>
        </w:rPr>
        <w:b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r w:rsidRPr="00E00EBA">
        <w:rPr>
          <w:rFonts w:ascii="Times New Roman" w:eastAsia="Times New Roman" w:hAnsi="Times New Roman" w:cs="Times New Roman"/>
          <w:b/>
          <w:bCs/>
          <w:i/>
          <w:iCs/>
          <w:sz w:val="20"/>
          <w:szCs w:val="20"/>
          <w:lang w:eastAsia="ru-RU"/>
        </w:rPr>
        <w:b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r w:rsidRPr="00E00EBA">
        <w:rPr>
          <w:rFonts w:ascii="Times New Roman" w:eastAsia="Times New Roman" w:hAnsi="Times New Roman" w:cs="Times New Roman"/>
          <w:b/>
          <w:bCs/>
          <w:i/>
          <w:iCs/>
          <w:sz w:val="20"/>
          <w:szCs w:val="20"/>
          <w:lang w:eastAsia="ru-RU"/>
        </w:rPr>
        <w:br/>
        <w:t>Дата внесения предложения определяется по дате получения Обществом почтового отправления или по дате его сдачи в канцелярию Общества.</w:t>
      </w:r>
      <w:r w:rsidRPr="00E00EBA">
        <w:rPr>
          <w:rFonts w:ascii="Times New Roman" w:eastAsia="Times New Roman" w:hAnsi="Times New Roman" w:cs="Times New Roman"/>
          <w:b/>
          <w:bCs/>
          <w:i/>
          <w:iCs/>
          <w:sz w:val="20"/>
          <w:szCs w:val="20"/>
          <w:lang w:eastAsia="ru-RU"/>
        </w:rPr>
        <w:br/>
        <w:t>Предложение в повестку дня общего собрания акционеров должно содержать следующую информацию:</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имя (наименование) акционера, предлагающего вопросы в повестку дня собрания акционеров;</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количество и категория принадлежащих акционеру акций</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подлежащие внесению в повестку дня вопросы собрания акционеров.</w:t>
      </w:r>
      <w:r w:rsidRPr="00E00EBA">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r w:rsidRPr="00E00EBA">
        <w:rPr>
          <w:rFonts w:ascii="Times New Roman" w:eastAsia="Times New Roman" w:hAnsi="Times New Roman" w:cs="Times New Roman"/>
          <w:b/>
          <w:bCs/>
          <w:i/>
          <w:iCs/>
          <w:sz w:val="20"/>
          <w:szCs w:val="20"/>
          <w:lang w:eastAsia="ru-RU"/>
        </w:rPr>
        <w:b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r w:rsidRPr="00E00EBA">
        <w:rPr>
          <w:rFonts w:ascii="Times New Roman" w:eastAsia="Times New Roman" w:hAnsi="Times New Roman" w:cs="Times New Roman"/>
          <w:b/>
          <w:bCs/>
          <w:i/>
          <w:iCs/>
          <w:sz w:val="20"/>
          <w:szCs w:val="20"/>
          <w:lang w:eastAsia="ru-RU"/>
        </w:rPr>
        <w:b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r w:rsidRPr="00E00EBA">
        <w:rPr>
          <w:rFonts w:ascii="Times New Roman" w:eastAsia="Times New Roman" w:hAnsi="Times New Roman" w:cs="Times New Roman"/>
          <w:b/>
          <w:bCs/>
          <w:i/>
          <w:iCs/>
          <w:sz w:val="20"/>
          <w:szCs w:val="20"/>
          <w:lang w:eastAsia="ru-RU"/>
        </w:rPr>
        <w:br/>
        <w:t>В предложении в повестку дня общего собрания акционеров могут быть указаны мотивы вынесения соответствующего вопроса в повестку дня.</w:t>
      </w:r>
      <w:r w:rsidRPr="00E00EBA">
        <w:rPr>
          <w:rFonts w:ascii="Times New Roman" w:eastAsia="Times New Roman" w:hAnsi="Times New Roman" w:cs="Times New Roman"/>
          <w:b/>
          <w:bCs/>
          <w:i/>
          <w:iCs/>
          <w:sz w:val="20"/>
          <w:szCs w:val="20"/>
          <w:lang w:eastAsia="ru-RU"/>
        </w:rPr>
        <w:b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r w:rsidRPr="00E00EBA">
        <w:rPr>
          <w:rFonts w:ascii="Times New Roman" w:eastAsia="Times New Roman" w:hAnsi="Times New Roman" w:cs="Times New Roman"/>
          <w:b/>
          <w:bCs/>
          <w:i/>
          <w:iCs/>
          <w:sz w:val="20"/>
          <w:szCs w:val="20"/>
          <w:lang w:eastAsia="ru-RU"/>
        </w:rPr>
        <w:b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r w:rsidRPr="00E00EBA">
        <w:rPr>
          <w:rFonts w:ascii="Times New Roman" w:eastAsia="Times New Roman" w:hAnsi="Times New Roman" w:cs="Times New Roman"/>
          <w:b/>
          <w:bCs/>
          <w:i/>
          <w:iCs/>
          <w:sz w:val="20"/>
          <w:szCs w:val="20"/>
          <w:lang w:eastAsia="ru-RU"/>
        </w:rPr>
        <w:b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r w:rsidRPr="00E00EBA">
        <w:rPr>
          <w:rFonts w:ascii="Times New Roman" w:eastAsia="Times New Roman" w:hAnsi="Times New Roman" w:cs="Times New Roman"/>
          <w:b/>
          <w:bCs/>
          <w:i/>
          <w:iCs/>
          <w:sz w:val="20"/>
          <w:szCs w:val="20"/>
          <w:lang w:eastAsia="ru-RU"/>
        </w:rPr>
        <w:br/>
        <w:t>Указанная информация (материалы) должна быть доступна лицам, принимающем участие в общем собрании акционеров, во время его проведения.</w:t>
      </w:r>
      <w:r w:rsidRPr="00E00EBA">
        <w:rPr>
          <w:rFonts w:ascii="Times New Roman" w:eastAsia="Times New Roman" w:hAnsi="Times New Roman" w:cs="Times New Roman"/>
          <w:b/>
          <w:bCs/>
          <w:i/>
          <w:iCs/>
          <w:sz w:val="20"/>
          <w:szCs w:val="20"/>
          <w:lang w:eastAsia="ru-RU"/>
        </w:rPr>
        <w:b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r w:rsidRPr="00E00EBA">
        <w:rPr>
          <w:rFonts w:ascii="Times New Roman" w:eastAsia="Times New Roman" w:hAnsi="Times New Roman" w:cs="Times New Roman"/>
          <w:b/>
          <w:bCs/>
          <w:i/>
          <w:iCs/>
          <w:sz w:val="20"/>
          <w:szCs w:val="20"/>
          <w:lang w:eastAsia="ru-RU"/>
        </w:rPr>
        <w:br/>
        <w:t xml:space="preserve">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w:t>
      </w:r>
      <w:r w:rsidRPr="00E00EBA">
        <w:rPr>
          <w:rFonts w:ascii="Times New Roman" w:eastAsia="Times New Roman" w:hAnsi="Times New Roman" w:cs="Times New Roman"/>
          <w:b/>
          <w:bCs/>
          <w:i/>
          <w:iCs/>
          <w:sz w:val="20"/>
          <w:szCs w:val="20"/>
          <w:lang w:eastAsia="ru-RU"/>
        </w:rPr>
        <w:lastRenderedPageBreak/>
        <w:t>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до сведения акционеров не позднее 25 дней с даты принятия этих решений путем опубликования в газете «Туапсинские вести».</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организаций нет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8.1.6. Сведения о существенных сделках, совершенных эмитентом</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За отчетный квартал</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8.1.7. Сведения о кредитных рейтингах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Известных эмитенту кредитных рейтингов нет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8.2. Сведения о каждой категории (типе) акций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акций:</w:t>
      </w:r>
      <w:r w:rsidRPr="00E00EBA">
        <w:rPr>
          <w:rFonts w:ascii="Times New Roman" w:eastAsia="Times New Roman" w:hAnsi="Times New Roman" w:cs="Times New Roman"/>
          <w:b/>
          <w:bCs/>
          <w:i/>
          <w:iCs/>
          <w:sz w:val="20"/>
          <w:szCs w:val="20"/>
          <w:lang w:eastAsia="ru-RU"/>
        </w:rPr>
        <w:t xml:space="preserve"> обыкновенные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Номинальная стоимость каждой акции (руб.):</w:t>
      </w:r>
      <w:r w:rsidRPr="00E00EBA">
        <w:rPr>
          <w:rFonts w:ascii="Times New Roman" w:eastAsia="Times New Roman" w:hAnsi="Times New Roman" w:cs="Times New Roman"/>
          <w:b/>
          <w:bCs/>
          <w:i/>
          <w:iCs/>
          <w:sz w:val="20"/>
          <w:szCs w:val="20"/>
          <w:lang w:eastAsia="ru-RU"/>
        </w:rPr>
        <w:t xml:space="preserve"> 10</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E00EBA">
        <w:rPr>
          <w:rFonts w:ascii="Times New Roman" w:eastAsia="Times New Roman" w:hAnsi="Times New Roman" w:cs="Times New Roman"/>
          <w:b/>
          <w:bCs/>
          <w:i/>
          <w:iCs/>
          <w:sz w:val="20"/>
          <w:szCs w:val="20"/>
          <w:lang w:eastAsia="ru-RU"/>
        </w:rPr>
        <w:t xml:space="preserve"> 2 591 500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объявленных акций:</w:t>
      </w:r>
      <w:r w:rsidRPr="00E00EBA">
        <w:rPr>
          <w:rFonts w:ascii="Times New Roman" w:eastAsia="Times New Roman" w:hAnsi="Times New Roman" w:cs="Times New Roman"/>
          <w:b/>
          <w:bCs/>
          <w:i/>
          <w:iCs/>
          <w:sz w:val="20"/>
          <w:szCs w:val="20"/>
          <w:lang w:eastAsia="ru-RU"/>
        </w:rPr>
        <w:t xml:space="preserve"> 2 591 500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находящихся на балансе эмитента:</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Выпуски акций данной категории (типа):</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E00EBA" w:rsidRPr="00E00EBA"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Регистрационный номер</w:t>
            </w:r>
          </w:p>
        </w:tc>
      </w:tr>
      <w:tr w:rsidR="00E00EBA" w:rsidRPr="00E00EBA"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1-02-30812-E</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Права, предоставляемые акциями их владельцам:</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br/>
        <w:t>Права акционеров - владельцев обыкновенных акций:</w:t>
      </w:r>
      <w:r w:rsidRPr="00E00EBA">
        <w:rPr>
          <w:rFonts w:ascii="Times New Roman" w:eastAsia="Times New Roman" w:hAnsi="Times New Roman" w:cs="Times New Roman"/>
          <w:b/>
          <w:bCs/>
          <w:i/>
          <w:iCs/>
          <w:sz w:val="20"/>
          <w:szCs w:val="20"/>
          <w:lang w:eastAsia="ru-RU"/>
        </w:rPr>
        <w:b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E00EBA">
        <w:rPr>
          <w:rFonts w:ascii="Times New Roman" w:eastAsia="Times New Roman" w:hAnsi="Times New Roman" w:cs="Times New Roman"/>
          <w:b/>
          <w:bCs/>
          <w:i/>
          <w:iCs/>
          <w:sz w:val="20"/>
          <w:szCs w:val="20"/>
          <w:lang w:eastAsia="ru-RU"/>
        </w:rPr>
        <w:br/>
        <w:t>Обыкновенные акции Общества являются голосующими по всем вопросам компетенции общего собрания.</w:t>
      </w:r>
      <w:r w:rsidRPr="00E00EBA">
        <w:rPr>
          <w:rFonts w:ascii="Times New Roman" w:eastAsia="Times New Roman" w:hAnsi="Times New Roman" w:cs="Times New Roman"/>
          <w:b/>
          <w:bCs/>
          <w:i/>
          <w:iCs/>
          <w:sz w:val="20"/>
          <w:szCs w:val="20"/>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E00EBA">
        <w:rPr>
          <w:rFonts w:ascii="Times New Roman" w:eastAsia="Times New Roman" w:hAnsi="Times New Roman" w:cs="Times New Roman"/>
          <w:b/>
          <w:bCs/>
          <w:i/>
          <w:iCs/>
          <w:sz w:val="20"/>
          <w:szCs w:val="20"/>
          <w:lang w:eastAsia="ru-RU"/>
        </w:rPr>
        <w:br/>
        <w:t xml:space="preserve">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w:t>
      </w:r>
      <w:r w:rsidRPr="00E00EBA">
        <w:rPr>
          <w:rFonts w:ascii="Times New Roman" w:eastAsia="Times New Roman" w:hAnsi="Times New Roman" w:cs="Times New Roman"/>
          <w:b/>
          <w:bCs/>
          <w:i/>
          <w:iCs/>
          <w:sz w:val="20"/>
          <w:szCs w:val="20"/>
          <w:lang w:eastAsia="ru-RU"/>
        </w:rPr>
        <w:lastRenderedPageBreak/>
        <w:t>акциям и определенной Уставом Общества ликвидационной стоимости привилегированных акций (вторая очередь).</w:t>
      </w:r>
      <w:r w:rsidRPr="00E00EBA">
        <w:rPr>
          <w:rFonts w:ascii="Times New Roman" w:eastAsia="Times New Roman" w:hAnsi="Times New Roman" w:cs="Times New Roman"/>
          <w:b/>
          <w:bCs/>
          <w:i/>
          <w:iCs/>
          <w:sz w:val="20"/>
          <w:szCs w:val="20"/>
          <w:lang w:eastAsia="ru-RU"/>
        </w:rPr>
        <w:br/>
        <w:t>Акционеры - владельцы акций голосующих по всем вопросам компетенции общего собрания имеют следующие права:</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по всем вопросам его компетенции;</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вносить вопросы в повестку дня годового собрания, в порядке и на условиях, предусмотренных настоящим Уставом;</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избирать в случаях, предусмотренных настоящим Уставом, рабочие органы собрания;</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r w:rsidRPr="00E00EBA">
        <w:rPr>
          <w:rFonts w:ascii="Times New Roman" w:eastAsia="Times New Roman" w:hAnsi="Times New Roman" w:cs="Times New Roman"/>
          <w:b/>
          <w:bCs/>
          <w:i/>
          <w:iCs/>
          <w:sz w:val="20"/>
          <w:szCs w:val="20"/>
          <w:lang w:eastAsia="ru-RU"/>
        </w:rPr>
        <w:br/>
        <w:t>Предоставление Обществом информации акционерам</w:t>
      </w:r>
      <w:r w:rsidRPr="00E00EBA">
        <w:rPr>
          <w:rFonts w:ascii="Times New Roman" w:eastAsia="Times New Roman" w:hAnsi="Times New Roman" w:cs="Times New Roman"/>
          <w:b/>
          <w:bCs/>
          <w:i/>
          <w:iCs/>
          <w:sz w:val="20"/>
          <w:szCs w:val="20"/>
          <w:lang w:eastAsia="ru-RU"/>
        </w:rPr>
        <w:b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E00EBA">
        <w:rPr>
          <w:rFonts w:ascii="Times New Roman" w:eastAsia="Times New Roman" w:hAnsi="Times New Roman" w:cs="Times New Roman"/>
          <w:b/>
          <w:bCs/>
          <w:i/>
          <w:iCs/>
          <w:sz w:val="20"/>
          <w:szCs w:val="20"/>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r w:rsidRPr="00E00EBA">
        <w:rPr>
          <w:rFonts w:ascii="Times New Roman" w:eastAsia="Times New Roman" w:hAnsi="Times New Roman" w:cs="Times New Roman"/>
          <w:b/>
          <w:bCs/>
          <w:i/>
          <w:iCs/>
          <w:sz w:val="20"/>
          <w:szCs w:val="20"/>
          <w:lang w:eastAsia="ru-RU"/>
        </w:rPr>
        <w:b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E00EBA">
        <w:rPr>
          <w:rFonts w:ascii="Times New Roman" w:eastAsia="Times New Roman" w:hAnsi="Times New Roman" w:cs="Times New Roman"/>
          <w:b/>
          <w:bCs/>
          <w:i/>
          <w:iCs/>
          <w:sz w:val="20"/>
          <w:szCs w:val="20"/>
          <w:lang w:eastAsia="ru-RU"/>
        </w:rPr>
        <w:br/>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акций:</w:t>
      </w:r>
      <w:r w:rsidRPr="00E00EBA">
        <w:rPr>
          <w:rFonts w:ascii="Times New Roman" w:eastAsia="Times New Roman" w:hAnsi="Times New Roman" w:cs="Times New Roman"/>
          <w:b/>
          <w:bCs/>
          <w:i/>
          <w:iCs/>
          <w:sz w:val="20"/>
          <w:szCs w:val="20"/>
          <w:lang w:eastAsia="ru-RU"/>
        </w:rPr>
        <w:t xml:space="preserve"> привилегированные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Тип акций:</w:t>
      </w:r>
      <w:r w:rsidRPr="00E00EBA">
        <w:rPr>
          <w:rFonts w:ascii="Times New Roman" w:eastAsia="Times New Roman" w:hAnsi="Times New Roman" w:cs="Times New Roman"/>
          <w:b/>
          <w:bCs/>
          <w:i/>
          <w:iCs/>
          <w:sz w:val="20"/>
          <w:szCs w:val="20"/>
          <w:lang w:eastAsia="ru-RU"/>
        </w:rPr>
        <w:t xml:space="preserve"> 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Номинальная стоимость каждой акции (руб.):</w:t>
      </w:r>
      <w:r w:rsidRPr="00E00EBA">
        <w:rPr>
          <w:rFonts w:ascii="Times New Roman" w:eastAsia="Times New Roman" w:hAnsi="Times New Roman" w:cs="Times New Roman"/>
          <w:b/>
          <w:bCs/>
          <w:i/>
          <w:iCs/>
          <w:sz w:val="20"/>
          <w:szCs w:val="20"/>
          <w:lang w:eastAsia="ru-RU"/>
        </w:rPr>
        <w:t xml:space="preserve"> 10</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E00EBA">
        <w:rPr>
          <w:rFonts w:ascii="Times New Roman" w:eastAsia="Times New Roman" w:hAnsi="Times New Roman" w:cs="Times New Roman"/>
          <w:b/>
          <w:bCs/>
          <w:i/>
          <w:iCs/>
          <w:sz w:val="20"/>
          <w:szCs w:val="20"/>
          <w:lang w:eastAsia="ru-RU"/>
        </w:rPr>
        <w:t xml:space="preserve"> 854 900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объявленных акций:</w:t>
      </w:r>
      <w:r w:rsidRPr="00E00EBA">
        <w:rPr>
          <w:rFonts w:ascii="Times New Roman" w:eastAsia="Times New Roman" w:hAnsi="Times New Roman" w:cs="Times New Roman"/>
          <w:b/>
          <w:bCs/>
          <w:i/>
          <w:iCs/>
          <w:sz w:val="20"/>
          <w:szCs w:val="20"/>
          <w:lang w:eastAsia="ru-RU"/>
        </w:rPr>
        <w:t xml:space="preserve"> 854 900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акций, находящихся на балансе эмитента:</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Выпуски акций данной категории (типа):</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E00EBA" w:rsidRPr="00E00EBA"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Регистрационный номер</w:t>
            </w:r>
          </w:p>
        </w:tc>
      </w:tr>
      <w:tr w:rsidR="00E00EBA" w:rsidRPr="00E00EBA"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2-02-30812-Е</w:t>
            </w:r>
          </w:p>
        </w:tc>
      </w:tr>
    </w:tbl>
    <w:p w:rsidR="00E00EBA" w:rsidRPr="00E00EBA" w:rsidRDefault="00E00EBA" w:rsidP="00E00EBA">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Права, предоставляемые акциями их владельцам:</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lastRenderedPageBreak/>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E00EBA">
        <w:rPr>
          <w:rFonts w:ascii="Times New Roman" w:eastAsia="Times New Roman" w:hAnsi="Times New Roman" w:cs="Times New Roman"/>
          <w:b/>
          <w:bCs/>
          <w:i/>
          <w:iCs/>
          <w:sz w:val="20"/>
          <w:szCs w:val="20"/>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дивидендов в размерах и в порядке, предусмотренных Уставом;</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начисленных, но не выплаченных дивидендов при ликвидации Общества;</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доли стоимости имущества Общества (ликвидационная стоимость), остающегося после его ликвидации.</w:t>
      </w:r>
      <w:r w:rsidRPr="00E00EBA">
        <w:rPr>
          <w:rFonts w:ascii="Times New Roman" w:eastAsia="Times New Roman" w:hAnsi="Times New Roman" w:cs="Times New Roman"/>
          <w:b/>
          <w:bCs/>
          <w:i/>
          <w:iCs/>
          <w:sz w:val="20"/>
          <w:szCs w:val="20"/>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Привилегированная акция дает право голоса при решении следующих отдельных вопросов компетенции общего собрания:</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о реорганизации и ликвидации Общества;</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о внесении изменений и дополнений в Устав Общества, ограничивающих права акционеров - владельцев привилегированных акций.</w:t>
      </w:r>
      <w:r w:rsidRPr="00E00EBA">
        <w:rPr>
          <w:rFonts w:ascii="Times New Roman" w:eastAsia="Times New Roman" w:hAnsi="Times New Roman" w:cs="Times New Roman"/>
          <w:b/>
          <w:bCs/>
          <w:i/>
          <w:iCs/>
          <w:sz w:val="20"/>
          <w:szCs w:val="20"/>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только при решении этих отдельных вопросов;</w:t>
      </w:r>
      <w:r w:rsidRPr="00E00EBA">
        <w:rPr>
          <w:rFonts w:ascii="Times New Roman" w:eastAsia="Times New Roman" w:hAnsi="Times New Roman" w:cs="Times New Roman"/>
          <w:b/>
          <w:bCs/>
          <w:i/>
          <w:iCs/>
          <w:sz w:val="20"/>
          <w:szCs w:val="20"/>
          <w:lang w:eastAsia="ru-RU"/>
        </w:rPr>
        <w:br/>
        <w:t>-</w:t>
      </w:r>
      <w:r w:rsidRPr="00E00EBA">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E00EBA">
        <w:rPr>
          <w:rFonts w:ascii="Times New Roman" w:eastAsia="Times New Roman" w:hAnsi="Times New Roman" w:cs="Times New Roman"/>
          <w:b/>
          <w:bCs/>
          <w:i/>
          <w:iCs/>
          <w:sz w:val="20"/>
          <w:szCs w:val="20"/>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E00EBA">
        <w:rPr>
          <w:rFonts w:ascii="Times New Roman" w:eastAsia="Times New Roman" w:hAnsi="Times New Roman" w:cs="Times New Roman"/>
          <w:b/>
          <w:bCs/>
          <w:i/>
          <w:iCs/>
          <w:sz w:val="20"/>
          <w:szCs w:val="20"/>
          <w:lang w:eastAsia="ru-RU"/>
        </w:rPr>
        <w:br/>
        <w:t>Порядок участия акционеров в общем собрании акционеров</w:t>
      </w:r>
      <w:r w:rsidRPr="00E00EBA">
        <w:rPr>
          <w:rFonts w:ascii="Times New Roman" w:eastAsia="Times New Roman" w:hAnsi="Times New Roman" w:cs="Times New Roman"/>
          <w:b/>
          <w:bCs/>
          <w:i/>
          <w:iCs/>
          <w:sz w:val="20"/>
          <w:szCs w:val="20"/>
          <w:lang w:eastAsia="ru-RU"/>
        </w:rPr>
        <w:br/>
      </w:r>
      <w:r w:rsidRPr="00E00EBA">
        <w:rPr>
          <w:rFonts w:ascii="Times New Roman" w:eastAsia="Times New Roman" w:hAnsi="Times New Roman" w:cs="Times New Roman"/>
          <w:b/>
          <w:bCs/>
          <w:i/>
          <w:iCs/>
          <w:sz w:val="20"/>
          <w:szCs w:val="20"/>
          <w:lang w:eastAsia="ru-RU"/>
        </w:rPr>
        <w:tab/>
        <w:t>В список лиц, имеющих право на участие в общем собрании, включаются 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r w:rsidRPr="00E00EBA">
        <w:rPr>
          <w:rFonts w:ascii="Times New Roman" w:eastAsia="Times New Roman" w:hAnsi="Times New Roman" w:cs="Times New Roman"/>
          <w:b/>
          <w:bCs/>
          <w:i/>
          <w:iCs/>
          <w:sz w:val="20"/>
          <w:szCs w:val="20"/>
          <w:lang w:eastAsia="ru-RU"/>
        </w:rPr>
        <w:br/>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E00EBA">
        <w:rPr>
          <w:rFonts w:ascii="Times New Roman" w:eastAsia="Times New Roman" w:hAnsi="Times New Roman" w:cs="Times New Roman"/>
          <w:sz w:val="20"/>
          <w:szCs w:val="20"/>
          <w:lang w:eastAsia="ru-RU"/>
        </w:rPr>
        <w:br/>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8.3. Сведения о предыдущих выпусках эмиссионных ценных бумаг эмитента, за исключением акций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8.3.1. Сведения о выпусках, все ценные бумаги которых погашены (аннулированы)</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выпусков нет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8.3.2. Сведения о выпусках, ценные бумаги которых находятся в обращении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выпусков нет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8.3.3. Сведения о выпусках, обязательства эмитента по ценным бумагам которых не исполнены (дефолт)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Указанных выпусков нет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8.4. Сведения о лице (лицах), предоставившем (предоставивших) обеспечение по облигациям выпуска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Эмитент не размещал облигации с обеспечением, обязательства по которым еще не исполнены</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8.5. Условия обеспечения исполнения обязательств по облигациям выпуска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 xml:space="preserve">Эмитент не размещал облигации с обеспечением, которые находятся в обращении (не погашены) </w:t>
      </w:r>
      <w:r w:rsidRPr="00E00EBA">
        <w:rPr>
          <w:rFonts w:ascii="Times New Roman" w:eastAsia="Times New Roman" w:hAnsi="Times New Roman" w:cs="Times New Roman"/>
          <w:b/>
          <w:bCs/>
          <w:i/>
          <w:iCs/>
          <w:sz w:val="20"/>
          <w:szCs w:val="20"/>
          <w:lang w:eastAsia="ru-RU"/>
        </w:rPr>
        <w:lastRenderedPageBreak/>
        <w:t>либо обязательства по которым не исполнены (дефолт)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8.5.1. Условия обеспечения исполнения обязательств по облигациям с ипотечным покрытием</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Эмитент не размещал облигации с ипотечным покрытием, обязательства по которым еще не исполнены</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8.6. Сведения об организациях, осуществляющих учет прав на эмиссионные ценные бумаги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Лицо, осуществляющее ведение реестра владельцев именных ценных бумаг эмитента:</w:t>
      </w:r>
      <w:r w:rsidRPr="00E00EBA">
        <w:rPr>
          <w:rFonts w:ascii="Times New Roman" w:eastAsia="Times New Roman" w:hAnsi="Times New Roman" w:cs="Times New Roman"/>
          <w:b/>
          <w:bCs/>
          <w:i/>
          <w:iCs/>
          <w:sz w:val="20"/>
          <w:szCs w:val="20"/>
          <w:lang w:eastAsia="ru-RU"/>
        </w:rPr>
        <w:t xml:space="preserve"> регистратор</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Сведения о регистраторе</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Полное фирменное наименование:</w:t>
      </w:r>
      <w:r w:rsidRPr="00E00EBA">
        <w:rPr>
          <w:rFonts w:ascii="Times New Roman" w:eastAsia="Times New Roman" w:hAnsi="Times New Roman" w:cs="Times New Roman"/>
          <w:b/>
          <w:bCs/>
          <w:i/>
          <w:iCs/>
          <w:sz w:val="20"/>
          <w:szCs w:val="20"/>
          <w:lang w:eastAsia="ru-RU"/>
        </w:rPr>
        <w:t xml:space="preserve"> Открытое акционерное общество «Агентство «Региональный независимый регистратор»</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Сокращенное фирменное наименование:</w:t>
      </w:r>
      <w:r w:rsidRPr="00E00EBA">
        <w:rPr>
          <w:rFonts w:ascii="Times New Roman" w:eastAsia="Times New Roman" w:hAnsi="Times New Roman" w:cs="Times New Roman"/>
          <w:b/>
          <w:bCs/>
          <w:i/>
          <w:iCs/>
          <w:sz w:val="20"/>
          <w:szCs w:val="20"/>
          <w:lang w:eastAsia="ru-RU"/>
        </w:rPr>
        <w:t xml:space="preserve"> ОАО «Агентство «РНР»</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Место нахождения:</w:t>
      </w:r>
      <w:r w:rsidRPr="00E00EBA">
        <w:rPr>
          <w:rFonts w:ascii="Times New Roman" w:eastAsia="Times New Roman" w:hAnsi="Times New Roman" w:cs="Times New Roman"/>
          <w:b/>
          <w:bCs/>
          <w:i/>
          <w:iCs/>
          <w:sz w:val="20"/>
          <w:szCs w:val="20"/>
          <w:lang w:eastAsia="ru-RU"/>
        </w:rPr>
        <w:t xml:space="preserve"> 398017, Российская Федерация, г. Липецк, ул. 9 мая, д. 10Б</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ИНН:</w:t>
      </w:r>
      <w:r w:rsidRPr="00E00EBA">
        <w:rPr>
          <w:rFonts w:ascii="Times New Roman" w:eastAsia="Times New Roman" w:hAnsi="Times New Roman" w:cs="Times New Roman"/>
          <w:b/>
          <w:bCs/>
          <w:i/>
          <w:iCs/>
          <w:sz w:val="20"/>
          <w:szCs w:val="20"/>
          <w:lang w:eastAsia="ru-RU"/>
        </w:rPr>
        <w:t xml:space="preserve"> 7107039003</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ОГРН:</w:t>
      </w:r>
      <w:r w:rsidRPr="00E00EBA">
        <w:rPr>
          <w:rFonts w:ascii="Times New Roman" w:eastAsia="Times New Roman" w:hAnsi="Times New Roman" w:cs="Times New Roman"/>
          <w:b/>
          <w:bCs/>
          <w:i/>
          <w:iCs/>
          <w:sz w:val="20"/>
          <w:szCs w:val="20"/>
          <w:lang w:eastAsia="ru-RU"/>
        </w:rPr>
        <w:t xml:space="preserve"> 1027100964527</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w:t>
      </w:r>
      <w:r w:rsidRPr="00E00EBA">
        <w:rPr>
          <w:rFonts w:ascii="Times New Roman" w:eastAsia="Times New Roman" w:hAnsi="Times New Roman" w:cs="Times New Roman"/>
          <w:b/>
          <w:bCs/>
          <w:i/>
          <w:iCs/>
          <w:sz w:val="20"/>
          <w:szCs w:val="20"/>
          <w:lang w:eastAsia="ru-RU"/>
        </w:rPr>
        <w:t xml:space="preserve"> 10-000-1-00261</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выдачи:</w:t>
      </w:r>
      <w:r w:rsidRPr="00E00EBA">
        <w:rPr>
          <w:rFonts w:ascii="Times New Roman" w:eastAsia="Times New Roman" w:hAnsi="Times New Roman" w:cs="Times New Roman"/>
          <w:b/>
          <w:bCs/>
          <w:i/>
          <w:iCs/>
          <w:sz w:val="20"/>
          <w:szCs w:val="20"/>
          <w:lang w:eastAsia="ru-RU"/>
        </w:rPr>
        <w:t xml:space="preserve"> 29.11.2002</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окончания действия:</w:t>
      </w:r>
    </w:p>
    <w:p w:rsidR="00E00EBA" w:rsidRPr="00E00EBA" w:rsidRDefault="00E00EBA" w:rsidP="00E00EBA">
      <w:pPr>
        <w:widowControl w:val="0"/>
        <w:autoSpaceDE w:val="0"/>
        <w:autoSpaceDN w:val="0"/>
        <w:adjustRightInd w:val="0"/>
        <w:spacing w:before="20" w:after="40" w:line="240" w:lineRule="auto"/>
        <w:ind w:left="8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Бессрочная</w:t>
      </w:r>
    </w:p>
    <w:p w:rsidR="00E00EBA" w:rsidRPr="00E00EBA" w:rsidRDefault="00E00EBA" w:rsidP="00E00EBA">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выдавшего лицензию:</w:t>
      </w:r>
      <w:r w:rsidRPr="00E00EBA">
        <w:rPr>
          <w:rFonts w:ascii="Times New Roman" w:eastAsia="Times New Roman" w:hAnsi="Times New Roman" w:cs="Times New Roman"/>
          <w:b/>
          <w:bCs/>
          <w:i/>
          <w:iCs/>
          <w:sz w:val="20"/>
          <w:szCs w:val="20"/>
          <w:lang w:eastAsia="ru-RU"/>
        </w:rPr>
        <w:t xml:space="preserve"> ФКЦБ (ФСФР) России</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 которой регистратор осуществляет ведение реестра  владельцев ценных бумаг эмитента:</w:t>
      </w:r>
      <w:r w:rsidRPr="00E00EBA">
        <w:rPr>
          <w:rFonts w:ascii="Times New Roman" w:eastAsia="Times New Roman" w:hAnsi="Times New Roman" w:cs="Times New Roman"/>
          <w:b/>
          <w:bCs/>
          <w:i/>
          <w:iCs/>
          <w:sz w:val="20"/>
          <w:szCs w:val="20"/>
          <w:lang w:eastAsia="ru-RU"/>
        </w:rPr>
        <w:t xml:space="preserve"> 19.03.2007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-Гражданский кодекс Российской Федерации</w:t>
      </w:r>
      <w:r w:rsidRPr="00E00EBA">
        <w:rPr>
          <w:rFonts w:ascii="Times New Roman" w:eastAsia="Times New Roman" w:hAnsi="Times New Roman" w:cs="Times New Roman"/>
          <w:b/>
          <w:bCs/>
          <w:i/>
          <w:iCs/>
          <w:sz w:val="20"/>
          <w:szCs w:val="20"/>
          <w:lang w:eastAsia="ru-RU"/>
        </w:rPr>
        <w:br/>
        <w:t>-Налоговый кодекс Российской Федерации</w:t>
      </w:r>
      <w:r w:rsidRPr="00E00EBA">
        <w:rPr>
          <w:rFonts w:ascii="Times New Roman" w:eastAsia="Times New Roman" w:hAnsi="Times New Roman" w:cs="Times New Roman"/>
          <w:b/>
          <w:bCs/>
          <w:i/>
          <w:iCs/>
          <w:sz w:val="20"/>
          <w:szCs w:val="20"/>
          <w:lang w:eastAsia="ru-RU"/>
        </w:rPr>
        <w:br/>
        <w:t>-Таможенный кодекс Российской Федерации</w:t>
      </w:r>
      <w:r w:rsidRPr="00E00EBA">
        <w:rPr>
          <w:rFonts w:ascii="Times New Roman" w:eastAsia="Times New Roman" w:hAnsi="Times New Roman" w:cs="Times New Roman"/>
          <w:b/>
          <w:bCs/>
          <w:i/>
          <w:iCs/>
          <w:sz w:val="20"/>
          <w:szCs w:val="20"/>
          <w:lang w:eastAsia="ru-RU"/>
        </w:rPr>
        <w:br/>
        <w:t>-Федеральный Закон РФ от 10 декабря 2003 г. N 173-ФЗ "О валютном регулировании и валютном контроле"</w:t>
      </w:r>
      <w:r w:rsidRPr="00E00EBA">
        <w:rPr>
          <w:rFonts w:ascii="Times New Roman" w:eastAsia="Times New Roman" w:hAnsi="Times New Roman" w:cs="Times New Roman"/>
          <w:b/>
          <w:bCs/>
          <w:i/>
          <w:iCs/>
          <w:sz w:val="20"/>
          <w:szCs w:val="20"/>
          <w:lang w:eastAsia="ru-RU"/>
        </w:rPr>
        <w:br/>
        <w:t>-Приказ ЦБР от 29 июня 1992 г. №02-104А Об утверждении инструкции о порядке обязательной продажи предприятиями, объединениями, организациями части валютной выручки через уполномоченные банки и проведения операций на внутреннем валютном рынке Российской Федерации.</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8.8. Описание порядка налогообложения доходов по размещенным и размещаемым эмиссионным ценным бумагам эмитента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8.9. Сведения об объявленных (начисленных) и о выплаченных дивидендах по акциям эмитента, а также о доходах по облигациям эмитента</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 xml:space="preserve">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w:t>
      </w:r>
      <w:r w:rsidRPr="00E00EBA">
        <w:rPr>
          <w:rFonts w:ascii="Times New Roman" w:eastAsia="Times New Roman" w:hAnsi="Times New Roman" w:cs="Times New Roman"/>
          <w:b/>
          <w:bCs/>
          <w:lang w:eastAsia="ru-RU"/>
        </w:rPr>
        <w:lastRenderedPageBreak/>
        <w:t>финансовый год, если эмитент осуществляет свою деятельность менее 5 лет</w:t>
      </w: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Дивидендный период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w:t>
      </w:r>
      <w:r w:rsidRPr="00E00EBA">
        <w:rPr>
          <w:rFonts w:ascii="Times New Roman" w:eastAsia="Times New Roman" w:hAnsi="Times New Roman" w:cs="Times New Roman"/>
          <w:b/>
          <w:bCs/>
          <w:i/>
          <w:iCs/>
          <w:sz w:val="20"/>
          <w:szCs w:val="20"/>
          <w:lang w:eastAsia="ru-RU"/>
        </w:rPr>
        <w:t xml:space="preserve"> 2006</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r w:rsidRPr="00E00EBA">
        <w:rPr>
          <w:rFonts w:ascii="Times New Roman" w:eastAsia="Times New Roman" w:hAnsi="Times New Roman" w:cs="Times New Roman"/>
          <w:b/>
          <w:bCs/>
          <w:i/>
          <w:iCs/>
          <w:sz w:val="20"/>
          <w:szCs w:val="20"/>
          <w:lang w:eastAsia="ru-RU"/>
        </w:rPr>
        <w:t xml:space="preserve"> полный год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E00EBA">
        <w:rPr>
          <w:rFonts w:ascii="Times New Roman" w:eastAsia="Times New Roman" w:hAnsi="Times New Roman" w:cs="Times New Roman"/>
          <w:b/>
          <w:bCs/>
          <w:i/>
          <w:iCs/>
          <w:sz w:val="20"/>
          <w:szCs w:val="20"/>
          <w:lang w:eastAsia="ru-RU"/>
        </w:rPr>
        <w:t xml:space="preserve"> Общее собрание акционеров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E00EBA">
        <w:rPr>
          <w:rFonts w:ascii="Times New Roman" w:eastAsia="Times New Roman" w:hAnsi="Times New Roman" w:cs="Times New Roman"/>
          <w:b/>
          <w:bCs/>
          <w:i/>
          <w:iCs/>
          <w:sz w:val="20"/>
          <w:szCs w:val="20"/>
          <w:lang w:eastAsia="ru-RU"/>
        </w:rPr>
        <w:t xml:space="preserve"> 29.06.2007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протокола:</w:t>
      </w:r>
      <w:r w:rsidRPr="00E00EBA">
        <w:rPr>
          <w:rFonts w:ascii="Times New Roman" w:eastAsia="Times New Roman" w:hAnsi="Times New Roman" w:cs="Times New Roman"/>
          <w:b/>
          <w:bCs/>
          <w:i/>
          <w:iCs/>
          <w:sz w:val="20"/>
          <w:szCs w:val="20"/>
          <w:lang w:eastAsia="ru-RU"/>
        </w:rPr>
        <w:t xml:space="preserve"> 29.06.2007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 протокола:</w:t>
      </w:r>
      <w:r w:rsidRPr="00E00EBA">
        <w:rPr>
          <w:rFonts w:ascii="Times New Roman" w:eastAsia="Times New Roman" w:hAnsi="Times New Roman" w:cs="Times New Roman"/>
          <w:b/>
          <w:bCs/>
          <w:i/>
          <w:iCs/>
          <w:sz w:val="20"/>
          <w:szCs w:val="20"/>
          <w:lang w:eastAsia="ru-RU"/>
        </w:rPr>
        <w:t xml:space="preserve"> 1/2007</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(тип) акций:</w:t>
      </w:r>
      <w:r w:rsidRPr="00E00EBA">
        <w:rPr>
          <w:rFonts w:ascii="Times New Roman" w:eastAsia="Times New Roman" w:hAnsi="Times New Roman" w:cs="Times New Roman"/>
          <w:b/>
          <w:bCs/>
          <w:i/>
          <w:iCs/>
          <w:sz w:val="20"/>
          <w:szCs w:val="20"/>
          <w:lang w:eastAsia="ru-RU"/>
        </w:rPr>
        <w:t xml:space="preserve"> обыкновенные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E00EBA">
        <w:rPr>
          <w:rFonts w:ascii="Times New Roman" w:eastAsia="Times New Roman" w:hAnsi="Times New Roman" w:cs="Times New Roman"/>
          <w:b/>
          <w:bCs/>
          <w:i/>
          <w:iCs/>
          <w:sz w:val="20"/>
          <w:szCs w:val="20"/>
          <w:lang w:eastAsia="ru-RU"/>
        </w:rPr>
        <w:t xml:space="preserve"> 0.9</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E00EBA">
        <w:rPr>
          <w:rFonts w:ascii="Times New Roman" w:eastAsia="Times New Roman" w:hAnsi="Times New Roman" w:cs="Times New Roman"/>
          <w:b/>
          <w:bCs/>
          <w:i/>
          <w:iCs/>
          <w:sz w:val="20"/>
          <w:szCs w:val="20"/>
          <w:lang w:eastAsia="ru-RU"/>
        </w:rPr>
        <w:t xml:space="preserve"> 2 332 350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E00EBA">
        <w:rPr>
          <w:rFonts w:ascii="Times New Roman" w:eastAsia="Times New Roman" w:hAnsi="Times New Roman" w:cs="Times New Roman"/>
          <w:b/>
          <w:bCs/>
          <w:i/>
          <w:iCs/>
          <w:sz w:val="20"/>
          <w:szCs w:val="20"/>
          <w:lang w:eastAsia="ru-RU"/>
        </w:rPr>
        <w:t xml:space="preserve"> 2 332 350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(тип) акций:</w:t>
      </w:r>
      <w:r w:rsidRPr="00E00EBA">
        <w:rPr>
          <w:rFonts w:ascii="Times New Roman" w:eastAsia="Times New Roman" w:hAnsi="Times New Roman" w:cs="Times New Roman"/>
          <w:b/>
          <w:bCs/>
          <w:i/>
          <w:iCs/>
          <w:sz w:val="20"/>
          <w:szCs w:val="20"/>
          <w:lang w:eastAsia="ru-RU"/>
        </w:rPr>
        <w:t xml:space="preserve"> привилегированные, тип 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E00EBA">
        <w:rPr>
          <w:rFonts w:ascii="Times New Roman" w:eastAsia="Times New Roman" w:hAnsi="Times New Roman" w:cs="Times New Roman"/>
          <w:b/>
          <w:bCs/>
          <w:i/>
          <w:iCs/>
          <w:sz w:val="20"/>
          <w:szCs w:val="20"/>
          <w:lang w:eastAsia="ru-RU"/>
        </w:rPr>
        <w:t xml:space="preserve"> 1.8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E00EBA">
        <w:rPr>
          <w:rFonts w:ascii="Times New Roman" w:eastAsia="Times New Roman" w:hAnsi="Times New Roman" w:cs="Times New Roman"/>
          <w:b/>
          <w:bCs/>
          <w:i/>
          <w:iCs/>
          <w:sz w:val="20"/>
          <w:szCs w:val="20"/>
          <w:lang w:eastAsia="ru-RU"/>
        </w:rPr>
        <w:t xml:space="preserve"> 1 538 820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E00EBA">
        <w:rPr>
          <w:rFonts w:ascii="Times New Roman" w:eastAsia="Times New Roman" w:hAnsi="Times New Roman" w:cs="Times New Roman"/>
          <w:b/>
          <w:bCs/>
          <w:i/>
          <w:iCs/>
          <w:sz w:val="20"/>
          <w:szCs w:val="20"/>
          <w:lang w:eastAsia="ru-RU"/>
        </w:rPr>
        <w:t xml:space="preserve"> 1 538 820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29.08.2007г.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денежная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Дивидендный период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w:t>
      </w:r>
      <w:r w:rsidRPr="00E00EBA">
        <w:rPr>
          <w:rFonts w:ascii="Times New Roman" w:eastAsia="Times New Roman" w:hAnsi="Times New Roman" w:cs="Times New Roman"/>
          <w:b/>
          <w:bCs/>
          <w:i/>
          <w:iCs/>
          <w:sz w:val="20"/>
          <w:szCs w:val="20"/>
          <w:lang w:eastAsia="ru-RU"/>
        </w:rPr>
        <w:t xml:space="preserve"> 2007</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r w:rsidRPr="00E00EBA">
        <w:rPr>
          <w:rFonts w:ascii="Times New Roman" w:eastAsia="Times New Roman" w:hAnsi="Times New Roman" w:cs="Times New Roman"/>
          <w:b/>
          <w:bCs/>
          <w:i/>
          <w:iCs/>
          <w:sz w:val="20"/>
          <w:szCs w:val="20"/>
          <w:lang w:eastAsia="ru-RU"/>
        </w:rPr>
        <w:t xml:space="preserve"> полный год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E00EBA">
        <w:rPr>
          <w:rFonts w:ascii="Times New Roman" w:eastAsia="Times New Roman" w:hAnsi="Times New Roman" w:cs="Times New Roman"/>
          <w:b/>
          <w:bCs/>
          <w:i/>
          <w:iCs/>
          <w:sz w:val="20"/>
          <w:szCs w:val="20"/>
          <w:lang w:eastAsia="ru-RU"/>
        </w:rPr>
        <w:t xml:space="preserve"> Общее собрание акционеров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E00EBA">
        <w:rPr>
          <w:rFonts w:ascii="Times New Roman" w:eastAsia="Times New Roman" w:hAnsi="Times New Roman" w:cs="Times New Roman"/>
          <w:b/>
          <w:bCs/>
          <w:i/>
          <w:iCs/>
          <w:sz w:val="20"/>
          <w:szCs w:val="20"/>
          <w:lang w:eastAsia="ru-RU"/>
        </w:rPr>
        <w:t xml:space="preserve"> 27.06.2008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протокола:</w:t>
      </w:r>
      <w:r w:rsidRPr="00E00EBA">
        <w:rPr>
          <w:rFonts w:ascii="Times New Roman" w:eastAsia="Times New Roman" w:hAnsi="Times New Roman" w:cs="Times New Roman"/>
          <w:b/>
          <w:bCs/>
          <w:i/>
          <w:iCs/>
          <w:sz w:val="20"/>
          <w:szCs w:val="20"/>
          <w:lang w:eastAsia="ru-RU"/>
        </w:rPr>
        <w:t xml:space="preserve"> 27.06.2008</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 протокола:</w:t>
      </w:r>
      <w:r w:rsidRPr="00E00EBA">
        <w:rPr>
          <w:rFonts w:ascii="Times New Roman" w:eastAsia="Times New Roman" w:hAnsi="Times New Roman" w:cs="Times New Roman"/>
          <w:b/>
          <w:bCs/>
          <w:i/>
          <w:iCs/>
          <w:sz w:val="20"/>
          <w:szCs w:val="20"/>
          <w:lang w:eastAsia="ru-RU"/>
        </w:rPr>
        <w:t xml:space="preserve"> 1/2008</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(тип) акций:</w:t>
      </w:r>
      <w:r w:rsidRPr="00E00EBA">
        <w:rPr>
          <w:rFonts w:ascii="Times New Roman" w:eastAsia="Times New Roman" w:hAnsi="Times New Roman" w:cs="Times New Roman"/>
          <w:b/>
          <w:bCs/>
          <w:i/>
          <w:iCs/>
          <w:sz w:val="20"/>
          <w:szCs w:val="20"/>
          <w:lang w:eastAsia="ru-RU"/>
        </w:rPr>
        <w:t xml:space="preserve"> обыкновенные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(тип) акций:</w:t>
      </w:r>
      <w:r w:rsidRPr="00E00EBA">
        <w:rPr>
          <w:rFonts w:ascii="Times New Roman" w:eastAsia="Times New Roman" w:hAnsi="Times New Roman" w:cs="Times New Roman"/>
          <w:b/>
          <w:bCs/>
          <w:i/>
          <w:iCs/>
          <w:sz w:val="20"/>
          <w:szCs w:val="20"/>
          <w:lang w:eastAsia="ru-RU"/>
        </w:rPr>
        <w:t xml:space="preserve"> привилегированные, тип 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Размер объявленных (начисленных) дивидендов по акциям данной категории (типа) в расчете на одну акцию, руб.:</w:t>
      </w:r>
      <w:r w:rsidRPr="00E00EBA">
        <w:rPr>
          <w:rFonts w:ascii="Times New Roman" w:eastAsia="Times New Roman" w:hAnsi="Times New Roman" w:cs="Times New Roman"/>
          <w:b/>
          <w:bCs/>
          <w:i/>
          <w:iCs/>
          <w:sz w:val="20"/>
          <w:szCs w:val="20"/>
          <w:lang w:eastAsia="ru-RU"/>
        </w:rPr>
        <w:t xml:space="preserve"> 0.23</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E00EBA">
        <w:rPr>
          <w:rFonts w:ascii="Times New Roman" w:eastAsia="Times New Roman" w:hAnsi="Times New Roman" w:cs="Times New Roman"/>
          <w:b/>
          <w:bCs/>
          <w:i/>
          <w:iCs/>
          <w:sz w:val="20"/>
          <w:szCs w:val="20"/>
          <w:lang w:eastAsia="ru-RU"/>
        </w:rPr>
        <w:t xml:space="preserve"> 196 627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E00EBA">
        <w:rPr>
          <w:rFonts w:ascii="Times New Roman" w:eastAsia="Times New Roman" w:hAnsi="Times New Roman" w:cs="Times New Roman"/>
          <w:b/>
          <w:bCs/>
          <w:i/>
          <w:iCs/>
          <w:sz w:val="20"/>
          <w:szCs w:val="20"/>
          <w:lang w:eastAsia="ru-RU"/>
        </w:rPr>
        <w:t xml:space="preserve"> 196 627</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29 августа 2008г</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денежная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Дивидендный период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w:t>
      </w:r>
      <w:r w:rsidRPr="00E00EBA">
        <w:rPr>
          <w:rFonts w:ascii="Times New Roman" w:eastAsia="Times New Roman" w:hAnsi="Times New Roman" w:cs="Times New Roman"/>
          <w:b/>
          <w:bCs/>
          <w:i/>
          <w:iCs/>
          <w:sz w:val="20"/>
          <w:szCs w:val="20"/>
          <w:lang w:eastAsia="ru-RU"/>
        </w:rPr>
        <w:t xml:space="preserve"> 2008</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r w:rsidRPr="00E00EBA">
        <w:rPr>
          <w:rFonts w:ascii="Times New Roman" w:eastAsia="Times New Roman" w:hAnsi="Times New Roman" w:cs="Times New Roman"/>
          <w:b/>
          <w:bCs/>
          <w:i/>
          <w:iCs/>
          <w:sz w:val="20"/>
          <w:szCs w:val="20"/>
          <w:lang w:eastAsia="ru-RU"/>
        </w:rPr>
        <w:t xml:space="preserve"> полный год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E00EBA">
        <w:rPr>
          <w:rFonts w:ascii="Times New Roman" w:eastAsia="Times New Roman" w:hAnsi="Times New Roman" w:cs="Times New Roman"/>
          <w:b/>
          <w:bCs/>
          <w:i/>
          <w:iCs/>
          <w:sz w:val="20"/>
          <w:szCs w:val="20"/>
          <w:lang w:eastAsia="ru-RU"/>
        </w:rPr>
        <w:t xml:space="preserve"> Общее собрание акционеров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E00EBA">
        <w:rPr>
          <w:rFonts w:ascii="Times New Roman" w:eastAsia="Times New Roman" w:hAnsi="Times New Roman" w:cs="Times New Roman"/>
          <w:b/>
          <w:bCs/>
          <w:i/>
          <w:iCs/>
          <w:sz w:val="20"/>
          <w:szCs w:val="20"/>
          <w:lang w:eastAsia="ru-RU"/>
        </w:rPr>
        <w:t xml:space="preserve"> 17.06.2009</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протокола:</w:t>
      </w:r>
      <w:r w:rsidRPr="00E00EBA">
        <w:rPr>
          <w:rFonts w:ascii="Times New Roman" w:eastAsia="Times New Roman" w:hAnsi="Times New Roman" w:cs="Times New Roman"/>
          <w:b/>
          <w:bCs/>
          <w:i/>
          <w:iCs/>
          <w:sz w:val="20"/>
          <w:szCs w:val="20"/>
          <w:lang w:eastAsia="ru-RU"/>
        </w:rPr>
        <w:t xml:space="preserve"> 17.06.2009</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 протокола:</w:t>
      </w:r>
      <w:r w:rsidRPr="00E00EBA">
        <w:rPr>
          <w:rFonts w:ascii="Times New Roman" w:eastAsia="Times New Roman" w:hAnsi="Times New Roman" w:cs="Times New Roman"/>
          <w:b/>
          <w:bCs/>
          <w:i/>
          <w:iCs/>
          <w:sz w:val="20"/>
          <w:szCs w:val="20"/>
          <w:lang w:eastAsia="ru-RU"/>
        </w:rPr>
        <w:t xml:space="preserve"> 1/2009</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(тип) акций:</w:t>
      </w:r>
      <w:r w:rsidRPr="00E00EBA">
        <w:rPr>
          <w:rFonts w:ascii="Times New Roman" w:eastAsia="Times New Roman" w:hAnsi="Times New Roman" w:cs="Times New Roman"/>
          <w:b/>
          <w:bCs/>
          <w:i/>
          <w:iCs/>
          <w:sz w:val="20"/>
          <w:szCs w:val="20"/>
          <w:lang w:eastAsia="ru-RU"/>
        </w:rPr>
        <w:t xml:space="preserve"> обыкновенные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(тип) акций:</w:t>
      </w:r>
      <w:r w:rsidRPr="00E00EBA">
        <w:rPr>
          <w:rFonts w:ascii="Times New Roman" w:eastAsia="Times New Roman" w:hAnsi="Times New Roman" w:cs="Times New Roman"/>
          <w:b/>
          <w:bCs/>
          <w:i/>
          <w:iCs/>
          <w:sz w:val="20"/>
          <w:szCs w:val="20"/>
          <w:lang w:eastAsia="ru-RU"/>
        </w:rPr>
        <w:t xml:space="preserve"> привилегированные, тип 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нет</w:t>
      </w:r>
      <w:r w:rsidRPr="00E00EBA">
        <w:rPr>
          <w:rFonts w:ascii="Times New Roman" w:eastAsia="Times New Roman" w:hAnsi="Times New Roman" w:cs="Times New Roman"/>
          <w:b/>
          <w:bCs/>
          <w:i/>
          <w:iCs/>
          <w:sz w:val="20"/>
          <w:szCs w:val="20"/>
          <w:lang w:eastAsia="ru-RU"/>
        </w:rPr>
        <w:br/>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Дивидендный период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w:t>
      </w:r>
      <w:r w:rsidRPr="00E00EBA">
        <w:rPr>
          <w:rFonts w:ascii="Times New Roman" w:eastAsia="Times New Roman" w:hAnsi="Times New Roman" w:cs="Times New Roman"/>
          <w:b/>
          <w:bCs/>
          <w:i/>
          <w:iCs/>
          <w:sz w:val="20"/>
          <w:szCs w:val="20"/>
          <w:lang w:eastAsia="ru-RU"/>
        </w:rPr>
        <w:t xml:space="preserve"> 2009</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r w:rsidRPr="00E00EBA">
        <w:rPr>
          <w:rFonts w:ascii="Times New Roman" w:eastAsia="Times New Roman" w:hAnsi="Times New Roman" w:cs="Times New Roman"/>
          <w:b/>
          <w:bCs/>
          <w:i/>
          <w:iCs/>
          <w:sz w:val="20"/>
          <w:szCs w:val="20"/>
          <w:lang w:eastAsia="ru-RU"/>
        </w:rPr>
        <w:t xml:space="preserve"> полный год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E00EBA">
        <w:rPr>
          <w:rFonts w:ascii="Times New Roman" w:eastAsia="Times New Roman" w:hAnsi="Times New Roman" w:cs="Times New Roman"/>
          <w:b/>
          <w:bCs/>
          <w:i/>
          <w:iCs/>
          <w:sz w:val="20"/>
          <w:szCs w:val="20"/>
          <w:lang w:eastAsia="ru-RU"/>
        </w:rPr>
        <w:t xml:space="preserve"> Общее собрание акционеров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E00EBA">
        <w:rPr>
          <w:rFonts w:ascii="Times New Roman" w:eastAsia="Times New Roman" w:hAnsi="Times New Roman" w:cs="Times New Roman"/>
          <w:b/>
          <w:bCs/>
          <w:i/>
          <w:iCs/>
          <w:sz w:val="20"/>
          <w:szCs w:val="20"/>
          <w:lang w:eastAsia="ru-RU"/>
        </w:rPr>
        <w:t xml:space="preserve"> 21.06.2010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протокола:</w:t>
      </w:r>
      <w:r w:rsidRPr="00E00EBA">
        <w:rPr>
          <w:rFonts w:ascii="Times New Roman" w:eastAsia="Times New Roman" w:hAnsi="Times New Roman" w:cs="Times New Roman"/>
          <w:b/>
          <w:bCs/>
          <w:i/>
          <w:iCs/>
          <w:sz w:val="20"/>
          <w:szCs w:val="20"/>
          <w:lang w:eastAsia="ru-RU"/>
        </w:rPr>
        <w:t xml:space="preserve"> 21.06.2010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lastRenderedPageBreak/>
        <w:t>Номер протокола:</w:t>
      </w:r>
      <w:r w:rsidRPr="00E00EBA">
        <w:rPr>
          <w:rFonts w:ascii="Times New Roman" w:eastAsia="Times New Roman" w:hAnsi="Times New Roman" w:cs="Times New Roman"/>
          <w:b/>
          <w:bCs/>
          <w:i/>
          <w:iCs/>
          <w:sz w:val="20"/>
          <w:szCs w:val="20"/>
          <w:lang w:eastAsia="ru-RU"/>
        </w:rPr>
        <w:t xml:space="preserve"> 1/2010</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(тип) акций:</w:t>
      </w:r>
      <w:r w:rsidRPr="00E00EBA">
        <w:rPr>
          <w:rFonts w:ascii="Times New Roman" w:eastAsia="Times New Roman" w:hAnsi="Times New Roman" w:cs="Times New Roman"/>
          <w:b/>
          <w:bCs/>
          <w:i/>
          <w:iCs/>
          <w:sz w:val="20"/>
          <w:szCs w:val="20"/>
          <w:lang w:eastAsia="ru-RU"/>
        </w:rPr>
        <w:t xml:space="preserve"> обыкновенные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(тип) акций:</w:t>
      </w:r>
      <w:r w:rsidRPr="00E00EBA">
        <w:rPr>
          <w:rFonts w:ascii="Times New Roman" w:eastAsia="Times New Roman" w:hAnsi="Times New Roman" w:cs="Times New Roman"/>
          <w:b/>
          <w:bCs/>
          <w:i/>
          <w:iCs/>
          <w:sz w:val="20"/>
          <w:szCs w:val="20"/>
          <w:lang w:eastAsia="ru-RU"/>
        </w:rPr>
        <w:t xml:space="preserve"> привилегированные, тип 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Дивидендный период</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Год:</w:t>
      </w:r>
      <w:r w:rsidRPr="00E00EBA">
        <w:rPr>
          <w:rFonts w:ascii="Times New Roman" w:eastAsia="Times New Roman" w:hAnsi="Times New Roman" w:cs="Times New Roman"/>
          <w:b/>
          <w:bCs/>
          <w:i/>
          <w:iCs/>
          <w:sz w:val="20"/>
          <w:szCs w:val="20"/>
          <w:lang w:eastAsia="ru-RU"/>
        </w:rPr>
        <w:t xml:space="preserve"> 2010</w:t>
      </w:r>
    </w:p>
    <w:p w:rsidR="00E00EBA" w:rsidRPr="00E00EBA" w:rsidRDefault="00E00EBA" w:rsidP="00E00EBA">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Период:</w:t>
      </w:r>
      <w:r w:rsidRPr="00E00EBA">
        <w:rPr>
          <w:rFonts w:ascii="Times New Roman" w:eastAsia="Times New Roman" w:hAnsi="Times New Roman" w:cs="Times New Roman"/>
          <w:b/>
          <w:bCs/>
          <w:i/>
          <w:iCs/>
          <w:sz w:val="20"/>
          <w:szCs w:val="20"/>
          <w:lang w:eastAsia="ru-RU"/>
        </w:rPr>
        <w:t xml:space="preserve"> полный год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E00EBA">
        <w:rPr>
          <w:rFonts w:ascii="Times New Roman" w:eastAsia="Times New Roman" w:hAnsi="Times New Roman" w:cs="Times New Roman"/>
          <w:b/>
          <w:bCs/>
          <w:i/>
          <w:iCs/>
          <w:sz w:val="20"/>
          <w:szCs w:val="20"/>
          <w:lang w:eastAsia="ru-RU"/>
        </w:rPr>
        <w:t xml:space="preserve"> Общее собрание акционеров</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E00EBA">
        <w:rPr>
          <w:rFonts w:ascii="Times New Roman" w:eastAsia="Times New Roman" w:hAnsi="Times New Roman" w:cs="Times New Roman"/>
          <w:b/>
          <w:bCs/>
          <w:i/>
          <w:iCs/>
          <w:sz w:val="20"/>
          <w:szCs w:val="20"/>
          <w:lang w:eastAsia="ru-RU"/>
        </w:rPr>
        <w:t xml:space="preserve"> 30.06.2011</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Дата составления протокола:</w:t>
      </w:r>
      <w:r w:rsidRPr="00E00EBA">
        <w:rPr>
          <w:rFonts w:ascii="Times New Roman" w:eastAsia="Times New Roman" w:hAnsi="Times New Roman" w:cs="Times New Roman"/>
          <w:b/>
          <w:bCs/>
          <w:i/>
          <w:iCs/>
          <w:sz w:val="20"/>
          <w:szCs w:val="20"/>
          <w:lang w:eastAsia="ru-RU"/>
        </w:rPr>
        <w:t xml:space="preserve"> 30.06.2011</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Номер протокола:</w:t>
      </w:r>
      <w:r w:rsidRPr="00E00EBA">
        <w:rPr>
          <w:rFonts w:ascii="Times New Roman" w:eastAsia="Times New Roman" w:hAnsi="Times New Roman" w:cs="Times New Roman"/>
          <w:b/>
          <w:bCs/>
          <w:i/>
          <w:iCs/>
          <w:sz w:val="20"/>
          <w:szCs w:val="20"/>
          <w:lang w:eastAsia="ru-RU"/>
        </w:rPr>
        <w:t xml:space="preserve"> 1/2011</w:t>
      </w:r>
    </w:p>
    <w:p w:rsidR="00E00EBA" w:rsidRPr="00E00EBA" w:rsidRDefault="00E00EBA" w:rsidP="00E00EBA">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(тип) акций:</w:t>
      </w:r>
      <w:r w:rsidRPr="00E00EBA">
        <w:rPr>
          <w:rFonts w:ascii="Times New Roman" w:eastAsia="Times New Roman" w:hAnsi="Times New Roman" w:cs="Times New Roman"/>
          <w:b/>
          <w:bCs/>
          <w:i/>
          <w:iCs/>
          <w:sz w:val="20"/>
          <w:szCs w:val="20"/>
          <w:lang w:eastAsia="ru-RU"/>
        </w:rPr>
        <w:t xml:space="preserve"> обыкновенные</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Категория (тип) акций:</w:t>
      </w:r>
      <w:r w:rsidRPr="00E00EBA">
        <w:rPr>
          <w:rFonts w:ascii="Times New Roman" w:eastAsia="Times New Roman" w:hAnsi="Times New Roman" w:cs="Times New Roman"/>
          <w:b/>
          <w:bCs/>
          <w:i/>
          <w:iCs/>
          <w:sz w:val="20"/>
          <w:szCs w:val="20"/>
          <w:lang w:eastAsia="ru-RU"/>
        </w:rPr>
        <w:t xml:space="preserve"> привилегированные, тип А</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E00EBA">
        <w:rPr>
          <w:rFonts w:ascii="Times New Roman" w:eastAsia="Times New Roman" w:hAnsi="Times New Roman" w:cs="Times New Roman"/>
          <w:b/>
          <w:bCs/>
          <w:i/>
          <w:iCs/>
          <w:sz w:val="20"/>
          <w:szCs w:val="20"/>
          <w:lang w:eastAsia="ru-RU"/>
        </w:rPr>
        <w:t xml:space="preserve"> 0</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E00EBA">
        <w:rPr>
          <w:rFonts w:ascii="Times New Roman" w:eastAsia="Times New Roman" w:hAnsi="Times New Roman" w:cs="Times New Roman"/>
          <w:sz w:val="20"/>
          <w:szCs w:val="20"/>
          <w:lang w:eastAsia="ru-RU"/>
        </w:rPr>
        <w:br/>
      </w:r>
      <w:r w:rsidRPr="00E00EBA">
        <w:rPr>
          <w:rFonts w:ascii="Times New Roman" w:eastAsia="Times New Roman" w:hAnsi="Times New Roman" w:cs="Times New Roman"/>
          <w:b/>
          <w:bCs/>
          <w:i/>
          <w:iCs/>
          <w:sz w:val="20"/>
          <w:szCs w:val="20"/>
          <w:lang w:eastAsia="ru-RU"/>
        </w:rPr>
        <w:t>нет</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 xml:space="preserve">8.9.2. Выпуски облигаций, по которым за 5 последних завершенных финансовых лет, предшествующих дате окончания последнего отчетного квартала, а если эмитент </w:t>
      </w:r>
      <w:r w:rsidRPr="00E00EBA">
        <w:rPr>
          <w:rFonts w:ascii="Times New Roman" w:eastAsia="Times New Roman" w:hAnsi="Times New Roman" w:cs="Times New Roman"/>
          <w:b/>
          <w:bCs/>
          <w:lang w:eastAsia="ru-RU"/>
        </w:rPr>
        <w:lastRenderedPageBreak/>
        <w:t>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Эмитент не осуществлял эмиссию облигаций</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8.10. Иные сведения</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Иных сведений об эмитенте и его ценных бумаг  - нет.</w:t>
      </w:r>
    </w:p>
    <w:p w:rsidR="00E00EBA" w:rsidRPr="00E00EBA" w:rsidRDefault="00E00EBA" w:rsidP="00E00EBA">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E00EBA">
        <w:rPr>
          <w:rFonts w:ascii="Times New Roman" w:eastAsia="Times New Roman" w:hAnsi="Times New Roman" w:cs="Times New Roman"/>
          <w:b/>
          <w:bCs/>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E00EBA" w:rsidRPr="00E00EBA" w:rsidRDefault="00E00EBA" w:rsidP="00E00EBA">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E00EBA">
        <w:rPr>
          <w:rFonts w:ascii="Times New Roman" w:eastAsia="Times New Roman" w:hAnsi="Times New Roman" w:cs="Times New Roman"/>
          <w:b/>
          <w:bCs/>
          <w:i/>
          <w:iCs/>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067329" w:rsidRDefault="00067329">
      <w:bookmarkStart w:id="0" w:name="_GoBack"/>
      <w:bookmarkEnd w:id="0"/>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EBA"/>
    <w:rsid w:val="00067329"/>
    <w:rsid w:val="00E00E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E00EBA"/>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E00EBA"/>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E00EBA"/>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E00EBA"/>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E00EBA"/>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E00EBA"/>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E00EBA"/>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E00EBA"/>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E00EBA"/>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00EBA"/>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E00EBA"/>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E00EBA"/>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E00EBA"/>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E00EBA"/>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E00EBA"/>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E00EBA"/>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E00EBA"/>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E00EBA"/>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E00EBA"/>
  </w:style>
  <w:style w:type="paragraph" w:customStyle="1" w:styleId="SubHeading">
    <w:name w:val="Sub Heading"/>
    <w:uiPriority w:val="99"/>
    <w:rsid w:val="00E00EBA"/>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E00EBA"/>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E00EBA"/>
    <w:rPr>
      <w:rFonts w:ascii="Times New Roman" w:eastAsia="Times New Roman" w:hAnsi="Times New Roman" w:cs="Times New Roman"/>
      <w:b/>
      <w:bCs/>
      <w:sz w:val="32"/>
      <w:szCs w:val="32"/>
      <w:lang w:eastAsia="ru-RU"/>
    </w:rPr>
  </w:style>
  <w:style w:type="paragraph" w:customStyle="1" w:styleId="SubTitle">
    <w:name w:val="Sub Title"/>
    <w:uiPriority w:val="99"/>
    <w:rsid w:val="00E00EBA"/>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E00EBA"/>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E00EBA"/>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E00EBA"/>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E00EBA"/>
    <w:rPr>
      <w:b/>
      <w:bCs/>
      <w:i/>
      <w:iCs/>
    </w:rPr>
  </w:style>
  <w:style w:type="paragraph" w:styleId="12">
    <w:name w:val="toc 1"/>
    <w:basedOn w:val="a"/>
    <w:next w:val="a"/>
    <w:autoRedefine/>
    <w:uiPriority w:val="99"/>
    <w:semiHidden/>
    <w:rsid w:val="00E00EBA"/>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E00EBA"/>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E00EBA"/>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E00EBA"/>
    <w:rPr>
      <w:rFonts w:ascii="Times New Roman" w:eastAsia="Times New Roman" w:hAnsi="Times New Roman" w:cs="Times New Roman"/>
      <w:sz w:val="20"/>
      <w:szCs w:val="20"/>
      <w:lang w:eastAsia="ru-RU"/>
    </w:rPr>
  </w:style>
  <w:style w:type="character" w:styleId="a7">
    <w:name w:val="page number"/>
    <w:basedOn w:val="a0"/>
    <w:uiPriority w:val="99"/>
    <w:rsid w:val="00E00EBA"/>
  </w:style>
  <w:style w:type="paragraph" w:styleId="a8">
    <w:name w:val="Balloon Text"/>
    <w:basedOn w:val="a"/>
    <w:link w:val="a9"/>
    <w:uiPriority w:val="99"/>
    <w:semiHidden/>
    <w:rsid w:val="00E00EBA"/>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E00EBA"/>
    <w:rPr>
      <w:rFonts w:ascii="Tahoma" w:eastAsia="Times New Roman" w:hAnsi="Tahoma" w:cs="Tahoma"/>
      <w:sz w:val="16"/>
      <w:szCs w:val="16"/>
      <w:lang w:eastAsia="ru-RU"/>
    </w:rPr>
  </w:style>
  <w:style w:type="paragraph" w:styleId="aa">
    <w:name w:val="header"/>
    <w:basedOn w:val="a"/>
    <w:link w:val="ab"/>
    <w:uiPriority w:val="99"/>
    <w:rsid w:val="00E00EBA"/>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E00EBA"/>
    <w:rPr>
      <w:rFonts w:ascii="Times New Roman" w:eastAsia="Times New Roman" w:hAnsi="Times New Roman" w:cs="Times New Roman"/>
      <w:sz w:val="20"/>
      <w:szCs w:val="20"/>
      <w:lang w:eastAsia="ru-RU"/>
    </w:rPr>
  </w:style>
  <w:style w:type="paragraph" w:customStyle="1" w:styleId="Heading1">
    <w:name w:val="Heading 1"/>
    <w:uiPriority w:val="99"/>
    <w:rsid w:val="00E00EBA"/>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E00EBA"/>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E00EBA"/>
    <w:rPr>
      <w:b/>
      <w:bCs/>
      <w:i/>
      <w:iCs/>
      <w:sz w:val="22"/>
      <w:szCs w:val="22"/>
    </w:rPr>
  </w:style>
  <w:style w:type="paragraph" w:customStyle="1" w:styleId="Heading3">
    <w:name w:val="Heading 3"/>
    <w:uiPriority w:val="99"/>
    <w:rsid w:val="00E00EBA"/>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E00EBA"/>
    <w:rPr>
      <w:color w:val="0000FF"/>
      <w:u w:val="single"/>
    </w:rPr>
  </w:style>
  <w:style w:type="paragraph" w:customStyle="1" w:styleId="ConsNormal">
    <w:name w:val="ConsNormal"/>
    <w:uiPriority w:val="99"/>
    <w:rsid w:val="00E00EBA"/>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E00EBA"/>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E00EBA"/>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E00EBA"/>
    <w:rPr>
      <w:rFonts w:ascii="Times New Roman" w:eastAsia="Times New Roman" w:hAnsi="Times New Roman" w:cs="Times New Roman"/>
      <w:lang w:eastAsia="ru-RU"/>
    </w:rPr>
  </w:style>
  <w:style w:type="paragraph" w:styleId="af">
    <w:name w:val="Plain Text"/>
    <w:basedOn w:val="a"/>
    <w:link w:val="af0"/>
    <w:uiPriority w:val="99"/>
    <w:rsid w:val="00E00EBA"/>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E00EBA"/>
    <w:rPr>
      <w:rFonts w:ascii="Courier New" w:eastAsia="Times New Roman" w:hAnsi="Courier New" w:cs="Courier New"/>
      <w:sz w:val="20"/>
      <w:szCs w:val="20"/>
      <w:lang w:eastAsia="ru-RU"/>
    </w:rPr>
  </w:style>
  <w:style w:type="paragraph" w:customStyle="1" w:styleId="AcntTableHeader">
    <w:name w:val="Acnt Table Header"/>
    <w:uiPriority w:val="99"/>
    <w:rsid w:val="00E00EBA"/>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E00EBA"/>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E00EBA"/>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E00EBA"/>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E00EBA"/>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E00EBA"/>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E00EBA"/>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E00EBA"/>
    <w:rPr>
      <w:rFonts w:ascii="Times New Roman" w:eastAsia="Times New Roman" w:hAnsi="Times New Roman" w:cs="Times New Roman"/>
      <w:sz w:val="20"/>
      <w:szCs w:val="20"/>
      <w:lang w:eastAsia="ru-RU"/>
    </w:rPr>
  </w:style>
  <w:style w:type="paragraph" w:styleId="22">
    <w:name w:val="Body Text 2"/>
    <w:basedOn w:val="a"/>
    <w:link w:val="23"/>
    <w:uiPriority w:val="99"/>
    <w:rsid w:val="00E00EBA"/>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E00EBA"/>
    <w:rPr>
      <w:rFonts w:ascii="Times New Roman" w:eastAsia="Times New Roman" w:hAnsi="Times New Roman" w:cs="Times New Roman"/>
      <w:sz w:val="20"/>
      <w:szCs w:val="20"/>
      <w:lang w:eastAsia="ru-RU"/>
    </w:rPr>
  </w:style>
  <w:style w:type="paragraph" w:styleId="31">
    <w:name w:val="Body Text Indent 3"/>
    <w:basedOn w:val="a"/>
    <w:link w:val="32"/>
    <w:uiPriority w:val="99"/>
    <w:rsid w:val="00E00EBA"/>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E00EBA"/>
    <w:rPr>
      <w:rFonts w:ascii="Times New Roman" w:eastAsia="Times New Roman" w:hAnsi="Times New Roman" w:cs="Times New Roman"/>
      <w:sz w:val="16"/>
      <w:szCs w:val="16"/>
      <w:lang w:eastAsia="ru-RU"/>
    </w:rPr>
  </w:style>
  <w:style w:type="character" w:styleId="af5">
    <w:name w:val="FollowedHyperlink"/>
    <w:uiPriority w:val="99"/>
    <w:rsid w:val="00E00EBA"/>
    <w:rPr>
      <w:color w:val="800080"/>
      <w:u w:val="single"/>
    </w:rPr>
  </w:style>
  <w:style w:type="paragraph" w:styleId="33">
    <w:name w:val="toc 3"/>
    <w:basedOn w:val="a"/>
    <w:next w:val="a"/>
    <w:autoRedefine/>
    <w:uiPriority w:val="99"/>
    <w:semiHidden/>
    <w:rsid w:val="00E00EBA"/>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E00EBA"/>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E00EBA"/>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E00EBA"/>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E00EBA"/>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E00EBA"/>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E00EBA"/>
    <w:rPr>
      <w:rFonts w:ascii="Times New Roman" w:eastAsia="Times New Roman" w:hAnsi="Times New Roman" w:cs="Times New Roman"/>
      <w:sz w:val="24"/>
      <w:szCs w:val="24"/>
      <w:lang w:eastAsia="ru-RU"/>
    </w:rPr>
  </w:style>
  <w:style w:type="paragraph" w:styleId="af8">
    <w:name w:val="Block Text"/>
    <w:basedOn w:val="a"/>
    <w:uiPriority w:val="99"/>
    <w:rsid w:val="00E00EBA"/>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E00EBA"/>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E00EBA"/>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E00EBA"/>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E00EBA"/>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E00EBA"/>
    <w:pPr>
      <w:tabs>
        <w:tab w:val="num" w:pos="360"/>
      </w:tabs>
      <w:ind w:left="360" w:hanging="360"/>
    </w:pPr>
    <w:rPr>
      <w:b w:val="0"/>
      <w:bCs w:val="0"/>
      <w:sz w:val="24"/>
      <w:szCs w:val="24"/>
      <w:u w:val="single"/>
    </w:rPr>
  </w:style>
  <w:style w:type="paragraph" w:customStyle="1" w:styleId="Subject">
    <w:name w:val="Subject"/>
    <w:basedOn w:val="a"/>
    <w:uiPriority w:val="99"/>
    <w:rsid w:val="00E00EBA"/>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E00EBA"/>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E00EBA"/>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E00EBA"/>
    <w:pPr>
      <w:tabs>
        <w:tab w:val="center" w:pos="4153"/>
        <w:tab w:val="right" w:pos="8306"/>
      </w:tabs>
    </w:pPr>
  </w:style>
  <w:style w:type="paragraph" w:styleId="afa">
    <w:name w:val="Normal (Web)"/>
    <w:basedOn w:val="a"/>
    <w:uiPriority w:val="99"/>
    <w:rsid w:val="00E00EB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E00EBA"/>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E00EBA"/>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E00EBA"/>
    <w:rPr>
      <w:b/>
      <w:bCs/>
    </w:rPr>
  </w:style>
  <w:style w:type="character" w:customStyle="1" w:styleId="afe">
    <w:name w:val="Тема примечания Знак"/>
    <w:basedOn w:val="afc"/>
    <w:link w:val="afd"/>
    <w:uiPriority w:val="99"/>
    <w:semiHidden/>
    <w:rsid w:val="00E00EBA"/>
    <w:rPr>
      <w:rFonts w:ascii="Times New Roman" w:eastAsia="Times New Roman" w:hAnsi="Times New Roman" w:cs="Times New Roman"/>
      <w:b/>
      <w:bCs/>
      <w:sz w:val="20"/>
      <w:szCs w:val="20"/>
      <w:lang w:eastAsia="ru-RU"/>
    </w:rPr>
  </w:style>
  <w:style w:type="character" w:customStyle="1" w:styleId="text">
    <w:name w:val="text"/>
    <w:basedOn w:val="a0"/>
    <w:uiPriority w:val="99"/>
    <w:rsid w:val="00E00EBA"/>
  </w:style>
  <w:style w:type="character" w:styleId="aff">
    <w:name w:val="annotation reference"/>
    <w:uiPriority w:val="99"/>
    <w:semiHidden/>
    <w:rsid w:val="00E00EBA"/>
    <w:rPr>
      <w:sz w:val="16"/>
      <w:szCs w:val="16"/>
    </w:rPr>
  </w:style>
  <w:style w:type="paragraph" w:styleId="aff0">
    <w:name w:val="Subtitle"/>
    <w:basedOn w:val="a"/>
    <w:link w:val="aff1"/>
    <w:uiPriority w:val="99"/>
    <w:qFormat/>
    <w:rsid w:val="00E00EBA"/>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E00EBA"/>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E00EBA"/>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E00EBA"/>
    <w:rPr>
      <w:rFonts w:ascii="Times New Roman" w:eastAsia="Times New Roman" w:hAnsi="Times New Roman" w:cs="Times New Roman"/>
      <w:b/>
      <w:bCs/>
      <w:sz w:val="28"/>
      <w:szCs w:val="28"/>
      <w:lang w:eastAsia="ru-RU"/>
    </w:rPr>
  </w:style>
  <w:style w:type="paragraph" w:customStyle="1" w:styleId="Default">
    <w:name w:val="Default"/>
    <w:uiPriority w:val="99"/>
    <w:rsid w:val="00E00EB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E00EBA"/>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E00EBA"/>
    <w:rPr>
      <w:rFonts w:ascii="Times New Roman" w:eastAsia="Times New Roman" w:hAnsi="Times New Roman" w:cs="Times New Roman"/>
      <w:sz w:val="20"/>
      <w:szCs w:val="20"/>
      <w:lang w:eastAsia="ru-RU"/>
    </w:rPr>
  </w:style>
  <w:style w:type="paragraph" w:styleId="aff4">
    <w:name w:val="List"/>
    <w:basedOn w:val="a"/>
    <w:uiPriority w:val="99"/>
    <w:rsid w:val="00E00EBA"/>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E00EBA"/>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E00EBA"/>
  </w:style>
  <w:style w:type="numbering" w:customStyle="1" w:styleId="28">
    <w:name w:val="Нет списка2"/>
    <w:next w:val="a2"/>
    <w:uiPriority w:val="99"/>
    <w:semiHidden/>
    <w:unhideWhenUsed/>
    <w:rsid w:val="00E00EBA"/>
  </w:style>
  <w:style w:type="numbering" w:customStyle="1" w:styleId="36">
    <w:name w:val="Нет списка3"/>
    <w:next w:val="a2"/>
    <w:uiPriority w:val="99"/>
    <w:semiHidden/>
    <w:unhideWhenUsed/>
    <w:rsid w:val="00E00EBA"/>
  </w:style>
  <w:style w:type="numbering" w:customStyle="1" w:styleId="42">
    <w:name w:val="Нет списка4"/>
    <w:next w:val="a2"/>
    <w:uiPriority w:val="99"/>
    <w:semiHidden/>
    <w:unhideWhenUsed/>
    <w:rsid w:val="00E00EBA"/>
  </w:style>
  <w:style w:type="numbering" w:customStyle="1" w:styleId="51">
    <w:name w:val="Нет списка5"/>
    <w:next w:val="a2"/>
    <w:uiPriority w:val="99"/>
    <w:semiHidden/>
    <w:unhideWhenUsed/>
    <w:rsid w:val="00E00E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E00EBA"/>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E00EBA"/>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E00EBA"/>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E00EBA"/>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E00EBA"/>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E00EBA"/>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E00EBA"/>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E00EBA"/>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E00EBA"/>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00EBA"/>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E00EBA"/>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E00EBA"/>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E00EBA"/>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E00EBA"/>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E00EBA"/>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E00EBA"/>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E00EBA"/>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E00EBA"/>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E00EBA"/>
  </w:style>
  <w:style w:type="paragraph" w:customStyle="1" w:styleId="SubHeading">
    <w:name w:val="Sub Heading"/>
    <w:uiPriority w:val="99"/>
    <w:rsid w:val="00E00EBA"/>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E00EBA"/>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E00EBA"/>
    <w:rPr>
      <w:rFonts w:ascii="Times New Roman" w:eastAsia="Times New Roman" w:hAnsi="Times New Roman" w:cs="Times New Roman"/>
      <w:b/>
      <w:bCs/>
      <w:sz w:val="32"/>
      <w:szCs w:val="32"/>
      <w:lang w:eastAsia="ru-RU"/>
    </w:rPr>
  </w:style>
  <w:style w:type="paragraph" w:customStyle="1" w:styleId="SubTitle">
    <w:name w:val="Sub Title"/>
    <w:uiPriority w:val="99"/>
    <w:rsid w:val="00E00EBA"/>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E00EBA"/>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E00EBA"/>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E00EBA"/>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E00EBA"/>
    <w:rPr>
      <w:b/>
      <w:bCs/>
      <w:i/>
      <w:iCs/>
    </w:rPr>
  </w:style>
  <w:style w:type="paragraph" w:styleId="12">
    <w:name w:val="toc 1"/>
    <w:basedOn w:val="a"/>
    <w:next w:val="a"/>
    <w:autoRedefine/>
    <w:uiPriority w:val="99"/>
    <w:semiHidden/>
    <w:rsid w:val="00E00EBA"/>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E00EBA"/>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E00EBA"/>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E00EBA"/>
    <w:rPr>
      <w:rFonts w:ascii="Times New Roman" w:eastAsia="Times New Roman" w:hAnsi="Times New Roman" w:cs="Times New Roman"/>
      <w:sz w:val="20"/>
      <w:szCs w:val="20"/>
      <w:lang w:eastAsia="ru-RU"/>
    </w:rPr>
  </w:style>
  <w:style w:type="character" w:styleId="a7">
    <w:name w:val="page number"/>
    <w:basedOn w:val="a0"/>
    <w:uiPriority w:val="99"/>
    <w:rsid w:val="00E00EBA"/>
  </w:style>
  <w:style w:type="paragraph" w:styleId="a8">
    <w:name w:val="Balloon Text"/>
    <w:basedOn w:val="a"/>
    <w:link w:val="a9"/>
    <w:uiPriority w:val="99"/>
    <w:semiHidden/>
    <w:rsid w:val="00E00EBA"/>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E00EBA"/>
    <w:rPr>
      <w:rFonts w:ascii="Tahoma" w:eastAsia="Times New Roman" w:hAnsi="Tahoma" w:cs="Tahoma"/>
      <w:sz w:val="16"/>
      <w:szCs w:val="16"/>
      <w:lang w:eastAsia="ru-RU"/>
    </w:rPr>
  </w:style>
  <w:style w:type="paragraph" w:styleId="aa">
    <w:name w:val="header"/>
    <w:basedOn w:val="a"/>
    <w:link w:val="ab"/>
    <w:uiPriority w:val="99"/>
    <w:rsid w:val="00E00EBA"/>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E00EBA"/>
    <w:rPr>
      <w:rFonts w:ascii="Times New Roman" w:eastAsia="Times New Roman" w:hAnsi="Times New Roman" w:cs="Times New Roman"/>
      <w:sz w:val="20"/>
      <w:szCs w:val="20"/>
      <w:lang w:eastAsia="ru-RU"/>
    </w:rPr>
  </w:style>
  <w:style w:type="paragraph" w:customStyle="1" w:styleId="Heading1">
    <w:name w:val="Heading 1"/>
    <w:uiPriority w:val="99"/>
    <w:rsid w:val="00E00EBA"/>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E00EBA"/>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E00EBA"/>
    <w:rPr>
      <w:b/>
      <w:bCs/>
      <w:i/>
      <w:iCs/>
      <w:sz w:val="22"/>
      <w:szCs w:val="22"/>
    </w:rPr>
  </w:style>
  <w:style w:type="paragraph" w:customStyle="1" w:styleId="Heading3">
    <w:name w:val="Heading 3"/>
    <w:uiPriority w:val="99"/>
    <w:rsid w:val="00E00EBA"/>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E00EBA"/>
    <w:rPr>
      <w:color w:val="0000FF"/>
      <w:u w:val="single"/>
    </w:rPr>
  </w:style>
  <w:style w:type="paragraph" w:customStyle="1" w:styleId="ConsNormal">
    <w:name w:val="ConsNormal"/>
    <w:uiPriority w:val="99"/>
    <w:rsid w:val="00E00EBA"/>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E00EBA"/>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E00EBA"/>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E00EBA"/>
    <w:rPr>
      <w:rFonts w:ascii="Times New Roman" w:eastAsia="Times New Roman" w:hAnsi="Times New Roman" w:cs="Times New Roman"/>
      <w:lang w:eastAsia="ru-RU"/>
    </w:rPr>
  </w:style>
  <w:style w:type="paragraph" w:styleId="af">
    <w:name w:val="Plain Text"/>
    <w:basedOn w:val="a"/>
    <w:link w:val="af0"/>
    <w:uiPriority w:val="99"/>
    <w:rsid w:val="00E00EBA"/>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E00EBA"/>
    <w:rPr>
      <w:rFonts w:ascii="Courier New" w:eastAsia="Times New Roman" w:hAnsi="Courier New" w:cs="Courier New"/>
      <w:sz w:val="20"/>
      <w:szCs w:val="20"/>
      <w:lang w:eastAsia="ru-RU"/>
    </w:rPr>
  </w:style>
  <w:style w:type="paragraph" w:customStyle="1" w:styleId="AcntTableHeader">
    <w:name w:val="Acnt Table Header"/>
    <w:uiPriority w:val="99"/>
    <w:rsid w:val="00E00EBA"/>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E00EBA"/>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E00EBA"/>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E00EBA"/>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E00EBA"/>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E00EBA"/>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E00EBA"/>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E00EBA"/>
    <w:rPr>
      <w:rFonts w:ascii="Times New Roman" w:eastAsia="Times New Roman" w:hAnsi="Times New Roman" w:cs="Times New Roman"/>
      <w:sz w:val="20"/>
      <w:szCs w:val="20"/>
      <w:lang w:eastAsia="ru-RU"/>
    </w:rPr>
  </w:style>
  <w:style w:type="paragraph" w:styleId="22">
    <w:name w:val="Body Text 2"/>
    <w:basedOn w:val="a"/>
    <w:link w:val="23"/>
    <w:uiPriority w:val="99"/>
    <w:rsid w:val="00E00EBA"/>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E00EBA"/>
    <w:rPr>
      <w:rFonts w:ascii="Times New Roman" w:eastAsia="Times New Roman" w:hAnsi="Times New Roman" w:cs="Times New Roman"/>
      <w:sz w:val="20"/>
      <w:szCs w:val="20"/>
      <w:lang w:eastAsia="ru-RU"/>
    </w:rPr>
  </w:style>
  <w:style w:type="paragraph" w:styleId="31">
    <w:name w:val="Body Text Indent 3"/>
    <w:basedOn w:val="a"/>
    <w:link w:val="32"/>
    <w:uiPriority w:val="99"/>
    <w:rsid w:val="00E00EBA"/>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E00EBA"/>
    <w:rPr>
      <w:rFonts w:ascii="Times New Roman" w:eastAsia="Times New Roman" w:hAnsi="Times New Roman" w:cs="Times New Roman"/>
      <w:sz w:val="16"/>
      <w:szCs w:val="16"/>
      <w:lang w:eastAsia="ru-RU"/>
    </w:rPr>
  </w:style>
  <w:style w:type="character" w:styleId="af5">
    <w:name w:val="FollowedHyperlink"/>
    <w:uiPriority w:val="99"/>
    <w:rsid w:val="00E00EBA"/>
    <w:rPr>
      <w:color w:val="800080"/>
      <w:u w:val="single"/>
    </w:rPr>
  </w:style>
  <w:style w:type="paragraph" w:styleId="33">
    <w:name w:val="toc 3"/>
    <w:basedOn w:val="a"/>
    <w:next w:val="a"/>
    <w:autoRedefine/>
    <w:uiPriority w:val="99"/>
    <w:semiHidden/>
    <w:rsid w:val="00E00EBA"/>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E00EBA"/>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E00EBA"/>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E00EBA"/>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E00EBA"/>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E00EBA"/>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E00EBA"/>
    <w:rPr>
      <w:rFonts w:ascii="Times New Roman" w:eastAsia="Times New Roman" w:hAnsi="Times New Roman" w:cs="Times New Roman"/>
      <w:sz w:val="24"/>
      <w:szCs w:val="24"/>
      <w:lang w:eastAsia="ru-RU"/>
    </w:rPr>
  </w:style>
  <w:style w:type="paragraph" w:styleId="af8">
    <w:name w:val="Block Text"/>
    <w:basedOn w:val="a"/>
    <w:uiPriority w:val="99"/>
    <w:rsid w:val="00E00EBA"/>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E00EBA"/>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E00EBA"/>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E00EBA"/>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E00EBA"/>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E00EBA"/>
    <w:pPr>
      <w:tabs>
        <w:tab w:val="num" w:pos="360"/>
      </w:tabs>
      <w:ind w:left="360" w:hanging="360"/>
    </w:pPr>
    <w:rPr>
      <w:b w:val="0"/>
      <w:bCs w:val="0"/>
      <w:sz w:val="24"/>
      <w:szCs w:val="24"/>
      <w:u w:val="single"/>
    </w:rPr>
  </w:style>
  <w:style w:type="paragraph" w:customStyle="1" w:styleId="Subject">
    <w:name w:val="Subject"/>
    <w:basedOn w:val="a"/>
    <w:uiPriority w:val="99"/>
    <w:rsid w:val="00E00EBA"/>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E00EBA"/>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E00EBA"/>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E00EBA"/>
    <w:pPr>
      <w:tabs>
        <w:tab w:val="center" w:pos="4153"/>
        <w:tab w:val="right" w:pos="8306"/>
      </w:tabs>
    </w:pPr>
  </w:style>
  <w:style w:type="paragraph" w:styleId="afa">
    <w:name w:val="Normal (Web)"/>
    <w:basedOn w:val="a"/>
    <w:uiPriority w:val="99"/>
    <w:rsid w:val="00E00EB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E00EBA"/>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E00EBA"/>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E00EBA"/>
    <w:rPr>
      <w:b/>
      <w:bCs/>
    </w:rPr>
  </w:style>
  <w:style w:type="character" w:customStyle="1" w:styleId="afe">
    <w:name w:val="Тема примечания Знак"/>
    <w:basedOn w:val="afc"/>
    <w:link w:val="afd"/>
    <w:uiPriority w:val="99"/>
    <w:semiHidden/>
    <w:rsid w:val="00E00EBA"/>
    <w:rPr>
      <w:rFonts w:ascii="Times New Roman" w:eastAsia="Times New Roman" w:hAnsi="Times New Roman" w:cs="Times New Roman"/>
      <w:b/>
      <w:bCs/>
      <w:sz w:val="20"/>
      <w:szCs w:val="20"/>
      <w:lang w:eastAsia="ru-RU"/>
    </w:rPr>
  </w:style>
  <w:style w:type="character" w:customStyle="1" w:styleId="text">
    <w:name w:val="text"/>
    <w:basedOn w:val="a0"/>
    <w:uiPriority w:val="99"/>
    <w:rsid w:val="00E00EBA"/>
  </w:style>
  <w:style w:type="character" w:styleId="aff">
    <w:name w:val="annotation reference"/>
    <w:uiPriority w:val="99"/>
    <w:semiHidden/>
    <w:rsid w:val="00E00EBA"/>
    <w:rPr>
      <w:sz w:val="16"/>
      <w:szCs w:val="16"/>
    </w:rPr>
  </w:style>
  <w:style w:type="paragraph" w:styleId="aff0">
    <w:name w:val="Subtitle"/>
    <w:basedOn w:val="a"/>
    <w:link w:val="aff1"/>
    <w:uiPriority w:val="99"/>
    <w:qFormat/>
    <w:rsid w:val="00E00EBA"/>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E00EBA"/>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E00EBA"/>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E00EBA"/>
    <w:rPr>
      <w:rFonts w:ascii="Times New Roman" w:eastAsia="Times New Roman" w:hAnsi="Times New Roman" w:cs="Times New Roman"/>
      <w:b/>
      <w:bCs/>
      <w:sz w:val="28"/>
      <w:szCs w:val="28"/>
      <w:lang w:eastAsia="ru-RU"/>
    </w:rPr>
  </w:style>
  <w:style w:type="paragraph" w:customStyle="1" w:styleId="Default">
    <w:name w:val="Default"/>
    <w:uiPriority w:val="99"/>
    <w:rsid w:val="00E00EB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E00EBA"/>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E00EBA"/>
    <w:rPr>
      <w:rFonts w:ascii="Times New Roman" w:eastAsia="Times New Roman" w:hAnsi="Times New Roman" w:cs="Times New Roman"/>
      <w:sz w:val="20"/>
      <w:szCs w:val="20"/>
      <w:lang w:eastAsia="ru-RU"/>
    </w:rPr>
  </w:style>
  <w:style w:type="paragraph" w:styleId="aff4">
    <w:name w:val="List"/>
    <w:basedOn w:val="a"/>
    <w:uiPriority w:val="99"/>
    <w:rsid w:val="00E00EBA"/>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E00EBA"/>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E00EBA"/>
  </w:style>
  <w:style w:type="numbering" w:customStyle="1" w:styleId="28">
    <w:name w:val="Нет списка2"/>
    <w:next w:val="a2"/>
    <w:uiPriority w:val="99"/>
    <w:semiHidden/>
    <w:unhideWhenUsed/>
    <w:rsid w:val="00E00EBA"/>
  </w:style>
  <w:style w:type="numbering" w:customStyle="1" w:styleId="36">
    <w:name w:val="Нет списка3"/>
    <w:next w:val="a2"/>
    <w:uiPriority w:val="99"/>
    <w:semiHidden/>
    <w:unhideWhenUsed/>
    <w:rsid w:val="00E00EBA"/>
  </w:style>
  <w:style w:type="numbering" w:customStyle="1" w:styleId="42">
    <w:name w:val="Нет списка4"/>
    <w:next w:val="a2"/>
    <w:uiPriority w:val="99"/>
    <w:semiHidden/>
    <w:unhideWhenUsed/>
    <w:rsid w:val="00E00EBA"/>
  </w:style>
  <w:style w:type="numbering" w:customStyle="1" w:styleId="51">
    <w:name w:val="Нет списка5"/>
    <w:next w:val="a2"/>
    <w:uiPriority w:val="99"/>
    <w:semiHidden/>
    <w:unhideWhenUsed/>
    <w:rsid w:val="00E00E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79</Pages>
  <Words>30529</Words>
  <Characters>174017</Characters>
  <Application>Microsoft Office Word</Application>
  <DocSecurity>0</DocSecurity>
  <Lines>1450</Lines>
  <Paragraphs>408</Paragraphs>
  <ScaleCrop>false</ScaleCrop>
  <Company/>
  <LinksUpToDate>false</LinksUpToDate>
  <CharactersWithSpaces>204138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2012-08-21T09:41:00Z</dcterms:created>
  <dcterms:modified xsi:type="dcterms:W3CDTF">2012-08-21T09:41:00Z</dcterms:modified>
</cp:coreProperties>
</file>