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23E4A" w14:textId="77777777" w:rsidR="004675A7" w:rsidRPr="004675A7" w:rsidRDefault="004675A7" w:rsidP="004675A7">
      <w:pPr>
        <w:jc w:val="center"/>
        <w:rPr>
          <w:b/>
          <w:bCs/>
          <w:sz w:val="32"/>
          <w:szCs w:val="32"/>
        </w:rPr>
      </w:pPr>
      <w:r w:rsidRPr="004675A7">
        <w:rPr>
          <w:b/>
          <w:bCs/>
          <w:sz w:val="32"/>
          <w:szCs w:val="32"/>
        </w:rPr>
        <w:t>ИЗМЕНЕНИЕ (КОРРЕКТИРОВКА) ИНФОРМАЦИИ,</w:t>
      </w:r>
      <w:r w:rsidR="00440F11">
        <w:rPr>
          <w:b/>
          <w:bCs/>
          <w:sz w:val="32"/>
          <w:szCs w:val="32"/>
        </w:rPr>
        <w:t xml:space="preserve"> </w:t>
      </w:r>
      <w:r w:rsidRPr="004675A7">
        <w:rPr>
          <w:b/>
          <w:bCs/>
          <w:sz w:val="32"/>
          <w:szCs w:val="32"/>
        </w:rPr>
        <w:t>СОДЕРЖАЩЕЙСЯ В ОТЧЕТЕ ЭМИТЕНТА</w:t>
      </w:r>
      <w:r w:rsidR="00440F11">
        <w:rPr>
          <w:b/>
          <w:bCs/>
          <w:sz w:val="32"/>
          <w:szCs w:val="32"/>
        </w:rPr>
        <w:t xml:space="preserve"> </w:t>
      </w:r>
      <w:r w:rsidRPr="004675A7">
        <w:rPr>
          <w:b/>
          <w:bCs/>
          <w:sz w:val="32"/>
          <w:szCs w:val="32"/>
        </w:rPr>
        <w:t>ЭМИССИОННЫХ ЦЕННЫХ БУМАГ</w:t>
      </w:r>
    </w:p>
    <w:p w14:paraId="1A4C8316" w14:textId="77777777" w:rsidR="004675A7" w:rsidRPr="004675A7" w:rsidRDefault="004675A7" w:rsidP="004675A7">
      <w:pPr>
        <w:jc w:val="center"/>
        <w:rPr>
          <w:b/>
          <w:bCs/>
          <w:sz w:val="32"/>
          <w:szCs w:val="32"/>
        </w:rPr>
      </w:pPr>
      <w:r w:rsidRPr="004675A7">
        <w:rPr>
          <w:b/>
          <w:bCs/>
          <w:sz w:val="32"/>
          <w:szCs w:val="32"/>
        </w:rPr>
        <w:t>ЗА 12 МЕСЯЦЕВ 2022 ГОДА</w:t>
      </w:r>
    </w:p>
    <w:p w14:paraId="044DB38B" w14:textId="77777777" w:rsidR="004675A7" w:rsidRDefault="004675A7" w:rsidP="004675A7"/>
    <w:p w14:paraId="33ED9917" w14:textId="77777777" w:rsidR="004675A7" w:rsidRDefault="004675A7" w:rsidP="004675A7">
      <w:pPr>
        <w:spacing w:before="600"/>
        <w:jc w:val="center"/>
        <w:rPr>
          <w:b/>
          <w:bCs/>
          <w:i/>
          <w:iCs/>
          <w:sz w:val="32"/>
          <w:szCs w:val="32"/>
        </w:rPr>
      </w:pPr>
      <w:r>
        <w:rPr>
          <w:b/>
          <w:bCs/>
          <w:i/>
          <w:iCs/>
          <w:sz w:val="32"/>
          <w:szCs w:val="32"/>
        </w:rPr>
        <w:t>Открытое акционерное общество "Жуковский машиностроительный завод"</w:t>
      </w:r>
    </w:p>
    <w:p w14:paraId="3D16C6AC" w14:textId="77777777" w:rsidR="004675A7" w:rsidRDefault="004675A7" w:rsidP="004675A7">
      <w:pPr>
        <w:spacing w:before="120"/>
        <w:jc w:val="center"/>
        <w:rPr>
          <w:b/>
          <w:bCs/>
          <w:i/>
          <w:iCs/>
          <w:sz w:val="28"/>
          <w:szCs w:val="28"/>
        </w:rPr>
      </w:pPr>
      <w:r>
        <w:rPr>
          <w:b/>
          <w:bCs/>
          <w:i/>
          <w:iCs/>
          <w:sz w:val="28"/>
          <w:szCs w:val="28"/>
        </w:rPr>
        <w:t>Код эмитента: 05368-A</w:t>
      </w:r>
    </w:p>
    <w:p w14:paraId="2DD07A9E" w14:textId="77777777" w:rsidR="004675A7" w:rsidRDefault="004675A7" w:rsidP="004675A7">
      <w:pPr>
        <w:spacing w:before="600" w:after="360"/>
        <w:jc w:val="center"/>
        <w:rPr>
          <w:b/>
          <w:bCs/>
          <w:sz w:val="24"/>
          <w:szCs w:val="24"/>
        </w:rPr>
      </w:pPr>
      <w:r>
        <w:rPr>
          <w:b/>
          <w:bCs/>
          <w:sz w:val="24"/>
          <w:szCs w:val="24"/>
        </w:rPr>
        <w:t>Информация, содержащаяся в настоящем документе, подлежит раскрытию в соответствии с законодательством Российской Федерации о ценных бумагах</w:t>
      </w:r>
    </w:p>
    <w:tbl>
      <w:tblPr>
        <w:tblW w:w="0" w:type="auto"/>
        <w:tblLayout w:type="fixed"/>
        <w:tblCellMar>
          <w:left w:w="72" w:type="dxa"/>
          <w:right w:w="72" w:type="dxa"/>
        </w:tblCellMar>
        <w:tblLook w:val="0000" w:firstRow="0" w:lastRow="0" w:firstColumn="0" w:lastColumn="0" w:noHBand="0" w:noVBand="0"/>
      </w:tblPr>
      <w:tblGrid>
        <w:gridCol w:w="1892"/>
        <w:gridCol w:w="7360"/>
        <w:gridCol w:w="360"/>
      </w:tblGrid>
      <w:tr w:rsidR="004675A7" w14:paraId="797375E4" w14:textId="77777777" w:rsidTr="00F55E31">
        <w:trPr>
          <w:gridAfter w:val="1"/>
          <w:wAfter w:w="360" w:type="dxa"/>
        </w:trPr>
        <w:tc>
          <w:tcPr>
            <w:tcW w:w="1892" w:type="dxa"/>
            <w:tcBorders>
              <w:top w:val="single" w:sz="6" w:space="0" w:color="auto"/>
              <w:left w:val="single" w:sz="6" w:space="0" w:color="auto"/>
              <w:bottom w:val="nil"/>
              <w:right w:val="nil"/>
            </w:tcBorders>
          </w:tcPr>
          <w:p w14:paraId="31FCD9D7" w14:textId="77777777" w:rsidR="004675A7" w:rsidRDefault="004675A7" w:rsidP="00F55E31">
            <w:r>
              <w:t>Адрес эмитента</w:t>
            </w:r>
          </w:p>
        </w:tc>
        <w:tc>
          <w:tcPr>
            <w:tcW w:w="7360" w:type="dxa"/>
            <w:tcBorders>
              <w:top w:val="single" w:sz="6" w:space="0" w:color="auto"/>
              <w:left w:val="nil"/>
              <w:bottom w:val="nil"/>
              <w:right w:val="single" w:sz="6" w:space="0" w:color="auto"/>
            </w:tcBorders>
          </w:tcPr>
          <w:p w14:paraId="4C3DC9CC" w14:textId="77777777" w:rsidR="004675A7" w:rsidRDefault="004675A7" w:rsidP="00F55E31">
            <w:pPr>
              <w:rPr>
                <w:b/>
                <w:bCs/>
              </w:rPr>
            </w:pPr>
            <w:r>
              <w:rPr>
                <w:b/>
                <w:bCs/>
              </w:rPr>
              <w:t>140184, Российская Федерация, Московская область, город Жуковский, улица Заводская 3</w:t>
            </w:r>
          </w:p>
        </w:tc>
      </w:tr>
      <w:tr w:rsidR="004675A7" w14:paraId="61770A2B" w14:textId="77777777" w:rsidTr="00F55E31">
        <w:tc>
          <w:tcPr>
            <w:tcW w:w="1892" w:type="dxa"/>
            <w:tcBorders>
              <w:top w:val="nil"/>
              <w:left w:val="single" w:sz="6" w:space="0" w:color="auto"/>
              <w:bottom w:val="single" w:sz="6" w:space="0" w:color="auto"/>
              <w:right w:val="nil"/>
            </w:tcBorders>
          </w:tcPr>
          <w:p w14:paraId="5D7EA36A" w14:textId="77777777" w:rsidR="004675A7" w:rsidRDefault="004675A7" w:rsidP="00F55E31">
            <w:r>
              <w:t>Контактное лицо эмитента</w:t>
            </w:r>
          </w:p>
        </w:tc>
        <w:tc>
          <w:tcPr>
            <w:tcW w:w="7360" w:type="dxa"/>
            <w:tcBorders>
              <w:top w:val="nil"/>
              <w:left w:val="nil"/>
              <w:bottom w:val="single" w:sz="6" w:space="0" w:color="auto"/>
              <w:right w:val="single" w:sz="6" w:space="0" w:color="auto"/>
            </w:tcBorders>
          </w:tcPr>
          <w:p w14:paraId="5E4FEF73" w14:textId="77777777" w:rsidR="004675A7" w:rsidRDefault="004675A7" w:rsidP="00F55E31">
            <w:r>
              <w:rPr>
                <w:b/>
                <w:bCs/>
              </w:rPr>
              <w:t>Ардашева Ирина Александровна, корпоративный секретарь</w:t>
            </w:r>
          </w:p>
          <w:p w14:paraId="3BA1F5BB" w14:textId="77777777" w:rsidR="004675A7" w:rsidRDefault="004675A7" w:rsidP="00F55E31">
            <w:r>
              <w:t>Телефон:</w:t>
            </w:r>
            <w:r>
              <w:rPr>
                <w:b/>
                <w:bCs/>
              </w:rPr>
              <w:t xml:space="preserve"> (495) 221-6644</w:t>
            </w:r>
          </w:p>
          <w:p w14:paraId="4F5CD070" w14:textId="77777777" w:rsidR="004675A7" w:rsidRDefault="004675A7" w:rsidP="00F55E31">
            <w:pPr>
              <w:rPr>
                <w:b/>
                <w:bCs/>
              </w:rPr>
            </w:pPr>
            <w:r>
              <w:t>Адрес электронной почты:</w:t>
            </w:r>
            <w:r>
              <w:rPr>
                <w:b/>
                <w:bCs/>
              </w:rPr>
              <w:t xml:space="preserve"> zmz@gaskotel.ru</w:t>
            </w:r>
          </w:p>
        </w:tc>
        <w:tc>
          <w:tcPr>
            <w:tcW w:w="360" w:type="dxa"/>
          </w:tcPr>
          <w:p w14:paraId="36B539CC" w14:textId="77777777" w:rsidR="004675A7" w:rsidRDefault="004675A7" w:rsidP="00F55E31"/>
        </w:tc>
      </w:tr>
    </w:tbl>
    <w:p w14:paraId="2ECE0344" w14:textId="77777777" w:rsidR="004675A7" w:rsidRDefault="004675A7" w:rsidP="004675A7"/>
    <w:tbl>
      <w:tblPr>
        <w:tblW w:w="0" w:type="auto"/>
        <w:tblLayout w:type="fixed"/>
        <w:tblCellMar>
          <w:left w:w="72" w:type="dxa"/>
          <w:right w:w="72" w:type="dxa"/>
        </w:tblCellMar>
        <w:tblLook w:val="0000" w:firstRow="0" w:lastRow="0" w:firstColumn="0" w:lastColumn="0" w:noHBand="0" w:noVBand="0"/>
      </w:tblPr>
      <w:tblGrid>
        <w:gridCol w:w="1892"/>
        <w:gridCol w:w="7360"/>
      </w:tblGrid>
      <w:tr w:rsidR="004675A7" w:rsidRPr="00D30893" w14:paraId="3392767D" w14:textId="77777777" w:rsidTr="00F55E31">
        <w:tc>
          <w:tcPr>
            <w:tcW w:w="1892" w:type="dxa"/>
            <w:tcBorders>
              <w:top w:val="single" w:sz="6" w:space="0" w:color="auto"/>
              <w:left w:val="single" w:sz="6" w:space="0" w:color="auto"/>
              <w:bottom w:val="single" w:sz="6" w:space="0" w:color="auto"/>
              <w:right w:val="nil"/>
            </w:tcBorders>
          </w:tcPr>
          <w:p w14:paraId="306013E8" w14:textId="77777777" w:rsidR="004675A7" w:rsidRDefault="004675A7" w:rsidP="00F55E31">
            <w:r>
              <w:t>Адрес страницы в сети Интернет</w:t>
            </w:r>
          </w:p>
        </w:tc>
        <w:tc>
          <w:tcPr>
            <w:tcW w:w="7360" w:type="dxa"/>
            <w:tcBorders>
              <w:top w:val="single" w:sz="6" w:space="0" w:color="auto"/>
              <w:left w:val="nil"/>
              <w:bottom w:val="single" w:sz="6" w:space="0" w:color="auto"/>
              <w:right w:val="single" w:sz="6" w:space="0" w:color="auto"/>
            </w:tcBorders>
          </w:tcPr>
          <w:p w14:paraId="70E87AB4" w14:textId="77777777" w:rsidR="004675A7" w:rsidRPr="00F55E31" w:rsidRDefault="004675A7" w:rsidP="00F55E31">
            <w:pPr>
              <w:jc w:val="both"/>
              <w:rPr>
                <w:u w:val="single"/>
              </w:rPr>
            </w:pPr>
            <w:r w:rsidRPr="00F55E31">
              <w:rPr>
                <w:rStyle w:val="Subst"/>
                <w:bCs/>
                <w:iCs/>
              </w:rPr>
              <w:t>https://disclosure.1prime.ru/portal/default.aspx?emId=5013000511</w:t>
            </w:r>
          </w:p>
          <w:p w14:paraId="21B839E9" w14:textId="77777777" w:rsidR="004675A7" w:rsidRPr="00F55E31" w:rsidRDefault="004675A7" w:rsidP="00F55E31">
            <w:pPr>
              <w:jc w:val="center"/>
              <w:rPr>
                <w:b/>
                <w:bCs/>
              </w:rPr>
            </w:pPr>
          </w:p>
        </w:tc>
      </w:tr>
    </w:tbl>
    <w:p w14:paraId="14D860E5" w14:textId="77777777" w:rsidR="004675A7" w:rsidRPr="00F55E31" w:rsidRDefault="004675A7" w:rsidP="004675A7"/>
    <w:tbl>
      <w:tblPr>
        <w:tblW w:w="0" w:type="auto"/>
        <w:tblLayout w:type="fixed"/>
        <w:tblCellMar>
          <w:left w:w="72" w:type="dxa"/>
          <w:right w:w="72" w:type="dxa"/>
        </w:tblCellMar>
        <w:tblLook w:val="0000" w:firstRow="0" w:lastRow="0" w:firstColumn="0" w:lastColumn="0" w:noHBand="0" w:noVBand="0"/>
      </w:tblPr>
      <w:tblGrid>
        <w:gridCol w:w="5572"/>
        <w:gridCol w:w="3680"/>
      </w:tblGrid>
      <w:tr w:rsidR="004675A7" w14:paraId="27FE63BB" w14:textId="77777777" w:rsidTr="00F55E31">
        <w:tc>
          <w:tcPr>
            <w:tcW w:w="5572" w:type="dxa"/>
            <w:tcBorders>
              <w:top w:val="single" w:sz="6" w:space="0" w:color="auto"/>
              <w:left w:val="single" w:sz="6" w:space="0" w:color="auto"/>
              <w:bottom w:val="single" w:sz="6" w:space="0" w:color="auto"/>
              <w:right w:val="nil"/>
            </w:tcBorders>
          </w:tcPr>
          <w:p w14:paraId="4C09EF9B" w14:textId="77777777" w:rsidR="004675A7" w:rsidRPr="00F55E31" w:rsidRDefault="004675A7" w:rsidP="00F55E31">
            <w:pPr>
              <w:spacing w:before="120"/>
            </w:pPr>
          </w:p>
          <w:p w14:paraId="3439F2EA" w14:textId="77777777" w:rsidR="004675A7" w:rsidRDefault="004675A7" w:rsidP="00F55E31">
            <w:pPr>
              <w:spacing w:before="200"/>
            </w:pPr>
            <w:r>
              <w:t>Генеральный директор</w:t>
            </w:r>
          </w:p>
          <w:p w14:paraId="2E28BA2C" w14:textId="77777777" w:rsidR="004675A7" w:rsidRDefault="004675A7" w:rsidP="00F55E31">
            <w:r w:rsidRPr="00F55E31">
              <w:t>Дата:</w:t>
            </w:r>
            <w:r w:rsidR="00B55313">
              <w:rPr>
                <w:lang w:val="en-US"/>
              </w:rPr>
              <w:t>20</w:t>
            </w:r>
            <w:r w:rsidRPr="00F55E31">
              <w:t>.</w:t>
            </w:r>
            <w:r>
              <w:t>12</w:t>
            </w:r>
            <w:r w:rsidRPr="00F55E31">
              <w:t>.2023 г.</w:t>
            </w:r>
          </w:p>
        </w:tc>
        <w:tc>
          <w:tcPr>
            <w:tcW w:w="3680" w:type="dxa"/>
            <w:tcBorders>
              <w:top w:val="single" w:sz="6" w:space="0" w:color="auto"/>
              <w:left w:val="nil"/>
              <w:bottom w:val="single" w:sz="6" w:space="0" w:color="auto"/>
              <w:right w:val="single" w:sz="6" w:space="0" w:color="auto"/>
            </w:tcBorders>
          </w:tcPr>
          <w:p w14:paraId="6B7B088B" w14:textId="77777777" w:rsidR="004675A7" w:rsidRDefault="004675A7" w:rsidP="00F55E31"/>
          <w:p w14:paraId="6A039F2D" w14:textId="77777777" w:rsidR="004675A7" w:rsidRDefault="004675A7" w:rsidP="00F55E31">
            <w:pPr>
              <w:spacing w:before="200" w:after="200"/>
            </w:pPr>
            <w:r>
              <w:t xml:space="preserve">____________ А.И. </w:t>
            </w:r>
            <w:proofErr w:type="spellStart"/>
            <w:r>
              <w:t>Харанжук</w:t>
            </w:r>
            <w:proofErr w:type="spellEnd"/>
            <w:r>
              <w:t xml:space="preserve"> </w:t>
            </w:r>
            <w:r>
              <w:br/>
              <w:t xml:space="preserve">    </w:t>
            </w:r>
            <w:r w:rsidRPr="00B55E8D">
              <w:rPr>
                <w:sz w:val="16"/>
                <w:szCs w:val="16"/>
              </w:rPr>
              <w:t>подпись</w:t>
            </w:r>
          </w:p>
        </w:tc>
      </w:tr>
    </w:tbl>
    <w:p w14:paraId="6544C35D" w14:textId="77777777" w:rsidR="004675A7" w:rsidRDefault="004675A7" w:rsidP="004675A7"/>
    <w:tbl>
      <w:tblPr>
        <w:tblW w:w="9252" w:type="dxa"/>
        <w:tblLayout w:type="fixed"/>
        <w:tblCellMar>
          <w:left w:w="72" w:type="dxa"/>
          <w:right w:w="72" w:type="dxa"/>
        </w:tblCellMar>
        <w:tblLook w:val="0000" w:firstRow="0" w:lastRow="0" w:firstColumn="0" w:lastColumn="0" w:noHBand="0" w:noVBand="0"/>
      </w:tblPr>
      <w:tblGrid>
        <w:gridCol w:w="5572"/>
        <w:gridCol w:w="3680"/>
      </w:tblGrid>
      <w:tr w:rsidR="004675A7" w14:paraId="35EE3AA7" w14:textId="77777777" w:rsidTr="00F55E31">
        <w:tc>
          <w:tcPr>
            <w:tcW w:w="9252" w:type="dxa"/>
            <w:gridSpan w:val="2"/>
            <w:tcBorders>
              <w:top w:val="single" w:sz="6" w:space="0" w:color="auto"/>
              <w:left w:val="single" w:sz="6" w:space="0" w:color="auto"/>
              <w:bottom w:val="nil"/>
              <w:right w:val="single" w:sz="6" w:space="0" w:color="auto"/>
            </w:tcBorders>
          </w:tcPr>
          <w:p w14:paraId="1A07BD19" w14:textId="77777777" w:rsidR="004675A7" w:rsidRDefault="004675A7" w:rsidP="00F55E31">
            <w:r>
              <w:t>Настоящим подтверждает достоверность информации, указанной в настоящем документе</w:t>
            </w:r>
          </w:p>
        </w:tc>
      </w:tr>
      <w:tr w:rsidR="004675A7" w14:paraId="0F00F291" w14:textId="77777777" w:rsidTr="00F55E31">
        <w:tc>
          <w:tcPr>
            <w:tcW w:w="5572" w:type="dxa"/>
            <w:tcBorders>
              <w:top w:val="nil"/>
              <w:left w:val="single" w:sz="6" w:space="0" w:color="auto"/>
              <w:bottom w:val="single" w:sz="6" w:space="0" w:color="auto"/>
              <w:right w:val="nil"/>
            </w:tcBorders>
          </w:tcPr>
          <w:p w14:paraId="0F4CF8F4" w14:textId="77777777" w:rsidR="004675A7" w:rsidRPr="00F55E31" w:rsidRDefault="004675A7" w:rsidP="00F55E31">
            <w:pPr>
              <w:spacing w:before="200"/>
              <w:rPr>
                <w:lang w:val="en-US"/>
              </w:rPr>
            </w:pPr>
            <w:r>
              <w:t>Главный бухгалтер</w:t>
            </w:r>
          </w:p>
          <w:p w14:paraId="16F76BC7" w14:textId="77777777" w:rsidR="004675A7" w:rsidRDefault="004675A7" w:rsidP="00F55E31">
            <w:pPr>
              <w:spacing w:before="200"/>
            </w:pPr>
            <w:r w:rsidRPr="00F55E31">
              <w:t xml:space="preserve">Дата: </w:t>
            </w:r>
            <w:r w:rsidR="00B55313">
              <w:rPr>
                <w:lang w:val="en-US"/>
              </w:rPr>
              <w:t>20</w:t>
            </w:r>
            <w:r w:rsidRPr="00F55E31">
              <w:t>.</w:t>
            </w:r>
            <w:r>
              <w:t>12</w:t>
            </w:r>
            <w:r w:rsidRPr="00F55E31">
              <w:t>.2023 г.</w:t>
            </w:r>
          </w:p>
        </w:tc>
        <w:tc>
          <w:tcPr>
            <w:tcW w:w="3680" w:type="dxa"/>
            <w:tcBorders>
              <w:top w:val="nil"/>
              <w:left w:val="nil"/>
              <w:bottom w:val="single" w:sz="6" w:space="0" w:color="auto"/>
              <w:right w:val="single" w:sz="6" w:space="0" w:color="auto"/>
            </w:tcBorders>
          </w:tcPr>
          <w:p w14:paraId="2CEE818B" w14:textId="77777777" w:rsidR="004675A7" w:rsidRDefault="004675A7" w:rsidP="00F55E31">
            <w:pPr>
              <w:spacing w:before="200"/>
            </w:pPr>
          </w:p>
          <w:p w14:paraId="54EC7993" w14:textId="77777777" w:rsidR="004675A7" w:rsidRDefault="004675A7" w:rsidP="00F55E31">
            <w:pPr>
              <w:spacing w:before="200" w:after="200"/>
            </w:pPr>
            <w:r>
              <w:t>____________ С.Д. Молодец</w:t>
            </w:r>
            <w:r>
              <w:br/>
              <w:t xml:space="preserve">    </w:t>
            </w:r>
            <w:r w:rsidRPr="00B55E8D">
              <w:rPr>
                <w:sz w:val="16"/>
                <w:szCs w:val="16"/>
              </w:rPr>
              <w:t>подпись</w:t>
            </w:r>
          </w:p>
        </w:tc>
      </w:tr>
    </w:tbl>
    <w:p w14:paraId="32666950" w14:textId="77777777" w:rsidR="00355E27" w:rsidRDefault="00355E27">
      <w:r>
        <w:br w:type="page"/>
      </w:r>
    </w:p>
    <w:p w14:paraId="1DE2E43A" w14:textId="77777777" w:rsidR="00355E27" w:rsidRPr="00355E27" w:rsidRDefault="00355E27" w:rsidP="00710A55">
      <w:pPr>
        <w:spacing w:after="0" w:line="276" w:lineRule="auto"/>
        <w:jc w:val="both"/>
        <w:rPr>
          <w:rFonts w:cstheme="minorHAnsi"/>
          <w:sz w:val="24"/>
          <w:szCs w:val="24"/>
        </w:rPr>
      </w:pPr>
      <w:r w:rsidRPr="00355E27">
        <w:rPr>
          <w:rFonts w:cstheme="minorHAnsi"/>
          <w:sz w:val="24"/>
          <w:szCs w:val="24"/>
        </w:rPr>
        <w:lastRenderedPageBreak/>
        <w:t xml:space="preserve">Пояснения </w:t>
      </w:r>
    </w:p>
    <w:p w14:paraId="245A4775" w14:textId="77777777" w:rsidR="00355E27" w:rsidRPr="00355E27" w:rsidRDefault="00355E27" w:rsidP="00710A55">
      <w:pPr>
        <w:spacing w:after="0" w:line="276" w:lineRule="auto"/>
        <w:jc w:val="both"/>
        <w:rPr>
          <w:rFonts w:cstheme="minorHAnsi"/>
          <w:sz w:val="24"/>
          <w:szCs w:val="24"/>
        </w:rPr>
      </w:pPr>
    </w:p>
    <w:p w14:paraId="36742ACC" w14:textId="77777777" w:rsidR="00355E27" w:rsidRPr="00355E27" w:rsidRDefault="00355E27" w:rsidP="00710A55">
      <w:pPr>
        <w:spacing w:after="0" w:line="276" w:lineRule="auto"/>
        <w:jc w:val="both"/>
        <w:rPr>
          <w:rFonts w:cstheme="minorHAnsi"/>
          <w:sz w:val="24"/>
          <w:szCs w:val="24"/>
        </w:rPr>
      </w:pPr>
      <w:r w:rsidRPr="00355E27">
        <w:rPr>
          <w:rFonts w:cstheme="minorHAnsi"/>
          <w:sz w:val="24"/>
          <w:szCs w:val="24"/>
        </w:rPr>
        <w:t xml:space="preserve">Настоящий документ публикуется </w:t>
      </w:r>
      <w:r w:rsidR="00F91DC8" w:rsidRPr="00F91DC8">
        <w:rPr>
          <w:rFonts w:cstheme="minorHAnsi"/>
          <w:sz w:val="24"/>
          <w:szCs w:val="24"/>
        </w:rPr>
        <w:t>Открыт</w:t>
      </w:r>
      <w:r w:rsidR="00F91DC8">
        <w:rPr>
          <w:rFonts w:cstheme="minorHAnsi"/>
          <w:sz w:val="24"/>
          <w:szCs w:val="24"/>
        </w:rPr>
        <w:t>ым</w:t>
      </w:r>
      <w:r w:rsidR="00F91DC8" w:rsidRPr="00F91DC8">
        <w:rPr>
          <w:rFonts w:cstheme="minorHAnsi"/>
          <w:sz w:val="24"/>
          <w:szCs w:val="24"/>
        </w:rPr>
        <w:t xml:space="preserve"> акционерн</w:t>
      </w:r>
      <w:r w:rsidR="00F91DC8">
        <w:rPr>
          <w:rFonts w:cstheme="minorHAnsi"/>
          <w:sz w:val="24"/>
          <w:szCs w:val="24"/>
        </w:rPr>
        <w:t>ым</w:t>
      </w:r>
      <w:r w:rsidR="00F91DC8" w:rsidRPr="00F91DC8">
        <w:rPr>
          <w:rFonts w:cstheme="minorHAnsi"/>
          <w:sz w:val="24"/>
          <w:szCs w:val="24"/>
        </w:rPr>
        <w:t xml:space="preserve"> обществ</w:t>
      </w:r>
      <w:r w:rsidR="00F91DC8">
        <w:rPr>
          <w:rFonts w:cstheme="minorHAnsi"/>
          <w:sz w:val="24"/>
          <w:szCs w:val="24"/>
        </w:rPr>
        <w:t>ом</w:t>
      </w:r>
      <w:r w:rsidR="00F91DC8" w:rsidRPr="00F91DC8">
        <w:rPr>
          <w:rFonts w:cstheme="minorHAnsi"/>
          <w:sz w:val="24"/>
          <w:szCs w:val="24"/>
        </w:rPr>
        <w:t xml:space="preserve"> "Жуковский машиностроительный завод"</w:t>
      </w:r>
      <w:r w:rsidRPr="00355E27">
        <w:rPr>
          <w:rFonts w:cstheme="minorHAnsi"/>
          <w:sz w:val="24"/>
          <w:szCs w:val="24"/>
        </w:rPr>
        <w:t xml:space="preserve"> (далее – Эмитент) в порядке изменения (корректировки) информации, содержащейся в ранее опубликованном отчете Эмитента за 12 месяцев 202</w:t>
      </w:r>
      <w:r w:rsidR="00F91DC8">
        <w:rPr>
          <w:rFonts w:cstheme="minorHAnsi"/>
          <w:sz w:val="24"/>
          <w:szCs w:val="24"/>
        </w:rPr>
        <w:t>2</w:t>
      </w:r>
      <w:r w:rsidRPr="00355E27">
        <w:rPr>
          <w:rFonts w:cstheme="minorHAnsi"/>
          <w:sz w:val="24"/>
          <w:szCs w:val="24"/>
        </w:rPr>
        <w:t xml:space="preserve"> года (далее – Отчет). Изменения (корректировка) осуществляются на основании Предписания Банка России от 2</w:t>
      </w:r>
      <w:r w:rsidR="00F91DC8">
        <w:rPr>
          <w:rFonts w:cstheme="minorHAnsi"/>
          <w:sz w:val="24"/>
          <w:szCs w:val="24"/>
        </w:rPr>
        <w:t>4</w:t>
      </w:r>
      <w:r w:rsidRPr="00355E27">
        <w:rPr>
          <w:rFonts w:cstheme="minorHAnsi"/>
          <w:sz w:val="24"/>
          <w:szCs w:val="24"/>
        </w:rPr>
        <w:t xml:space="preserve"> </w:t>
      </w:r>
      <w:r w:rsidR="00F91DC8">
        <w:rPr>
          <w:rFonts w:cstheme="minorHAnsi"/>
          <w:sz w:val="24"/>
          <w:szCs w:val="24"/>
        </w:rPr>
        <w:t>октября</w:t>
      </w:r>
      <w:r w:rsidRPr="00355E27">
        <w:rPr>
          <w:rFonts w:cstheme="minorHAnsi"/>
          <w:sz w:val="24"/>
          <w:szCs w:val="24"/>
        </w:rPr>
        <w:t xml:space="preserve"> 202</w:t>
      </w:r>
      <w:r w:rsidR="00F91DC8">
        <w:rPr>
          <w:rFonts w:cstheme="minorHAnsi"/>
          <w:sz w:val="24"/>
          <w:szCs w:val="24"/>
        </w:rPr>
        <w:t>3</w:t>
      </w:r>
      <w:r w:rsidRPr="00355E27">
        <w:rPr>
          <w:rFonts w:cstheme="minorHAnsi"/>
          <w:sz w:val="24"/>
          <w:szCs w:val="24"/>
        </w:rPr>
        <w:t xml:space="preserve"> года № </w:t>
      </w:r>
      <w:r w:rsidR="00F91DC8">
        <w:rPr>
          <w:rFonts w:cstheme="minorHAnsi"/>
          <w:sz w:val="24"/>
          <w:szCs w:val="24"/>
        </w:rPr>
        <w:t>Т1</w:t>
      </w:r>
      <w:r w:rsidRPr="00355E27">
        <w:rPr>
          <w:rFonts w:cstheme="minorHAnsi"/>
          <w:sz w:val="24"/>
          <w:szCs w:val="24"/>
        </w:rPr>
        <w:t>-</w:t>
      </w:r>
      <w:r w:rsidR="00F91DC8">
        <w:rPr>
          <w:rFonts w:cstheme="minorHAnsi"/>
          <w:sz w:val="24"/>
          <w:szCs w:val="24"/>
        </w:rPr>
        <w:t>50</w:t>
      </w:r>
      <w:r w:rsidRPr="00355E27">
        <w:rPr>
          <w:rFonts w:cstheme="minorHAnsi"/>
          <w:sz w:val="24"/>
          <w:szCs w:val="24"/>
        </w:rPr>
        <w:t>-2/</w:t>
      </w:r>
      <w:r w:rsidR="00F91DC8">
        <w:rPr>
          <w:rFonts w:cstheme="minorHAnsi"/>
          <w:sz w:val="24"/>
          <w:szCs w:val="24"/>
        </w:rPr>
        <w:t>102247</w:t>
      </w:r>
      <w:r w:rsidRPr="00355E27">
        <w:rPr>
          <w:rFonts w:cstheme="minorHAnsi"/>
          <w:sz w:val="24"/>
          <w:szCs w:val="24"/>
        </w:rPr>
        <w:t xml:space="preserve">. </w:t>
      </w:r>
    </w:p>
    <w:p w14:paraId="219A9F0A" w14:textId="77777777" w:rsidR="00355E27" w:rsidRPr="00355E27" w:rsidRDefault="00355E27" w:rsidP="00710A55">
      <w:pPr>
        <w:spacing w:after="0" w:line="276" w:lineRule="auto"/>
        <w:jc w:val="both"/>
        <w:rPr>
          <w:rFonts w:cstheme="minorHAnsi"/>
          <w:sz w:val="24"/>
          <w:szCs w:val="24"/>
        </w:rPr>
      </w:pPr>
    </w:p>
    <w:p w14:paraId="43D40EAF" w14:textId="77777777" w:rsidR="00355E27" w:rsidRPr="00355E27" w:rsidRDefault="00355E27" w:rsidP="00710A55">
      <w:pPr>
        <w:spacing w:after="0" w:line="276" w:lineRule="auto"/>
        <w:jc w:val="both"/>
        <w:rPr>
          <w:rFonts w:cstheme="minorHAnsi"/>
          <w:sz w:val="24"/>
          <w:szCs w:val="24"/>
        </w:rPr>
      </w:pPr>
      <w:r w:rsidRPr="00355E27">
        <w:rPr>
          <w:rFonts w:cstheme="minorHAnsi"/>
          <w:sz w:val="24"/>
          <w:szCs w:val="24"/>
        </w:rPr>
        <w:t xml:space="preserve">Ссылка на ранее опубликованный Отчет, информация в котором изменяется </w:t>
      </w:r>
    </w:p>
    <w:p w14:paraId="3944376D" w14:textId="77777777" w:rsidR="00355E27" w:rsidRPr="00355E27" w:rsidRDefault="00355E27" w:rsidP="00710A55">
      <w:pPr>
        <w:spacing w:after="0" w:line="276" w:lineRule="auto"/>
        <w:jc w:val="both"/>
        <w:rPr>
          <w:rFonts w:cstheme="minorHAnsi"/>
          <w:sz w:val="24"/>
          <w:szCs w:val="24"/>
        </w:rPr>
      </w:pPr>
      <w:r w:rsidRPr="00355E27">
        <w:rPr>
          <w:rFonts w:cstheme="minorHAnsi"/>
          <w:sz w:val="24"/>
          <w:szCs w:val="24"/>
        </w:rPr>
        <w:t xml:space="preserve">(корректируется): </w:t>
      </w:r>
    </w:p>
    <w:p w14:paraId="090F2100" w14:textId="77777777" w:rsidR="00355E27" w:rsidRDefault="00CB6336" w:rsidP="00710A55">
      <w:pPr>
        <w:spacing w:after="0" w:line="276" w:lineRule="auto"/>
        <w:jc w:val="both"/>
        <w:rPr>
          <w:rFonts w:cstheme="minorHAnsi"/>
          <w:sz w:val="24"/>
          <w:szCs w:val="24"/>
        </w:rPr>
      </w:pPr>
      <w:hyperlink r:id="rId7" w:history="1">
        <w:r w:rsidR="00355E27" w:rsidRPr="00725736">
          <w:rPr>
            <w:rStyle w:val="ab"/>
            <w:rFonts w:cstheme="minorHAnsi"/>
            <w:sz w:val="24"/>
            <w:szCs w:val="24"/>
          </w:rPr>
          <w:t>https://disclosure.1prime.ru/Portal/Default.aspx?emId=5013000511</w:t>
        </w:r>
      </w:hyperlink>
    </w:p>
    <w:p w14:paraId="2471ACA8" w14:textId="77777777" w:rsidR="00355E27" w:rsidRPr="00355E27" w:rsidRDefault="00355E27" w:rsidP="00710A55">
      <w:pPr>
        <w:spacing w:after="0" w:line="276" w:lineRule="auto"/>
        <w:jc w:val="both"/>
        <w:rPr>
          <w:rFonts w:cstheme="minorHAnsi"/>
          <w:sz w:val="24"/>
          <w:szCs w:val="24"/>
        </w:rPr>
      </w:pPr>
    </w:p>
    <w:p w14:paraId="37F97097" w14:textId="77777777" w:rsidR="00F91DC8" w:rsidRPr="00355E27" w:rsidRDefault="00355E27" w:rsidP="00710A55">
      <w:pPr>
        <w:spacing w:after="0" w:line="276" w:lineRule="auto"/>
        <w:jc w:val="both"/>
        <w:rPr>
          <w:rFonts w:cstheme="minorHAnsi"/>
          <w:sz w:val="24"/>
          <w:szCs w:val="24"/>
        </w:rPr>
      </w:pPr>
      <w:r w:rsidRPr="00355E27">
        <w:rPr>
          <w:rFonts w:cstheme="minorHAnsi"/>
          <w:sz w:val="24"/>
          <w:szCs w:val="24"/>
        </w:rPr>
        <w:t xml:space="preserve">Изменения (корректировка) осуществляются в связи с необходимостью включения в Отчет информации, </w:t>
      </w:r>
      <w:r w:rsidR="00F91DC8">
        <w:rPr>
          <w:rFonts w:cstheme="minorHAnsi"/>
          <w:sz w:val="24"/>
          <w:szCs w:val="24"/>
        </w:rPr>
        <w:t xml:space="preserve">предусмотренной </w:t>
      </w:r>
      <w:r w:rsidR="00F91DC8" w:rsidRPr="00355E27">
        <w:rPr>
          <w:rFonts w:cstheme="minorHAnsi"/>
          <w:sz w:val="24"/>
          <w:szCs w:val="24"/>
        </w:rPr>
        <w:t>Положени</w:t>
      </w:r>
      <w:r w:rsidR="00F91DC8">
        <w:rPr>
          <w:rFonts w:cstheme="minorHAnsi"/>
          <w:sz w:val="24"/>
          <w:szCs w:val="24"/>
        </w:rPr>
        <w:t>ем</w:t>
      </w:r>
      <w:r w:rsidR="00F91DC8" w:rsidRPr="00355E27">
        <w:rPr>
          <w:rFonts w:cstheme="minorHAnsi"/>
          <w:sz w:val="24"/>
          <w:szCs w:val="24"/>
        </w:rPr>
        <w:t xml:space="preserve"> Банка России от 27 марта 2020 года № 714-П «О раскрытии информации эмитентами эмиссионных ценных бумаг» (далее – Положение)</w:t>
      </w:r>
      <w:r w:rsidR="00F91DC8">
        <w:rPr>
          <w:rFonts w:cstheme="minorHAnsi"/>
          <w:sz w:val="24"/>
          <w:szCs w:val="24"/>
        </w:rPr>
        <w:t xml:space="preserve"> и </w:t>
      </w:r>
      <w:r w:rsidRPr="00355E27">
        <w:rPr>
          <w:rFonts w:cstheme="minorHAnsi"/>
          <w:sz w:val="24"/>
          <w:szCs w:val="24"/>
        </w:rPr>
        <w:t>исключения из Отчета информации, не соответствующей требованиям</w:t>
      </w:r>
      <w:r w:rsidR="00F91DC8">
        <w:rPr>
          <w:rFonts w:cstheme="minorHAnsi"/>
          <w:sz w:val="24"/>
          <w:szCs w:val="24"/>
        </w:rPr>
        <w:t xml:space="preserve"> </w:t>
      </w:r>
      <w:r w:rsidR="00440F11">
        <w:rPr>
          <w:rFonts w:cstheme="minorHAnsi"/>
          <w:sz w:val="24"/>
          <w:szCs w:val="24"/>
        </w:rPr>
        <w:t>Положения</w:t>
      </w:r>
      <w:r w:rsidR="00B35146">
        <w:rPr>
          <w:rFonts w:cstheme="minorHAnsi"/>
          <w:sz w:val="24"/>
          <w:szCs w:val="24"/>
        </w:rPr>
        <w:t>.</w:t>
      </w:r>
    </w:p>
    <w:p w14:paraId="7761163C" w14:textId="77777777" w:rsidR="00355E27" w:rsidRPr="00355E27" w:rsidRDefault="00355E27" w:rsidP="00710A55">
      <w:pPr>
        <w:spacing w:after="0" w:line="276" w:lineRule="auto"/>
        <w:jc w:val="both"/>
        <w:rPr>
          <w:rFonts w:cstheme="minorHAnsi"/>
          <w:sz w:val="24"/>
          <w:szCs w:val="24"/>
        </w:rPr>
      </w:pPr>
    </w:p>
    <w:p w14:paraId="629F03A4" w14:textId="77777777" w:rsidR="00355E27" w:rsidRPr="00355E27" w:rsidRDefault="00355E27" w:rsidP="00710A55">
      <w:pPr>
        <w:spacing w:after="0" w:line="276" w:lineRule="auto"/>
        <w:jc w:val="both"/>
        <w:rPr>
          <w:rFonts w:cstheme="minorHAnsi"/>
          <w:sz w:val="24"/>
          <w:szCs w:val="24"/>
        </w:rPr>
      </w:pPr>
      <w:r w:rsidRPr="00355E27">
        <w:rPr>
          <w:rFonts w:cstheme="minorHAnsi"/>
          <w:sz w:val="24"/>
          <w:szCs w:val="24"/>
        </w:rPr>
        <w:t>Краткое описание внесенных изменений:</w:t>
      </w:r>
    </w:p>
    <w:p w14:paraId="095B908F" w14:textId="77777777" w:rsidR="00355E27" w:rsidRPr="007C780D" w:rsidRDefault="00355E27" w:rsidP="00710A55">
      <w:pPr>
        <w:spacing w:after="0" w:line="276" w:lineRule="auto"/>
        <w:jc w:val="both"/>
        <w:rPr>
          <w:rFonts w:cstheme="minorHAnsi"/>
          <w:sz w:val="24"/>
          <w:szCs w:val="24"/>
        </w:rPr>
      </w:pPr>
    </w:p>
    <w:p w14:paraId="18C57998" w14:textId="77777777" w:rsidR="00401E1E" w:rsidRPr="00A97B38" w:rsidRDefault="00440F11" w:rsidP="00710A55">
      <w:pPr>
        <w:pStyle w:val="ad"/>
        <w:numPr>
          <w:ilvl w:val="0"/>
          <w:numId w:val="3"/>
        </w:numPr>
        <w:spacing w:after="0" w:line="276" w:lineRule="auto"/>
        <w:jc w:val="both"/>
        <w:rPr>
          <w:rFonts w:cstheme="minorHAnsi"/>
          <w:sz w:val="24"/>
          <w:szCs w:val="24"/>
        </w:rPr>
      </w:pPr>
      <w:r w:rsidRPr="00A97B38">
        <w:rPr>
          <w:rFonts w:cstheme="minorHAnsi"/>
          <w:sz w:val="24"/>
          <w:szCs w:val="24"/>
        </w:rPr>
        <w:t>В</w:t>
      </w:r>
      <w:r w:rsidR="00355E27" w:rsidRPr="00A97B38">
        <w:rPr>
          <w:rFonts w:cstheme="minorHAnsi"/>
          <w:sz w:val="24"/>
          <w:szCs w:val="24"/>
        </w:rPr>
        <w:t>о введении Отчета</w:t>
      </w:r>
      <w:r w:rsidR="00A97B38">
        <w:rPr>
          <w:rFonts w:cstheme="minorHAnsi"/>
          <w:sz w:val="24"/>
          <w:szCs w:val="24"/>
        </w:rPr>
        <w:t>:</w:t>
      </w:r>
      <w:r w:rsidR="00355E27" w:rsidRPr="00A97B38">
        <w:rPr>
          <w:rFonts w:cstheme="minorHAnsi"/>
          <w:sz w:val="24"/>
          <w:szCs w:val="24"/>
        </w:rPr>
        <w:t xml:space="preserve"> </w:t>
      </w:r>
    </w:p>
    <w:p w14:paraId="6AD6862C" w14:textId="77777777" w:rsidR="00401E1E" w:rsidRPr="007C780D" w:rsidRDefault="00A97B38" w:rsidP="00710A55">
      <w:pPr>
        <w:pStyle w:val="ad"/>
        <w:numPr>
          <w:ilvl w:val="1"/>
          <w:numId w:val="3"/>
        </w:numPr>
        <w:spacing w:after="0" w:line="276" w:lineRule="auto"/>
        <w:jc w:val="both"/>
        <w:rPr>
          <w:rFonts w:cstheme="minorHAnsi"/>
          <w:sz w:val="24"/>
          <w:szCs w:val="24"/>
        </w:rPr>
      </w:pPr>
      <w:r>
        <w:rPr>
          <w:rFonts w:cstheme="minorHAnsi"/>
          <w:sz w:val="24"/>
          <w:szCs w:val="24"/>
        </w:rPr>
        <w:t>И</w:t>
      </w:r>
      <w:r w:rsidRPr="00A97B38">
        <w:rPr>
          <w:rFonts w:cstheme="minorHAnsi"/>
          <w:sz w:val="24"/>
          <w:szCs w:val="24"/>
        </w:rPr>
        <w:t xml:space="preserve">сключен первый абзац: </w:t>
      </w:r>
      <w:r w:rsidR="00401E1E" w:rsidRPr="007C780D">
        <w:rPr>
          <w:rFonts w:cstheme="minorHAnsi"/>
          <w:i/>
          <w:iCs/>
          <w:sz w:val="24"/>
          <w:szCs w:val="24"/>
          <w:u w:val="single"/>
        </w:rPr>
        <w:t>Информация, содержащаяся в отчете эмитента, подлежит раскрытию в соответствии с пунктом 4 статьи 30 Федерального закона "О рынке ценных бумаг"</w:t>
      </w:r>
      <w:r w:rsidRPr="007C780D">
        <w:rPr>
          <w:rFonts w:cstheme="minorHAnsi"/>
          <w:i/>
          <w:iCs/>
          <w:sz w:val="24"/>
          <w:szCs w:val="24"/>
        </w:rPr>
        <w:t>.</w:t>
      </w:r>
    </w:p>
    <w:p w14:paraId="42E62A8A" w14:textId="77777777" w:rsidR="00A97B38" w:rsidRPr="00710A55" w:rsidRDefault="00ED406C" w:rsidP="00710A55">
      <w:pPr>
        <w:pStyle w:val="ad"/>
        <w:numPr>
          <w:ilvl w:val="1"/>
          <w:numId w:val="3"/>
        </w:numPr>
        <w:spacing w:after="0" w:line="276" w:lineRule="auto"/>
        <w:jc w:val="both"/>
        <w:rPr>
          <w:rFonts w:cstheme="minorHAnsi"/>
          <w:sz w:val="24"/>
          <w:szCs w:val="24"/>
        </w:rPr>
      </w:pPr>
      <w:r>
        <w:rPr>
          <w:rFonts w:cstheme="minorHAnsi"/>
          <w:sz w:val="24"/>
          <w:szCs w:val="24"/>
        </w:rPr>
        <w:t>И</w:t>
      </w:r>
      <w:r w:rsidRPr="00A97B38">
        <w:rPr>
          <w:rFonts w:cstheme="minorHAnsi"/>
          <w:sz w:val="24"/>
          <w:szCs w:val="24"/>
        </w:rPr>
        <w:t>сключен</w:t>
      </w:r>
      <w:r>
        <w:rPr>
          <w:rFonts w:cstheme="minorHAnsi"/>
          <w:sz w:val="24"/>
          <w:szCs w:val="24"/>
        </w:rPr>
        <w:t xml:space="preserve">о основание </w:t>
      </w:r>
      <w:r w:rsidRPr="00ED406C">
        <w:rPr>
          <w:rFonts w:cstheme="minorHAnsi"/>
          <w:sz w:val="24"/>
          <w:szCs w:val="24"/>
        </w:rPr>
        <w:t>возникновения у эмитента обязанности осуществлять раскрытие информации в форме отчета эмитента</w:t>
      </w:r>
      <w:r>
        <w:rPr>
          <w:rFonts w:cstheme="minorHAnsi"/>
          <w:sz w:val="24"/>
          <w:szCs w:val="24"/>
        </w:rPr>
        <w:t xml:space="preserve">: </w:t>
      </w:r>
      <w:r w:rsidR="00710A55" w:rsidRPr="00710A55">
        <w:rPr>
          <w:rFonts w:cstheme="minorHAnsi"/>
          <w:i/>
          <w:iCs/>
          <w:sz w:val="24"/>
          <w:szCs w:val="24"/>
          <w:u w:val="single"/>
        </w:rPr>
        <w:t>Эмитент является акционерным обществом, созданным при приватизации государственных и/или муниципальных предприятий (их подразделений), и в соответствии с планом приватизации, утвержденным в установленном порядке и являвшимся на дату его утверждения проспектом эмиссии акций такого эмитента, была предусмотрена возможность отчуждения акций эмитента более чем 500 приобретателям либо неограниченному кругу лиц</w:t>
      </w:r>
      <w:r w:rsidR="00710A55">
        <w:rPr>
          <w:rFonts w:cstheme="minorHAnsi"/>
          <w:i/>
          <w:iCs/>
          <w:sz w:val="24"/>
          <w:szCs w:val="24"/>
          <w:u w:val="single"/>
        </w:rPr>
        <w:t>.</w:t>
      </w:r>
    </w:p>
    <w:p w14:paraId="12FAC0FC" w14:textId="77777777" w:rsidR="00710A55" w:rsidRPr="00710A55" w:rsidRDefault="00710A55" w:rsidP="00710A55">
      <w:pPr>
        <w:pStyle w:val="SubHeading"/>
        <w:ind w:left="792"/>
        <w:jc w:val="both"/>
        <w:rPr>
          <w:rFonts w:asciiTheme="minorHAnsi" w:eastAsiaTheme="minorHAnsi" w:hAnsiTheme="minorHAnsi" w:cstheme="minorHAnsi"/>
          <w:kern w:val="2"/>
          <w:sz w:val="24"/>
          <w:szCs w:val="24"/>
          <w:lang w:eastAsia="en-US"/>
        </w:rPr>
      </w:pPr>
      <w:r w:rsidRPr="00710A55">
        <w:rPr>
          <w:rFonts w:asciiTheme="minorHAnsi" w:eastAsiaTheme="minorHAnsi" w:hAnsiTheme="minorHAnsi" w:cstheme="minorHAnsi"/>
          <w:kern w:val="2"/>
          <w:sz w:val="24"/>
          <w:szCs w:val="24"/>
          <w:lang w:eastAsia="en-US"/>
        </w:rPr>
        <w:t xml:space="preserve">Добавлены основания возникновения у эмитента обязанности осуществлять раскрытие информации в форме отчета эмитента: </w:t>
      </w:r>
    </w:p>
    <w:p w14:paraId="38CA36A6" w14:textId="77777777" w:rsidR="00710A55" w:rsidRPr="00710A55" w:rsidRDefault="002E5187" w:rsidP="00710A55">
      <w:pPr>
        <w:ind w:left="792"/>
        <w:jc w:val="both"/>
        <w:rPr>
          <w:rFonts w:cstheme="minorHAnsi"/>
          <w:bCs/>
          <w:i/>
          <w:sz w:val="24"/>
          <w:szCs w:val="24"/>
          <w:u w:val="single"/>
        </w:rPr>
      </w:pPr>
      <w:bookmarkStart w:id="0" w:name="_Hlk153104364"/>
      <w:r>
        <w:rPr>
          <w:rFonts w:cstheme="minorHAnsi"/>
          <w:bCs/>
          <w:i/>
          <w:sz w:val="24"/>
          <w:szCs w:val="24"/>
          <w:u w:val="single"/>
        </w:rPr>
        <w:t>«</w:t>
      </w:r>
      <w:r w:rsidR="00710A55" w:rsidRPr="00710A55">
        <w:rPr>
          <w:rFonts w:cstheme="minorHAnsi"/>
          <w:bCs/>
          <w:i/>
          <w:sz w:val="24"/>
          <w:szCs w:val="24"/>
          <w:u w:val="single"/>
        </w:rPr>
        <w:t>Государственная регистрация хотя бы одного выпуска (дополнительного выпуска) ценных бумаг эмитента сопровождалась регистрацией проспекта эмиссии ценных бумаг, при этом размещение таких ценных бумаг осуществлялось путем открытой подписки или путем закрытой подписки среди круга лиц, число которых превышало 500</w:t>
      </w:r>
    </w:p>
    <w:p w14:paraId="409F5380" w14:textId="77777777" w:rsidR="00710A55" w:rsidRPr="00710A55" w:rsidRDefault="00710A55" w:rsidP="00710A55">
      <w:pPr>
        <w:ind w:left="792"/>
        <w:jc w:val="both"/>
        <w:rPr>
          <w:rFonts w:cstheme="minorHAnsi"/>
          <w:bCs/>
          <w:i/>
          <w:sz w:val="24"/>
          <w:szCs w:val="24"/>
          <w:u w:val="single"/>
        </w:rPr>
      </w:pPr>
      <w:r w:rsidRPr="00710A55">
        <w:rPr>
          <w:rFonts w:cstheme="minorHAnsi"/>
          <w:bCs/>
          <w:i/>
          <w:sz w:val="24"/>
          <w:szCs w:val="24"/>
          <w:u w:val="single"/>
        </w:rPr>
        <w:t>Эмитент является публичным акционерным обществом</w:t>
      </w:r>
      <w:bookmarkEnd w:id="0"/>
      <w:r w:rsidR="002E5187">
        <w:rPr>
          <w:rFonts w:cstheme="minorHAnsi"/>
          <w:bCs/>
          <w:i/>
          <w:sz w:val="24"/>
          <w:szCs w:val="24"/>
          <w:u w:val="single"/>
        </w:rPr>
        <w:t>.»</w:t>
      </w:r>
    </w:p>
    <w:p w14:paraId="3B531D22" w14:textId="77777777" w:rsidR="00ED406C" w:rsidRDefault="0003499A" w:rsidP="0003499A">
      <w:pPr>
        <w:pStyle w:val="ad"/>
        <w:numPr>
          <w:ilvl w:val="0"/>
          <w:numId w:val="3"/>
        </w:numPr>
        <w:spacing w:after="0" w:line="276" w:lineRule="auto"/>
        <w:rPr>
          <w:rFonts w:cstheme="minorHAnsi"/>
          <w:sz w:val="24"/>
          <w:szCs w:val="24"/>
        </w:rPr>
      </w:pPr>
      <w:r>
        <w:rPr>
          <w:rFonts w:cstheme="minorHAnsi"/>
          <w:sz w:val="24"/>
          <w:szCs w:val="24"/>
        </w:rPr>
        <w:t>В пункте 2.2 Отчета:</w:t>
      </w:r>
    </w:p>
    <w:p w14:paraId="7E916DB3" w14:textId="77777777" w:rsidR="0003499A" w:rsidRPr="00355E27" w:rsidRDefault="00207DF5" w:rsidP="0003499A">
      <w:pPr>
        <w:pStyle w:val="ad"/>
        <w:numPr>
          <w:ilvl w:val="1"/>
          <w:numId w:val="3"/>
        </w:numPr>
        <w:spacing w:after="0" w:line="276" w:lineRule="auto"/>
        <w:jc w:val="both"/>
        <w:rPr>
          <w:rFonts w:cstheme="minorHAnsi"/>
          <w:sz w:val="24"/>
          <w:szCs w:val="24"/>
        </w:rPr>
      </w:pPr>
      <w:r>
        <w:rPr>
          <w:rFonts w:cstheme="minorHAnsi"/>
          <w:sz w:val="24"/>
          <w:szCs w:val="24"/>
        </w:rPr>
        <w:t>После второго</w:t>
      </w:r>
      <w:r w:rsidR="00F95F9F">
        <w:rPr>
          <w:rFonts w:cstheme="minorHAnsi"/>
          <w:sz w:val="24"/>
          <w:szCs w:val="24"/>
        </w:rPr>
        <w:t xml:space="preserve"> абзац</w:t>
      </w:r>
      <w:r>
        <w:rPr>
          <w:rFonts w:cstheme="minorHAnsi"/>
          <w:sz w:val="24"/>
          <w:szCs w:val="24"/>
        </w:rPr>
        <w:t>а</w:t>
      </w:r>
      <w:r w:rsidR="00F95F9F">
        <w:rPr>
          <w:rFonts w:cstheme="minorHAnsi"/>
          <w:sz w:val="24"/>
          <w:szCs w:val="24"/>
        </w:rPr>
        <w:t xml:space="preserve"> п. 2.2 Отчета </w:t>
      </w:r>
      <w:r>
        <w:rPr>
          <w:rFonts w:cstheme="minorHAnsi"/>
          <w:sz w:val="24"/>
          <w:szCs w:val="24"/>
        </w:rPr>
        <w:t xml:space="preserve">добавлен абзац </w:t>
      </w:r>
      <w:r w:rsidR="00F95F9F">
        <w:rPr>
          <w:rFonts w:cstheme="minorHAnsi"/>
          <w:sz w:val="24"/>
          <w:szCs w:val="24"/>
        </w:rPr>
        <w:t>следующе</w:t>
      </w:r>
      <w:r>
        <w:rPr>
          <w:rFonts w:cstheme="minorHAnsi"/>
          <w:sz w:val="24"/>
          <w:szCs w:val="24"/>
        </w:rPr>
        <w:t>го содержания</w:t>
      </w:r>
      <w:r w:rsidR="00F95F9F">
        <w:rPr>
          <w:rFonts w:cstheme="minorHAnsi"/>
          <w:sz w:val="24"/>
          <w:szCs w:val="24"/>
        </w:rPr>
        <w:t xml:space="preserve">: </w:t>
      </w:r>
      <w:bookmarkStart w:id="1" w:name="_Hlk153104506"/>
      <w:r w:rsidR="002E5187">
        <w:rPr>
          <w:rFonts w:cstheme="minorHAnsi"/>
          <w:sz w:val="24"/>
          <w:szCs w:val="24"/>
        </w:rPr>
        <w:t>«</w:t>
      </w:r>
      <w:r w:rsidR="00F95F9F" w:rsidRPr="006810BF">
        <w:rPr>
          <w:rFonts w:cstheme="minorHAnsi"/>
          <w:i/>
          <w:iCs/>
          <w:sz w:val="24"/>
          <w:szCs w:val="24"/>
          <w:u w:val="single"/>
        </w:rPr>
        <w:t xml:space="preserve">Документ, содержащий </w:t>
      </w:r>
      <w:r w:rsidR="00F95F9F" w:rsidRPr="006810BF">
        <w:rPr>
          <w:i/>
          <w:iCs/>
          <w:sz w:val="24"/>
          <w:szCs w:val="24"/>
          <w:u w:val="single"/>
        </w:rPr>
        <w:t xml:space="preserve">положения политики в области вознаграждения и </w:t>
      </w:r>
      <w:r w:rsidR="00F95F9F" w:rsidRPr="006810BF">
        <w:rPr>
          <w:i/>
          <w:iCs/>
          <w:sz w:val="24"/>
          <w:szCs w:val="24"/>
          <w:u w:val="single"/>
        </w:rPr>
        <w:lastRenderedPageBreak/>
        <w:t>(или) компенсации расходов членов органов управления эмитента</w:t>
      </w:r>
      <w:r w:rsidR="006810BF">
        <w:rPr>
          <w:i/>
          <w:iCs/>
          <w:sz w:val="24"/>
          <w:szCs w:val="24"/>
          <w:u w:val="single"/>
        </w:rPr>
        <w:t>,</w:t>
      </w:r>
      <w:r w:rsidR="006810BF" w:rsidRPr="006810BF">
        <w:rPr>
          <w:i/>
          <w:iCs/>
          <w:sz w:val="24"/>
          <w:szCs w:val="24"/>
          <w:u w:val="single"/>
        </w:rPr>
        <w:t xml:space="preserve"> не утверждался и в Обществе отсутствует.</w:t>
      </w:r>
      <w:bookmarkEnd w:id="1"/>
      <w:r w:rsidR="002E5187">
        <w:rPr>
          <w:i/>
          <w:iCs/>
          <w:sz w:val="24"/>
          <w:szCs w:val="24"/>
          <w:u w:val="single"/>
        </w:rPr>
        <w:t>»</w:t>
      </w:r>
    </w:p>
    <w:p w14:paraId="2C2A6FC1" w14:textId="77777777" w:rsidR="006810BF" w:rsidRDefault="006810BF" w:rsidP="006810BF">
      <w:pPr>
        <w:pStyle w:val="ad"/>
        <w:numPr>
          <w:ilvl w:val="0"/>
          <w:numId w:val="3"/>
        </w:numPr>
        <w:spacing w:after="0" w:line="276" w:lineRule="auto"/>
        <w:rPr>
          <w:rFonts w:cstheme="minorHAnsi"/>
          <w:sz w:val="24"/>
          <w:szCs w:val="24"/>
        </w:rPr>
      </w:pPr>
      <w:r>
        <w:rPr>
          <w:rFonts w:cstheme="minorHAnsi"/>
          <w:sz w:val="24"/>
          <w:szCs w:val="24"/>
        </w:rPr>
        <w:t>В пункте 2.3 Отчета:</w:t>
      </w:r>
    </w:p>
    <w:p w14:paraId="730DFF2D" w14:textId="77777777" w:rsidR="000B0AB7" w:rsidRDefault="000B0AB7" w:rsidP="000B0AB7">
      <w:pPr>
        <w:pStyle w:val="ad"/>
        <w:numPr>
          <w:ilvl w:val="1"/>
          <w:numId w:val="3"/>
        </w:numPr>
        <w:spacing w:after="0" w:line="276" w:lineRule="auto"/>
        <w:jc w:val="both"/>
        <w:rPr>
          <w:rFonts w:cstheme="minorHAnsi"/>
          <w:sz w:val="24"/>
          <w:szCs w:val="24"/>
        </w:rPr>
      </w:pPr>
      <w:r>
        <w:rPr>
          <w:rFonts w:cstheme="minorHAnsi"/>
          <w:sz w:val="24"/>
          <w:szCs w:val="24"/>
        </w:rPr>
        <w:t>После слов «…</w:t>
      </w:r>
      <w:r w:rsidRPr="000B0AB7">
        <w:rPr>
          <w:rFonts w:cstheme="minorHAnsi"/>
          <w:sz w:val="24"/>
          <w:szCs w:val="24"/>
        </w:rPr>
        <w:t>ответственное за организацию и осуществление внутреннего аудита - Литвинов Павел Владимирович.</w:t>
      </w:r>
      <w:r>
        <w:rPr>
          <w:rFonts w:cstheme="minorHAnsi"/>
          <w:sz w:val="24"/>
          <w:szCs w:val="24"/>
        </w:rPr>
        <w:t xml:space="preserve">» добавлена информация о задачах и функциях </w:t>
      </w:r>
      <w:r w:rsidRPr="00D067AB">
        <w:rPr>
          <w:rFonts w:cstheme="minorHAnsi"/>
          <w:sz w:val="24"/>
          <w:szCs w:val="24"/>
        </w:rPr>
        <w:t>отдельного структурного подразделения (подразделений) по управлению рисками и (или) внутреннему контролю</w:t>
      </w:r>
      <w:r>
        <w:rPr>
          <w:rFonts w:cstheme="minorHAnsi"/>
          <w:sz w:val="24"/>
          <w:szCs w:val="24"/>
        </w:rPr>
        <w:t xml:space="preserve">:  </w:t>
      </w:r>
    </w:p>
    <w:p w14:paraId="7B0346CC" w14:textId="77777777" w:rsidR="000B0AB7" w:rsidRPr="00E94DB2" w:rsidRDefault="002E5187" w:rsidP="00E94DB2">
      <w:pPr>
        <w:spacing w:after="0" w:line="276" w:lineRule="auto"/>
        <w:ind w:left="784"/>
        <w:jc w:val="both"/>
        <w:rPr>
          <w:rFonts w:eastAsia="Calibri"/>
          <w:i/>
          <w:sz w:val="24"/>
          <w:szCs w:val="24"/>
          <w:u w:val="single"/>
        </w:rPr>
      </w:pPr>
      <w:r>
        <w:rPr>
          <w:rFonts w:eastAsia="Calibri"/>
          <w:i/>
          <w:sz w:val="24"/>
          <w:szCs w:val="24"/>
          <w:u w:val="single"/>
        </w:rPr>
        <w:t>«</w:t>
      </w:r>
      <w:r w:rsidR="000B0AB7" w:rsidRPr="00E94DB2">
        <w:rPr>
          <w:rFonts w:eastAsia="Calibri"/>
          <w:i/>
          <w:sz w:val="24"/>
          <w:szCs w:val="24"/>
          <w:u w:val="single"/>
        </w:rPr>
        <w:t>Информация о задачах и функциях Комитета по рискам Совета директоров Общества:</w:t>
      </w:r>
    </w:p>
    <w:p w14:paraId="47BFFE37" w14:textId="77777777" w:rsidR="000B0AB7" w:rsidRPr="00E94DB2" w:rsidRDefault="000B0AB7" w:rsidP="00E94DB2">
      <w:pPr>
        <w:spacing w:after="0" w:line="276" w:lineRule="auto"/>
        <w:ind w:left="784"/>
        <w:jc w:val="both"/>
        <w:rPr>
          <w:rFonts w:eastAsia="Calibri"/>
          <w:i/>
          <w:sz w:val="24"/>
          <w:szCs w:val="24"/>
          <w:u w:val="single"/>
        </w:rPr>
      </w:pPr>
      <w:r w:rsidRPr="00E94DB2">
        <w:rPr>
          <w:rFonts w:eastAsia="Calibri"/>
          <w:i/>
          <w:sz w:val="24"/>
          <w:szCs w:val="24"/>
          <w:u w:val="single"/>
        </w:rPr>
        <w:t>Задачи:</w:t>
      </w:r>
    </w:p>
    <w:p w14:paraId="2B88526F" w14:textId="77777777" w:rsidR="000B0AB7" w:rsidRPr="00E94DB2" w:rsidRDefault="000B0AB7" w:rsidP="00E94DB2">
      <w:pPr>
        <w:spacing w:after="0" w:line="276" w:lineRule="auto"/>
        <w:ind w:left="784"/>
        <w:jc w:val="both"/>
        <w:rPr>
          <w:rFonts w:eastAsia="Calibri"/>
          <w:i/>
          <w:sz w:val="24"/>
          <w:szCs w:val="24"/>
          <w:u w:val="single"/>
        </w:rPr>
      </w:pPr>
      <w:r w:rsidRPr="00E94DB2">
        <w:rPr>
          <w:rFonts w:eastAsia="Calibri"/>
          <w:i/>
          <w:sz w:val="24"/>
          <w:szCs w:val="24"/>
          <w:u w:val="single"/>
        </w:rPr>
        <w:t xml:space="preserve">1) Своевременное выявление рисков Общества. </w:t>
      </w:r>
    </w:p>
    <w:p w14:paraId="27CF269F" w14:textId="77777777" w:rsidR="000B0AB7" w:rsidRPr="00E94DB2" w:rsidRDefault="000B0AB7" w:rsidP="00E94DB2">
      <w:pPr>
        <w:spacing w:after="0" w:line="276" w:lineRule="auto"/>
        <w:ind w:left="784"/>
        <w:jc w:val="both"/>
        <w:rPr>
          <w:rFonts w:eastAsia="Calibri"/>
          <w:i/>
          <w:sz w:val="24"/>
          <w:szCs w:val="24"/>
          <w:u w:val="single"/>
        </w:rPr>
      </w:pPr>
      <w:r w:rsidRPr="00E94DB2">
        <w:rPr>
          <w:rFonts w:eastAsia="Calibri"/>
          <w:i/>
          <w:sz w:val="24"/>
          <w:szCs w:val="24"/>
          <w:u w:val="single"/>
        </w:rPr>
        <w:t xml:space="preserve">2) Предотвращение реализации рисков и снижение их последствий до приемлемого уровня. </w:t>
      </w:r>
    </w:p>
    <w:p w14:paraId="51096160" w14:textId="77777777" w:rsidR="000B0AB7" w:rsidRPr="00E94DB2" w:rsidRDefault="000B0AB7" w:rsidP="00E94DB2">
      <w:pPr>
        <w:spacing w:after="0" w:line="276" w:lineRule="auto"/>
        <w:ind w:left="784"/>
        <w:jc w:val="both"/>
        <w:rPr>
          <w:rFonts w:eastAsia="Calibri"/>
          <w:i/>
          <w:sz w:val="24"/>
          <w:szCs w:val="24"/>
          <w:u w:val="single"/>
        </w:rPr>
      </w:pPr>
      <w:r w:rsidRPr="00E94DB2">
        <w:rPr>
          <w:rFonts w:eastAsia="Calibri"/>
          <w:i/>
          <w:sz w:val="24"/>
          <w:szCs w:val="24"/>
          <w:u w:val="single"/>
        </w:rPr>
        <w:t xml:space="preserve">3) Информирование членов Совета директоров Общества по вопросам управления рисками. </w:t>
      </w:r>
    </w:p>
    <w:p w14:paraId="6FE981E1" w14:textId="77777777" w:rsidR="000B0AB7" w:rsidRPr="00E94DB2" w:rsidRDefault="000B0AB7" w:rsidP="00E94DB2">
      <w:pPr>
        <w:spacing w:after="0" w:line="276" w:lineRule="auto"/>
        <w:ind w:left="784"/>
        <w:jc w:val="both"/>
        <w:rPr>
          <w:rFonts w:eastAsia="Calibri"/>
          <w:i/>
          <w:sz w:val="24"/>
          <w:szCs w:val="24"/>
          <w:u w:val="single"/>
        </w:rPr>
      </w:pPr>
      <w:r w:rsidRPr="00E94DB2">
        <w:rPr>
          <w:rFonts w:eastAsia="Calibri"/>
          <w:i/>
          <w:sz w:val="24"/>
          <w:szCs w:val="24"/>
          <w:u w:val="single"/>
        </w:rPr>
        <w:t xml:space="preserve">4) Мониторинг влияния рисков на финансовую устойчивость, достижение стратегических и операционных целей и на репутацию Общества. </w:t>
      </w:r>
    </w:p>
    <w:p w14:paraId="6C28850E" w14:textId="77777777" w:rsidR="000B0AB7" w:rsidRPr="00E94DB2" w:rsidRDefault="000B0AB7" w:rsidP="00E94DB2">
      <w:pPr>
        <w:spacing w:after="0" w:line="276" w:lineRule="auto"/>
        <w:ind w:left="784"/>
        <w:jc w:val="both"/>
        <w:rPr>
          <w:rFonts w:eastAsia="Calibri"/>
          <w:i/>
          <w:sz w:val="24"/>
          <w:szCs w:val="24"/>
          <w:u w:val="single"/>
        </w:rPr>
      </w:pPr>
      <w:r w:rsidRPr="00E94DB2">
        <w:rPr>
          <w:rFonts w:eastAsia="Calibri"/>
          <w:i/>
          <w:sz w:val="24"/>
          <w:szCs w:val="24"/>
          <w:u w:val="single"/>
        </w:rPr>
        <w:t xml:space="preserve">5) Поддержание в актуальном состоянии локальных нормативных актов Общества в области управления рисками. </w:t>
      </w:r>
    </w:p>
    <w:p w14:paraId="69854EB6" w14:textId="77777777" w:rsidR="000B0AB7" w:rsidRPr="00E94DB2" w:rsidRDefault="000B0AB7" w:rsidP="00E94DB2">
      <w:pPr>
        <w:spacing w:after="0" w:line="276" w:lineRule="auto"/>
        <w:ind w:left="784"/>
        <w:jc w:val="both"/>
        <w:rPr>
          <w:rFonts w:eastAsia="Calibri"/>
          <w:i/>
          <w:sz w:val="24"/>
          <w:szCs w:val="24"/>
          <w:u w:val="single"/>
        </w:rPr>
      </w:pPr>
      <w:r w:rsidRPr="00E94DB2">
        <w:rPr>
          <w:rFonts w:eastAsia="Calibri"/>
          <w:i/>
          <w:sz w:val="24"/>
          <w:szCs w:val="24"/>
          <w:u w:val="single"/>
        </w:rPr>
        <w:t xml:space="preserve">6) Развитие культуры управления рисками в Обществе, в частности, путем проведения обучающих мероприятий для работников. </w:t>
      </w:r>
    </w:p>
    <w:p w14:paraId="3A299A39" w14:textId="77777777" w:rsidR="000B0AB7" w:rsidRPr="00E94DB2" w:rsidRDefault="000B0AB7" w:rsidP="00E94DB2">
      <w:pPr>
        <w:spacing w:after="0" w:line="276" w:lineRule="auto"/>
        <w:ind w:left="784"/>
        <w:jc w:val="both"/>
        <w:rPr>
          <w:rFonts w:eastAsia="Calibri"/>
          <w:i/>
          <w:sz w:val="24"/>
          <w:szCs w:val="24"/>
          <w:u w:val="single"/>
        </w:rPr>
      </w:pPr>
      <w:r w:rsidRPr="00E94DB2">
        <w:rPr>
          <w:rFonts w:eastAsia="Calibri"/>
          <w:i/>
          <w:sz w:val="24"/>
          <w:szCs w:val="24"/>
          <w:u w:val="single"/>
        </w:rPr>
        <w:t>Функции:</w:t>
      </w:r>
    </w:p>
    <w:p w14:paraId="690E4B14" w14:textId="77777777" w:rsidR="000B0AB7" w:rsidRPr="00E94DB2" w:rsidRDefault="000B0AB7" w:rsidP="00E94DB2">
      <w:pPr>
        <w:spacing w:after="0" w:line="276" w:lineRule="auto"/>
        <w:ind w:left="784"/>
        <w:jc w:val="both"/>
        <w:rPr>
          <w:rFonts w:eastAsia="Calibri"/>
          <w:i/>
          <w:sz w:val="24"/>
          <w:szCs w:val="24"/>
          <w:u w:val="single"/>
        </w:rPr>
      </w:pPr>
      <w:r w:rsidRPr="00E94DB2">
        <w:rPr>
          <w:rFonts w:eastAsia="Calibri"/>
          <w:i/>
          <w:sz w:val="24"/>
          <w:szCs w:val="24"/>
          <w:u w:val="single"/>
        </w:rPr>
        <w:t xml:space="preserve">1) разработка и внедрение политик, методологий и иных нормативных документов Общества по управления рисками; </w:t>
      </w:r>
    </w:p>
    <w:p w14:paraId="64633E51" w14:textId="77777777" w:rsidR="000B0AB7" w:rsidRPr="00E94DB2" w:rsidRDefault="000B0AB7" w:rsidP="00E94DB2">
      <w:pPr>
        <w:spacing w:after="0" w:line="276" w:lineRule="auto"/>
        <w:ind w:left="784"/>
        <w:jc w:val="both"/>
        <w:rPr>
          <w:rFonts w:eastAsia="Calibri"/>
          <w:i/>
          <w:sz w:val="24"/>
          <w:szCs w:val="24"/>
          <w:u w:val="single"/>
        </w:rPr>
      </w:pPr>
      <w:r w:rsidRPr="00E94DB2">
        <w:rPr>
          <w:rFonts w:eastAsia="Calibri"/>
          <w:i/>
          <w:sz w:val="24"/>
          <w:szCs w:val="24"/>
          <w:u w:val="single"/>
        </w:rPr>
        <w:t xml:space="preserve">2) проведение согласования стратегических целей Общества с операционными показателями деятельности и связанных с этим рисков, подготовка предложений по стратегической </w:t>
      </w:r>
      <w:proofErr w:type="spellStart"/>
      <w:r w:rsidRPr="00E94DB2">
        <w:rPr>
          <w:rFonts w:eastAsia="Calibri"/>
          <w:i/>
          <w:sz w:val="24"/>
          <w:szCs w:val="24"/>
          <w:u w:val="single"/>
        </w:rPr>
        <w:t>аллокации</w:t>
      </w:r>
      <w:proofErr w:type="spellEnd"/>
      <w:r w:rsidRPr="00E94DB2">
        <w:rPr>
          <w:rFonts w:eastAsia="Calibri"/>
          <w:i/>
          <w:sz w:val="24"/>
          <w:szCs w:val="24"/>
          <w:u w:val="single"/>
        </w:rPr>
        <w:t xml:space="preserve"> капитала; </w:t>
      </w:r>
    </w:p>
    <w:p w14:paraId="4E5A9386" w14:textId="77777777" w:rsidR="000B0AB7" w:rsidRPr="00E94DB2" w:rsidRDefault="000B0AB7" w:rsidP="00E94DB2">
      <w:pPr>
        <w:spacing w:after="0" w:line="276" w:lineRule="auto"/>
        <w:ind w:left="784"/>
        <w:jc w:val="both"/>
        <w:rPr>
          <w:rFonts w:eastAsia="Calibri"/>
          <w:i/>
          <w:sz w:val="24"/>
          <w:szCs w:val="24"/>
          <w:u w:val="single"/>
        </w:rPr>
      </w:pPr>
      <w:r w:rsidRPr="00E94DB2">
        <w:rPr>
          <w:rFonts w:eastAsia="Calibri"/>
          <w:i/>
          <w:sz w:val="24"/>
          <w:szCs w:val="24"/>
          <w:u w:val="single"/>
        </w:rPr>
        <w:t xml:space="preserve">3) выявление и оценка рисков Общества; </w:t>
      </w:r>
    </w:p>
    <w:p w14:paraId="03DA5D51" w14:textId="77777777" w:rsidR="000B0AB7" w:rsidRPr="00E94DB2" w:rsidRDefault="000B0AB7" w:rsidP="00E94DB2">
      <w:pPr>
        <w:spacing w:after="0" w:line="276" w:lineRule="auto"/>
        <w:ind w:left="784"/>
        <w:jc w:val="both"/>
        <w:rPr>
          <w:rFonts w:eastAsia="Calibri"/>
          <w:i/>
          <w:sz w:val="24"/>
          <w:szCs w:val="24"/>
          <w:u w:val="single"/>
        </w:rPr>
      </w:pPr>
      <w:r w:rsidRPr="00E94DB2">
        <w:rPr>
          <w:rFonts w:eastAsia="Calibri"/>
          <w:i/>
          <w:sz w:val="24"/>
          <w:szCs w:val="24"/>
          <w:u w:val="single"/>
        </w:rPr>
        <w:t xml:space="preserve">4) выработка рекомендаций по мерам реагирования на риски в отношении конкретных ситуаций (сделок, договоров и т.д.) по запросам структурных подразделений Общества; </w:t>
      </w:r>
    </w:p>
    <w:p w14:paraId="6B3A9389" w14:textId="77777777" w:rsidR="000B0AB7" w:rsidRPr="00E94DB2" w:rsidRDefault="000B0AB7" w:rsidP="00E94DB2">
      <w:pPr>
        <w:spacing w:after="0" w:line="276" w:lineRule="auto"/>
        <w:ind w:left="784"/>
        <w:jc w:val="both"/>
        <w:rPr>
          <w:rFonts w:eastAsia="Calibri"/>
          <w:i/>
          <w:sz w:val="24"/>
          <w:szCs w:val="24"/>
          <w:u w:val="single"/>
        </w:rPr>
      </w:pPr>
      <w:r w:rsidRPr="00E94DB2">
        <w:rPr>
          <w:rFonts w:eastAsia="Calibri"/>
          <w:i/>
          <w:sz w:val="24"/>
          <w:szCs w:val="24"/>
          <w:u w:val="single"/>
        </w:rPr>
        <w:t xml:space="preserve">5) контроль выполнения мероприятий в области управления рисками, включая рассмотрение остаточного риска и вопросы достаточности процедур по снижению рисков до допустимого уровня; </w:t>
      </w:r>
    </w:p>
    <w:p w14:paraId="413AE7EE" w14:textId="77777777" w:rsidR="000B0AB7" w:rsidRPr="00E94DB2" w:rsidRDefault="000B0AB7" w:rsidP="00E94DB2">
      <w:pPr>
        <w:spacing w:after="0" w:line="276" w:lineRule="auto"/>
        <w:ind w:left="784"/>
        <w:jc w:val="both"/>
        <w:rPr>
          <w:rFonts w:eastAsia="Calibri"/>
          <w:i/>
          <w:sz w:val="24"/>
          <w:szCs w:val="24"/>
          <w:u w:val="single"/>
        </w:rPr>
      </w:pPr>
      <w:r w:rsidRPr="00E94DB2">
        <w:rPr>
          <w:rFonts w:eastAsia="Calibri"/>
          <w:i/>
          <w:sz w:val="24"/>
          <w:szCs w:val="24"/>
          <w:u w:val="single"/>
        </w:rPr>
        <w:t xml:space="preserve">6) рассмотрение и представление Совету директоров отчетности по рискам; </w:t>
      </w:r>
    </w:p>
    <w:p w14:paraId="0BE0645D" w14:textId="77777777" w:rsidR="000B0AB7" w:rsidRPr="00E94DB2" w:rsidRDefault="000B0AB7" w:rsidP="00E94DB2">
      <w:pPr>
        <w:spacing w:after="0" w:line="276" w:lineRule="auto"/>
        <w:ind w:left="784"/>
        <w:jc w:val="both"/>
        <w:rPr>
          <w:rFonts w:eastAsia="Calibri"/>
          <w:i/>
          <w:sz w:val="24"/>
          <w:szCs w:val="24"/>
          <w:u w:val="single"/>
        </w:rPr>
      </w:pPr>
      <w:r w:rsidRPr="00E94DB2">
        <w:rPr>
          <w:rFonts w:eastAsia="Calibri"/>
          <w:i/>
          <w:sz w:val="24"/>
          <w:szCs w:val="24"/>
          <w:u w:val="single"/>
        </w:rPr>
        <w:t>7) мониторинг изменений внешней среды, изменений практик и подходов к управлению рисками, внутренних изменений с целью адаптации системы управления рисками.</w:t>
      </w:r>
      <w:r w:rsidR="002E5187">
        <w:rPr>
          <w:rFonts w:eastAsia="Calibri"/>
          <w:i/>
          <w:sz w:val="24"/>
          <w:szCs w:val="24"/>
          <w:u w:val="single"/>
        </w:rPr>
        <w:t>»</w:t>
      </w:r>
    </w:p>
    <w:p w14:paraId="3A770187" w14:textId="718E6D94" w:rsidR="006810BF" w:rsidRPr="00D067AB" w:rsidRDefault="00D067AB" w:rsidP="006810BF">
      <w:pPr>
        <w:pStyle w:val="ad"/>
        <w:numPr>
          <w:ilvl w:val="1"/>
          <w:numId w:val="3"/>
        </w:numPr>
        <w:spacing w:after="0" w:line="276" w:lineRule="auto"/>
        <w:jc w:val="both"/>
        <w:rPr>
          <w:rFonts w:cstheme="minorHAnsi"/>
          <w:sz w:val="24"/>
          <w:szCs w:val="24"/>
        </w:rPr>
      </w:pPr>
      <w:r>
        <w:rPr>
          <w:rFonts w:cstheme="minorHAnsi"/>
          <w:sz w:val="24"/>
          <w:szCs w:val="24"/>
        </w:rPr>
        <w:t xml:space="preserve">После абзаца </w:t>
      </w:r>
      <w:r w:rsidRPr="00D067AB">
        <w:rPr>
          <w:rFonts w:cstheme="minorHAnsi"/>
          <w:sz w:val="24"/>
          <w:szCs w:val="24"/>
        </w:rPr>
        <w:t>«Информация о наличии отдельного структурного подразделения (подразделений) по управлению рисками и (или) внутреннему контролю, а также задачах и функциях указанного структурного подразделения (подразделений):»</w:t>
      </w:r>
      <w:r>
        <w:rPr>
          <w:rFonts w:cstheme="minorHAnsi"/>
          <w:sz w:val="24"/>
          <w:szCs w:val="24"/>
        </w:rPr>
        <w:t xml:space="preserve"> </w:t>
      </w:r>
      <w:r w:rsidR="000B0AB7">
        <w:rPr>
          <w:rFonts w:cstheme="minorHAnsi"/>
          <w:sz w:val="24"/>
          <w:szCs w:val="24"/>
        </w:rPr>
        <w:t>добавлен текст следующего содержания</w:t>
      </w:r>
      <w:r w:rsidR="006810BF">
        <w:rPr>
          <w:rFonts w:cstheme="minorHAnsi"/>
          <w:sz w:val="24"/>
          <w:szCs w:val="24"/>
        </w:rPr>
        <w:t xml:space="preserve">: </w:t>
      </w:r>
      <w:r w:rsidR="002E5187">
        <w:rPr>
          <w:rFonts w:cstheme="minorHAnsi"/>
          <w:sz w:val="24"/>
          <w:szCs w:val="24"/>
        </w:rPr>
        <w:t>«</w:t>
      </w:r>
      <w:r w:rsidR="002E676B" w:rsidRPr="002E676B">
        <w:rPr>
          <w:i/>
          <w:iCs/>
          <w:sz w:val="24"/>
          <w:szCs w:val="24"/>
          <w:u w:val="single"/>
        </w:rPr>
        <w:t>Структурное подразделение</w:t>
      </w:r>
      <w:r w:rsidR="002E676B">
        <w:rPr>
          <w:i/>
          <w:iCs/>
          <w:sz w:val="24"/>
          <w:szCs w:val="24"/>
          <w:u w:val="single"/>
        </w:rPr>
        <w:t xml:space="preserve"> (подразделения)</w:t>
      </w:r>
      <w:r w:rsidR="002E676B" w:rsidRPr="002E676B">
        <w:rPr>
          <w:i/>
          <w:iCs/>
          <w:sz w:val="24"/>
          <w:szCs w:val="24"/>
          <w:u w:val="single"/>
        </w:rPr>
        <w:t xml:space="preserve"> по управлению рисками и (или) внутреннему контролю, внутренними документами эмитента в период с 01.01.2022 по 31.12.2022 не было сформировано.</w:t>
      </w:r>
      <w:r w:rsidR="002E5187">
        <w:rPr>
          <w:i/>
          <w:iCs/>
          <w:sz w:val="24"/>
          <w:szCs w:val="24"/>
          <w:u w:val="single"/>
        </w:rPr>
        <w:t>»</w:t>
      </w:r>
    </w:p>
    <w:p w14:paraId="0282654C" w14:textId="77777777" w:rsidR="00D067AB" w:rsidRPr="00E94DB2" w:rsidRDefault="00E94DB2" w:rsidP="006810BF">
      <w:pPr>
        <w:pStyle w:val="ad"/>
        <w:numPr>
          <w:ilvl w:val="1"/>
          <w:numId w:val="3"/>
        </w:numPr>
        <w:spacing w:after="0" w:line="276" w:lineRule="auto"/>
        <w:jc w:val="both"/>
        <w:rPr>
          <w:rFonts w:cstheme="minorHAnsi"/>
          <w:sz w:val="24"/>
          <w:szCs w:val="24"/>
        </w:rPr>
      </w:pPr>
      <w:r>
        <w:rPr>
          <w:rFonts w:cstheme="minorHAnsi"/>
          <w:sz w:val="24"/>
          <w:szCs w:val="24"/>
        </w:rPr>
        <w:lastRenderedPageBreak/>
        <w:t xml:space="preserve">После абзаца </w:t>
      </w:r>
      <w:r w:rsidRPr="00D067AB">
        <w:rPr>
          <w:rFonts w:cstheme="minorHAnsi"/>
          <w:sz w:val="24"/>
          <w:szCs w:val="24"/>
        </w:rPr>
        <w:t>«</w:t>
      </w:r>
      <w:r w:rsidRPr="00DE08AF">
        <w:rPr>
          <w:b/>
          <w:bCs/>
          <w:i/>
          <w:iCs/>
        </w:rPr>
        <w:t>Ревизионная комиссия не была избрана</w:t>
      </w:r>
      <w:r>
        <w:rPr>
          <w:rFonts w:cstheme="minorHAnsi"/>
          <w:sz w:val="24"/>
          <w:szCs w:val="24"/>
        </w:rPr>
        <w:t xml:space="preserve">» добавлена информация о </w:t>
      </w:r>
      <w:r w:rsidRPr="00DE08AF">
        <w:t>компетенции ревизионной комиссии</w:t>
      </w:r>
      <w:r>
        <w:t>:</w:t>
      </w:r>
    </w:p>
    <w:p w14:paraId="5F74D280" w14:textId="77777777" w:rsidR="00E94DB2" w:rsidRPr="00E94DB2" w:rsidRDefault="002E5187" w:rsidP="00E94DB2">
      <w:pPr>
        <w:spacing w:after="0" w:line="276" w:lineRule="auto"/>
        <w:ind w:left="784"/>
        <w:rPr>
          <w:rFonts w:eastAsia="Calibri"/>
          <w:i/>
          <w:sz w:val="24"/>
          <w:szCs w:val="24"/>
          <w:u w:val="single"/>
        </w:rPr>
      </w:pPr>
      <w:r>
        <w:rPr>
          <w:rFonts w:eastAsia="Calibri"/>
          <w:i/>
          <w:sz w:val="24"/>
          <w:szCs w:val="24"/>
          <w:u w:val="single"/>
        </w:rPr>
        <w:t>«</w:t>
      </w:r>
      <w:r w:rsidR="00E94DB2" w:rsidRPr="00E94DB2">
        <w:rPr>
          <w:rFonts w:eastAsia="Calibri"/>
          <w:i/>
          <w:sz w:val="24"/>
          <w:szCs w:val="24"/>
          <w:u w:val="single"/>
        </w:rPr>
        <w:t>Компетенции ревизионной комиссии:</w:t>
      </w:r>
    </w:p>
    <w:p w14:paraId="1FBC53B1" w14:textId="77777777" w:rsidR="00E94DB2" w:rsidRPr="00E94DB2" w:rsidRDefault="00E94DB2" w:rsidP="00E94DB2">
      <w:pPr>
        <w:tabs>
          <w:tab w:val="left" w:pos="1134"/>
        </w:tabs>
        <w:spacing w:after="0" w:line="276" w:lineRule="auto"/>
        <w:ind w:left="784"/>
        <w:jc w:val="both"/>
        <w:rPr>
          <w:rFonts w:cstheme="minorHAnsi"/>
          <w:i/>
          <w:sz w:val="24"/>
          <w:szCs w:val="24"/>
          <w:u w:val="single"/>
        </w:rPr>
      </w:pPr>
      <w:r w:rsidRPr="00E94DB2">
        <w:rPr>
          <w:rFonts w:cstheme="minorHAnsi"/>
          <w:i/>
          <w:sz w:val="24"/>
          <w:szCs w:val="24"/>
          <w:u w:val="single"/>
        </w:rPr>
        <w:t>-</w:t>
      </w:r>
      <w:r w:rsidRPr="00E94DB2">
        <w:rPr>
          <w:rFonts w:cstheme="minorHAnsi"/>
          <w:i/>
          <w:sz w:val="24"/>
          <w:szCs w:val="24"/>
          <w:u w:val="single"/>
        </w:rPr>
        <w:tab/>
        <w:t>Ревизионная комиссия проводит ревизии (проверки) финансово-хозяйственной деятельности Общества, контролирует соблюдение норм действующего законодательства, положений Устава и законных прав и интересов акционеров Советом директоров, Генеральным директором и другими органами управления Общества.</w:t>
      </w:r>
    </w:p>
    <w:p w14:paraId="16E379F5" w14:textId="77777777" w:rsidR="00E94DB2" w:rsidRPr="00E94DB2" w:rsidRDefault="00E94DB2" w:rsidP="00E94DB2">
      <w:pPr>
        <w:tabs>
          <w:tab w:val="left" w:pos="1134"/>
        </w:tabs>
        <w:spacing w:after="0" w:line="276" w:lineRule="auto"/>
        <w:ind w:left="784"/>
        <w:jc w:val="both"/>
        <w:rPr>
          <w:rFonts w:cstheme="minorHAnsi"/>
          <w:i/>
          <w:sz w:val="24"/>
          <w:szCs w:val="24"/>
          <w:u w:val="single"/>
        </w:rPr>
      </w:pPr>
      <w:r w:rsidRPr="00E94DB2">
        <w:rPr>
          <w:rFonts w:cstheme="minorHAnsi"/>
          <w:i/>
          <w:sz w:val="24"/>
          <w:szCs w:val="24"/>
          <w:u w:val="single"/>
        </w:rPr>
        <w:t>-</w:t>
      </w:r>
      <w:r w:rsidRPr="00E94DB2">
        <w:rPr>
          <w:rFonts w:cstheme="minorHAnsi"/>
          <w:i/>
          <w:sz w:val="24"/>
          <w:szCs w:val="24"/>
          <w:u w:val="single"/>
        </w:rPr>
        <w:tab/>
        <w:t>Ревизионная комиссия вправе, а в случае, если возникла угроза существенным интересам Общества - обязана потребовать проведения внеочередного Общего собрания акционеров.</w:t>
      </w:r>
      <w:r w:rsidR="002E5187">
        <w:rPr>
          <w:rFonts w:cstheme="minorHAnsi"/>
          <w:i/>
          <w:sz w:val="24"/>
          <w:szCs w:val="24"/>
          <w:u w:val="single"/>
        </w:rPr>
        <w:t>»</w:t>
      </w:r>
    </w:p>
    <w:p w14:paraId="2FCA5883" w14:textId="77777777" w:rsidR="002E5187" w:rsidRDefault="002E5187" w:rsidP="00FC742F">
      <w:pPr>
        <w:pStyle w:val="ad"/>
        <w:numPr>
          <w:ilvl w:val="1"/>
          <w:numId w:val="3"/>
        </w:numPr>
        <w:spacing w:after="0" w:line="276" w:lineRule="auto"/>
        <w:jc w:val="both"/>
        <w:rPr>
          <w:rFonts w:cstheme="minorHAnsi"/>
          <w:sz w:val="24"/>
          <w:szCs w:val="24"/>
        </w:rPr>
      </w:pPr>
      <w:r w:rsidRPr="002E5187">
        <w:rPr>
          <w:rFonts w:cstheme="minorHAnsi"/>
          <w:sz w:val="24"/>
          <w:szCs w:val="24"/>
        </w:rPr>
        <w:t>После абзаца «Политика эмитента в области управления рисками, внутреннего контроля и внутреннего аудита:» добавлен</w:t>
      </w:r>
      <w:r>
        <w:rPr>
          <w:rFonts w:cstheme="minorHAnsi"/>
          <w:sz w:val="24"/>
          <w:szCs w:val="24"/>
        </w:rPr>
        <w:t xml:space="preserve"> текст следующего содержания:</w:t>
      </w:r>
    </w:p>
    <w:p w14:paraId="00B26F63" w14:textId="77777777" w:rsidR="002E5187" w:rsidRPr="002E5187" w:rsidRDefault="002E5187" w:rsidP="002E5187">
      <w:pPr>
        <w:spacing w:after="0" w:line="276" w:lineRule="auto"/>
        <w:ind w:left="826"/>
        <w:jc w:val="both"/>
        <w:rPr>
          <w:rFonts w:cstheme="minorHAnsi"/>
          <w:sz w:val="24"/>
          <w:szCs w:val="24"/>
          <w:u w:val="single"/>
        </w:rPr>
      </w:pPr>
      <w:r>
        <w:rPr>
          <w:bCs/>
          <w:i/>
          <w:iCs/>
          <w:sz w:val="24"/>
          <w:szCs w:val="24"/>
          <w:u w:val="single"/>
        </w:rPr>
        <w:t>«</w:t>
      </w:r>
      <w:r w:rsidRPr="002E5187">
        <w:rPr>
          <w:bCs/>
          <w:i/>
          <w:iCs/>
          <w:sz w:val="24"/>
          <w:szCs w:val="24"/>
          <w:u w:val="single"/>
        </w:rPr>
        <w:t>Документ, содержащий положения политики эмитента в области управления рисками, внутреннего контроля и внутреннего аудита, в период с 01.01.2022 по 31.12.2022 в Обществе не утверждался.</w:t>
      </w:r>
      <w:r>
        <w:rPr>
          <w:bCs/>
          <w:i/>
          <w:iCs/>
          <w:sz w:val="24"/>
          <w:szCs w:val="24"/>
          <w:u w:val="single"/>
        </w:rPr>
        <w:t>»</w:t>
      </w:r>
    </w:p>
    <w:p w14:paraId="5867DB9D" w14:textId="77777777" w:rsidR="002E5187" w:rsidRDefault="002E5187" w:rsidP="002E5187">
      <w:pPr>
        <w:pStyle w:val="ad"/>
        <w:numPr>
          <w:ilvl w:val="0"/>
          <w:numId w:val="3"/>
        </w:numPr>
        <w:spacing w:after="0" w:line="276" w:lineRule="auto"/>
        <w:rPr>
          <w:rFonts w:cstheme="minorHAnsi"/>
          <w:sz w:val="24"/>
          <w:szCs w:val="24"/>
        </w:rPr>
      </w:pPr>
      <w:r>
        <w:rPr>
          <w:rFonts w:cstheme="minorHAnsi"/>
          <w:sz w:val="24"/>
          <w:szCs w:val="24"/>
        </w:rPr>
        <w:t>В пункте 2.5 Отчета:</w:t>
      </w:r>
    </w:p>
    <w:p w14:paraId="23610E26" w14:textId="77777777" w:rsidR="002E5187" w:rsidRPr="00570318" w:rsidRDefault="002E5187" w:rsidP="002E5187">
      <w:pPr>
        <w:pStyle w:val="ad"/>
        <w:numPr>
          <w:ilvl w:val="1"/>
          <w:numId w:val="3"/>
        </w:numPr>
        <w:spacing w:after="0" w:line="276" w:lineRule="auto"/>
        <w:rPr>
          <w:bCs/>
          <w:i/>
          <w:iCs/>
          <w:sz w:val="24"/>
          <w:szCs w:val="24"/>
          <w:u w:val="single"/>
        </w:rPr>
      </w:pPr>
      <w:r>
        <w:rPr>
          <w:rFonts w:cstheme="minorHAnsi"/>
          <w:sz w:val="24"/>
          <w:szCs w:val="24"/>
        </w:rPr>
        <w:t xml:space="preserve">После второго абзаца пункта 2.5 Отчета добавлен абзац следующего содержания: </w:t>
      </w:r>
      <w:r w:rsidRPr="00570318">
        <w:rPr>
          <w:bCs/>
          <w:i/>
          <w:iCs/>
          <w:sz w:val="24"/>
          <w:szCs w:val="24"/>
          <w:u w:val="single"/>
        </w:rPr>
        <w:t>«</w:t>
      </w:r>
      <w:r w:rsidRPr="00570318">
        <w:rPr>
          <w:i/>
          <w:sz w:val="24"/>
          <w:szCs w:val="24"/>
          <w:u w:val="single"/>
        </w:rPr>
        <w:t>Изменений в составе информации настоящего пункта между отчетной датой и датой раскрытия соответствующей отчётности, на основе которой в отчёте эмитента раскрывается информация о финансово-хозяйственной деятельности эмитента, не происходило</w:t>
      </w:r>
      <w:r w:rsidRPr="00570318">
        <w:rPr>
          <w:bCs/>
          <w:i/>
          <w:iCs/>
          <w:sz w:val="24"/>
          <w:szCs w:val="24"/>
          <w:u w:val="single"/>
        </w:rPr>
        <w:t>»</w:t>
      </w:r>
    </w:p>
    <w:p w14:paraId="5D688D43" w14:textId="77777777" w:rsidR="002E676B" w:rsidRDefault="00570318" w:rsidP="00570318">
      <w:pPr>
        <w:pStyle w:val="ad"/>
        <w:numPr>
          <w:ilvl w:val="0"/>
          <w:numId w:val="3"/>
        </w:numPr>
        <w:spacing w:after="0" w:line="276" w:lineRule="auto"/>
        <w:jc w:val="both"/>
        <w:rPr>
          <w:rFonts w:cstheme="minorHAnsi"/>
          <w:sz w:val="24"/>
          <w:szCs w:val="24"/>
        </w:rPr>
      </w:pPr>
      <w:r>
        <w:rPr>
          <w:rFonts w:cstheme="minorHAnsi"/>
          <w:sz w:val="24"/>
          <w:szCs w:val="24"/>
        </w:rPr>
        <w:t xml:space="preserve">Наименование пунктов 1.5, 1.6 и 4.2 приведены в соответствие с требованиями </w:t>
      </w:r>
      <w:r w:rsidRPr="00570318">
        <w:rPr>
          <w:rFonts w:cstheme="minorHAnsi"/>
          <w:sz w:val="24"/>
          <w:szCs w:val="24"/>
        </w:rPr>
        <w:t>Положени</w:t>
      </w:r>
      <w:r>
        <w:rPr>
          <w:rFonts w:cstheme="minorHAnsi"/>
          <w:sz w:val="24"/>
          <w:szCs w:val="24"/>
        </w:rPr>
        <w:t>я</w:t>
      </w:r>
      <w:r w:rsidRPr="00570318">
        <w:rPr>
          <w:rFonts w:cstheme="minorHAnsi"/>
          <w:sz w:val="24"/>
          <w:szCs w:val="24"/>
        </w:rPr>
        <w:t xml:space="preserve"> Банка России от 27.03.2020 </w:t>
      </w:r>
      <w:r>
        <w:rPr>
          <w:rFonts w:cstheme="minorHAnsi"/>
          <w:sz w:val="24"/>
          <w:szCs w:val="24"/>
        </w:rPr>
        <w:t>№</w:t>
      </w:r>
      <w:r w:rsidRPr="00570318">
        <w:rPr>
          <w:rFonts w:cstheme="minorHAnsi"/>
          <w:sz w:val="24"/>
          <w:szCs w:val="24"/>
        </w:rPr>
        <w:t>714-П "О раскрытии информации эмитентами эмиссионных ценных бумаг"</w:t>
      </w:r>
      <w:r>
        <w:rPr>
          <w:rFonts w:cstheme="minorHAnsi"/>
          <w:sz w:val="24"/>
          <w:szCs w:val="24"/>
        </w:rPr>
        <w:t xml:space="preserve"> в редакции Указания Банка России №6283 </w:t>
      </w:r>
      <w:r w:rsidRPr="00570318">
        <w:rPr>
          <w:rFonts w:cstheme="minorHAnsi"/>
          <w:sz w:val="24"/>
          <w:szCs w:val="24"/>
        </w:rPr>
        <w:t>30 сентября 2022</w:t>
      </w:r>
      <w:r>
        <w:rPr>
          <w:rFonts w:cstheme="minorHAnsi"/>
          <w:sz w:val="24"/>
          <w:szCs w:val="24"/>
        </w:rPr>
        <w:t xml:space="preserve"> </w:t>
      </w:r>
      <w:r w:rsidRPr="00570318">
        <w:rPr>
          <w:rFonts w:cstheme="minorHAnsi"/>
          <w:sz w:val="24"/>
          <w:szCs w:val="24"/>
        </w:rPr>
        <w:t>"О внесении изменений в Положение Банка России от 27 марта 2020 года №714-П "О раскрытии информации эмитентами эмиссионных ценных бумаг"</w:t>
      </w:r>
      <w:r>
        <w:rPr>
          <w:rFonts w:cstheme="minorHAnsi"/>
          <w:sz w:val="24"/>
          <w:szCs w:val="24"/>
        </w:rPr>
        <w:t>, вступившего в силу 01.04.2023г.</w:t>
      </w:r>
    </w:p>
    <w:p w14:paraId="0F002BCB" w14:textId="77777777" w:rsidR="00570318" w:rsidRDefault="00570318" w:rsidP="00355E27">
      <w:pPr>
        <w:spacing w:after="0" w:line="276" w:lineRule="auto"/>
        <w:rPr>
          <w:rFonts w:cstheme="minorHAnsi"/>
          <w:sz w:val="24"/>
          <w:szCs w:val="24"/>
        </w:rPr>
      </w:pPr>
    </w:p>
    <w:p w14:paraId="149CC62B" w14:textId="77777777" w:rsidR="00570318" w:rsidRPr="00355E27" w:rsidRDefault="00570318" w:rsidP="00355E27">
      <w:pPr>
        <w:spacing w:after="0" w:line="276" w:lineRule="auto"/>
        <w:rPr>
          <w:rFonts w:cstheme="minorHAnsi"/>
          <w:sz w:val="24"/>
          <w:szCs w:val="24"/>
        </w:rPr>
      </w:pPr>
    </w:p>
    <w:p w14:paraId="5D6B14AB" w14:textId="77777777" w:rsidR="00355E27" w:rsidRPr="00355E27" w:rsidRDefault="00355E27" w:rsidP="00570318">
      <w:pPr>
        <w:spacing w:after="0" w:line="276" w:lineRule="auto"/>
        <w:jc w:val="both"/>
        <w:rPr>
          <w:rFonts w:cstheme="minorHAnsi"/>
          <w:sz w:val="24"/>
          <w:szCs w:val="24"/>
        </w:rPr>
      </w:pPr>
      <w:r w:rsidRPr="00355E27">
        <w:rPr>
          <w:rFonts w:cstheme="minorHAnsi"/>
          <w:sz w:val="24"/>
          <w:szCs w:val="24"/>
        </w:rPr>
        <w:t xml:space="preserve">Полный текст измененной (скорректированной) информации приведен в настоящем </w:t>
      </w:r>
    </w:p>
    <w:p w14:paraId="7004D509" w14:textId="77777777" w:rsidR="00355E27" w:rsidRPr="00355E27" w:rsidRDefault="00355E27" w:rsidP="00570318">
      <w:pPr>
        <w:spacing w:after="0" w:line="276" w:lineRule="auto"/>
        <w:jc w:val="both"/>
        <w:rPr>
          <w:rFonts w:cstheme="minorHAnsi"/>
          <w:sz w:val="24"/>
          <w:szCs w:val="24"/>
        </w:rPr>
      </w:pPr>
      <w:r w:rsidRPr="00355E27">
        <w:rPr>
          <w:rFonts w:cstheme="minorHAnsi"/>
          <w:sz w:val="24"/>
          <w:szCs w:val="24"/>
        </w:rPr>
        <w:t>документе ниже.</w:t>
      </w:r>
    </w:p>
    <w:p w14:paraId="046DB036" w14:textId="77777777" w:rsidR="00355E27" w:rsidRPr="00355E27" w:rsidRDefault="00355E27" w:rsidP="00570318">
      <w:pPr>
        <w:spacing w:after="0" w:line="276" w:lineRule="auto"/>
        <w:jc w:val="both"/>
        <w:rPr>
          <w:rFonts w:cstheme="minorHAnsi"/>
          <w:sz w:val="24"/>
          <w:szCs w:val="24"/>
        </w:rPr>
      </w:pPr>
    </w:p>
    <w:p w14:paraId="7F0DB77E" w14:textId="77777777" w:rsidR="00355E27" w:rsidRDefault="00355E27" w:rsidP="00570318">
      <w:pPr>
        <w:spacing w:after="0" w:line="276" w:lineRule="auto"/>
        <w:jc w:val="both"/>
        <w:rPr>
          <w:rFonts w:cstheme="minorHAnsi"/>
          <w:sz w:val="24"/>
          <w:szCs w:val="24"/>
        </w:rPr>
      </w:pPr>
      <w:r w:rsidRPr="007B682F">
        <w:rPr>
          <w:rFonts w:cstheme="minorHAnsi"/>
          <w:sz w:val="24"/>
          <w:szCs w:val="24"/>
        </w:rPr>
        <w:t>В соответствии с абзацем 5 пункта 1.16 Положения № 714-П в настоящем документе указана только та часть информации, входящей в Отчет, в отношении которой вносятся изменения.</w:t>
      </w:r>
      <w:r w:rsidRPr="00355E27">
        <w:rPr>
          <w:rFonts w:cstheme="minorHAnsi"/>
          <w:sz w:val="24"/>
          <w:szCs w:val="24"/>
        </w:rPr>
        <w:t xml:space="preserve"> </w:t>
      </w:r>
    </w:p>
    <w:p w14:paraId="4C455F99" w14:textId="77777777" w:rsidR="007B682F" w:rsidRPr="00355E27" w:rsidRDefault="007B682F" w:rsidP="00570318">
      <w:pPr>
        <w:spacing w:after="0" w:line="276" w:lineRule="auto"/>
        <w:jc w:val="both"/>
        <w:rPr>
          <w:rFonts w:cstheme="minorHAnsi"/>
          <w:sz w:val="24"/>
          <w:szCs w:val="24"/>
        </w:rPr>
      </w:pPr>
    </w:p>
    <w:p w14:paraId="1C71501E" w14:textId="77777777" w:rsidR="00355E27" w:rsidRDefault="00355E27" w:rsidP="007B682F">
      <w:pPr>
        <w:pStyle w:val="ad"/>
        <w:numPr>
          <w:ilvl w:val="0"/>
          <w:numId w:val="8"/>
        </w:numPr>
        <w:spacing w:after="0" w:line="276" w:lineRule="auto"/>
        <w:rPr>
          <w:rFonts w:cstheme="minorHAnsi"/>
          <w:sz w:val="24"/>
          <w:szCs w:val="24"/>
        </w:rPr>
      </w:pPr>
      <w:r w:rsidRPr="007B682F">
        <w:rPr>
          <w:rFonts w:cstheme="minorHAnsi"/>
          <w:sz w:val="24"/>
          <w:szCs w:val="24"/>
        </w:rPr>
        <w:t>Введение в Отчете читать в следующей редакции:</w:t>
      </w:r>
    </w:p>
    <w:p w14:paraId="421B5914" w14:textId="77777777" w:rsidR="007B682F" w:rsidRPr="007B682F" w:rsidRDefault="007B682F" w:rsidP="007B682F">
      <w:pPr>
        <w:spacing w:after="0" w:line="276" w:lineRule="auto"/>
        <w:rPr>
          <w:rFonts w:cstheme="minorHAnsi"/>
          <w:sz w:val="24"/>
          <w:szCs w:val="24"/>
        </w:rPr>
      </w:pPr>
    </w:p>
    <w:p w14:paraId="2E35275D" w14:textId="77777777" w:rsidR="002736D8" w:rsidRPr="007B682F" w:rsidRDefault="002736D8" w:rsidP="007B682F">
      <w:pPr>
        <w:rPr>
          <w:b/>
          <w:sz w:val="28"/>
          <w:szCs w:val="28"/>
        </w:rPr>
      </w:pPr>
      <w:r w:rsidRPr="007B682F">
        <w:rPr>
          <w:b/>
          <w:sz w:val="28"/>
          <w:szCs w:val="28"/>
        </w:rPr>
        <w:t>«Введение</w:t>
      </w:r>
    </w:p>
    <w:p w14:paraId="4833DF1F" w14:textId="77777777" w:rsidR="002736D8" w:rsidRPr="002736D8" w:rsidRDefault="002736D8" w:rsidP="002736D8">
      <w:pPr>
        <w:pStyle w:val="SubHeading"/>
        <w:jc w:val="both"/>
        <w:rPr>
          <w:rFonts w:asciiTheme="minorHAnsi" w:hAnsiTheme="minorHAnsi" w:cstheme="minorHAnsi"/>
          <w:sz w:val="24"/>
          <w:szCs w:val="24"/>
        </w:rPr>
      </w:pPr>
      <w:r w:rsidRPr="002736D8">
        <w:rPr>
          <w:rFonts w:asciiTheme="minorHAnsi" w:hAnsiTheme="minorHAnsi" w:cstheme="minorHAnsi"/>
          <w:sz w:val="24"/>
          <w:szCs w:val="24"/>
        </w:rPr>
        <w:t>Основания возникновения у эмитента обязанности осуществлять раскрытие информации в форме отчета эмитента</w:t>
      </w:r>
    </w:p>
    <w:p w14:paraId="090374EB" w14:textId="77777777" w:rsidR="002736D8" w:rsidRPr="002736D8" w:rsidRDefault="002736D8" w:rsidP="002736D8">
      <w:pPr>
        <w:jc w:val="both"/>
        <w:rPr>
          <w:rFonts w:cstheme="minorHAnsi"/>
          <w:b/>
          <w:bCs/>
          <w:i/>
          <w:sz w:val="24"/>
          <w:szCs w:val="24"/>
        </w:rPr>
      </w:pPr>
      <w:r w:rsidRPr="002736D8">
        <w:rPr>
          <w:rFonts w:cstheme="minorHAnsi"/>
          <w:b/>
          <w:bCs/>
          <w:i/>
          <w:sz w:val="24"/>
          <w:szCs w:val="24"/>
        </w:rPr>
        <w:t xml:space="preserve">Государственная регистрация хотя бы одного выпуска (дополнительного выпуска) ценных бумаг эмитента сопровождалась регистрацией проспекта эмиссии ценных </w:t>
      </w:r>
      <w:r w:rsidRPr="002736D8">
        <w:rPr>
          <w:rFonts w:cstheme="minorHAnsi"/>
          <w:b/>
          <w:bCs/>
          <w:i/>
          <w:sz w:val="24"/>
          <w:szCs w:val="24"/>
        </w:rPr>
        <w:lastRenderedPageBreak/>
        <w:t>бумаг, при этом размещение таких ценных бумаг осуществлялось путем открытой подписки или путем закрытой подписки среди круга лиц, число которых превышало 500</w:t>
      </w:r>
    </w:p>
    <w:p w14:paraId="64A907E0" w14:textId="77777777" w:rsidR="002736D8" w:rsidRPr="002736D8" w:rsidRDefault="002736D8" w:rsidP="002736D8">
      <w:pPr>
        <w:jc w:val="both"/>
        <w:rPr>
          <w:sz w:val="24"/>
          <w:szCs w:val="24"/>
        </w:rPr>
      </w:pPr>
      <w:r w:rsidRPr="002736D8">
        <w:rPr>
          <w:rFonts w:cstheme="minorHAnsi"/>
          <w:b/>
          <w:bCs/>
          <w:i/>
          <w:sz w:val="24"/>
          <w:szCs w:val="24"/>
        </w:rPr>
        <w:t>Эмитент является публичным акционерным обществом</w:t>
      </w:r>
    </w:p>
    <w:p w14:paraId="43A01888" w14:textId="77777777" w:rsidR="002736D8" w:rsidRPr="002736D8" w:rsidRDefault="002736D8" w:rsidP="002736D8">
      <w:pPr>
        <w:jc w:val="both"/>
        <w:rPr>
          <w:rFonts w:cs="Segoe UI Emoji"/>
          <w:sz w:val="24"/>
          <w:szCs w:val="24"/>
        </w:rPr>
      </w:pPr>
      <w:r w:rsidRPr="002736D8">
        <w:rPr>
          <w:sz w:val="24"/>
          <w:szCs w:val="24"/>
        </w:rPr>
        <w:t>Сведения об отчетности, которая (ссылка на которую) содержится в отчете эмитента и на основании которой в отчете эмитента раскрывается информация о финансово-хозяйственной деятельности эмитента</w:t>
      </w:r>
    </w:p>
    <w:p w14:paraId="6FD9F26B" w14:textId="77777777" w:rsidR="002736D8" w:rsidRPr="002736D8" w:rsidRDefault="00CB6336" w:rsidP="002736D8">
      <w:pPr>
        <w:jc w:val="both"/>
        <w:rPr>
          <w:sz w:val="24"/>
          <w:szCs w:val="24"/>
        </w:rPr>
      </w:pPr>
      <w:hyperlink r:id="rId8" w:history="1">
        <w:r w:rsidR="002736D8" w:rsidRPr="002736D8">
          <w:rPr>
            <w:rStyle w:val="ab"/>
            <w:b/>
            <w:bCs/>
            <w:sz w:val="24"/>
            <w:szCs w:val="24"/>
            <w:lang w:val="en-US"/>
          </w:rPr>
          <w:t>https</w:t>
        </w:r>
        <w:r w:rsidR="002736D8" w:rsidRPr="002736D8">
          <w:rPr>
            <w:rStyle w:val="ab"/>
            <w:b/>
            <w:bCs/>
            <w:sz w:val="24"/>
            <w:szCs w:val="24"/>
          </w:rPr>
          <w:t>://</w:t>
        </w:r>
        <w:r w:rsidR="002736D8" w:rsidRPr="002736D8">
          <w:rPr>
            <w:rStyle w:val="ab"/>
            <w:b/>
            <w:bCs/>
            <w:sz w:val="24"/>
            <w:szCs w:val="24"/>
            <w:lang w:val="en-US"/>
          </w:rPr>
          <w:t>disclosure</w:t>
        </w:r>
        <w:r w:rsidR="002736D8" w:rsidRPr="002736D8">
          <w:rPr>
            <w:rStyle w:val="ab"/>
            <w:b/>
            <w:bCs/>
            <w:sz w:val="24"/>
            <w:szCs w:val="24"/>
          </w:rPr>
          <w:t>.1</w:t>
        </w:r>
        <w:r w:rsidR="002736D8" w:rsidRPr="002736D8">
          <w:rPr>
            <w:rStyle w:val="ab"/>
            <w:b/>
            <w:bCs/>
            <w:sz w:val="24"/>
            <w:szCs w:val="24"/>
            <w:lang w:val="en-US"/>
          </w:rPr>
          <w:t>prime</w:t>
        </w:r>
        <w:r w:rsidR="002736D8" w:rsidRPr="002736D8">
          <w:rPr>
            <w:rStyle w:val="ab"/>
            <w:b/>
            <w:bCs/>
            <w:sz w:val="24"/>
            <w:szCs w:val="24"/>
          </w:rPr>
          <w:t>.</w:t>
        </w:r>
        <w:proofErr w:type="spellStart"/>
        <w:r w:rsidR="002736D8" w:rsidRPr="002736D8">
          <w:rPr>
            <w:rStyle w:val="ab"/>
            <w:b/>
            <w:bCs/>
            <w:sz w:val="24"/>
            <w:szCs w:val="24"/>
            <w:lang w:val="en-US"/>
          </w:rPr>
          <w:t>ru</w:t>
        </w:r>
        <w:proofErr w:type="spellEnd"/>
        <w:r w:rsidR="002736D8" w:rsidRPr="002736D8">
          <w:rPr>
            <w:rStyle w:val="ab"/>
            <w:b/>
            <w:bCs/>
            <w:sz w:val="24"/>
            <w:szCs w:val="24"/>
          </w:rPr>
          <w:t>/</w:t>
        </w:r>
        <w:r w:rsidR="002736D8" w:rsidRPr="002736D8">
          <w:rPr>
            <w:rStyle w:val="ab"/>
            <w:b/>
            <w:bCs/>
            <w:sz w:val="24"/>
            <w:szCs w:val="24"/>
            <w:lang w:val="en-US"/>
          </w:rPr>
          <w:t>Portal</w:t>
        </w:r>
        <w:r w:rsidR="002736D8" w:rsidRPr="002736D8">
          <w:rPr>
            <w:rStyle w:val="ab"/>
            <w:b/>
            <w:bCs/>
            <w:sz w:val="24"/>
            <w:szCs w:val="24"/>
          </w:rPr>
          <w:t>/</w:t>
        </w:r>
        <w:r w:rsidR="002736D8" w:rsidRPr="002736D8">
          <w:rPr>
            <w:rStyle w:val="ab"/>
            <w:b/>
            <w:bCs/>
            <w:sz w:val="24"/>
            <w:szCs w:val="24"/>
            <w:lang w:val="en-US"/>
          </w:rPr>
          <w:t>Default</w:t>
        </w:r>
        <w:r w:rsidR="002736D8" w:rsidRPr="002736D8">
          <w:rPr>
            <w:rStyle w:val="ab"/>
            <w:b/>
            <w:bCs/>
            <w:sz w:val="24"/>
            <w:szCs w:val="24"/>
          </w:rPr>
          <w:t>.</w:t>
        </w:r>
        <w:proofErr w:type="spellStart"/>
        <w:r w:rsidR="002736D8" w:rsidRPr="002736D8">
          <w:rPr>
            <w:rStyle w:val="ab"/>
            <w:b/>
            <w:bCs/>
            <w:sz w:val="24"/>
            <w:szCs w:val="24"/>
            <w:lang w:val="en-US"/>
          </w:rPr>
          <w:t>aspx</w:t>
        </w:r>
        <w:proofErr w:type="spellEnd"/>
        <w:r w:rsidR="002736D8" w:rsidRPr="002736D8">
          <w:rPr>
            <w:rStyle w:val="ab"/>
            <w:b/>
            <w:bCs/>
            <w:sz w:val="24"/>
            <w:szCs w:val="24"/>
          </w:rPr>
          <w:t>?</w:t>
        </w:r>
        <w:proofErr w:type="spellStart"/>
        <w:r w:rsidR="002736D8" w:rsidRPr="002736D8">
          <w:rPr>
            <w:rStyle w:val="ab"/>
            <w:b/>
            <w:bCs/>
            <w:sz w:val="24"/>
            <w:szCs w:val="24"/>
            <w:lang w:val="en-US"/>
          </w:rPr>
          <w:t>emId</w:t>
        </w:r>
        <w:proofErr w:type="spellEnd"/>
        <w:r w:rsidR="002736D8" w:rsidRPr="002736D8">
          <w:rPr>
            <w:rStyle w:val="ab"/>
            <w:b/>
            <w:bCs/>
            <w:sz w:val="24"/>
            <w:szCs w:val="24"/>
          </w:rPr>
          <w:t>=5013000511</w:t>
        </w:r>
      </w:hyperlink>
    </w:p>
    <w:p w14:paraId="1735EAFC" w14:textId="77777777" w:rsidR="002736D8" w:rsidRPr="002736D8" w:rsidRDefault="002736D8" w:rsidP="002736D8">
      <w:pPr>
        <w:jc w:val="both"/>
        <w:rPr>
          <w:rStyle w:val="Subst"/>
          <w:bCs/>
          <w:iCs/>
          <w:sz w:val="24"/>
          <w:szCs w:val="24"/>
        </w:rPr>
      </w:pPr>
      <w:r w:rsidRPr="002736D8">
        <w:rPr>
          <w:rStyle w:val="Subst"/>
          <w:bCs/>
          <w:iCs/>
          <w:sz w:val="24"/>
          <w:szCs w:val="24"/>
        </w:rPr>
        <w:t>В отчёте содержится ссылка на отчетность следующего вида: бухгалтерская (финансовая) отчетность, на основании которой в отчете эмитента раскрывается информация о финансово-хозяйственной деятельности эмитента</w:t>
      </w:r>
    </w:p>
    <w:p w14:paraId="0A847F9F" w14:textId="77777777" w:rsidR="002736D8" w:rsidRPr="002736D8" w:rsidRDefault="002736D8" w:rsidP="002736D8">
      <w:pPr>
        <w:jc w:val="both"/>
        <w:rPr>
          <w:sz w:val="24"/>
          <w:szCs w:val="24"/>
        </w:rPr>
      </w:pPr>
      <w:r w:rsidRPr="002736D8">
        <w:rPr>
          <w:sz w:val="24"/>
          <w:szCs w:val="24"/>
        </w:rPr>
        <w:t>бухгалтерская(финансовая) отчетность, на основании которой в настоящем отчете эмитента раскрыта информация о финансово-хозяйственной деятельности эмитента, дает объективное и достоверное представление об активах, обязательствах, финансовом состоянии, прибыли или убытке эмитента. Информация о финансовом состоянии и результатах деятельности эмитента содержит достоверное представление о деятельности эмитента, а также об основных рисках, связанных с его деятельностью.</w:t>
      </w:r>
    </w:p>
    <w:p w14:paraId="1820A179" w14:textId="77777777" w:rsidR="002736D8" w:rsidRPr="002736D8" w:rsidRDefault="002736D8" w:rsidP="002736D8">
      <w:pPr>
        <w:jc w:val="both"/>
        <w:rPr>
          <w:sz w:val="24"/>
          <w:szCs w:val="24"/>
        </w:rPr>
      </w:pPr>
      <w:r w:rsidRPr="002736D8">
        <w:rPr>
          <w:sz w:val="24"/>
          <w:szCs w:val="24"/>
        </w:rPr>
        <w:t>Настоящий отчет эмитента содержит оценки и прогнозы в отношении будущих событий и (или) действий, перспектив развития отрасли экономики, в которой эмитент осуществляет основную деятельность, и результатов деятельности эмитента, его планов, вероятности наступления определенных событий и совершения определенных действий.</w:t>
      </w:r>
      <w:r w:rsidRPr="002736D8">
        <w:rPr>
          <w:sz w:val="24"/>
          <w:szCs w:val="24"/>
        </w:rPr>
        <w:br/>
        <w:t>Инвесторы не должны полностью полагаться на оценки и прогнозы, приведенные в настоящем отчете эмитента, так как фактические результаты деятельности эмитента в будущем могут отличаться от прогнозируемых результатов по многим причинам. Приобретение ценных бумаг эмитента связано с рисками, в том числе описанными в настоящем отчете эмитента.</w:t>
      </w:r>
    </w:p>
    <w:p w14:paraId="36DF66F7" w14:textId="77777777" w:rsidR="00355E27" w:rsidRPr="002736D8" w:rsidRDefault="002736D8" w:rsidP="002736D8">
      <w:pPr>
        <w:spacing w:after="0" w:line="276" w:lineRule="auto"/>
        <w:rPr>
          <w:rFonts w:cstheme="minorHAnsi"/>
          <w:sz w:val="24"/>
          <w:szCs w:val="24"/>
        </w:rPr>
      </w:pPr>
      <w:r w:rsidRPr="002736D8">
        <w:rPr>
          <w:sz w:val="24"/>
          <w:szCs w:val="24"/>
        </w:rPr>
        <w:t>Иная информация, которая, по мнению эмитента, будет полезна для заинтересованных лиц при принятии ими экономических решений:»</w:t>
      </w:r>
    </w:p>
    <w:p w14:paraId="337DDA90" w14:textId="77777777" w:rsidR="002736D8" w:rsidRPr="00355E27" w:rsidRDefault="002736D8" w:rsidP="00355E27">
      <w:pPr>
        <w:spacing w:after="0" w:line="276" w:lineRule="auto"/>
        <w:rPr>
          <w:rFonts w:cstheme="minorHAnsi"/>
          <w:sz w:val="24"/>
          <w:szCs w:val="24"/>
        </w:rPr>
      </w:pPr>
    </w:p>
    <w:p w14:paraId="7E368F10" w14:textId="77777777" w:rsidR="00355E27" w:rsidRPr="00355E27" w:rsidRDefault="00355E27" w:rsidP="007B682F">
      <w:pPr>
        <w:pStyle w:val="ad"/>
        <w:numPr>
          <w:ilvl w:val="0"/>
          <w:numId w:val="8"/>
        </w:numPr>
        <w:spacing w:after="0" w:line="276" w:lineRule="auto"/>
        <w:rPr>
          <w:rFonts w:cstheme="minorHAnsi"/>
          <w:sz w:val="24"/>
          <w:szCs w:val="24"/>
        </w:rPr>
      </w:pPr>
      <w:r w:rsidRPr="00355E27">
        <w:rPr>
          <w:rFonts w:cstheme="minorHAnsi"/>
          <w:sz w:val="24"/>
          <w:szCs w:val="24"/>
        </w:rPr>
        <w:t xml:space="preserve">Пункт </w:t>
      </w:r>
      <w:r w:rsidR="002736D8">
        <w:rPr>
          <w:rFonts w:cstheme="minorHAnsi"/>
          <w:sz w:val="24"/>
          <w:szCs w:val="24"/>
        </w:rPr>
        <w:t>1</w:t>
      </w:r>
      <w:r w:rsidRPr="00355E27">
        <w:rPr>
          <w:rFonts w:cstheme="minorHAnsi"/>
          <w:sz w:val="24"/>
          <w:szCs w:val="24"/>
        </w:rPr>
        <w:t>.</w:t>
      </w:r>
      <w:r w:rsidR="002736D8">
        <w:rPr>
          <w:rFonts w:cstheme="minorHAnsi"/>
          <w:sz w:val="24"/>
          <w:szCs w:val="24"/>
        </w:rPr>
        <w:t>5</w:t>
      </w:r>
      <w:r w:rsidRPr="00355E27">
        <w:rPr>
          <w:rFonts w:cstheme="minorHAnsi"/>
          <w:sz w:val="24"/>
          <w:szCs w:val="24"/>
        </w:rPr>
        <w:t xml:space="preserve"> в Отчете читать в следующей редакции: </w:t>
      </w:r>
    </w:p>
    <w:p w14:paraId="0E1B6754" w14:textId="77777777" w:rsidR="00355E27" w:rsidRPr="00355E27" w:rsidRDefault="00355E27" w:rsidP="00355E27">
      <w:pPr>
        <w:spacing w:after="0" w:line="276" w:lineRule="auto"/>
        <w:rPr>
          <w:rFonts w:cstheme="minorHAnsi"/>
          <w:sz w:val="24"/>
          <w:szCs w:val="24"/>
        </w:rPr>
      </w:pPr>
    </w:p>
    <w:p w14:paraId="4C57C793" w14:textId="77777777" w:rsidR="002736D8" w:rsidRPr="007B682F" w:rsidRDefault="00355E27" w:rsidP="007B682F">
      <w:pPr>
        <w:rPr>
          <w:b/>
          <w:sz w:val="28"/>
          <w:szCs w:val="28"/>
        </w:rPr>
      </w:pPr>
      <w:r w:rsidRPr="007B682F">
        <w:rPr>
          <w:b/>
          <w:sz w:val="28"/>
          <w:szCs w:val="28"/>
        </w:rPr>
        <w:t>«</w:t>
      </w:r>
      <w:r w:rsidR="002736D8" w:rsidRPr="007B682F">
        <w:rPr>
          <w:b/>
          <w:sz w:val="28"/>
          <w:szCs w:val="28"/>
        </w:rPr>
        <w:t>1.5. Сведения об основных поставщиках эмитента</w:t>
      </w:r>
    </w:p>
    <w:p w14:paraId="5E9025DF" w14:textId="77777777" w:rsidR="002736D8" w:rsidRPr="002736D8" w:rsidRDefault="002736D8" w:rsidP="002736D8">
      <w:pPr>
        <w:jc w:val="both"/>
        <w:rPr>
          <w:rStyle w:val="Subst"/>
          <w:rFonts w:cstheme="minorHAnsi"/>
          <w:bCs/>
          <w:iCs/>
          <w:sz w:val="24"/>
          <w:szCs w:val="24"/>
        </w:rPr>
      </w:pPr>
      <w:r w:rsidRPr="002736D8">
        <w:rPr>
          <w:rStyle w:val="Subst"/>
          <w:rFonts w:cstheme="minorHAnsi"/>
          <w:bCs/>
          <w:iCs/>
          <w:sz w:val="24"/>
          <w:szCs w:val="24"/>
        </w:rPr>
        <w:t>Информация в настоящем пункте не приводится в связи с тем, что у эмитента отсутствуют ценные бумаги, допущенные к организованным торгам»</w:t>
      </w:r>
    </w:p>
    <w:p w14:paraId="5B09C330" w14:textId="77777777" w:rsidR="002736D8" w:rsidRDefault="002736D8" w:rsidP="007B682F">
      <w:pPr>
        <w:pStyle w:val="ad"/>
        <w:numPr>
          <w:ilvl w:val="0"/>
          <w:numId w:val="8"/>
        </w:numPr>
        <w:spacing w:after="0" w:line="276" w:lineRule="auto"/>
        <w:rPr>
          <w:rFonts w:cstheme="minorHAnsi"/>
          <w:sz w:val="24"/>
          <w:szCs w:val="24"/>
        </w:rPr>
      </w:pPr>
      <w:r w:rsidRPr="00355E27">
        <w:rPr>
          <w:rFonts w:cstheme="minorHAnsi"/>
          <w:sz w:val="24"/>
          <w:szCs w:val="24"/>
        </w:rPr>
        <w:t xml:space="preserve">Пункт </w:t>
      </w:r>
      <w:r>
        <w:rPr>
          <w:rFonts w:cstheme="minorHAnsi"/>
          <w:sz w:val="24"/>
          <w:szCs w:val="24"/>
        </w:rPr>
        <w:t>1</w:t>
      </w:r>
      <w:r w:rsidRPr="00355E27">
        <w:rPr>
          <w:rFonts w:cstheme="minorHAnsi"/>
          <w:sz w:val="24"/>
          <w:szCs w:val="24"/>
        </w:rPr>
        <w:t>.</w:t>
      </w:r>
      <w:r>
        <w:rPr>
          <w:rFonts w:cstheme="minorHAnsi"/>
          <w:sz w:val="24"/>
          <w:szCs w:val="24"/>
        </w:rPr>
        <w:t>6</w:t>
      </w:r>
      <w:r w:rsidRPr="00355E27">
        <w:rPr>
          <w:rFonts w:cstheme="minorHAnsi"/>
          <w:sz w:val="24"/>
          <w:szCs w:val="24"/>
        </w:rPr>
        <w:t xml:space="preserve"> в Отчете читать в следующей редакции: </w:t>
      </w:r>
    </w:p>
    <w:p w14:paraId="2091E6D9" w14:textId="77777777" w:rsidR="00A70808" w:rsidRPr="00A70808" w:rsidRDefault="00A70808" w:rsidP="00A70808">
      <w:pPr>
        <w:spacing w:after="0" w:line="276" w:lineRule="auto"/>
        <w:rPr>
          <w:rFonts w:cstheme="minorHAnsi"/>
          <w:sz w:val="24"/>
          <w:szCs w:val="24"/>
        </w:rPr>
      </w:pPr>
    </w:p>
    <w:p w14:paraId="1851E794" w14:textId="77777777" w:rsidR="002736D8" w:rsidRPr="007B682F" w:rsidRDefault="002736D8" w:rsidP="007B682F">
      <w:pPr>
        <w:rPr>
          <w:b/>
          <w:sz w:val="28"/>
          <w:szCs w:val="28"/>
        </w:rPr>
      </w:pPr>
      <w:r w:rsidRPr="007B682F">
        <w:rPr>
          <w:b/>
          <w:sz w:val="28"/>
          <w:szCs w:val="28"/>
        </w:rPr>
        <w:t>«1.6. Сведения об основных дебиторах эмитента</w:t>
      </w:r>
    </w:p>
    <w:p w14:paraId="192DDCF4" w14:textId="77777777" w:rsidR="002736D8" w:rsidRPr="002736D8" w:rsidRDefault="002736D8" w:rsidP="002736D8">
      <w:pPr>
        <w:jc w:val="both"/>
        <w:rPr>
          <w:rFonts w:cstheme="minorHAnsi"/>
          <w:b/>
          <w:sz w:val="24"/>
          <w:szCs w:val="24"/>
        </w:rPr>
      </w:pPr>
      <w:r w:rsidRPr="002736D8">
        <w:rPr>
          <w:rStyle w:val="Subst"/>
          <w:rFonts w:cstheme="minorHAnsi"/>
          <w:bCs/>
          <w:iCs/>
          <w:sz w:val="24"/>
          <w:szCs w:val="24"/>
        </w:rPr>
        <w:t>Информация в настоящем пункте не приводится в связи с тем, что у эмитента отсутствуют ценные бумаги, допущенные к организованным торгам»</w:t>
      </w:r>
    </w:p>
    <w:p w14:paraId="0F823B5C" w14:textId="77777777" w:rsidR="002736D8" w:rsidRDefault="002736D8" w:rsidP="007B682F">
      <w:pPr>
        <w:pStyle w:val="ad"/>
        <w:numPr>
          <w:ilvl w:val="0"/>
          <w:numId w:val="8"/>
        </w:numPr>
        <w:spacing w:after="0" w:line="276" w:lineRule="auto"/>
        <w:rPr>
          <w:rFonts w:cstheme="minorHAnsi"/>
          <w:sz w:val="24"/>
          <w:szCs w:val="24"/>
        </w:rPr>
      </w:pPr>
      <w:r w:rsidRPr="00355E27">
        <w:rPr>
          <w:rFonts w:cstheme="minorHAnsi"/>
          <w:sz w:val="24"/>
          <w:szCs w:val="24"/>
        </w:rPr>
        <w:t xml:space="preserve">Пункт </w:t>
      </w:r>
      <w:r>
        <w:rPr>
          <w:rFonts w:cstheme="minorHAnsi"/>
          <w:sz w:val="24"/>
          <w:szCs w:val="24"/>
        </w:rPr>
        <w:t>2</w:t>
      </w:r>
      <w:r w:rsidRPr="00355E27">
        <w:rPr>
          <w:rFonts w:cstheme="minorHAnsi"/>
          <w:sz w:val="24"/>
          <w:szCs w:val="24"/>
        </w:rPr>
        <w:t>.</w:t>
      </w:r>
      <w:r>
        <w:rPr>
          <w:rFonts w:cstheme="minorHAnsi"/>
          <w:sz w:val="24"/>
          <w:szCs w:val="24"/>
        </w:rPr>
        <w:t>2</w:t>
      </w:r>
      <w:r w:rsidRPr="00355E27">
        <w:rPr>
          <w:rFonts w:cstheme="minorHAnsi"/>
          <w:sz w:val="24"/>
          <w:szCs w:val="24"/>
        </w:rPr>
        <w:t xml:space="preserve"> в Отчете читать в следующей редакции: </w:t>
      </w:r>
    </w:p>
    <w:p w14:paraId="122BED2D" w14:textId="77777777" w:rsidR="00A70808" w:rsidRPr="00A70808" w:rsidRDefault="00A70808" w:rsidP="00A70808">
      <w:pPr>
        <w:spacing w:after="0" w:line="276" w:lineRule="auto"/>
        <w:rPr>
          <w:rFonts w:cstheme="minorHAnsi"/>
          <w:sz w:val="24"/>
          <w:szCs w:val="24"/>
        </w:rPr>
      </w:pPr>
    </w:p>
    <w:p w14:paraId="3A368607" w14:textId="77777777" w:rsidR="00355E27" w:rsidRPr="00355E27" w:rsidRDefault="00355E27" w:rsidP="00355E27">
      <w:pPr>
        <w:spacing w:after="0" w:line="276" w:lineRule="auto"/>
        <w:rPr>
          <w:rFonts w:cstheme="minorHAnsi"/>
          <w:sz w:val="24"/>
          <w:szCs w:val="24"/>
        </w:rPr>
      </w:pPr>
    </w:p>
    <w:p w14:paraId="58C09A9A" w14:textId="77777777" w:rsidR="002736D8" w:rsidRPr="00A70808" w:rsidRDefault="002736D8" w:rsidP="00A70808">
      <w:pPr>
        <w:rPr>
          <w:b/>
          <w:sz w:val="28"/>
          <w:szCs w:val="28"/>
        </w:rPr>
      </w:pPr>
      <w:r w:rsidRPr="00A70808">
        <w:rPr>
          <w:b/>
          <w:sz w:val="28"/>
          <w:szCs w:val="28"/>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p>
    <w:p w14:paraId="6FF7DA89" w14:textId="77777777" w:rsidR="002736D8" w:rsidRPr="002736D8" w:rsidRDefault="002736D8" w:rsidP="002736D8">
      <w:pPr>
        <w:jc w:val="both"/>
        <w:rPr>
          <w:rFonts w:cstheme="minorHAnsi"/>
          <w:sz w:val="24"/>
          <w:szCs w:val="24"/>
        </w:rPr>
      </w:pPr>
      <w:r w:rsidRPr="002736D8">
        <w:rPr>
          <w:rFonts w:cstheme="minorHAnsi"/>
          <w:sz w:val="24"/>
          <w:szCs w:val="24"/>
        </w:rPr>
        <w:t>Основные положения политики в области вознаграждения и (или) компенсации расходов членов органов управления эмитента:</w:t>
      </w:r>
    </w:p>
    <w:p w14:paraId="1287BCBF" w14:textId="77777777" w:rsidR="002736D8" w:rsidRPr="002736D8" w:rsidRDefault="002736D8" w:rsidP="002736D8">
      <w:pPr>
        <w:jc w:val="both"/>
        <w:rPr>
          <w:rFonts w:cstheme="minorHAnsi"/>
          <w:b/>
          <w:sz w:val="24"/>
          <w:szCs w:val="24"/>
        </w:rPr>
      </w:pPr>
      <w:r w:rsidRPr="002736D8">
        <w:rPr>
          <w:rFonts w:cstheme="minorHAnsi"/>
          <w:b/>
          <w:i/>
          <w:iCs/>
          <w:sz w:val="24"/>
          <w:szCs w:val="24"/>
        </w:rPr>
        <w:t>Документ, содержащий положения политики в области вознаграждения и (или) компенсации расходов членов органов управления эмитента, не утверждался и в Обществе отсутствует.</w:t>
      </w:r>
    </w:p>
    <w:p w14:paraId="7C60B257" w14:textId="77777777" w:rsidR="002736D8" w:rsidRPr="002736D8" w:rsidRDefault="002736D8" w:rsidP="002736D8">
      <w:pPr>
        <w:pStyle w:val="SubHeading"/>
        <w:ind w:left="200"/>
        <w:rPr>
          <w:rFonts w:asciiTheme="minorHAnsi" w:hAnsiTheme="minorHAnsi" w:cstheme="minorHAnsi"/>
          <w:sz w:val="24"/>
          <w:szCs w:val="24"/>
        </w:rPr>
      </w:pPr>
      <w:r w:rsidRPr="002736D8">
        <w:rPr>
          <w:rFonts w:asciiTheme="minorHAnsi" w:hAnsiTheme="minorHAnsi" w:cstheme="minorHAnsi"/>
          <w:sz w:val="24"/>
          <w:szCs w:val="24"/>
        </w:rPr>
        <w:t>Вознаграждения</w:t>
      </w:r>
    </w:p>
    <w:p w14:paraId="24A6B456" w14:textId="77777777" w:rsidR="002736D8" w:rsidRPr="002736D8" w:rsidRDefault="002736D8" w:rsidP="002736D8">
      <w:pPr>
        <w:pStyle w:val="SubHeading"/>
        <w:ind w:left="400"/>
        <w:rPr>
          <w:rFonts w:asciiTheme="minorHAnsi" w:hAnsiTheme="minorHAnsi" w:cstheme="minorHAnsi"/>
          <w:sz w:val="24"/>
          <w:szCs w:val="24"/>
        </w:rPr>
      </w:pPr>
      <w:r w:rsidRPr="002736D8">
        <w:rPr>
          <w:rFonts w:asciiTheme="minorHAnsi" w:hAnsiTheme="minorHAnsi" w:cstheme="minorHAnsi"/>
          <w:sz w:val="24"/>
          <w:szCs w:val="24"/>
        </w:rPr>
        <w:t>Совет директоров</w:t>
      </w:r>
    </w:p>
    <w:p w14:paraId="2A60FD1E" w14:textId="77777777" w:rsidR="002736D8" w:rsidRPr="002736D8" w:rsidRDefault="002736D8" w:rsidP="002736D8">
      <w:pPr>
        <w:ind w:left="600"/>
        <w:rPr>
          <w:rFonts w:cstheme="minorHAnsi"/>
          <w:sz w:val="24"/>
          <w:szCs w:val="24"/>
        </w:rPr>
      </w:pPr>
      <w:r w:rsidRPr="002736D8">
        <w:rPr>
          <w:rFonts w:cstheme="minorHAnsi"/>
          <w:sz w:val="24"/>
          <w:szCs w:val="24"/>
        </w:rPr>
        <w:t>Единица измерения:</w:t>
      </w:r>
      <w:r w:rsidRPr="002736D8">
        <w:rPr>
          <w:rStyle w:val="Subst"/>
          <w:rFonts w:cstheme="minorHAnsi"/>
          <w:bCs/>
          <w:iCs/>
          <w:sz w:val="24"/>
          <w:szCs w:val="24"/>
        </w:rPr>
        <w:t xml:space="preserve"> тыс. руб.</w:t>
      </w:r>
    </w:p>
    <w:tbl>
      <w:tblPr>
        <w:tblW w:w="0" w:type="auto"/>
        <w:tblInd w:w="72" w:type="dxa"/>
        <w:tblLayout w:type="fixed"/>
        <w:tblCellMar>
          <w:left w:w="72" w:type="dxa"/>
          <w:right w:w="72" w:type="dxa"/>
        </w:tblCellMar>
        <w:tblLook w:val="0000" w:firstRow="0" w:lastRow="0" w:firstColumn="0" w:lastColumn="0" w:noHBand="0" w:noVBand="0"/>
      </w:tblPr>
      <w:tblGrid>
        <w:gridCol w:w="6420"/>
        <w:gridCol w:w="3078"/>
      </w:tblGrid>
      <w:tr w:rsidR="002736D8" w:rsidRPr="00252481" w14:paraId="1D23E7AF" w14:textId="77777777" w:rsidTr="003C052E">
        <w:tc>
          <w:tcPr>
            <w:tcW w:w="6420" w:type="dxa"/>
            <w:tcBorders>
              <w:top w:val="double" w:sz="6" w:space="0" w:color="auto"/>
              <w:left w:val="double" w:sz="6" w:space="0" w:color="auto"/>
              <w:bottom w:val="single" w:sz="6" w:space="0" w:color="auto"/>
              <w:right w:val="single" w:sz="6" w:space="0" w:color="auto"/>
            </w:tcBorders>
          </w:tcPr>
          <w:p w14:paraId="65DB3260" w14:textId="77777777" w:rsidR="002736D8" w:rsidRPr="00252481" w:rsidRDefault="002736D8" w:rsidP="003C052E">
            <w:pPr>
              <w:jc w:val="center"/>
            </w:pPr>
            <w:r w:rsidRPr="00252481">
              <w:t>Наименование показателя</w:t>
            </w:r>
          </w:p>
        </w:tc>
        <w:tc>
          <w:tcPr>
            <w:tcW w:w="3078" w:type="dxa"/>
            <w:tcBorders>
              <w:top w:val="double" w:sz="6" w:space="0" w:color="auto"/>
              <w:left w:val="single" w:sz="6" w:space="0" w:color="auto"/>
              <w:bottom w:val="single" w:sz="6" w:space="0" w:color="auto"/>
              <w:right w:val="double" w:sz="6" w:space="0" w:color="auto"/>
            </w:tcBorders>
          </w:tcPr>
          <w:p w14:paraId="25287BD9" w14:textId="77777777" w:rsidR="002736D8" w:rsidRPr="00252481" w:rsidRDefault="002736D8" w:rsidP="003C052E">
            <w:pPr>
              <w:jc w:val="center"/>
            </w:pPr>
            <w:r w:rsidRPr="00252481">
              <w:t>2022</w:t>
            </w:r>
          </w:p>
        </w:tc>
      </w:tr>
      <w:tr w:rsidR="002736D8" w:rsidRPr="00252481" w14:paraId="5F310928" w14:textId="77777777" w:rsidTr="003C052E">
        <w:tc>
          <w:tcPr>
            <w:tcW w:w="6420" w:type="dxa"/>
            <w:tcBorders>
              <w:top w:val="single" w:sz="6" w:space="0" w:color="auto"/>
              <w:left w:val="double" w:sz="6" w:space="0" w:color="auto"/>
              <w:bottom w:val="single" w:sz="6" w:space="0" w:color="auto"/>
              <w:right w:val="single" w:sz="6" w:space="0" w:color="auto"/>
            </w:tcBorders>
          </w:tcPr>
          <w:p w14:paraId="057BF2BA" w14:textId="77777777" w:rsidR="002736D8" w:rsidRPr="00252481" w:rsidRDefault="002736D8" w:rsidP="003C052E">
            <w:r w:rsidRPr="00252481">
              <w:t>Вознаграждение за участие в работе органа управления</w:t>
            </w:r>
          </w:p>
        </w:tc>
        <w:tc>
          <w:tcPr>
            <w:tcW w:w="3078" w:type="dxa"/>
            <w:tcBorders>
              <w:top w:val="single" w:sz="6" w:space="0" w:color="auto"/>
              <w:left w:val="single" w:sz="6" w:space="0" w:color="auto"/>
              <w:bottom w:val="single" w:sz="6" w:space="0" w:color="auto"/>
              <w:right w:val="double" w:sz="6" w:space="0" w:color="auto"/>
            </w:tcBorders>
          </w:tcPr>
          <w:p w14:paraId="7F1B8E5A" w14:textId="77777777" w:rsidR="002736D8" w:rsidRPr="00252481" w:rsidRDefault="002736D8" w:rsidP="003C052E">
            <w:pPr>
              <w:jc w:val="center"/>
            </w:pPr>
            <w:r w:rsidRPr="00252481">
              <w:t>-</w:t>
            </w:r>
          </w:p>
        </w:tc>
      </w:tr>
      <w:tr w:rsidR="002736D8" w:rsidRPr="00252481" w14:paraId="25FDF9A0" w14:textId="77777777" w:rsidTr="003C052E">
        <w:tc>
          <w:tcPr>
            <w:tcW w:w="6420" w:type="dxa"/>
            <w:tcBorders>
              <w:top w:val="single" w:sz="6" w:space="0" w:color="auto"/>
              <w:left w:val="double" w:sz="6" w:space="0" w:color="auto"/>
              <w:bottom w:val="single" w:sz="6" w:space="0" w:color="auto"/>
              <w:right w:val="single" w:sz="6" w:space="0" w:color="auto"/>
            </w:tcBorders>
          </w:tcPr>
          <w:p w14:paraId="7739241C" w14:textId="77777777" w:rsidR="002736D8" w:rsidRPr="00252481" w:rsidRDefault="002736D8" w:rsidP="003C052E">
            <w:r w:rsidRPr="00252481">
              <w:t>Заработная плата</w:t>
            </w:r>
          </w:p>
        </w:tc>
        <w:tc>
          <w:tcPr>
            <w:tcW w:w="3078" w:type="dxa"/>
            <w:tcBorders>
              <w:top w:val="single" w:sz="6" w:space="0" w:color="auto"/>
              <w:left w:val="single" w:sz="6" w:space="0" w:color="auto"/>
              <w:bottom w:val="single" w:sz="6" w:space="0" w:color="auto"/>
              <w:right w:val="double" w:sz="6" w:space="0" w:color="auto"/>
            </w:tcBorders>
          </w:tcPr>
          <w:p w14:paraId="662B4B8B" w14:textId="77777777" w:rsidR="002736D8" w:rsidRPr="00252481" w:rsidRDefault="002736D8" w:rsidP="003C052E">
            <w:pPr>
              <w:jc w:val="center"/>
            </w:pPr>
            <w:r w:rsidRPr="00252481">
              <w:t>10270</w:t>
            </w:r>
          </w:p>
        </w:tc>
      </w:tr>
      <w:tr w:rsidR="002736D8" w:rsidRPr="00252481" w14:paraId="38536F89" w14:textId="77777777" w:rsidTr="003C052E">
        <w:tc>
          <w:tcPr>
            <w:tcW w:w="6420" w:type="dxa"/>
            <w:tcBorders>
              <w:top w:val="single" w:sz="6" w:space="0" w:color="auto"/>
              <w:left w:val="double" w:sz="6" w:space="0" w:color="auto"/>
              <w:bottom w:val="single" w:sz="6" w:space="0" w:color="auto"/>
              <w:right w:val="single" w:sz="6" w:space="0" w:color="auto"/>
            </w:tcBorders>
          </w:tcPr>
          <w:p w14:paraId="1B5E38B5" w14:textId="77777777" w:rsidR="002736D8" w:rsidRPr="00252481" w:rsidRDefault="002736D8" w:rsidP="003C052E">
            <w:r w:rsidRPr="00252481">
              <w:t>Премии</w:t>
            </w:r>
          </w:p>
        </w:tc>
        <w:tc>
          <w:tcPr>
            <w:tcW w:w="3078" w:type="dxa"/>
            <w:tcBorders>
              <w:top w:val="single" w:sz="6" w:space="0" w:color="auto"/>
              <w:left w:val="single" w:sz="6" w:space="0" w:color="auto"/>
              <w:bottom w:val="single" w:sz="6" w:space="0" w:color="auto"/>
              <w:right w:val="double" w:sz="6" w:space="0" w:color="auto"/>
            </w:tcBorders>
          </w:tcPr>
          <w:p w14:paraId="08B23978" w14:textId="77777777" w:rsidR="002736D8" w:rsidRPr="00252481" w:rsidRDefault="002736D8" w:rsidP="003C052E">
            <w:pPr>
              <w:jc w:val="center"/>
            </w:pPr>
            <w:r w:rsidRPr="00252481">
              <w:t>5324</w:t>
            </w:r>
          </w:p>
        </w:tc>
      </w:tr>
      <w:tr w:rsidR="002736D8" w:rsidRPr="00252481" w14:paraId="616E2F20" w14:textId="77777777" w:rsidTr="003C052E">
        <w:tc>
          <w:tcPr>
            <w:tcW w:w="6420" w:type="dxa"/>
            <w:tcBorders>
              <w:top w:val="single" w:sz="6" w:space="0" w:color="auto"/>
              <w:left w:val="double" w:sz="6" w:space="0" w:color="auto"/>
              <w:bottom w:val="single" w:sz="6" w:space="0" w:color="auto"/>
              <w:right w:val="single" w:sz="6" w:space="0" w:color="auto"/>
            </w:tcBorders>
          </w:tcPr>
          <w:p w14:paraId="73EAA46C" w14:textId="77777777" w:rsidR="002736D8" w:rsidRPr="00252481" w:rsidRDefault="002736D8" w:rsidP="003C052E">
            <w:r w:rsidRPr="00252481">
              <w:t>Комиссионные</w:t>
            </w:r>
          </w:p>
        </w:tc>
        <w:tc>
          <w:tcPr>
            <w:tcW w:w="3078" w:type="dxa"/>
            <w:tcBorders>
              <w:top w:val="single" w:sz="6" w:space="0" w:color="auto"/>
              <w:left w:val="single" w:sz="6" w:space="0" w:color="auto"/>
              <w:bottom w:val="single" w:sz="6" w:space="0" w:color="auto"/>
              <w:right w:val="double" w:sz="6" w:space="0" w:color="auto"/>
            </w:tcBorders>
          </w:tcPr>
          <w:p w14:paraId="0BB2B248" w14:textId="77777777" w:rsidR="002736D8" w:rsidRPr="00252481" w:rsidRDefault="002736D8" w:rsidP="003C052E">
            <w:pPr>
              <w:jc w:val="center"/>
            </w:pPr>
            <w:r w:rsidRPr="00252481">
              <w:t>-</w:t>
            </w:r>
          </w:p>
        </w:tc>
      </w:tr>
      <w:tr w:rsidR="002736D8" w:rsidRPr="00252481" w14:paraId="589FE60A" w14:textId="77777777" w:rsidTr="003C052E">
        <w:tc>
          <w:tcPr>
            <w:tcW w:w="6420" w:type="dxa"/>
            <w:tcBorders>
              <w:top w:val="single" w:sz="6" w:space="0" w:color="auto"/>
              <w:left w:val="double" w:sz="6" w:space="0" w:color="auto"/>
              <w:bottom w:val="single" w:sz="6" w:space="0" w:color="auto"/>
              <w:right w:val="single" w:sz="6" w:space="0" w:color="auto"/>
            </w:tcBorders>
          </w:tcPr>
          <w:p w14:paraId="5B12B697" w14:textId="77777777" w:rsidR="002736D8" w:rsidRPr="00252481" w:rsidRDefault="002736D8" w:rsidP="003C052E">
            <w:r w:rsidRPr="00252481">
              <w:t>Иные виды вознаграждений</w:t>
            </w:r>
          </w:p>
        </w:tc>
        <w:tc>
          <w:tcPr>
            <w:tcW w:w="3078" w:type="dxa"/>
            <w:tcBorders>
              <w:top w:val="single" w:sz="6" w:space="0" w:color="auto"/>
              <w:left w:val="single" w:sz="6" w:space="0" w:color="auto"/>
              <w:bottom w:val="single" w:sz="6" w:space="0" w:color="auto"/>
              <w:right w:val="double" w:sz="6" w:space="0" w:color="auto"/>
            </w:tcBorders>
          </w:tcPr>
          <w:p w14:paraId="77F3A222" w14:textId="77777777" w:rsidR="002736D8" w:rsidRPr="00252481" w:rsidRDefault="002736D8" w:rsidP="003C052E">
            <w:pPr>
              <w:jc w:val="center"/>
            </w:pPr>
            <w:r w:rsidRPr="00252481">
              <w:t>-</w:t>
            </w:r>
          </w:p>
        </w:tc>
      </w:tr>
      <w:tr w:rsidR="002736D8" w:rsidRPr="00791A31" w14:paraId="730D9682" w14:textId="77777777" w:rsidTr="003C052E">
        <w:tc>
          <w:tcPr>
            <w:tcW w:w="6420" w:type="dxa"/>
            <w:tcBorders>
              <w:top w:val="single" w:sz="6" w:space="0" w:color="auto"/>
              <w:left w:val="double" w:sz="6" w:space="0" w:color="auto"/>
              <w:bottom w:val="double" w:sz="6" w:space="0" w:color="auto"/>
              <w:right w:val="single" w:sz="6" w:space="0" w:color="auto"/>
            </w:tcBorders>
          </w:tcPr>
          <w:p w14:paraId="0948F8DC" w14:textId="77777777" w:rsidR="002736D8" w:rsidRPr="00252481" w:rsidRDefault="002736D8" w:rsidP="003C052E">
            <w:r w:rsidRPr="00252481">
              <w:t>ИТОГО</w:t>
            </w:r>
          </w:p>
        </w:tc>
        <w:tc>
          <w:tcPr>
            <w:tcW w:w="3078" w:type="dxa"/>
            <w:tcBorders>
              <w:top w:val="single" w:sz="6" w:space="0" w:color="auto"/>
              <w:left w:val="single" w:sz="6" w:space="0" w:color="auto"/>
              <w:bottom w:val="double" w:sz="6" w:space="0" w:color="auto"/>
              <w:right w:val="double" w:sz="6" w:space="0" w:color="auto"/>
            </w:tcBorders>
          </w:tcPr>
          <w:p w14:paraId="4F7FC0A0" w14:textId="77777777" w:rsidR="002736D8" w:rsidRPr="00252481" w:rsidRDefault="002736D8" w:rsidP="003C052E">
            <w:pPr>
              <w:jc w:val="center"/>
            </w:pPr>
            <w:r w:rsidRPr="00252481">
              <w:t>15594</w:t>
            </w:r>
          </w:p>
        </w:tc>
      </w:tr>
    </w:tbl>
    <w:p w14:paraId="6B53F801" w14:textId="77777777" w:rsidR="002736D8" w:rsidRPr="00252481" w:rsidRDefault="002736D8" w:rsidP="002736D8">
      <w:pPr>
        <w:pStyle w:val="SubHeading"/>
      </w:pPr>
      <w:r w:rsidRPr="00252481">
        <w:t>Компенсации</w:t>
      </w:r>
    </w:p>
    <w:p w14:paraId="0F5E2518" w14:textId="77777777" w:rsidR="002736D8" w:rsidRDefault="002736D8" w:rsidP="002736D8">
      <w:pPr>
        <w:ind w:left="400"/>
      </w:pPr>
      <w:r w:rsidRPr="00252481">
        <w:t>Единица измерения:</w:t>
      </w:r>
      <w:r w:rsidRPr="00252481">
        <w:rPr>
          <w:rStyle w:val="Subst"/>
          <w:bCs/>
          <w:iCs/>
        </w:rPr>
        <w:t xml:space="preserve"> тыс. руб.</w:t>
      </w:r>
    </w:p>
    <w:tbl>
      <w:tblPr>
        <w:tblW w:w="0" w:type="auto"/>
        <w:tblInd w:w="72" w:type="dxa"/>
        <w:tblLayout w:type="fixed"/>
        <w:tblCellMar>
          <w:left w:w="72" w:type="dxa"/>
          <w:right w:w="72" w:type="dxa"/>
        </w:tblCellMar>
        <w:tblLook w:val="0000" w:firstRow="0" w:lastRow="0" w:firstColumn="0" w:lastColumn="0" w:noHBand="0" w:noVBand="0"/>
      </w:tblPr>
      <w:tblGrid>
        <w:gridCol w:w="6420"/>
        <w:gridCol w:w="3078"/>
      </w:tblGrid>
      <w:tr w:rsidR="002736D8" w:rsidRPr="00252481" w14:paraId="2E54A162" w14:textId="77777777" w:rsidTr="003C052E">
        <w:tc>
          <w:tcPr>
            <w:tcW w:w="6420" w:type="dxa"/>
            <w:tcBorders>
              <w:top w:val="double" w:sz="6" w:space="0" w:color="auto"/>
              <w:left w:val="double" w:sz="6" w:space="0" w:color="auto"/>
              <w:bottom w:val="single" w:sz="6" w:space="0" w:color="auto"/>
              <w:right w:val="single" w:sz="6" w:space="0" w:color="auto"/>
            </w:tcBorders>
          </w:tcPr>
          <w:p w14:paraId="29C1BE65" w14:textId="77777777" w:rsidR="002736D8" w:rsidRPr="00252481" w:rsidRDefault="002736D8" w:rsidP="003C052E">
            <w:pPr>
              <w:jc w:val="center"/>
            </w:pPr>
            <w:r w:rsidRPr="00252481">
              <w:t>Наименование органа управления</w:t>
            </w:r>
          </w:p>
        </w:tc>
        <w:tc>
          <w:tcPr>
            <w:tcW w:w="3078" w:type="dxa"/>
            <w:tcBorders>
              <w:top w:val="double" w:sz="6" w:space="0" w:color="auto"/>
              <w:left w:val="single" w:sz="6" w:space="0" w:color="auto"/>
              <w:bottom w:val="single" w:sz="6" w:space="0" w:color="auto"/>
              <w:right w:val="double" w:sz="6" w:space="0" w:color="auto"/>
            </w:tcBorders>
          </w:tcPr>
          <w:p w14:paraId="08B1F6C5" w14:textId="77777777" w:rsidR="002736D8" w:rsidRPr="00252481" w:rsidRDefault="002736D8" w:rsidP="003C052E">
            <w:pPr>
              <w:jc w:val="center"/>
            </w:pPr>
            <w:r w:rsidRPr="00252481">
              <w:t>2022</w:t>
            </w:r>
          </w:p>
        </w:tc>
      </w:tr>
      <w:tr w:rsidR="002736D8" w14:paraId="1D0902E0" w14:textId="77777777" w:rsidTr="003C052E">
        <w:tc>
          <w:tcPr>
            <w:tcW w:w="6420" w:type="dxa"/>
            <w:tcBorders>
              <w:top w:val="single" w:sz="6" w:space="0" w:color="auto"/>
              <w:left w:val="double" w:sz="6" w:space="0" w:color="auto"/>
              <w:bottom w:val="double" w:sz="6" w:space="0" w:color="auto"/>
              <w:right w:val="single" w:sz="6" w:space="0" w:color="auto"/>
            </w:tcBorders>
          </w:tcPr>
          <w:p w14:paraId="7FC000D1" w14:textId="77777777" w:rsidR="002736D8" w:rsidRPr="00252481" w:rsidRDefault="002736D8" w:rsidP="003C052E">
            <w:r w:rsidRPr="00252481">
              <w:t>Совет директоров (наблюдательный совет)</w:t>
            </w:r>
          </w:p>
        </w:tc>
        <w:tc>
          <w:tcPr>
            <w:tcW w:w="3078" w:type="dxa"/>
            <w:tcBorders>
              <w:top w:val="single" w:sz="6" w:space="0" w:color="auto"/>
              <w:left w:val="single" w:sz="6" w:space="0" w:color="auto"/>
              <w:bottom w:val="double" w:sz="6" w:space="0" w:color="auto"/>
              <w:right w:val="double" w:sz="6" w:space="0" w:color="auto"/>
            </w:tcBorders>
          </w:tcPr>
          <w:p w14:paraId="03EC586D" w14:textId="77777777" w:rsidR="002736D8" w:rsidRDefault="002736D8" w:rsidP="003C052E">
            <w:pPr>
              <w:jc w:val="center"/>
            </w:pPr>
            <w:r w:rsidRPr="00252481">
              <w:t>-</w:t>
            </w:r>
          </w:p>
        </w:tc>
      </w:tr>
    </w:tbl>
    <w:p w14:paraId="7DC00478" w14:textId="77777777" w:rsidR="00355E27" w:rsidRDefault="002736D8" w:rsidP="00355E27">
      <w:pPr>
        <w:spacing w:after="0" w:line="276" w:lineRule="auto"/>
        <w:rPr>
          <w:rFonts w:cstheme="minorHAnsi"/>
          <w:sz w:val="24"/>
          <w:szCs w:val="24"/>
        </w:rPr>
      </w:pPr>
      <w:r>
        <w:rPr>
          <w:rFonts w:cstheme="minorHAnsi"/>
          <w:sz w:val="24"/>
          <w:szCs w:val="24"/>
        </w:rPr>
        <w:t>»</w:t>
      </w:r>
    </w:p>
    <w:p w14:paraId="4A78592B" w14:textId="77777777" w:rsidR="002736D8" w:rsidRDefault="002736D8" w:rsidP="00355E27">
      <w:pPr>
        <w:spacing w:after="0" w:line="276" w:lineRule="auto"/>
        <w:rPr>
          <w:rFonts w:cstheme="minorHAnsi"/>
          <w:sz w:val="24"/>
          <w:szCs w:val="24"/>
        </w:rPr>
      </w:pPr>
    </w:p>
    <w:p w14:paraId="06019DEB" w14:textId="77777777" w:rsidR="002F2688" w:rsidRDefault="002F2688" w:rsidP="00A70808">
      <w:pPr>
        <w:pStyle w:val="ad"/>
        <w:numPr>
          <w:ilvl w:val="0"/>
          <w:numId w:val="8"/>
        </w:numPr>
        <w:spacing w:after="0" w:line="276" w:lineRule="auto"/>
        <w:rPr>
          <w:rFonts w:cstheme="minorHAnsi"/>
          <w:sz w:val="24"/>
          <w:szCs w:val="24"/>
        </w:rPr>
      </w:pPr>
      <w:r w:rsidRPr="00355E27">
        <w:rPr>
          <w:rFonts w:cstheme="minorHAnsi"/>
          <w:sz w:val="24"/>
          <w:szCs w:val="24"/>
        </w:rPr>
        <w:t xml:space="preserve">Пункт </w:t>
      </w:r>
      <w:r>
        <w:rPr>
          <w:rFonts w:cstheme="minorHAnsi"/>
          <w:sz w:val="24"/>
          <w:szCs w:val="24"/>
        </w:rPr>
        <w:t>2</w:t>
      </w:r>
      <w:r w:rsidRPr="00355E27">
        <w:rPr>
          <w:rFonts w:cstheme="minorHAnsi"/>
          <w:sz w:val="24"/>
          <w:szCs w:val="24"/>
        </w:rPr>
        <w:t>.</w:t>
      </w:r>
      <w:r>
        <w:rPr>
          <w:rFonts w:cstheme="minorHAnsi"/>
          <w:sz w:val="24"/>
          <w:szCs w:val="24"/>
        </w:rPr>
        <w:t>3</w:t>
      </w:r>
      <w:r w:rsidRPr="00355E27">
        <w:rPr>
          <w:rFonts w:cstheme="minorHAnsi"/>
          <w:sz w:val="24"/>
          <w:szCs w:val="24"/>
        </w:rPr>
        <w:t xml:space="preserve"> в Отчете читать в следующей редакции: </w:t>
      </w:r>
    </w:p>
    <w:p w14:paraId="0713E4F1" w14:textId="77777777" w:rsidR="00A70808" w:rsidRPr="00355E27" w:rsidRDefault="00A70808" w:rsidP="002F2688">
      <w:pPr>
        <w:spacing w:after="0" w:line="276" w:lineRule="auto"/>
        <w:rPr>
          <w:rFonts w:cstheme="minorHAnsi"/>
          <w:sz w:val="24"/>
          <w:szCs w:val="24"/>
        </w:rPr>
      </w:pPr>
    </w:p>
    <w:p w14:paraId="2142973E" w14:textId="77777777" w:rsidR="002F2688" w:rsidRPr="00A70808" w:rsidRDefault="002F2688" w:rsidP="00A70808">
      <w:pPr>
        <w:rPr>
          <w:b/>
          <w:sz w:val="28"/>
          <w:szCs w:val="28"/>
        </w:rPr>
      </w:pPr>
      <w:r w:rsidRPr="00A70808">
        <w:rPr>
          <w:b/>
          <w:sz w:val="28"/>
          <w:szCs w:val="28"/>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p>
    <w:p w14:paraId="12B0E704" w14:textId="77777777" w:rsidR="002F2688" w:rsidRPr="00A70808" w:rsidRDefault="002F2688" w:rsidP="002F2688">
      <w:pPr>
        <w:rPr>
          <w:sz w:val="24"/>
          <w:szCs w:val="24"/>
        </w:rPr>
      </w:pPr>
      <w:r w:rsidRPr="00A70808">
        <w:rPr>
          <w:b/>
          <w:bCs/>
          <w:i/>
          <w:iCs/>
          <w:sz w:val="24"/>
          <w:szCs w:val="24"/>
        </w:rPr>
        <w:t>Органы контроля за финансово-хозяйственной деятельностью в период с 01.01.2022 по 31.12.2022 в Обществе не были сформированы.</w:t>
      </w:r>
    </w:p>
    <w:p w14:paraId="279B2E7D" w14:textId="77777777" w:rsidR="002F2688" w:rsidRPr="00A70808" w:rsidRDefault="002F2688" w:rsidP="002F2688">
      <w:pPr>
        <w:rPr>
          <w:sz w:val="24"/>
          <w:szCs w:val="24"/>
        </w:rPr>
      </w:pPr>
      <w:r w:rsidRPr="00A70808">
        <w:rPr>
          <w:sz w:val="24"/>
          <w:szCs w:val="24"/>
        </w:rPr>
        <w:t xml:space="preserve">Информация об изменениях в составе сведений настоящего пункта отчёта эмитента, которые произошли между отчетной датой и датой раскрытия отчётности, на основе которой в отчёте эмитента раскрывается информация о финансово-хозяйственной </w:t>
      </w:r>
      <w:r w:rsidRPr="00A70808">
        <w:rPr>
          <w:sz w:val="24"/>
          <w:szCs w:val="24"/>
        </w:rPr>
        <w:lastRenderedPageBreak/>
        <w:t>деятельности эмитента, которая известна или должна быть известна эмитенту на дату раскрытия соответствующей отчетности:</w:t>
      </w:r>
    </w:p>
    <w:p w14:paraId="0753476E" w14:textId="77777777" w:rsidR="002F2688" w:rsidRPr="00A70808" w:rsidRDefault="002F2688" w:rsidP="002F2688">
      <w:pPr>
        <w:rPr>
          <w:b/>
          <w:bCs/>
          <w:i/>
          <w:iCs/>
          <w:sz w:val="24"/>
          <w:szCs w:val="24"/>
        </w:rPr>
      </w:pPr>
      <w:r w:rsidRPr="00A70808">
        <w:rPr>
          <w:b/>
          <w:bCs/>
          <w:i/>
          <w:iCs/>
          <w:sz w:val="24"/>
          <w:szCs w:val="24"/>
        </w:rPr>
        <w:t>Решением Совета директоров от 18.04.2023 Протокол №3 в Обществе:</w:t>
      </w:r>
    </w:p>
    <w:p w14:paraId="20E80E85" w14:textId="77777777" w:rsidR="002F2688" w:rsidRPr="00A70808" w:rsidRDefault="002F2688" w:rsidP="002F2688">
      <w:pPr>
        <w:numPr>
          <w:ilvl w:val="0"/>
          <w:numId w:val="4"/>
        </w:numPr>
        <w:tabs>
          <w:tab w:val="left" w:pos="0"/>
          <w:tab w:val="left" w:pos="284"/>
        </w:tabs>
        <w:spacing w:before="120" w:after="0" w:line="240" w:lineRule="auto"/>
        <w:ind w:left="0" w:firstLine="0"/>
        <w:contextualSpacing/>
        <w:jc w:val="both"/>
        <w:rPr>
          <w:rFonts w:ascii="Calibri" w:eastAsia="Calibri" w:hAnsi="Calibri"/>
          <w:b/>
          <w:i/>
          <w:color w:val="222222"/>
          <w:sz w:val="24"/>
          <w:szCs w:val="24"/>
        </w:rPr>
      </w:pPr>
      <w:r w:rsidRPr="00A70808">
        <w:rPr>
          <w:rFonts w:eastAsia="Calibri"/>
          <w:b/>
          <w:i/>
          <w:sz w:val="24"/>
          <w:szCs w:val="24"/>
        </w:rPr>
        <w:t>Утверждена «Политика по управлению рисками Открытого акционерного общества «Жуковский машиностроительный завод».</w:t>
      </w:r>
    </w:p>
    <w:p w14:paraId="0181C9B4" w14:textId="77777777" w:rsidR="002F2688" w:rsidRPr="00A70808" w:rsidRDefault="002F2688" w:rsidP="002F2688">
      <w:pPr>
        <w:numPr>
          <w:ilvl w:val="0"/>
          <w:numId w:val="4"/>
        </w:numPr>
        <w:tabs>
          <w:tab w:val="left" w:pos="0"/>
          <w:tab w:val="left" w:pos="284"/>
        </w:tabs>
        <w:spacing w:before="120" w:after="0" w:line="240" w:lineRule="auto"/>
        <w:ind w:left="0" w:firstLine="0"/>
        <w:contextualSpacing/>
        <w:jc w:val="both"/>
        <w:rPr>
          <w:rFonts w:ascii="Calibri" w:eastAsia="Calibri" w:hAnsi="Calibri"/>
          <w:b/>
          <w:i/>
          <w:color w:val="222222"/>
          <w:sz w:val="24"/>
          <w:szCs w:val="24"/>
        </w:rPr>
      </w:pPr>
      <w:r w:rsidRPr="00A70808">
        <w:rPr>
          <w:rFonts w:eastAsia="Calibri"/>
          <w:b/>
          <w:i/>
          <w:sz w:val="24"/>
          <w:szCs w:val="24"/>
        </w:rPr>
        <w:t>Утверждено «Положение о Комитете по рискам Совета директоров Открытого акционерного общества «Жуковский машиностроительный завод».</w:t>
      </w:r>
    </w:p>
    <w:p w14:paraId="6B23B982" w14:textId="77777777" w:rsidR="002F2688" w:rsidRPr="00A70808" w:rsidRDefault="002F2688" w:rsidP="002F2688">
      <w:pPr>
        <w:numPr>
          <w:ilvl w:val="0"/>
          <w:numId w:val="4"/>
        </w:numPr>
        <w:tabs>
          <w:tab w:val="left" w:pos="0"/>
          <w:tab w:val="left" w:pos="284"/>
        </w:tabs>
        <w:spacing w:before="120" w:after="0" w:line="240" w:lineRule="auto"/>
        <w:ind w:left="0" w:firstLine="0"/>
        <w:contextualSpacing/>
        <w:jc w:val="both"/>
        <w:rPr>
          <w:rFonts w:ascii="Calibri" w:eastAsia="Calibri" w:hAnsi="Calibri"/>
          <w:b/>
          <w:i/>
          <w:color w:val="222222"/>
          <w:sz w:val="24"/>
          <w:szCs w:val="24"/>
        </w:rPr>
      </w:pPr>
      <w:r w:rsidRPr="00A70808">
        <w:rPr>
          <w:rFonts w:eastAsia="Calibri"/>
          <w:b/>
          <w:i/>
          <w:sz w:val="24"/>
          <w:szCs w:val="24"/>
        </w:rPr>
        <w:t>Сформирован Комитет по рискам Совета директоров Открытого акционерного общества «Жуковский машиностроительный завод» в составе:</w:t>
      </w:r>
    </w:p>
    <w:p w14:paraId="54909621" w14:textId="77777777" w:rsidR="002F2688" w:rsidRPr="00A70808" w:rsidRDefault="002F2688" w:rsidP="002F2688">
      <w:pPr>
        <w:widowControl w:val="0"/>
        <w:numPr>
          <w:ilvl w:val="0"/>
          <w:numId w:val="5"/>
        </w:numPr>
        <w:shd w:val="clear" w:color="auto" w:fill="FFFFFF"/>
        <w:tabs>
          <w:tab w:val="left" w:pos="284"/>
        </w:tabs>
        <w:autoSpaceDE w:val="0"/>
        <w:autoSpaceDN w:val="0"/>
        <w:adjustRightInd w:val="0"/>
        <w:spacing w:after="0" w:line="240" w:lineRule="auto"/>
        <w:ind w:left="0" w:firstLine="284"/>
        <w:jc w:val="both"/>
        <w:rPr>
          <w:b/>
          <w:bCs/>
          <w:i/>
          <w:iCs/>
          <w:spacing w:val="-1"/>
          <w:sz w:val="24"/>
          <w:szCs w:val="24"/>
        </w:rPr>
      </w:pPr>
      <w:proofErr w:type="spellStart"/>
      <w:r w:rsidRPr="00A70808">
        <w:rPr>
          <w:b/>
          <w:i/>
          <w:sz w:val="24"/>
          <w:szCs w:val="24"/>
        </w:rPr>
        <w:t>Юмжаков</w:t>
      </w:r>
      <w:proofErr w:type="spellEnd"/>
      <w:r w:rsidRPr="00A70808">
        <w:rPr>
          <w:b/>
          <w:i/>
          <w:sz w:val="24"/>
          <w:szCs w:val="24"/>
        </w:rPr>
        <w:t xml:space="preserve"> Кирилл Валерьевич (председатель комитета);</w:t>
      </w:r>
    </w:p>
    <w:p w14:paraId="49DC5691" w14:textId="77777777" w:rsidR="002F2688" w:rsidRPr="00A70808" w:rsidRDefault="002F2688" w:rsidP="002F2688">
      <w:pPr>
        <w:widowControl w:val="0"/>
        <w:numPr>
          <w:ilvl w:val="0"/>
          <w:numId w:val="5"/>
        </w:numPr>
        <w:shd w:val="clear" w:color="auto" w:fill="FFFFFF"/>
        <w:tabs>
          <w:tab w:val="left" w:pos="284"/>
        </w:tabs>
        <w:autoSpaceDE w:val="0"/>
        <w:autoSpaceDN w:val="0"/>
        <w:adjustRightInd w:val="0"/>
        <w:spacing w:after="0" w:line="240" w:lineRule="auto"/>
        <w:ind w:left="0" w:firstLine="284"/>
        <w:jc w:val="both"/>
        <w:rPr>
          <w:b/>
          <w:bCs/>
          <w:i/>
          <w:iCs/>
          <w:spacing w:val="-1"/>
          <w:sz w:val="24"/>
          <w:szCs w:val="24"/>
        </w:rPr>
      </w:pPr>
      <w:r w:rsidRPr="00A70808">
        <w:rPr>
          <w:b/>
          <w:i/>
          <w:sz w:val="24"/>
          <w:szCs w:val="24"/>
        </w:rPr>
        <w:t>Молодец Светлана Дмитриевна;</w:t>
      </w:r>
    </w:p>
    <w:p w14:paraId="24F1C5B4" w14:textId="77777777" w:rsidR="002F2688" w:rsidRPr="00A70808" w:rsidRDefault="002F2688" w:rsidP="002F2688">
      <w:pPr>
        <w:widowControl w:val="0"/>
        <w:numPr>
          <w:ilvl w:val="0"/>
          <w:numId w:val="5"/>
        </w:numPr>
        <w:shd w:val="clear" w:color="auto" w:fill="FFFFFF"/>
        <w:tabs>
          <w:tab w:val="left" w:pos="284"/>
        </w:tabs>
        <w:autoSpaceDE w:val="0"/>
        <w:autoSpaceDN w:val="0"/>
        <w:adjustRightInd w:val="0"/>
        <w:spacing w:after="0" w:line="240" w:lineRule="auto"/>
        <w:ind w:left="0" w:firstLine="284"/>
        <w:jc w:val="both"/>
        <w:rPr>
          <w:b/>
          <w:bCs/>
          <w:i/>
          <w:iCs/>
          <w:spacing w:val="-1"/>
          <w:sz w:val="24"/>
          <w:szCs w:val="24"/>
        </w:rPr>
      </w:pPr>
      <w:r w:rsidRPr="00A70808">
        <w:rPr>
          <w:b/>
          <w:i/>
          <w:sz w:val="24"/>
          <w:szCs w:val="24"/>
        </w:rPr>
        <w:t>Емельянова Ольга Александровна.</w:t>
      </w:r>
    </w:p>
    <w:p w14:paraId="6A3A59BD" w14:textId="77777777" w:rsidR="002F2688" w:rsidRPr="00A70808" w:rsidRDefault="002F2688" w:rsidP="002F2688">
      <w:pPr>
        <w:shd w:val="clear" w:color="auto" w:fill="FFFFFF"/>
        <w:tabs>
          <w:tab w:val="left" w:pos="284"/>
        </w:tabs>
        <w:spacing w:after="0"/>
        <w:jc w:val="both"/>
        <w:rPr>
          <w:bCs/>
          <w:iCs/>
          <w:spacing w:val="-1"/>
          <w:sz w:val="24"/>
          <w:szCs w:val="24"/>
        </w:rPr>
      </w:pPr>
      <w:r w:rsidRPr="00A70808">
        <w:rPr>
          <w:b/>
          <w:bCs/>
          <w:i/>
          <w:iCs/>
          <w:sz w:val="24"/>
          <w:szCs w:val="24"/>
        </w:rPr>
        <w:t>Решением Совета директоров от 18.04.2023 Протокол №4 в Обществе:</w:t>
      </w:r>
    </w:p>
    <w:p w14:paraId="5B918F36" w14:textId="77777777" w:rsidR="002F2688" w:rsidRPr="00A70808" w:rsidRDefault="002F2688" w:rsidP="002F2688">
      <w:pPr>
        <w:numPr>
          <w:ilvl w:val="0"/>
          <w:numId w:val="4"/>
        </w:numPr>
        <w:tabs>
          <w:tab w:val="left" w:pos="0"/>
          <w:tab w:val="left" w:pos="284"/>
        </w:tabs>
        <w:spacing w:before="120" w:after="0" w:line="240" w:lineRule="auto"/>
        <w:ind w:left="0" w:firstLine="0"/>
        <w:contextualSpacing/>
        <w:jc w:val="both"/>
        <w:rPr>
          <w:rFonts w:eastAsia="Calibri"/>
          <w:b/>
          <w:i/>
          <w:sz w:val="24"/>
          <w:szCs w:val="24"/>
        </w:rPr>
      </w:pPr>
      <w:r w:rsidRPr="00A70808">
        <w:rPr>
          <w:rFonts w:eastAsia="Calibri"/>
          <w:b/>
          <w:i/>
          <w:sz w:val="24"/>
          <w:szCs w:val="24"/>
        </w:rPr>
        <w:t>Утверждено «Положение о Комитете по аудиту Совета директоров Открытого акционерного общества «Жуковский машиностроительный завод».</w:t>
      </w:r>
    </w:p>
    <w:p w14:paraId="7A2FE581" w14:textId="77777777" w:rsidR="002F2688" w:rsidRPr="00A70808" w:rsidRDefault="002F2688" w:rsidP="002F2688">
      <w:pPr>
        <w:numPr>
          <w:ilvl w:val="0"/>
          <w:numId w:val="4"/>
        </w:numPr>
        <w:tabs>
          <w:tab w:val="left" w:pos="0"/>
          <w:tab w:val="left" w:pos="284"/>
        </w:tabs>
        <w:spacing w:before="120" w:after="0" w:line="240" w:lineRule="auto"/>
        <w:ind w:left="0" w:firstLine="0"/>
        <w:contextualSpacing/>
        <w:jc w:val="both"/>
        <w:rPr>
          <w:rFonts w:eastAsia="Calibri"/>
          <w:b/>
          <w:i/>
          <w:sz w:val="24"/>
          <w:szCs w:val="24"/>
        </w:rPr>
      </w:pPr>
      <w:r w:rsidRPr="00A70808">
        <w:rPr>
          <w:rFonts w:eastAsia="Calibri"/>
          <w:b/>
          <w:i/>
          <w:sz w:val="24"/>
          <w:szCs w:val="24"/>
        </w:rPr>
        <w:t>Сформирован Комитет по аудиту Совета директоров Открытого акционерного общества «Жуковский машиностроительный завод» в составе:</w:t>
      </w:r>
    </w:p>
    <w:p w14:paraId="1A846C5E" w14:textId="77777777" w:rsidR="002F2688" w:rsidRPr="00A70808" w:rsidRDefault="002F2688" w:rsidP="002F2688">
      <w:pPr>
        <w:widowControl w:val="0"/>
        <w:numPr>
          <w:ilvl w:val="0"/>
          <w:numId w:val="5"/>
        </w:numPr>
        <w:shd w:val="clear" w:color="auto" w:fill="FFFFFF"/>
        <w:tabs>
          <w:tab w:val="left" w:pos="284"/>
        </w:tabs>
        <w:autoSpaceDE w:val="0"/>
        <w:autoSpaceDN w:val="0"/>
        <w:adjustRightInd w:val="0"/>
        <w:spacing w:after="0" w:line="240" w:lineRule="auto"/>
        <w:ind w:left="0" w:firstLine="284"/>
        <w:jc w:val="both"/>
        <w:rPr>
          <w:b/>
          <w:i/>
          <w:sz w:val="24"/>
          <w:szCs w:val="24"/>
        </w:rPr>
      </w:pPr>
      <w:r w:rsidRPr="00A70808">
        <w:rPr>
          <w:b/>
          <w:i/>
          <w:sz w:val="24"/>
          <w:szCs w:val="24"/>
        </w:rPr>
        <w:t>Молодец Светлана Дмитриевна (председатель комитета);</w:t>
      </w:r>
    </w:p>
    <w:p w14:paraId="653E1834" w14:textId="77777777" w:rsidR="002F2688" w:rsidRPr="00A70808" w:rsidRDefault="002F2688" w:rsidP="002F2688">
      <w:pPr>
        <w:widowControl w:val="0"/>
        <w:numPr>
          <w:ilvl w:val="0"/>
          <w:numId w:val="5"/>
        </w:numPr>
        <w:shd w:val="clear" w:color="auto" w:fill="FFFFFF"/>
        <w:tabs>
          <w:tab w:val="left" w:pos="284"/>
        </w:tabs>
        <w:autoSpaceDE w:val="0"/>
        <w:autoSpaceDN w:val="0"/>
        <w:adjustRightInd w:val="0"/>
        <w:spacing w:after="0" w:line="240" w:lineRule="auto"/>
        <w:ind w:left="0" w:firstLine="284"/>
        <w:jc w:val="both"/>
        <w:rPr>
          <w:b/>
          <w:i/>
          <w:sz w:val="24"/>
          <w:szCs w:val="24"/>
        </w:rPr>
      </w:pPr>
      <w:r w:rsidRPr="00A70808">
        <w:rPr>
          <w:b/>
          <w:i/>
          <w:sz w:val="24"/>
          <w:szCs w:val="24"/>
        </w:rPr>
        <w:t>Филатова Елена Ивановна;</w:t>
      </w:r>
    </w:p>
    <w:p w14:paraId="1A337CBA" w14:textId="77777777" w:rsidR="002F2688" w:rsidRPr="00A70808" w:rsidRDefault="002F2688" w:rsidP="002F2688">
      <w:pPr>
        <w:widowControl w:val="0"/>
        <w:numPr>
          <w:ilvl w:val="0"/>
          <w:numId w:val="5"/>
        </w:numPr>
        <w:shd w:val="clear" w:color="auto" w:fill="FFFFFF"/>
        <w:tabs>
          <w:tab w:val="left" w:pos="284"/>
        </w:tabs>
        <w:autoSpaceDE w:val="0"/>
        <w:autoSpaceDN w:val="0"/>
        <w:adjustRightInd w:val="0"/>
        <w:spacing w:after="0" w:line="240" w:lineRule="auto"/>
        <w:ind w:left="0" w:firstLine="284"/>
        <w:jc w:val="both"/>
        <w:rPr>
          <w:b/>
          <w:i/>
          <w:sz w:val="24"/>
          <w:szCs w:val="24"/>
        </w:rPr>
      </w:pPr>
      <w:proofErr w:type="spellStart"/>
      <w:r w:rsidRPr="00A70808">
        <w:rPr>
          <w:b/>
          <w:i/>
          <w:sz w:val="24"/>
          <w:szCs w:val="24"/>
        </w:rPr>
        <w:t>Юмжаков</w:t>
      </w:r>
      <w:proofErr w:type="spellEnd"/>
      <w:r w:rsidRPr="00A70808">
        <w:rPr>
          <w:b/>
          <w:i/>
          <w:sz w:val="24"/>
          <w:szCs w:val="24"/>
        </w:rPr>
        <w:t xml:space="preserve"> Кирилл Валерьевич.</w:t>
      </w:r>
    </w:p>
    <w:p w14:paraId="4444AC62" w14:textId="77777777" w:rsidR="002F2688" w:rsidRPr="00A70808" w:rsidRDefault="002F2688" w:rsidP="002F2688">
      <w:pPr>
        <w:numPr>
          <w:ilvl w:val="0"/>
          <w:numId w:val="4"/>
        </w:numPr>
        <w:tabs>
          <w:tab w:val="left" w:pos="0"/>
          <w:tab w:val="left" w:pos="284"/>
        </w:tabs>
        <w:spacing w:before="120" w:after="0" w:line="240" w:lineRule="auto"/>
        <w:ind w:left="0" w:firstLine="0"/>
        <w:contextualSpacing/>
        <w:jc w:val="both"/>
        <w:rPr>
          <w:rFonts w:eastAsia="Calibri"/>
          <w:b/>
          <w:i/>
          <w:sz w:val="24"/>
          <w:szCs w:val="24"/>
        </w:rPr>
      </w:pPr>
      <w:r w:rsidRPr="00A70808">
        <w:rPr>
          <w:rFonts w:eastAsia="Calibri"/>
          <w:b/>
          <w:i/>
          <w:sz w:val="24"/>
          <w:szCs w:val="24"/>
        </w:rPr>
        <w:t>Утверждено «Положение о внутреннем аудите Открытого акционерного общества «Жуковский машиностроительный завод».</w:t>
      </w:r>
    </w:p>
    <w:p w14:paraId="19960A04" w14:textId="77777777" w:rsidR="002F2688" w:rsidRPr="00A70808" w:rsidRDefault="002F2688" w:rsidP="002F2688">
      <w:pPr>
        <w:numPr>
          <w:ilvl w:val="0"/>
          <w:numId w:val="4"/>
        </w:numPr>
        <w:tabs>
          <w:tab w:val="left" w:pos="0"/>
          <w:tab w:val="left" w:pos="284"/>
        </w:tabs>
        <w:spacing w:before="120" w:after="0" w:line="240" w:lineRule="auto"/>
        <w:ind w:left="0" w:firstLine="0"/>
        <w:contextualSpacing/>
        <w:jc w:val="both"/>
        <w:rPr>
          <w:rFonts w:eastAsia="Calibri"/>
          <w:b/>
          <w:i/>
          <w:sz w:val="24"/>
          <w:szCs w:val="24"/>
        </w:rPr>
      </w:pPr>
      <w:r w:rsidRPr="00A70808">
        <w:rPr>
          <w:rFonts w:eastAsia="Calibri"/>
          <w:b/>
          <w:i/>
          <w:sz w:val="24"/>
          <w:szCs w:val="24"/>
        </w:rPr>
        <w:t xml:space="preserve">Назначено должностное лицо, </w:t>
      </w:r>
      <w:bookmarkStart w:id="2" w:name="_Hlk153109869"/>
      <w:r w:rsidRPr="00A70808">
        <w:rPr>
          <w:rFonts w:eastAsia="Calibri"/>
          <w:b/>
          <w:i/>
          <w:sz w:val="24"/>
          <w:szCs w:val="24"/>
        </w:rPr>
        <w:t xml:space="preserve">ответственное за организацию и </w:t>
      </w:r>
      <w:bookmarkStart w:id="3" w:name="_Hlk153109463"/>
      <w:r w:rsidRPr="00A70808">
        <w:rPr>
          <w:rFonts w:eastAsia="Calibri"/>
          <w:b/>
          <w:i/>
          <w:sz w:val="24"/>
          <w:szCs w:val="24"/>
        </w:rPr>
        <w:t>осуществление внутреннего аудита - Литвинов Павел Владимирович.</w:t>
      </w:r>
      <w:bookmarkEnd w:id="2"/>
      <w:bookmarkEnd w:id="3"/>
    </w:p>
    <w:p w14:paraId="2C0AE9D6" w14:textId="77777777" w:rsidR="002F2688" w:rsidRDefault="002F2688" w:rsidP="002F2688">
      <w:pPr>
        <w:rPr>
          <w:rFonts w:eastAsia="Calibri"/>
          <w:b/>
          <w:i/>
        </w:rPr>
      </w:pPr>
    </w:p>
    <w:p w14:paraId="39B97AED" w14:textId="77777777" w:rsidR="002F2688" w:rsidRPr="00A70808" w:rsidRDefault="002F2688" w:rsidP="002F2688">
      <w:pPr>
        <w:spacing w:after="0" w:line="276" w:lineRule="auto"/>
        <w:rPr>
          <w:rFonts w:eastAsia="Calibri"/>
          <w:b/>
          <w:i/>
          <w:sz w:val="24"/>
          <w:szCs w:val="24"/>
        </w:rPr>
      </w:pPr>
      <w:bookmarkStart w:id="4" w:name="_Hlk153110024"/>
      <w:r w:rsidRPr="00A70808">
        <w:rPr>
          <w:rFonts w:eastAsia="Calibri"/>
          <w:b/>
          <w:i/>
          <w:sz w:val="24"/>
          <w:szCs w:val="24"/>
        </w:rPr>
        <w:t>Информация о задачах и функциях Комитета по рискам Совета директоров Общества:</w:t>
      </w:r>
    </w:p>
    <w:p w14:paraId="1BADBB2E" w14:textId="77777777" w:rsidR="002F2688" w:rsidRPr="00A70808" w:rsidRDefault="002F2688" w:rsidP="002F2688">
      <w:pPr>
        <w:spacing w:after="0" w:line="276" w:lineRule="auto"/>
        <w:rPr>
          <w:rFonts w:eastAsia="Calibri"/>
          <w:b/>
          <w:i/>
          <w:sz w:val="24"/>
          <w:szCs w:val="24"/>
        </w:rPr>
      </w:pPr>
      <w:r w:rsidRPr="00A70808">
        <w:rPr>
          <w:rFonts w:eastAsia="Calibri"/>
          <w:b/>
          <w:i/>
          <w:sz w:val="24"/>
          <w:szCs w:val="24"/>
        </w:rPr>
        <w:t>Задачи:</w:t>
      </w:r>
    </w:p>
    <w:p w14:paraId="72F28875" w14:textId="77777777" w:rsidR="002F2688" w:rsidRPr="00A70808" w:rsidRDefault="002F2688" w:rsidP="002F2688">
      <w:pPr>
        <w:spacing w:after="0" w:line="276" w:lineRule="auto"/>
        <w:rPr>
          <w:rFonts w:eastAsia="Calibri"/>
          <w:b/>
          <w:i/>
          <w:sz w:val="24"/>
          <w:szCs w:val="24"/>
        </w:rPr>
      </w:pPr>
      <w:r w:rsidRPr="00A70808">
        <w:rPr>
          <w:rFonts w:eastAsia="Calibri"/>
          <w:b/>
          <w:i/>
          <w:sz w:val="24"/>
          <w:szCs w:val="24"/>
        </w:rPr>
        <w:t xml:space="preserve">1) Своевременное выявление рисков Общества. </w:t>
      </w:r>
    </w:p>
    <w:p w14:paraId="5D69EBE9" w14:textId="77777777" w:rsidR="002F2688" w:rsidRPr="00A70808" w:rsidRDefault="002F2688" w:rsidP="002F2688">
      <w:pPr>
        <w:spacing w:after="0" w:line="276" w:lineRule="auto"/>
        <w:rPr>
          <w:rFonts w:eastAsia="Calibri"/>
          <w:b/>
          <w:i/>
          <w:sz w:val="24"/>
          <w:szCs w:val="24"/>
        </w:rPr>
      </w:pPr>
      <w:r w:rsidRPr="00A70808">
        <w:rPr>
          <w:rFonts w:eastAsia="Calibri"/>
          <w:b/>
          <w:i/>
          <w:sz w:val="24"/>
          <w:szCs w:val="24"/>
        </w:rPr>
        <w:t xml:space="preserve">2) Предотвращение реализации рисков и снижение их последствий до приемлемого уровня. </w:t>
      </w:r>
    </w:p>
    <w:p w14:paraId="438C29C7" w14:textId="77777777" w:rsidR="002F2688" w:rsidRPr="00A70808" w:rsidRDefault="002F2688" w:rsidP="002F2688">
      <w:pPr>
        <w:spacing w:after="0" w:line="276" w:lineRule="auto"/>
        <w:rPr>
          <w:rFonts w:eastAsia="Calibri"/>
          <w:b/>
          <w:i/>
          <w:sz w:val="24"/>
          <w:szCs w:val="24"/>
        </w:rPr>
      </w:pPr>
      <w:r w:rsidRPr="00A70808">
        <w:rPr>
          <w:rFonts w:eastAsia="Calibri"/>
          <w:b/>
          <w:i/>
          <w:sz w:val="24"/>
          <w:szCs w:val="24"/>
        </w:rPr>
        <w:t xml:space="preserve">3) Информирование членов Совета директоров Общества по вопросам управления рисками. </w:t>
      </w:r>
    </w:p>
    <w:p w14:paraId="732B92DA" w14:textId="77777777" w:rsidR="002F2688" w:rsidRPr="00A70808" w:rsidRDefault="002F2688" w:rsidP="002F2688">
      <w:pPr>
        <w:spacing w:after="0" w:line="276" w:lineRule="auto"/>
        <w:rPr>
          <w:rFonts w:eastAsia="Calibri"/>
          <w:b/>
          <w:i/>
          <w:sz w:val="24"/>
          <w:szCs w:val="24"/>
        </w:rPr>
      </w:pPr>
      <w:r w:rsidRPr="00A70808">
        <w:rPr>
          <w:rFonts w:eastAsia="Calibri"/>
          <w:b/>
          <w:i/>
          <w:sz w:val="24"/>
          <w:szCs w:val="24"/>
        </w:rPr>
        <w:t xml:space="preserve">4) Мониторинг влияния рисков на финансовую устойчивость, достижение стратегических и операционных целей и на репутацию Общества. </w:t>
      </w:r>
    </w:p>
    <w:p w14:paraId="69ADB40C" w14:textId="77777777" w:rsidR="002F2688" w:rsidRPr="00A70808" w:rsidRDefault="002F2688" w:rsidP="002F2688">
      <w:pPr>
        <w:spacing w:after="0" w:line="276" w:lineRule="auto"/>
        <w:rPr>
          <w:rFonts w:eastAsia="Calibri"/>
          <w:b/>
          <w:i/>
          <w:sz w:val="24"/>
          <w:szCs w:val="24"/>
        </w:rPr>
      </w:pPr>
      <w:r w:rsidRPr="00A70808">
        <w:rPr>
          <w:rFonts w:eastAsia="Calibri"/>
          <w:b/>
          <w:i/>
          <w:sz w:val="24"/>
          <w:szCs w:val="24"/>
        </w:rPr>
        <w:t xml:space="preserve">5) Поддержание в актуальном состоянии локальных нормативных актов Общества в области управления рисками. </w:t>
      </w:r>
    </w:p>
    <w:p w14:paraId="47E11E21" w14:textId="77777777" w:rsidR="002F2688" w:rsidRPr="00A70808" w:rsidRDefault="002F2688" w:rsidP="002F2688">
      <w:pPr>
        <w:spacing w:after="0" w:line="276" w:lineRule="auto"/>
        <w:rPr>
          <w:rFonts w:eastAsia="Calibri"/>
          <w:b/>
          <w:i/>
          <w:sz w:val="24"/>
          <w:szCs w:val="24"/>
        </w:rPr>
      </w:pPr>
      <w:r w:rsidRPr="00A70808">
        <w:rPr>
          <w:rFonts w:eastAsia="Calibri"/>
          <w:b/>
          <w:i/>
          <w:sz w:val="24"/>
          <w:szCs w:val="24"/>
        </w:rPr>
        <w:t xml:space="preserve">6) Развитие культуры управления рисками в Обществе, в частности, путем проведения обучающих мероприятий для работников. </w:t>
      </w:r>
    </w:p>
    <w:p w14:paraId="224DB5CD" w14:textId="77777777" w:rsidR="002F2688" w:rsidRPr="00A70808" w:rsidRDefault="002F2688" w:rsidP="002F2688">
      <w:pPr>
        <w:spacing w:after="0" w:line="276" w:lineRule="auto"/>
        <w:rPr>
          <w:rFonts w:eastAsia="Calibri"/>
          <w:b/>
          <w:i/>
          <w:sz w:val="24"/>
          <w:szCs w:val="24"/>
        </w:rPr>
      </w:pPr>
      <w:r w:rsidRPr="00A70808">
        <w:rPr>
          <w:rFonts w:eastAsia="Calibri"/>
          <w:b/>
          <w:i/>
          <w:sz w:val="24"/>
          <w:szCs w:val="24"/>
        </w:rPr>
        <w:t>Функции:</w:t>
      </w:r>
    </w:p>
    <w:p w14:paraId="1A443CD6" w14:textId="77777777" w:rsidR="002F2688" w:rsidRPr="00A70808" w:rsidRDefault="002F2688" w:rsidP="002F2688">
      <w:pPr>
        <w:spacing w:after="0" w:line="276" w:lineRule="auto"/>
        <w:rPr>
          <w:rFonts w:eastAsia="Calibri"/>
          <w:b/>
          <w:i/>
          <w:sz w:val="24"/>
          <w:szCs w:val="24"/>
        </w:rPr>
      </w:pPr>
      <w:r w:rsidRPr="00A70808">
        <w:rPr>
          <w:rFonts w:eastAsia="Calibri"/>
          <w:b/>
          <w:i/>
          <w:sz w:val="24"/>
          <w:szCs w:val="24"/>
        </w:rPr>
        <w:t xml:space="preserve">1) разработка и внедрение политик, методологий и иных нормативных документов Общества по управления рисками; </w:t>
      </w:r>
    </w:p>
    <w:p w14:paraId="46DE9C88" w14:textId="77777777" w:rsidR="002F2688" w:rsidRPr="00A70808" w:rsidRDefault="002F2688" w:rsidP="002F2688">
      <w:pPr>
        <w:spacing w:after="0" w:line="276" w:lineRule="auto"/>
        <w:rPr>
          <w:rFonts w:eastAsia="Calibri"/>
          <w:b/>
          <w:i/>
          <w:sz w:val="24"/>
          <w:szCs w:val="24"/>
        </w:rPr>
      </w:pPr>
      <w:r w:rsidRPr="00A70808">
        <w:rPr>
          <w:rFonts w:eastAsia="Calibri"/>
          <w:b/>
          <w:i/>
          <w:sz w:val="24"/>
          <w:szCs w:val="24"/>
        </w:rPr>
        <w:t xml:space="preserve">2) проведение согласования стратегических целей Общества с операционными показателями деятельности и связанных с этим рисков, подготовка предложений по стратегической </w:t>
      </w:r>
      <w:proofErr w:type="spellStart"/>
      <w:r w:rsidRPr="00A70808">
        <w:rPr>
          <w:rFonts w:eastAsia="Calibri"/>
          <w:b/>
          <w:i/>
          <w:sz w:val="24"/>
          <w:szCs w:val="24"/>
        </w:rPr>
        <w:t>аллокации</w:t>
      </w:r>
      <w:proofErr w:type="spellEnd"/>
      <w:r w:rsidRPr="00A70808">
        <w:rPr>
          <w:rFonts w:eastAsia="Calibri"/>
          <w:b/>
          <w:i/>
          <w:sz w:val="24"/>
          <w:szCs w:val="24"/>
        </w:rPr>
        <w:t xml:space="preserve"> капитала; </w:t>
      </w:r>
    </w:p>
    <w:p w14:paraId="6527EF7C" w14:textId="77777777" w:rsidR="002F2688" w:rsidRPr="00A70808" w:rsidRDefault="002F2688" w:rsidP="002F2688">
      <w:pPr>
        <w:spacing w:after="0" w:line="276" w:lineRule="auto"/>
        <w:rPr>
          <w:rFonts w:eastAsia="Calibri"/>
          <w:b/>
          <w:i/>
          <w:sz w:val="24"/>
          <w:szCs w:val="24"/>
        </w:rPr>
      </w:pPr>
      <w:r w:rsidRPr="00A70808">
        <w:rPr>
          <w:rFonts w:eastAsia="Calibri"/>
          <w:b/>
          <w:i/>
          <w:sz w:val="24"/>
          <w:szCs w:val="24"/>
        </w:rPr>
        <w:t xml:space="preserve">3) выявление и оценка рисков Общества; </w:t>
      </w:r>
    </w:p>
    <w:p w14:paraId="481B5F55" w14:textId="77777777" w:rsidR="002F2688" w:rsidRPr="00A70808" w:rsidRDefault="002F2688" w:rsidP="002F2688">
      <w:pPr>
        <w:spacing w:after="0" w:line="276" w:lineRule="auto"/>
        <w:rPr>
          <w:rFonts w:eastAsia="Calibri"/>
          <w:b/>
          <w:i/>
          <w:sz w:val="24"/>
          <w:szCs w:val="24"/>
        </w:rPr>
      </w:pPr>
      <w:r w:rsidRPr="00A70808">
        <w:rPr>
          <w:rFonts w:eastAsia="Calibri"/>
          <w:b/>
          <w:i/>
          <w:sz w:val="24"/>
          <w:szCs w:val="24"/>
        </w:rPr>
        <w:lastRenderedPageBreak/>
        <w:t xml:space="preserve">4) выработка рекомендаций по мерам реагирования на риски в отношении конкретных ситуаций (сделок, договоров и т.д.) по запросам структурных подразделений Общества; </w:t>
      </w:r>
    </w:p>
    <w:p w14:paraId="5D25204F" w14:textId="77777777" w:rsidR="002F2688" w:rsidRPr="00A70808" w:rsidRDefault="002F2688" w:rsidP="002F2688">
      <w:pPr>
        <w:spacing w:after="0" w:line="276" w:lineRule="auto"/>
        <w:rPr>
          <w:rFonts w:eastAsia="Calibri"/>
          <w:b/>
          <w:i/>
          <w:sz w:val="24"/>
          <w:szCs w:val="24"/>
        </w:rPr>
      </w:pPr>
      <w:r w:rsidRPr="00A70808">
        <w:rPr>
          <w:rFonts w:eastAsia="Calibri"/>
          <w:b/>
          <w:i/>
          <w:sz w:val="24"/>
          <w:szCs w:val="24"/>
        </w:rPr>
        <w:t xml:space="preserve">5) контроль выполнения мероприятий в области управления рисками, включая рассмотрение остаточного риска и вопросы достаточности процедур по снижению рисков до допустимого уровня; </w:t>
      </w:r>
    </w:p>
    <w:p w14:paraId="74556E22" w14:textId="77777777" w:rsidR="002F2688" w:rsidRPr="00A70808" w:rsidRDefault="002F2688" w:rsidP="002F2688">
      <w:pPr>
        <w:spacing w:after="0" w:line="276" w:lineRule="auto"/>
        <w:rPr>
          <w:rFonts w:eastAsia="Calibri"/>
          <w:b/>
          <w:i/>
          <w:sz w:val="24"/>
          <w:szCs w:val="24"/>
        </w:rPr>
      </w:pPr>
      <w:r w:rsidRPr="00A70808">
        <w:rPr>
          <w:rFonts w:eastAsia="Calibri"/>
          <w:b/>
          <w:i/>
          <w:sz w:val="24"/>
          <w:szCs w:val="24"/>
        </w:rPr>
        <w:t xml:space="preserve">6) рассмотрение и представление Совету директоров отчетности по рискам; </w:t>
      </w:r>
    </w:p>
    <w:p w14:paraId="0C6EFCB9" w14:textId="77777777" w:rsidR="002F2688" w:rsidRPr="00A70808" w:rsidRDefault="002F2688" w:rsidP="002F2688">
      <w:pPr>
        <w:spacing w:after="0" w:line="276" w:lineRule="auto"/>
        <w:rPr>
          <w:rFonts w:eastAsia="Calibri"/>
          <w:b/>
          <w:i/>
          <w:sz w:val="24"/>
          <w:szCs w:val="24"/>
        </w:rPr>
      </w:pPr>
      <w:r w:rsidRPr="00A70808">
        <w:rPr>
          <w:rFonts w:eastAsia="Calibri"/>
          <w:b/>
          <w:i/>
          <w:sz w:val="24"/>
          <w:szCs w:val="24"/>
        </w:rPr>
        <w:t xml:space="preserve">7) мониторинг изменений внешней среды, изменений практик и подходов к управлению рисками, внутренних изменений с целью адаптации системы управления рисками. </w:t>
      </w:r>
    </w:p>
    <w:bookmarkEnd w:id="4"/>
    <w:p w14:paraId="18E20E1D" w14:textId="77777777" w:rsidR="002F2688" w:rsidRPr="00A70808" w:rsidRDefault="002F2688" w:rsidP="002F2688">
      <w:pPr>
        <w:rPr>
          <w:rFonts w:eastAsia="Calibri"/>
          <w:b/>
          <w:i/>
          <w:sz w:val="24"/>
          <w:szCs w:val="24"/>
        </w:rPr>
      </w:pPr>
    </w:p>
    <w:p w14:paraId="33443E43" w14:textId="77777777" w:rsidR="00A70808" w:rsidRPr="00A70808" w:rsidRDefault="002F2688" w:rsidP="002F2688">
      <w:pPr>
        <w:rPr>
          <w:sz w:val="24"/>
          <w:szCs w:val="24"/>
        </w:rPr>
      </w:pPr>
      <w:r w:rsidRPr="00A70808">
        <w:rPr>
          <w:sz w:val="24"/>
          <w:szCs w:val="24"/>
        </w:rPr>
        <w:t>Описание организации в эмитенте управления рисками, контроля за финансово-хозяйственной деятельностью, внутреннего контроля и внутреннего аудита в соответствии с уставом (учредительным документом) эмитента, внутренними документами эмитента и решениями уполномоченных органов управления эмитента:</w:t>
      </w:r>
    </w:p>
    <w:p w14:paraId="5C154E01" w14:textId="77777777" w:rsidR="002F2688" w:rsidRPr="00A70808" w:rsidRDefault="002F2688" w:rsidP="002F2688">
      <w:pPr>
        <w:rPr>
          <w:b/>
          <w:bCs/>
          <w:i/>
          <w:iCs/>
          <w:sz w:val="24"/>
          <w:szCs w:val="24"/>
        </w:rPr>
      </w:pPr>
      <w:r w:rsidRPr="00A70808">
        <w:rPr>
          <w:b/>
          <w:bCs/>
          <w:i/>
          <w:iCs/>
          <w:sz w:val="24"/>
          <w:szCs w:val="24"/>
        </w:rPr>
        <w:t>В период с 01.01.2022 по 31.12.2022 в Обществе не были образованы Комитет по аудиту и Комитет по рискам совета директоров.</w:t>
      </w:r>
    </w:p>
    <w:p w14:paraId="385E6903" w14:textId="77777777" w:rsidR="00A70808" w:rsidRPr="00A70808" w:rsidRDefault="002F2688" w:rsidP="002F2688">
      <w:pPr>
        <w:jc w:val="both"/>
        <w:rPr>
          <w:sz w:val="24"/>
          <w:szCs w:val="24"/>
        </w:rPr>
      </w:pPr>
      <w:bookmarkStart w:id="5" w:name="_Hlk153109731"/>
      <w:r w:rsidRPr="00A70808">
        <w:rPr>
          <w:sz w:val="24"/>
          <w:szCs w:val="24"/>
        </w:rPr>
        <w:t>Информация о наличии отдельного структурного подразделения (подразделений) по управлению рисками и (или) внутреннему контролю, а также задачах и функциях указанного структурного подразделения (подразделений):</w:t>
      </w:r>
      <w:bookmarkEnd w:id="5"/>
    </w:p>
    <w:p w14:paraId="18EF5A1B" w14:textId="77777777" w:rsidR="002F2688" w:rsidRPr="00A70808" w:rsidRDefault="002F2688" w:rsidP="002F2688">
      <w:pPr>
        <w:jc w:val="both"/>
        <w:rPr>
          <w:b/>
          <w:bCs/>
          <w:i/>
          <w:iCs/>
          <w:sz w:val="24"/>
          <w:szCs w:val="24"/>
        </w:rPr>
      </w:pPr>
      <w:r w:rsidRPr="00A70808">
        <w:rPr>
          <w:b/>
          <w:bCs/>
          <w:i/>
          <w:iCs/>
          <w:sz w:val="24"/>
          <w:szCs w:val="24"/>
        </w:rPr>
        <w:t>Структурное подразделение (подразделения) по управлению рисками и (или) внутреннему контролю, внутренними документами эмитента в период с 01.01.2022 по 31.12.2022 не было сформировано.</w:t>
      </w:r>
    </w:p>
    <w:p w14:paraId="31607242" w14:textId="77777777" w:rsidR="002F2688" w:rsidRPr="00A70808" w:rsidRDefault="002F2688" w:rsidP="002F2688">
      <w:pPr>
        <w:jc w:val="both"/>
        <w:rPr>
          <w:b/>
          <w:bCs/>
          <w:i/>
          <w:iCs/>
          <w:sz w:val="24"/>
          <w:szCs w:val="24"/>
        </w:rPr>
      </w:pPr>
    </w:p>
    <w:p w14:paraId="5C0C2D82" w14:textId="77777777" w:rsidR="002F2688" w:rsidRPr="00A70808" w:rsidRDefault="002F2688" w:rsidP="002F2688">
      <w:pPr>
        <w:jc w:val="both"/>
        <w:rPr>
          <w:b/>
          <w:bCs/>
          <w:i/>
          <w:iCs/>
          <w:sz w:val="24"/>
          <w:szCs w:val="24"/>
        </w:rPr>
      </w:pPr>
      <w:r w:rsidRPr="00A70808">
        <w:rPr>
          <w:b/>
          <w:bCs/>
          <w:i/>
          <w:iCs/>
          <w:sz w:val="24"/>
          <w:szCs w:val="24"/>
        </w:rPr>
        <w:t>Структурное подразделение либо должностное лицо, ответственное за организацию и осуществление внутреннего аудита, внутренними документами эмитента в период с 01.01.2022 по 31.12.2022 не было сформировано (либо назначено).</w:t>
      </w:r>
    </w:p>
    <w:p w14:paraId="5A3AC4C5" w14:textId="77777777" w:rsidR="002F2688" w:rsidRDefault="002F2688" w:rsidP="002F2688">
      <w:pPr>
        <w:jc w:val="both"/>
        <w:rPr>
          <w:b/>
          <w:bCs/>
          <w:i/>
          <w:iCs/>
        </w:rPr>
      </w:pPr>
    </w:p>
    <w:p w14:paraId="1B9B8CAA" w14:textId="77777777" w:rsidR="002F2688" w:rsidRPr="00A70808" w:rsidRDefault="002F2688" w:rsidP="002F2688">
      <w:pPr>
        <w:jc w:val="both"/>
        <w:rPr>
          <w:b/>
          <w:bCs/>
          <w:i/>
          <w:iCs/>
          <w:sz w:val="24"/>
          <w:szCs w:val="24"/>
        </w:rPr>
      </w:pPr>
      <w:r w:rsidRPr="00A70808">
        <w:rPr>
          <w:sz w:val="24"/>
          <w:szCs w:val="24"/>
        </w:rPr>
        <w:t xml:space="preserve">Информация о наличии и </w:t>
      </w:r>
      <w:bookmarkStart w:id="6" w:name="_Hlk153110672"/>
      <w:r w:rsidRPr="00A70808">
        <w:rPr>
          <w:sz w:val="24"/>
          <w:szCs w:val="24"/>
        </w:rPr>
        <w:t>компетенции ревизионной комиссии</w:t>
      </w:r>
      <w:bookmarkEnd w:id="6"/>
      <w:r w:rsidRPr="00A70808">
        <w:rPr>
          <w:sz w:val="24"/>
          <w:szCs w:val="24"/>
        </w:rPr>
        <w:t xml:space="preserve"> (ревизора):</w:t>
      </w:r>
      <w:r w:rsidRPr="00A70808">
        <w:rPr>
          <w:sz w:val="24"/>
          <w:szCs w:val="24"/>
        </w:rPr>
        <w:br/>
      </w:r>
      <w:bookmarkStart w:id="7" w:name="_Hlk153110477"/>
      <w:r w:rsidRPr="00A70808">
        <w:rPr>
          <w:b/>
          <w:bCs/>
          <w:i/>
          <w:iCs/>
          <w:sz w:val="24"/>
          <w:szCs w:val="24"/>
        </w:rPr>
        <w:t>Ревизионная комиссия не была избрана</w:t>
      </w:r>
      <w:bookmarkEnd w:id="7"/>
    </w:p>
    <w:p w14:paraId="39701A18" w14:textId="77777777" w:rsidR="00A70808" w:rsidRPr="00A70808" w:rsidRDefault="002F2688" w:rsidP="00A70808">
      <w:pPr>
        <w:jc w:val="both"/>
        <w:rPr>
          <w:sz w:val="24"/>
          <w:szCs w:val="24"/>
        </w:rPr>
      </w:pPr>
      <w:bookmarkStart w:id="8" w:name="_Hlk153110739"/>
      <w:r w:rsidRPr="00A70808">
        <w:rPr>
          <w:sz w:val="24"/>
          <w:szCs w:val="24"/>
        </w:rPr>
        <w:t>Компетенции ревизионной комиссии:</w:t>
      </w:r>
      <w:r w:rsidR="00A70808" w:rsidRPr="00A70808">
        <w:rPr>
          <w:sz w:val="24"/>
          <w:szCs w:val="24"/>
        </w:rPr>
        <w:t xml:space="preserve"> </w:t>
      </w:r>
    </w:p>
    <w:p w14:paraId="1CA5D75F" w14:textId="77777777" w:rsidR="002F2688" w:rsidRPr="00A70808" w:rsidRDefault="002F2688" w:rsidP="00A70808">
      <w:pPr>
        <w:pStyle w:val="ad"/>
        <w:numPr>
          <w:ilvl w:val="0"/>
          <w:numId w:val="10"/>
        </w:numPr>
        <w:jc w:val="both"/>
        <w:rPr>
          <w:sz w:val="24"/>
          <w:szCs w:val="24"/>
        </w:rPr>
      </w:pPr>
      <w:r w:rsidRPr="00A70808">
        <w:rPr>
          <w:sz w:val="24"/>
          <w:szCs w:val="24"/>
        </w:rPr>
        <w:t>Ревизионная комиссия проводит ревизии (проверки) финансово-хозяйственной деятельности Общества, контролирует соблюдение норм действующего законодательства, положений Устава и законных прав и интересов акционеров Советом директоров, Генеральным директором и другими органами управления Общества.</w:t>
      </w:r>
    </w:p>
    <w:p w14:paraId="21442A62" w14:textId="77777777" w:rsidR="002F2688" w:rsidRPr="00A70808" w:rsidRDefault="002F2688" w:rsidP="00A70808">
      <w:pPr>
        <w:pStyle w:val="ad"/>
        <w:numPr>
          <w:ilvl w:val="0"/>
          <w:numId w:val="10"/>
        </w:numPr>
        <w:jc w:val="both"/>
        <w:rPr>
          <w:sz w:val="24"/>
          <w:szCs w:val="24"/>
        </w:rPr>
      </w:pPr>
      <w:r w:rsidRPr="00A70808">
        <w:rPr>
          <w:sz w:val="24"/>
          <w:szCs w:val="24"/>
        </w:rPr>
        <w:t>Ревизионная комиссия вправе, а в случае, если возникла угроза существенным интересам Общества - обязана потребовать проведения внеочередного Общего собрания акционеров.</w:t>
      </w:r>
    </w:p>
    <w:bookmarkEnd w:id="8"/>
    <w:p w14:paraId="4F1AC765" w14:textId="77777777" w:rsidR="002F2688" w:rsidRPr="00A70808" w:rsidRDefault="002F2688" w:rsidP="002F2688">
      <w:pPr>
        <w:jc w:val="both"/>
        <w:rPr>
          <w:sz w:val="24"/>
          <w:szCs w:val="24"/>
        </w:rPr>
      </w:pPr>
    </w:p>
    <w:p w14:paraId="516046B5" w14:textId="77777777" w:rsidR="002F2688" w:rsidRPr="00A70808" w:rsidRDefault="002F2688" w:rsidP="002F2688">
      <w:pPr>
        <w:jc w:val="both"/>
        <w:rPr>
          <w:sz w:val="24"/>
          <w:szCs w:val="24"/>
        </w:rPr>
      </w:pPr>
      <w:r w:rsidRPr="00A70808">
        <w:rPr>
          <w:sz w:val="24"/>
          <w:szCs w:val="24"/>
        </w:rPr>
        <w:lastRenderedPageBreak/>
        <w:t>Политика эмитента в области управления рисками, внутреннего контроля и внутреннего аудита:</w:t>
      </w:r>
    </w:p>
    <w:p w14:paraId="75855F7F" w14:textId="77777777" w:rsidR="002F2688" w:rsidRPr="00A70808" w:rsidRDefault="002F2688" w:rsidP="002F2688">
      <w:pPr>
        <w:jc w:val="both"/>
        <w:rPr>
          <w:b/>
          <w:bCs/>
          <w:i/>
          <w:iCs/>
          <w:sz w:val="24"/>
          <w:szCs w:val="24"/>
        </w:rPr>
      </w:pPr>
      <w:r w:rsidRPr="00A70808">
        <w:rPr>
          <w:b/>
          <w:bCs/>
          <w:i/>
          <w:iCs/>
          <w:sz w:val="24"/>
          <w:szCs w:val="24"/>
        </w:rPr>
        <w:t>Документ, содержащий положения политики эмитента в области управления рисками, внутреннего контроля и внутреннего аудита, в период с 01.01.2022 по 31.12.2022 в Обществе не утверждался.</w:t>
      </w:r>
    </w:p>
    <w:p w14:paraId="18AD91DC" w14:textId="77777777" w:rsidR="002F2688" w:rsidRPr="00A70808" w:rsidRDefault="002F2688" w:rsidP="002F2688">
      <w:pPr>
        <w:jc w:val="both"/>
        <w:rPr>
          <w:sz w:val="24"/>
          <w:szCs w:val="24"/>
        </w:rPr>
      </w:pPr>
    </w:p>
    <w:p w14:paraId="55C16F2D" w14:textId="77777777" w:rsidR="002F2688" w:rsidRPr="00A70808" w:rsidRDefault="002F2688" w:rsidP="002F2688">
      <w:pPr>
        <w:jc w:val="both"/>
        <w:rPr>
          <w:b/>
          <w:bCs/>
          <w:i/>
          <w:iCs/>
          <w:sz w:val="24"/>
          <w:szCs w:val="24"/>
        </w:rPr>
      </w:pPr>
      <w:r w:rsidRPr="00A70808">
        <w:rPr>
          <w:b/>
          <w:bCs/>
          <w:i/>
          <w:iCs/>
          <w:sz w:val="24"/>
          <w:szCs w:val="24"/>
        </w:rPr>
        <w:t>Эмитентом утвержден (одобрен) внутренний документ эмитента, устанавливающий правила по предотвращению неправомерного использования конфиденциальной и инсайдерской информации</w:t>
      </w:r>
    </w:p>
    <w:p w14:paraId="78D2EB69" w14:textId="77777777" w:rsidR="002F2688" w:rsidRDefault="002F2688" w:rsidP="002F2688">
      <w:pPr>
        <w:jc w:val="both"/>
      </w:pPr>
    </w:p>
    <w:p w14:paraId="4E9E01B9" w14:textId="77777777" w:rsidR="002F2688" w:rsidRPr="00A70808" w:rsidRDefault="002F2688" w:rsidP="002F2688">
      <w:pPr>
        <w:jc w:val="both"/>
        <w:rPr>
          <w:sz w:val="24"/>
          <w:szCs w:val="24"/>
        </w:rPr>
      </w:pPr>
      <w:r w:rsidRPr="00A70808">
        <w:rPr>
          <w:sz w:val="24"/>
          <w:szCs w:val="24"/>
        </w:rPr>
        <w:t>Сведения о наличии внутреннего документа эмитента, устанавливающего правила по предотвращению неправомерного использования конфиденциальной и инсайдерской информации:</w:t>
      </w:r>
      <w:r w:rsidRPr="00A70808">
        <w:rPr>
          <w:sz w:val="24"/>
          <w:szCs w:val="24"/>
        </w:rPr>
        <w:br/>
      </w:r>
      <w:r w:rsidRPr="00A70808">
        <w:rPr>
          <w:b/>
          <w:bCs/>
          <w:i/>
          <w:iCs/>
          <w:sz w:val="24"/>
          <w:szCs w:val="24"/>
        </w:rPr>
        <w:t>Эмитентом утвержден внутренний документ, устанавливающий правила по предотвращению неправомерного использования конфиденциальной информации «Положение о коммерческой тайне и иной конфиденциальной информации».</w:t>
      </w:r>
    </w:p>
    <w:p w14:paraId="1EB4E350" w14:textId="77777777" w:rsidR="002736D8" w:rsidRPr="00A70808" w:rsidRDefault="002F2688" w:rsidP="002F2688">
      <w:pPr>
        <w:jc w:val="both"/>
        <w:rPr>
          <w:rFonts w:cstheme="minorHAnsi"/>
          <w:sz w:val="24"/>
          <w:szCs w:val="24"/>
        </w:rPr>
      </w:pPr>
      <w:r w:rsidRPr="00A70808">
        <w:rPr>
          <w:sz w:val="24"/>
          <w:szCs w:val="24"/>
        </w:rPr>
        <w:t>Дополнительная информация:</w:t>
      </w:r>
      <w:r w:rsidRPr="00A70808">
        <w:rPr>
          <w:rFonts w:cstheme="minorHAnsi"/>
          <w:sz w:val="24"/>
          <w:szCs w:val="24"/>
        </w:rPr>
        <w:t>»</w:t>
      </w:r>
    </w:p>
    <w:p w14:paraId="1C812405" w14:textId="77777777" w:rsidR="002F2688" w:rsidRPr="00A70808" w:rsidRDefault="002F2688" w:rsidP="00A70808">
      <w:pPr>
        <w:pStyle w:val="ad"/>
        <w:numPr>
          <w:ilvl w:val="0"/>
          <w:numId w:val="8"/>
        </w:numPr>
        <w:spacing w:after="0" w:line="276" w:lineRule="auto"/>
        <w:rPr>
          <w:rFonts w:cstheme="minorHAnsi"/>
          <w:sz w:val="24"/>
          <w:szCs w:val="24"/>
        </w:rPr>
      </w:pPr>
      <w:r w:rsidRPr="00A70808">
        <w:rPr>
          <w:rFonts w:cstheme="minorHAnsi"/>
          <w:sz w:val="24"/>
          <w:szCs w:val="24"/>
        </w:rPr>
        <w:t xml:space="preserve">Пункт 2.5 в Отчете читать в следующей редакции: </w:t>
      </w:r>
    </w:p>
    <w:p w14:paraId="214F90E3" w14:textId="77777777" w:rsidR="002F2688" w:rsidRPr="00A70808" w:rsidRDefault="002F2688" w:rsidP="002F2688">
      <w:pPr>
        <w:pStyle w:val="2"/>
        <w:numPr>
          <w:ilvl w:val="0"/>
          <w:numId w:val="0"/>
        </w:numPr>
        <w:rPr>
          <w:szCs w:val="24"/>
        </w:rPr>
      </w:pPr>
      <w:r w:rsidRPr="00A70808">
        <w:rPr>
          <w:rFonts w:cstheme="minorHAnsi"/>
          <w:szCs w:val="24"/>
        </w:rPr>
        <w:t>«</w:t>
      </w:r>
      <w:r w:rsidRPr="00A70808">
        <w:rPr>
          <w:szCs w:val="24"/>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p>
    <w:p w14:paraId="0476095E" w14:textId="77777777" w:rsidR="002F2688" w:rsidRPr="00A70808" w:rsidRDefault="002F2688" w:rsidP="002F2688">
      <w:pPr>
        <w:jc w:val="both"/>
        <w:rPr>
          <w:rStyle w:val="Subst"/>
          <w:bCs/>
          <w:iCs/>
          <w:sz w:val="24"/>
          <w:szCs w:val="24"/>
        </w:rPr>
      </w:pPr>
      <w:r w:rsidRPr="00A70808">
        <w:rPr>
          <w:rStyle w:val="Subst"/>
          <w:bCs/>
          <w:iCs/>
          <w:sz w:val="24"/>
          <w:szCs w:val="24"/>
        </w:rPr>
        <w:t>Соглашения или обязательства эмитента или подконтрольных эмитенту организаций, предусматривающие право участия работников эмитента и работников подконтрольных эмитенту организаций в уставном капитале, отсутствуют</w:t>
      </w:r>
    </w:p>
    <w:p w14:paraId="3F5217C4" w14:textId="77777777" w:rsidR="002F2688" w:rsidRPr="00A70808" w:rsidRDefault="002F2688" w:rsidP="002F2688">
      <w:pPr>
        <w:jc w:val="both"/>
        <w:rPr>
          <w:rStyle w:val="Subst"/>
          <w:bCs/>
          <w:iCs/>
          <w:sz w:val="24"/>
          <w:szCs w:val="24"/>
        </w:rPr>
      </w:pPr>
      <w:r w:rsidRPr="00A70808">
        <w:rPr>
          <w:rStyle w:val="Subst"/>
          <w:bCs/>
          <w:iCs/>
          <w:sz w:val="24"/>
          <w:szCs w:val="24"/>
        </w:rPr>
        <w:t>Изменений в составе информации настоящего пункта между отчетной датой и датой раскрытия соответствующей отчётности, на основе которой в отчёте эмитента раскрывается информация о финансово-хозяйственной деятельности эмитента, не происходило</w:t>
      </w:r>
    </w:p>
    <w:p w14:paraId="4B669205" w14:textId="77777777" w:rsidR="002F2688" w:rsidRPr="00A70808" w:rsidRDefault="002F2688" w:rsidP="002F2688">
      <w:pPr>
        <w:jc w:val="both"/>
        <w:rPr>
          <w:rStyle w:val="Subst"/>
          <w:bCs/>
          <w:iCs/>
          <w:sz w:val="24"/>
          <w:szCs w:val="24"/>
        </w:rPr>
      </w:pPr>
    </w:p>
    <w:p w14:paraId="38FC9F29" w14:textId="77777777" w:rsidR="002F2688" w:rsidRPr="00A70808" w:rsidRDefault="002F2688" w:rsidP="002F2688">
      <w:pPr>
        <w:jc w:val="both"/>
        <w:rPr>
          <w:rFonts w:cstheme="minorHAnsi"/>
          <w:sz w:val="24"/>
          <w:szCs w:val="24"/>
        </w:rPr>
      </w:pPr>
      <w:r w:rsidRPr="00A70808">
        <w:rPr>
          <w:sz w:val="24"/>
          <w:szCs w:val="24"/>
        </w:rPr>
        <w:t xml:space="preserve">В случае если имеют место любые соглашения или обязательства эмитента или подконтрольных эмитенту организаций, предусматривающие право участия работников эмитента и работников подконтрольных эмитенту организаций в его уставном капитале, указываются сведения о заключении таких соглашений или обязательств, их общий объем, а также совокупная доля участия в уставном капитале эмитента (совокупное количество обыкновенных акций эмитента - акционерного общества), которая может быть приобретена (которое может быть приобретено) по таким соглашениям или обязательствам работниками эмитента и работниками подконтрольных эмитенту организаций, или указывается на отсутствие таких соглашений или обязательств. Для эмитентов, являющихся акционерными обществами, дополнительно раскрываются сведения о предоставлении или возможности предоставления работникам эмитента и </w:t>
      </w:r>
      <w:r w:rsidRPr="00A70808">
        <w:rPr>
          <w:sz w:val="24"/>
          <w:szCs w:val="24"/>
        </w:rPr>
        <w:lastRenderedPageBreak/>
        <w:t>работникам подконтрольных эмитенту организаций ценных бумаг, конвертируемых в акции эмитента.</w:t>
      </w:r>
      <w:r w:rsidRPr="00A70808">
        <w:rPr>
          <w:rFonts w:cstheme="minorHAnsi"/>
          <w:sz w:val="24"/>
          <w:szCs w:val="24"/>
        </w:rPr>
        <w:t>»</w:t>
      </w:r>
    </w:p>
    <w:p w14:paraId="4E72BD76" w14:textId="77777777" w:rsidR="002F2688" w:rsidRPr="00355E27" w:rsidRDefault="002F2688" w:rsidP="002F2688">
      <w:pPr>
        <w:spacing w:after="0" w:line="276" w:lineRule="auto"/>
        <w:rPr>
          <w:rFonts w:cstheme="minorHAnsi"/>
          <w:sz w:val="24"/>
          <w:szCs w:val="24"/>
        </w:rPr>
      </w:pPr>
    </w:p>
    <w:p w14:paraId="22DB4258" w14:textId="77777777" w:rsidR="002F2688" w:rsidRDefault="002F2688" w:rsidP="00A70808">
      <w:pPr>
        <w:pStyle w:val="ad"/>
        <w:numPr>
          <w:ilvl w:val="0"/>
          <w:numId w:val="8"/>
        </w:numPr>
        <w:spacing w:after="0" w:line="276" w:lineRule="auto"/>
        <w:rPr>
          <w:rFonts w:cstheme="minorHAnsi"/>
          <w:sz w:val="24"/>
          <w:szCs w:val="24"/>
        </w:rPr>
      </w:pPr>
      <w:r w:rsidRPr="00355E27">
        <w:rPr>
          <w:rFonts w:cstheme="minorHAnsi"/>
          <w:sz w:val="24"/>
          <w:szCs w:val="24"/>
        </w:rPr>
        <w:t>Пункт</w:t>
      </w:r>
      <w:r>
        <w:rPr>
          <w:rFonts w:cstheme="minorHAnsi"/>
          <w:sz w:val="24"/>
          <w:szCs w:val="24"/>
        </w:rPr>
        <w:t xml:space="preserve"> 4.2 </w:t>
      </w:r>
      <w:r w:rsidRPr="00355E27">
        <w:rPr>
          <w:rFonts w:cstheme="minorHAnsi"/>
          <w:sz w:val="24"/>
          <w:szCs w:val="24"/>
        </w:rPr>
        <w:t xml:space="preserve">в Отчете читать в следующей редакции: </w:t>
      </w:r>
    </w:p>
    <w:p w14:paraId="508CE1B7" w14:textId="77777777" w:rsidR="00A70808" w:rsidRPr="00355E27" w:rsidRDefault="00A70808" w:rsidP="002F2688">
      <w:pPr>
        <w:spacing w:after="0" w:line="276" w:lineRule="auto"/>
        <w:rPr>
          <w:rFonts w:cstheme="minorHAnsi"/>
          <w:sz w:val="24"/>
          <w:szCs w:val="24"/>
        </w:rPr>
      </w:pPr>
    </w:p>
    <w:p w14:paraId="47BC08B7" w14:textId="77777777" w:rsidR="002F2688" w:rsidRPr="00A70808" w:rsidRDefault="002F2688" w:rsidP="00A70808">
      <w:pPr>
        <w:jc w:val="both"/>
        <w:rPr>
          <w:rStyle w:val="Subst"/>
          <w:bCs/>
          <w:iCs/>
          <w:sz w:val="24"/>
        </w:rPr>
      </w:pPr>
      <w:r w:rsidRPr="00A70808">
        <w:rPr>
          <w:rStyle w:val="Subst"/>
          <w:bCs/>
          <w:iCs/>
          <w:sz w:val="24"/>
        </w:rPr>
        <w:t>«</w:t>
      </w:r>
      <w:r w:rsidRPr="00A70808">
        <w:rPr>
          <w:rStyle w:val="Subst"/>
          <w:bCs/>
          <w:iCs/>
          <w:sz w:val="24"/>
          <w:szCs w:val="24"/>
        </w:rPr>
        <w:t>4.2. Дополнительные сведения, раскрываемые эмитентами зеленых облигаций, социальных облигаций, облигаций устойчивого развития, адаптационных облигаций</w:t>
      </w:r>
      <w:r w:rsidRPr="00A70808">
        <w:rPr>
          <w:rStyle w:val="Subst"/>
          <w:bCs/>
          <w:iCs/>
          <w:sz w:val="24"/>
        </w:rPr>
        <w:t>».</w:t>
      </w:r>
    </w:p>
    <w:sectPr w:rsidR="002F2688" w:rsidRPr="00A70808" w:rsidSect="00355E27">
      <w:footerReference w:type="default" r:id="rId9"/>
      <w:pgSz w:w="11906" w:h="16838"/>
      <w:pgMar w:top="851" w:right="850" w:bottom="851" w:left="1701" w:header="708"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20687" w14:textId="77777777" w:rsidR="00355E27" w:rsidRDefault="00355E27" w:rsidP="00355E27">
      <w:pPr>
        <w:spacing w:after="0" w:line="240" w:lineRule="auto"/>
      </w:pPr>
      <w:r>
        <w:separator/>
      </w:r>
    </w:p>
  </w:endnote>
  <w:endnote w:type="continuationSeparator" w:id="0">
    <w:p w14:paraId="7A458037" w14:textId="77777777" w:rsidR="00355E27" w:rsidRDefault="00355E27" w:rsidP="00355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PragmaticaCondC"/>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1661813"/>
      <w:docPartObj>
        <w:docPartGallery w:val="Page Numbers (Bottom of Page)"/>
        <w:docPartUnique/>
      </w:docPartObj>
    </w:sdtPr>
    <w:sdtEndPr/>
    <w:sdtContent>
      <w:p w14:paraId="6A4A34A6" w14:textId="77777777" w:rsidR="00355E27" w:rsidRDefault="00584CBE">
        <w:pPr>
          <w:pStyle w:val="a9"/>
          <w:jc w:val="center"/>
        </w:pPr>
        <w:r>
          <w:fldChar w:fldCharType="begin"/>
        </w:r>
        <w:r w:rsidR="00355E27">
          <w:instrText>PAGE   \* MERGEFORMAT</w:instrText>
        </w:r>
        <w:r>
          <w:fldChar w:fldCharType="separate"/>
        </w:r>
        <w:r w:rsidR="00DA23A0">
          <w:rPr>
            <w:noProof/>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27A63" w14:textId="77777777" w:rsidR="00355E27" w:rsidRDefault="00355E27" w:rsidP="00355E27">
      <w:pPr>
        <w:spacing w:after="0" w:line="240" w:lineRule="auto"/>
      </w:pPr>
      <w:r>
        <w:separator/>
      </w:r>
    </w:p>
  </w:footnote>
  <w:footnote w:type="continuationSeparator" w:id="0">
    <w:p w14:paraId="76A59535" w14:textId="77777777" w:rsidR="00355E27" w:rsidRDefault="00355E27" w:rsidP="00355E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427C3"/>
    <w:multiLevelType w:val="hybridMultilevel"/>
    <w:tmpl w:val="12AA8BB0"/>
    <w:lvl w:ilvl="0" w:tplc="CDEA3F1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F40FD5"/>
    <w:multiLevelType w:val="hybridMultilevel"/>
    <w:tmpl w:val="42F28E40"/>
    <w:lvl w:ilvl="0" w:tplc="2D1610E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971354"/>
    <w:multiLevelType w:val="hybridMultilevel"/>
    <w:tmpl w:val="76844A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B4C08DA"/>
    <w:multiLevelType w:val="hybridMultilevel"/>
    <w:tmpl w:val="8A2E6784"/>
    <w:lvl w:ilvl="0" w:tplc="EBCCB83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C4E2C6A"/>
    <w:multiLevelType w:val="hybridMultilevel"/>
    <w:tmpl w:val="4F4C6A2A"/>
    <w:lvl w:ilvl="0" w:tplc="EBCCB836">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19544A1"/>
    <w:multiLevelType w:val="multilevel"/>
    <w:tmpl w:val="46FC87A4"/>
    <w:lvl w:ilvl="0">
      <w:start w:val="1"/>
      <w:numFmt w:val="decimal"/>
      <w:pStyle w:va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60027E74"/>
    <w:multiLevelType w:val="hybridMultilevel"/>
    <w:tmpl w:val="8208FD8C"/>
    <w:lvl w:ilvl="0" w:tplc="ADAC33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DDB129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E9D13C9"/>
    <w:multiLevelType w:val="hybridMultilevel"/>
    <w:tmpl w:val="5BAEA184"/>
    <w:lvl w:ilvl="0" w:tplc="88D869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15837096">
    <w:abstractNumId w:val="0"/>
  </w:num>
  <w:num w:numId="2" w16cid:durableId="997000989">
    <w:abstractNumId w:val="5"/>
  </w:num>
  <w:num w:numId="3" w16cid:durableId="841046500">
    <w:abstractNumId w:val="7"/>
  </w:num>
  <w:num w:numId="4" w16cid:durableId="1851871236">
    <w:abstractNumId w:val="2"/>
  </w:num>
  <w:num w:numId="5" w16cid:durableId="1273124925">
    <w:abstractNumId w:val="4"/>
  </w:num>
  <w:num w:numId="6" w16cid:durableId="926614602">
    <w:abstractNumId w:val="3"/>
  </w:num>
  <w:num w:numId="7" w16cid:durableId="8679115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8048910">
    <w:abstractNumId w:val="1"/>
  </w:num>
  <w:num w:numId="9" w16cid:durableId="2083552809">
    <w:abstractNumId w:val="6"/>
  </w:num>
  <w:num w:numId="10" w16cid:durableId="4429178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5A7"/>
    <w:rsid w:val="0003499A"/>
    <w:rsid w:val="000B0AB7"/>
    <w:rsid w:val="00115FAA"/>
    <w:rsid w:val="00207DF5"/>
    <w:rsid w:val="002736D8"/>
    <w:rsid w:val="002D4D2A"/>
    <w:rsid w:val="002E5187"/>
    <w:rsid w:val="002E676B"/>
    <w:rsid w:val="002F2688"/>
    <w:rsid w:val="00355E27"/>
    <w:rsid w:val="00401E1E"/>
    <w:rsid w:val="00417CA1"/>
    <w:rsid w:val="00440F11"/>
    <w:rsid w:val="004675A7"/>
    <w:rsid w:val="00570318"/>
    <w:rsid w:val="00584CBE"/>
    <w:rsid w:val="005B3221"/>
    <w:rsid w:val="006810BF"/>
    <w:rsid w:val="00710A55"/>
    <w:rsid w:val="00795C69"/>
    <w:rsid w:val="007B682F"/>
    <w:rsid w:val="007C780D"/>
    <w:rsid w:val="008A6F48"/>
    <w:rsid w:val="00A70808"/>
    <w:rsid w:val="00A97B38"/>
    <w:rsid w:val="00B35146"/>
    <w:rsid w:val="00B55313"/>
    <w:rsid w:val="00B70E0C"/>
    <w:rsid w:val="00C04E9A"/>
    <w:rsid w:val="00CB6336"/>
    <w:rsid w:val="00D067AB"/>
    <w:rsid w:val="00DA23A0"/>
    <w:rsid w:val="00E1721D"/>
    <w:rsid w:val="00E94DB2"/>
    <w:rsid w:val="00EA53AB"/>
    <w:rsid w:val="00ED406C"/>
    <w:rsid w:val="00F91DC8"/>
    <w:rsid w:val="00F95F9F"/>
    <w:rsid w:val="00FC0A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8F70751"/>
  <w15:docId w15:val="{90B96AC1-D07D-4A93-949E-C3DDCF93B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2688"/>
  </w:style>
  <w:style w:type="paragraph" w:styleId="1">
    <w:name w:val="heading 1"/>
    <w:basedOn w:val="a"/>
    <w:next w:val="a"/>
    <w:link w:val="10"/>
    <w:uiPriority w:val="9"/>
    <w:qFormat/>
    <w:rsid w:val="005703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nhideWhenUsed/>
    <w:qFormat/>
    <w:rsid w:val="00417CA1"/>
    <w:pPr>
      <w:keepNext/>
      <w:numPr>
        <w:numId w:val="2"/>
      </w:numPr>
      <w:spacing w:before="240" w:after="60" w:line="240" w:lineRule="auto"/>
      <w:ind w:hanging="360"/>
      <w:jc w:val="both"/>
      <w:outlineLvl w:val="1"/>
    </w:pPr>
    <w:rPr>
      <w:b/>
      <w:bCs/>
      <w:i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17CA1"/>
    <w:rPr>
      <w:b/>
      <w:bCs/>
      <w:iCs/>
      <w:sz w:val="24"/>
      <w:szCs w:val="28"/>
    </w:rPr>
  </w:style>
  <w:style w:type="paragraph" w:styleId="a3">
    <w:name w:val="Balloon Text"/>
    <w:basedOn w:val="a"/>
    <w:next w:val="a4"/>
    <w:link w:val="a5"/>
    <w:uiPriority w:val="99"/>
    <w:rsid w:val="00115FAA"/>
    <w:pPr>
      <w:spacing w:before="60" w:after="60" w:line="240" w:lineRule="auto"/>
    </w:pPr>
    <w:rPr>
      <w:rFonts w:ascii="Times New Roman" w:hAnsi="Times New Roman"/>
      <w:szCs w:val="2"/>
    </w:rPr>
  </w:style>
  <w:style w:type="character" w:customStyle="1" w:styleId="a5">
    <w:name w:val="Текст выноски Знак"/>
    <w:link w:val="a3"/>
    <w:uiPriority w:val="99"/>
    <w:rsid w:val="00115FAA"/>
    <w:rPr>
      <w:rFonts w:ascii="Times New Roman" w:hAnsi="Times New Roman"/>
      <w:szCs w:val="2"/>
    </w:rPr>
  </w:style>
  <w:style w:type="paragraph" w:styleId="a4">
    <w:name w:val="annotation text"/>
    <w:basedOn w:val="a"/>
    <w:link w:val="a6"/>
    <w:uiPriority w:val="99"/>
    <w:semiHidden/>
    <w:unhideWhenUsed/>
    <w:rsid w:val="00115FAA"/>
    <w:pPr>
      <w:spacing w:line="240" w:lineRule="auto"/>
    </w:pPr>
    <w:rPr>
      <w:sz w:val="20"/>
      <w:szCs w:val="20"/>
    </w:rPr>
  </w:style>
  <w:style w:type="character" w:customStyle="1" w:styleId="a6">
    <w:name w:val="Текст примечания Знак"/>
    <w:basedOn w:val="a0"/>
    <w:link w:val="a4"/>
    <w:uiPriority w:val="99"/>
    <w:semiHidden/>
    <w:rsid w:val="00115FAA"/>
    <w:rPr>
      <w:sz w:val="20"/>
      <w:szCs w:val="20"/>
    </w:rPr>
  </w:style>
  <w:style w:type="character" w:customStyle="1" w:styleId="Subst">
    <w:name w:val="Subst"/>
    <w:uiPriority w:val="99"/>
    <w:rsid w:val="004675A7"/>
    <w:rPr>
      <w:b/>
      <w:i/>
    </w:rPr>
  </w:style>
  <w:style w:type="paragraph" w:styleId="a7">
    <w:name w:val="header"/>
    <w:basedOn w:val="a"/>
    <w:link w:val="a8"/>
    <w:uiPriority w:val="99"/>
    <w:unhideWhenUsed/>
    <w:rsid w:val="00355E2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55E27"/>
  </w:style>
  <w:style w:type="paragraph" w:styleId="a9">
    <w:name w:val="footer"/>
    <w:basedOn w:val="a"/>
    <w:link w:val="aa"/>
    <w:uiPriority w:val="99"/>
    <w:unhideWhenUsed/>
    <w:rsid w:val="00355E2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55E27"/>
  </w:style>
  <w:style w:type="character" w:styleId="ab">
    <w:name w:val="Hyperlink"/>
    <w:basedOn w:val="a0"/>
    <w:uiPriority w:val="99"/>
    <w:unhideWhenUsed/>
    <w:rsid w:val="00355E27"/>
    <w:rPr>
      <w:color w:val="0563C1" w:themeColor="hyperlink"/>
      <w:u w:val="single"/>
    </w:rPr>
  </w:style>
  <w:style w:type="character" w:customStyle="1" w:styleId="11">
    <w:name w:val="Неразрешенное упоминание1"/>
    <w:basedOn w:val="a0"/>
    <w:uiPriority w:val="99"/>
    <w:semiHidden/>
    <w:unhideWhenUsed/>
    <w:rsid w:val="00355E27"/>
    <w:rPr>
      <w:color w:val="605E5C"/>
      <w:shd w:val="clear" w:color="auto" w:fill="E1DFDD"/>
    </w:rPr>
  </w:style>
  <w:style w:type="character" w:styleId="ac">
    <w:name w:val="FollowedHyperlink"/>
    <w:basedOn w:val="a0"/>
    <w:uiPriority w:val="99"/>
    <w:semiHidden/>
    <w:unhideWhenUsed/>
    <w:rsid w:val="00355E27"/>
    <w:rPr>
      <w:color w:val="954F72" w:themeColor="followedHyperlink"/>
      <w:u w:val="single"/>
    </w:rPr>
  </w:style>
  <w:style w:type="paragraph" w:styleId="ad">
    <w:name w:val="List Paragraph"/>
    <w:basedOn w:val="a"/>
    <w:uiPriority w:val="34"/>
    <w:qFormat/>
    <w:rsid w:val="00A97B38"/>
    <w:pPr>
      <w:ind w:left="720"/>
      <w:contextualSpacing/>
    </w:pPr>
  </w:style>
  <w:style w:type="paragraph" w:customStyle="1" w:styleId="SubHeading">
    <w:name w:val="Sub Heading"/>
    <w:uiPriority w:val="99"/>
    <w:rsid w:val="00710A55"/>
    <w:pPr>
      <w:widowControl w:val="0"/>
      <w:autoSpaceDE w:val="0"/>
      <w:autoSpaceDN w:val="0"/>
      <w:adjustRightInd w:val="0"/>
      <w:spacing w:before="240" w:after="40" w:line="240" w:lineRule="auto"/>
    </w:pPr>
    <w:rPr>
      <w:rFonts w:ascii="Times New Roman" w:eastAsiaTheme="minorEastAsia" w:hAnsi="Times New Roman" w:cs="Times New Roman"/>
      <w:kern w:val="0"/>
      <w:sz w:val="20"/>
      <w:szCs w:val="20"/>
      <w:lang w:eastAsia="ru-RU"/>
    </w:rPr>
  </w:style>
  <w:style w:type="character" w:customStyle="1" w:styleId="10">
    <w:name w:val="Заголовок 1 Знак"/>
    <w:basedOn w:val="a0"/>
    <w:link w:val="1"/>
    <w:uiPriority w:val="9"/>
    <w:rsid w:val="00570318"/>
    <w:rPr>
      <w:rFonts w:asciiTheme="majorHAnsi" w:eastAsiaTheme="majorEastAsia" w:hAnsiTheme="majorHAnsi" w:cstheme="majorBidi"/>
      <w:color w:val="2F5496" w:themeColor="accent1" w:themeShade="BF"/>
      <w:sz w:val="32"/>
      <w:szCs w:val="32"/>
    </w:rPr>
  </w:style>
  <w:style w:type="paragraph" w:customStyle="1" w:styleId="ConsNormal">
    <w:name w:val="ConsNormal"/>
    <w:uiPriority w:val="99"/>
    <w:rsid w:val="002F2688"/>
    <w:pPr>
      <w:widowControl w:val="0"/>
      <w:autoSpaceDE w:val="0"/>
      <w:autoSpaceDN w:val="0"/>
      <w:adjustRightInd w:val="0"/>
      <w:spacing w:after="0" w:line="240" w:lineRule="auto"/>
      <w:ind w:firstLine="720"/>
    </w:pPr>
    <w:rPr>
      <w:rFonts w:ascii="Arial" w:eastAsia="Times New Roman" w:hAnsi="Arial" w:cs="Arial"/>
      <w:kern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73975">
      <w:bodyDiv w:val="1"/>
      <w:marLeft w:val="0"/>
      <w:marRight w:val="0"/>
      <w:marTop w:val="0"/>
      <w:marBottom w:val="0"/>
      <w:divBdr>
        <w:top w:val="none" w:sz="0" w:space="0" w:color="auto"/>
        <w:left w:val="none" w:sz="0" w:space="0" w:color="auto"/>
        <w:bottom w:val="none" w:sz="0" w:space="0" w:color="auto"/>
        <w:right w:val="none" w:sz="0" w:space="0" w:color="auto"/>
      </w:divBdr>
    </w:div>
    <w:div w:id="491214360">
      <w:bodyDiv w:val="1"/>
      <w:marLeft w:val="0"/>
      <w:marRight w:val="0"/>
      <w:marTop w:val="0"/>
      <w:marBottom w:val="0"/>
      <w:divBdr>
        <w:top w:val="none" w:sz="0" w:space="0" w:color="auto"/>
        <w:left w:val="none" w:sz="0" w:space="0" w:color="auto"/>
        <w:bottom w:val="none" w:sz="0" w:space="0" w:color="auto"/>
        <w:right w:val="none" w:sz="0" w:space="0" w:color="auto"/>
      </w:divBdr>
    </w:div>
    <w:div w:id="627277323">
      <w:bodyDiv w:val="1"/>
      <w:marLeft w:val="0"/>
      <w:marRight w:val="0"/>
      <w:marTop w:val="0"/>
      <w:marBottom w:val="0"/>
      <w:divBdr>
        <w:top w:val="none" w:sz="0" w:space="0" w:color="auto"/>
        <w:left w:val="none" w:sz="0" w:space="0" w:color="auto"/>
        <w:bottom w:val="none" w:sz="0" w:space="0" w:color="auto"/>
        <w:right w:val="none" w:sz="0" w:space="0" w:color="auto"/>
      </w:divBdr>
    </w:div>
    <w:div w:id="957293443">
      <w:bodyDiv w:val="1"/>
      <w:marLeft w:val="0"/>
      <w:marRight w:val="0"/>
      <w:marTop w:val="0"/>
      <w:marBottom w:val="0"/>
      <w:divBdr>
        <w:top w:val="none" w:sz="0" w:space="0" w:color="auto"/>
        <w:left w:val="none" w:sz="0" w:space="0" w:color="auto"/>
        <w:bottom w:val="none" w:sz="0" w:space="0" w:color="auto"/>
        <w:right w:val="none" w:sz="0" w:space="0" w:color="auto"/>
      </w:divBdr>
    </w:div>
    <w:div w:id="1237975546">
      <w:bodyDiv w:val="1"/>
      <w:marLeft w:val="0"/>
      <w:marRight w:val="0"/>
      <w:marTop w:val="0"/>
      <w:marBottom w:val="0"/>
      <w:divBdr>
        <w:top w:val="none" w:sz="0" w:space="0" w:color="auto"/>
        <w:left w:val="none" w:sz="0" w:space="0" w:color="auto"/>
        <w:bottom w:val="none" w:sz="0" w:space="0" w:color="auto"/>
        <w:right w:val="none" w:sz="0" w:space="0" w:color="auto"/>
      </w:divBdr>
    </w:div>
    <w:div w:id="159115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losure.1prime.ru/Portal/Default.aspx?emId=5013000511" TargetMode="External"/><Relationship Id="rId3" Type="http://schemas.openxmlformats.org/officeDocument/2006/relationships/settings" Target="settings.xml"/><Relationship Id="rId7" Type="http://schemas.openxmlformats.org/officeDocument/2006/relationships/hyperlink" Target="https://disclosure.1prime.ru/Portal/Default.aspx?emId=50130005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2862</Words>
  <Characters>16315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Мусиенко О.И.</dc:creator>
  <cp:lastModifiedBy>Мусиенко О.И.</cp:lastModifiedBy>
  <cp:revision>2</cp:revision>
  <dcterms:created xsi:type="dcterms:W3CDTF">2023-12-20T16:22:00Z</dcterms:created>
  <dcterms:modified xsi:type="dcterms:W3CDTF">2023-12-20T16:22:00Z</dcterms:modified>
</cp:coreProperties>
</file>