
<file path=[Content_Types].xml><?xml version="1.0" encoding="utf-8"?>
<Types xmlns="http://schemas.openxmlformats.org/package/2006/content-types">
  <Default Extension="png" ContentType="image/png"/>
  <Default Extension="emf" ContentType="image/x-emf"/>
  <Default Extension="wmf" ContentType="image/x-w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5.xml" ContentType="application/vnd.openxmlformats-officedocument.drawingml.chart+xml"/>
  <Override PartName="/word/drawings/drawing2.xml" ContentType="application/vnd.openxmlformats-officedocument.drawingml.chartshapes+xml"/>
  <Override PartName="/word/charts/chart6.xml" ContentType="application/vnd.openxmlformats-officedocument.drawingml.chart+xml"/>
  <Override PartName="/word/drawings/drawing3.xml" ContentType="application/vnd.openxmlformats-officedocument.drawingml.chartshapes+xml"/>
  <Override PartName="/word/charts/chart7.xml" ContentType="application/vnd.openxmlformats-officedocument.drawingml.chart+xml"/>
  <Override PartName="/word/drawings/drawing4.xml" ContentType="application/vnd.openxmlformats-officedocument.drawingml.chartshapes+xml"/>
  <Override PartName="/word/charts/chart8.xml" ContentType="application/vnd.openxmlformats-officedocument.drawingml.chart+xml"/>
  <Override PartName="/word/drawings/drawing5.xml" ContentType="application/vnd.openxmlformats-officedocument.drawingml.chartshapes+xml"/>
  <Override PartName="/word/charts/chart9.xml" ContentType="application/vnd.openxmlformats-officedocument.drawingml.chart+xml"/>
  <Override PartName="/word/drawings/drawing6.xml" ContentType="application/vnd.openxmlformats-officedocument.drawingml.chartshapes+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FC9" w:rsidRDefault="00C7301D" w:rsidP="002C6FC9">
      <w:pPr>
        <w:jc w:val="right"/>
        <w:rPr>
          <w:sz w:val="28"/>
          <w:szCs w:val="28"/>
        </w:rPr>
      </w:pPr>
      <w:r>
        <w:rPr>
          <w:sz w:val="28"/>
          <w:szCs w:val="28"/>
          <w:lang w:val="en-US"/>
        </w:rPr>
        <w:t xml:space="preserve"> </w:t>
      </w:r>
      <w:r w:rsidR="002C6FC9">
        <w:rPr>
          <w:sz w:val="28"/>
          <w:szCs w:val="28"/>
        </w:rPr>
        <w:t>К годовому общему</w:t>
      </w:r>
    </w:p>
    <w:p w:rsidR="002C6FC9" w:rsidRDefault="002C6FC9" w:rsidP="002C6FC9">
      <w:pPr>
        <w:jc w:val="right"/>
        <w:rPr>
          <w:sz w:val="28"/>
          <w:szCs w:val="28"/>
        </w:rPr>
      </w:pPr>
      <w:r>
        <w:rPr>
          <w:sz w:val="28"/>
          <w:szCs w:val="28"/>
        </w:rPr>
        <w:t xml:space="preserve"> собранию акционеров Общества</w:t>
      </w:r>
    </w:p>
    <w:p w:rsidR="002C6FC9" w:rsidRDefault="002C6FC9" w:rsidP="002C6FC9">
      <w:pPr>
        <w:jc w:val="right"/>
        <w:rPr>
          <w:sz w:val="28"/>
          <w:szCs w:val="28"/>
        </w:rPr>
      </w:pPr>
    </w:p>
    <w:p w:rsidR="002C6FC9" w:rsidRDefault="002C6FC9" w:rsidP="002C6FC9">
      <w:pPr>
        <w:jc w:val="right"/>
        <w:rPr>
          <w:sz w:val="28"/>
          <w:szCs w:val="28"/>
        </w:rPr>
      </w:pPr>
    </w:p>
    <w:p w:rsidR="002C6FC9" w:rsidRDefault="002C6FC9" w:rsidP="002C6FC9">
      <w:pPr>
        <w:jc w:val="right"/>
        <w:rPr>
          <w:sz w:val="28"/>
          <w:szCs w:val="28"/>
        </w:rPr>
      </w:pPr>
      <w:r>
        <w:rPr>
          <w:sz w:val="28"/>
          <w:szCs w:val="28"/>
        </w:rPr>
        <w:t>Предварительно утвержден:</w:t>
      </w:r>
    </w:p>
    <w:p w:rsidR="002C6FC9" w:rsidRDefault="002C6FC9" w:rsidP="002C6FC9">
      <w:pPr>
        <w:jc w:val="right"/>
        <w:rPr>
          <w:sz w:val="28"/>
          <w:szCs w:val="28"/>
        </w:rPr>
      </w:pPr>
      <w:r>
        <w:rPr>
          <w:sz w:val="28"/>
          <w:szCs w:val="28"/>
        </w:rPr>
        <w:t>Советом директоров ОАО «Самараэнерго»</w:t>
      </w:r>
    </w:p>
    <w:p w:rsidR="002C6FC9" w:rsidRDefault="002C6FC9" w:rsidP="002C6FC9">
      <w:pPr>
        <w:jc w:val="right"/>
        <w:rPr>
          <w:sz w:val="28"/>
          <w:szCs w:val="28"/>
        </w:rPr>
      </w:pPr>
      <w:r>
        <w:rPr>
          <w:sz w:val="28"/>
          <w:szCs w:val="28"/>
        </w:rPr>
        <w:t xml:space="preserve"> ___________ (Протокол № ______</w:t>
      </w:r>
      <w:proofErr w:type="gramStart"/>
      <w:r>
        <w:rPr>
          <w:sz w:val="28"/>
          <w:szCs w:val="28"/>
        </w:rPr>
        <w:t>от</w:t>
      </w:r>
      <w:proofErr w:type="gramEnd"/>
      <w:r>
        <w:rPr>
          <w:sz w:val="28"/>
          <w:szCs w:val="28"/>
        </w:rPr>
        <w:t xml:space="preserve"> _______)</w:t>
      </w:r>
    </w:p>
    <w:p w:rsidR="002C6FC9" w:rsidRDefault="002C6FC9" w:rsidP="002C6FC9">
      <w:pPr>
        <w:jc w:val="center"/>
        <w:rPr>
          <w:sz w:val="28"/>
          <w:szCs w:val="28"/>
        </w:rPr>
      </w:pPr>
    </w:p>
    <w:p w:rsidR="002C6FC9" w:rsidRDefault="002C6FC9" w:rsidP="002C6FC9">
      <w:pPr>
        <w:jc w:val="center"/>
        <w:rPr>
          <w:sz w:val="28"/>
          <w:szCs w:val="28"/>
        </w:rPr>
      </w:pPr>
    </w:p>
    <w:p w:rsidR="002C6FC9" w:rsidRDefault="002C6FC9" w:rsidP="002C6FC9">
      <w:pPr>
        <w:jc w:val="center"/>
      </w:pPr>
    </w:p>
    <w:p w:rsidR="002C6FC9" w:rsidRDefault="002C6FC9" w:rsidP="002C6FC9">
      <w:pPr>
        <w:jc w:val="center"/>
      </w:pPr>
    </w:p>
    <w:p w:rsidR="002C6FC9" w:rsidRDefault="002C6FC9" w:rsidP="002C6FC9">
      <w:pPr>
        <w:jc w:val="center"/>
      </w:pPr>
    </w:p>
    <w:p w:rsidR="002C6FC9" w:rsidRDefault="002C6FC9" w:rsidP="002C6FC9">
      <w:pPr>
        <w:jc w:val="center"/>
      </w:pPr>
    </w:p>
    <w:p w:rsidR="002C6FC9" w:rsidRDefault="002C6FC9" w:rsidP="002C6FC9">
      <w:pPr>
        <w:jc w:val="center"/>
      </w:pPr>
    </w:p>
    <w:p w:rsidR="002C6FC9" w:rsidRDefault="002C6FC9" w:rsidP="002C6FC9">
      <w:pPr>
        <w:jc w:val="center"/>
      </w:pPr>
    </w:p>
    <w:p w:rsidR="002C6FC9" w:rsidRDefault="002C6FC9" w:rsidP="002C6FC9">
      <w:pPr>
        <w:jc w:val="center"/>
      </w:pPr>
    </w:p>
    <w:p w:rsidR="002C6FC9" w:rsidRDefault="002C6FC9" w:rsidP="002C6FC9">
      <w:pPr>
        <w:jc w:val="center"/>
      </w:pPr>
    </w:p>
    <w:p w:rsidR="002C6FC9" w:rsidRDefault="00C7301D" w:rsidP="002C6FC9">
      <w:pPr>
        <w:jc w:val="center"/>
        <w:rPr>
          <w:b/>
          <w:sz w:val="48"/>
          <w:szCs w:val="48"/>
        </w:rPr>
      </w:pPr>
      <w:r>
        <w:rPr>
          <w:noProof/>
        </w:rPr>
        <w:pict>
          <v:line id="Прямая соединительная линия 8" o:spid="_x0000_s1026" style="position:absolute;left:0;text-align:left;z-index:251657216;visibility:visible;mso-wrap-distance-left:3.17497mm;mso-wrap-distance-top:-3e-5mm;mso-wrap-distance-right:3.17497mm;mso-wrap-distance-bottom:-3e-5mm" from="463.4pt,279pt" to="463.4pt,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"/>
        </w:pict>
      </w:r>
      <w:r w:rsidR="002C6FC9">
        <w:rPr>
          <w:b/>
          <w:sz w:val="48"/>
          <w:szCs w:val="48"/>
        </w:rPr>
        <w:t>ГОДОВОЙ ОТЧЕТ</w:t>
      </w:r>
    </w:p>
    <w:p w:rsidR="002C6FC9" w:rsidRDefault="002C6FC9" w:rsidP="002C6FC9">
      <w:pPr>
        <w:jc w:val="center"/>
        <w:rPr>
          <w:b/>
          <w:sz w:val="40"/>
          <w:szCs w:val="40"/>
        </w:rPr>
      </w:pPr>
      <w:r>
        <w:rPr>
          <w:b/>
          <w:sz w:val="40"/>
          <w:szCs w:val="40"/>
        </w:rPr>
        <w:t xml:space="preserve">открытого акционерного общества                          энергетики и электрификации  </w:t>
      </w:r>
    </w:p>
    <w:p w:rsidR="002C6FC9" w:rsidRDefault="00C7301D" w:rsidP="002C6FC9">
      <w:pPr>
        <w:jc w:val="center"/>
        <w:rPr>
          <w:b/>
          <w:sz w:val="40"/>
          <w:szCs w:val="40"/>
        </w:rPr>
      </w:pPr>
      <w:r>
        <w:rPr>
          <w:noProof/>
        </w:rPr>
        <w:pict>
          <v:line id="Прямая соединительная линия 7" o:spid="_x0000_s1053" style="position:absolute;left:0;text-align:left;z-index:251658240;visibility:visible;mso-wrap-distance-top:-3e-5mm;mso-wrap-distance-bottom:-3e-5mm" from="-22.6pt,-108pt" to="481.4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"/>
        </w:pict>
      </w:r>
      <w:r w:rsidR="002C6FC9">
        <w:rPr>
          <w:b/>
          <w:sz w:val="40"/>
          <w:szCs w:val="40"/>
        </w:rPr>
        <w:t>«Самараэнерго»</w:t>
      </w:r>
    </w:p>
    <w:p w:rsidR="002C6FC9" w:rsidRDefault="00C7301D" w:rsidP="002C6FC9">
      <w:pPr>
        <w:jc w:val="center"/>
        <w:rPr>
          <w:sz w:val="40"/>
          <w:szCs w:val="40"/>
        </w:rPr>
      </w:pPr>
      <w:r>
        <w:rPr>
          <w:noProof/>
        </w:rPr>
        <w:pict>
          <v:line id="Прямая соединительная линия 6" o:spid="_x0000_s1052" style="position:absolute;left:0;text-align:left;z-index:251659264;visibility:visible;mso-wrap-distance-top:-3e-5mm;mso-wrap-distance-bottom:-3e-5mm" from="-18pt,55.25pt" to="486pt,5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"/>
        </w:pict>
      </w:r>
      <w:r w:rsidR="002C6FC9">
        <w:rPr>
          <w:sz w:val="40"/>
          <w:szCs w:val="40"/>
        </w:rPr>
        <w:t>по результатам работы за 2011 год</w:t>
      </w:r>
    </w:p>
    <w:p w:rsidR="002C6FC9" w:rsidRDefault="002C6FC9" w:rsidP="002C6FC9">
      <w:pPr>
        <w:jc w:val="center"/>
        <w:rPr>
          <w:sz w:val="40"/>
          <w:szCs w:val="40"/>
        </w:rPr>
      </w:pPr>
    </w:p>
    <w:p w:rsidR="002C6FC9" w:rsidRDefault="002C6FC9" w:rsidP="002C6FC9">
      <w:pPr>
        <w:jc w:val="center"/>
        <w:rPr>
          <w:sz w:val="40"/>
          <w:szCs w:val="40"/>
        </w:rPr>
      </w:pPr>
    </w:p>
    <w:p w:rsidR="002C6FC9" w:rsidRDefault="002C6FC9" w:rsidP="002C6FC9">
      <w:pPr>
        <w:jc w:val="center"/>
        <w:rPr>
          <w:sz w:val="40"/>
          <w:szCs w:val="40"/>
        </w:rPr>
      </w:pPr>
    </w:p>
    <w:p w:rsidR="002C6FC9" w:rsidRDefault="002C6FC9" w:rsidP="002C6FC9">
      <w:pPr>
        <w:ind w:firstLine="0"/>
        <w:rPr>
          <w:sz w:val="40"/>
          <w:szCs w:val="40"/>
        </w:rPr>
      </w:pPr>
    </w:p>
    <w:p w:rsidR="002C6FC9" w:rsidRDefault="002C6FC9" w:rsidP="002C6FC9">
      <w:pPr>
        <w:jc w:val="center"/>
        <w:rPr>
          <w:sz w:val="40"/>
          <w:szCs w:val="40"/>
        </w:rPr>
      </w:pPr>
    </w:p>
    <w:p w:rsidR="002C6FC9" w:rsidRDefault="002C6FC9" w:rsidP="002C6FC9">
      <w:pPr>
        <w:jc w:val="center"/>
        <w:rPr>
          <w:sz w:val="40"/>
          <w:szCs w:val="40"/>
        </w:rPr>
      </w:pPr>
    </w:p>
    <w:p w:rsidR="002C6FC9" w:rsidRDefault="00C7301D" w:rsidP="002C6FC9">
      <w:pPr>
        <w:ind w:firstLine="0"/>
        <w:jc w:val="both"/>
        <w:rPr>
          <w:sz w:val="28"/>
          <w:szCs w:val="28"/>
        </w:rPr>
      </w:pPr>
      <w:r>
        <w:rPr>
          <w:noProof/>
        </w:rPr>
        <w:pict>
          <v:line id="Прямая соединительная линия 5" o:spid="_x0000_s1051" style="position:absolute;left:0;text-align:left;z-index:251660288;visibility:visible;mso-wrap-distance-left:3.17497mm;mso-wrap-distance-top:-3e-5mm;mso-wrap-distance-right:3.17497mm;mso-wrap-distance-bottom:-3e-5mm" from="234pt,9.85pt" to="234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"/>
        </w:pict>
      </w:r>
      <w:r w:rsidR="002C6FC9">
        <w:rPr>
          <w:sz w:val="28"/>
          <w:szCs w:val="28"/>
        </w:rPr>
        <w:t xml:space="preserve">Генеральный директор                                                                 М.В. Сойфер </w:t>
      </w:r>
    </w:p>
    <w:p w:rsidR="002C6FC9" w:rsidRDefault="00C7301D" w:rsidP="002C6FC9">
      <w:pPr>
        <w:ind w:firstLine="0"/>
        <w:jc w:val="both"/>
      </w:pPr>
      <w:r>
        <w:rPr>
          <w:noProof/>
        </w:rPr>
        <w:pict>
          <v:line id="Прямая соединительная линия 4" o:spid="_x0000_s1050" style="position:absolute;left:0;text-align:left;z-index:251661312;visibility:visible;mso-wrap-distance-top:-3e-5mm;mso-wrap-distance-bottom:-3e-5mm" from="243pt,2.75pt" to="342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"/>
        </w:pict>
      </w:r>
      <w:r w:rsidR="002C6FC9">
        <w:t xml:space="preserve">                                                                                      </w:t>
      </w:r>
    </w:p>
    <w:p w:rsidR="002C6FC9" w:rsidRDefault="002C6FC9" w:rsidP="002C6FC9">
      <w:pPr>
        <w:ind w:firstLine="0"/>
        <w:jc w:val="both"/>
        <w:rPr>
          <w:sz w:val="28"/>
          <w:szCs w:val="28"/>
        </w:rPr>
      </w:pPr>
    </w:p>
    <w:p w:rsidR="002C6FC9" w:rsidRDefault="00C7301D" w:rsidP="002C6FC9">
      <w:pPr>
        <w:ind w:firstLine="0"/>
        <w:jc w:val="both"/>
        <w:rPr>
          <w:sz w:val="28"/>
          <w:szCs w:val="28"/>
        </w:rPr>
      </w:pPr>
      <w:r>
        <w:rPr>
          <w:noProof/>
        </w:rPr>
        <w:pict>
          <v:line id="Прямая соединительная линия 3" o:spid="_x0000_s1049" style="position:absolute;left:0;text-align:left;z-index:251662336;visibility:visible;mso-wrap-distance-left:3.17497mm;mso-wrap-distance-top:-3e-5mm;mso-wrap-distance-right:3.17497mm;mso-wrap-distance-bottom:-3e-5mm" from="189pt,-296.15pt" to="189pt,-29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"/>
        </w:pict>
      </w:r>
      <w:r w:rsidR="002C6FC9">
        <w:rPr>
          <w:sz w:val="28"/>
          <w:szCs w:val="28"/>
        </w:rPr>
        <w:t xml:space="preserve">Главный бухгалтер </w:t>
      </w:r>
      <w:r w:rsidR="002C6FC9">
        <w:rPr>
          <w:szCs w:val="24"/>
        </w:rPr>
        <w:t xml:space="preserve">                                        _________________             </w:t>
      </w:r>
      <w:r w:rsidR="002C6FC9">
        <w:rPr>
          <w:sz w:val="28"/>
          <w:szCs w:val="28"/>
        </w:rPr>
        <w:t>Л.В. Есина</w:t>
      </w:r>
    </w:p>
    <w:p w:rsidR="002C6FC9" w:rsidRDefault="002C6FC9" w:rsidP="002C6FC9">
      <w:pPr>
        <w:ind w:firstLine="540"/>
        <w:jc w:val="both"/>
        <w:rPr>
          <w:sz w:val="28"/>
          <w:szCs w:val="28"/>
        </w:rPr>
      </w:pPr>
      <w:r>
        <w:rPr>
          <w:sz w:val="28"/>
          <w:szCs w:val="28"/>
        </w:rPr>
        <w:t xml:space="preserve">                                                                    </w:t>
      </w:r>
    </w:p>
    <w:p w:rsidR="002C6FC9" w:rsidRDefault="002C6FC9" w:rsidP="002C6FC9">
      <w:pPr>
        <w:jc w:val="center"/>
        <w:rPr>
          <w:sz w:val="28"/>
          <w:szCs w:val="28"/>
        </w:rPr>
      </w:pPr>
      <w:r>
        <w:rPr>
          <w:sz w:val="28"/>
          <w:szCs w:val="28"/>
        </w:rPr>
        <w:t xml:space="preserve">                             </w:t>
      </w:r>
    </w:p>
    <w:p w:rsidR="002C6FC9" w:rsidRDefault="002C6FC9" w:rsidP="002C6FC9">
      <w:pPr>
        <w:jc w:val="center"/>
        <w:rPr>
          <w:sz w:val="28"/>
          <w:szCs w:val="28"/>
        </w:rPr>
      </w:pPr>
    </w:p>
    <w:p w:rsidR="002C6FC9" w:rsidRDefault="002C6FC9" w:rsidP="002C6FC9">
      <w:pPr>
        <w:jc w:val="center"/>
        <w:rPr>
          <w:sz w:val="28"/>
          <w:szCs w:val="28"/>
        </w:rPr>
      </w:pPr>
    </w:p>
    <w:p w:rsidR="002C6FC9" w:rsidRDefault="002C6FC9" w:rsidP="002C6FC9">
      <w:pPr>
        <w:jc w:val="center"/>
        <w:rPr>
          <w:sz w:val="28"/>
          <w:szCs w:val="28"/>
        </w:rPr>
      </w:pPr>
    </w:p>
    <w:p w:rsidR="002C6FC9" w:rsidRDefault="002C6FC9" w:rsidP="002C6FC9">
      <w:pPr>
        <w:jc w:val="center"/>
        <w:rPr>
          <w:sz w:val="28"/>
          <w:szCs w:val="28"/>
        </w:rPr>
      </w:pPr>
      <w:r>
        <w:rPr>
          <w:sz w:val="28"/>
          <w:szCs w:val="28"/>
        </w:rPr>
        <w:t>г. Самара</w:t>
      </w: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D572A1" w:rsidRDefault="00D572A1" w:rsidP="002C6FC9">
      <w:pPr>
        <w:jc w:val="center"/>
        <w:rPr>
          <w:b/>
          <w:sz w:val="22"/>
          <w:szCs w:val="22"/>
          <w:lang w:val="en-US"/>
        </w:rPr>
      </w:pPr>
    </w:p>
    <w:p w:rsidR="002C6FC9" w:rsidRDefault="002C6FC9" w:rsidP="002C6FC9">
      <w:pPr>
        <w:jc w:val="center"/>
        <w:rPr>
          <w:b/>
          <w:sz w:val="22"/>
          <w:szCs w:val="22"/>
        </w:rPr>
      </w:pPr>
      <w:r>
        <w:rPr>
          <w:b/>
          <w:sz w:val="22"/>
          <w:szCs w:val="22"/>
        </w:rPr>
        <w:lastRenderedPageBreak/>
        <w:t>СОДЕРЖАНИЕ</w:t>
      </w:r>
    </w:p>
    <w:tbl>
      <w:tblPr>
        <w:tblW w:w="9720" w:type="dxa"/>
        <w:jc w:val="center"/>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8100"/>
        <w:gridCol w:w="720"/>
      </w:tblGrid>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w:t>
            </w:r>
          </w:p>
          <w:p w:rsidR="002C6FC9" w:rsidRDefault="002C6FC9">
            <w:pPr>
              <w:spacing w:line="276" w:lineRule="auto"/>
              <w:ind w:firstLine="0"/>
              <w:jc w:val="center"/>
              <w:rPr>
                <w:sz w:val="21"/>
                <w:szCs w:val="21"/>
                <w:lang w:eastAsia="en-US"/>
              </w:rPr>
            </w:pPr>
            <w:r>
              <w:rPr>
                <w:sz w:val="21"/>
                <w:szCs w:val="21"/>
                <w:lang w:eastAsia="en-US"/>
              </w:rPr>
              <w:t>раздела</w:t>
            </w:r>
          </w:p>
        </w:tc>
        <w:tc>
          <w:tcPr>
            <w:tcW w:w="8100" w:type="dxa"/>
            <w:tcBorders>
              <w:top w:val="single" w:sz="4" w:space="0" w:color="auto"/>
              <w:left w:val="single" w:sz="4" w:space="0" w:color="auto"/>
              <w:bottom w:val="single" w:sz="4" w:space="0" w:color="auto"/>
              <w:right w:val="single" w:sz="4" w:space="0" w:color="auto"/>
            </w:tcBorders>
          </w:tcPr>
          <w:p w:rsidR="002C6FC9" w:rsidRDefault="002C6FC9">
            <w:pPr>
              <w:spacing w:line="276" w:lineRule="auto"/>
              <w:ind w:firstLine="0"/>
              <w:jc w:val="center"/>
              <w:rPr>
                <w:sz w:val="21"/>
                <w:szCs w:val="21"/>
                <w:lang w:eastAsia="en-US"/>
              </w:rPr>
            </w:pPr>
            <w:r>
              <w:rPr>
                <w:sz w:val="21"/>
                <w:szCs w:val="21"/>
                <w:lang w:eastAsia="en-US"/>
              </w:rPr>
              <w:t>Наименование</w:t>
            </w:r>
          </w:p>
          <w:p w:rsidR="002C6FC9" w:rsidRDefault="002C6FC9">
            <w:pPr>
              <w:spacing w:line="276" w:lineRule="auto"/>
              <w:jc w:val="center"/>
              <w:rPr>
                <w:sz w:val="21"/>
                <w:szCs w:val="21"/>
                <w:lang w:eastAsia="en-US"/>
              </w:rPr>
            </w:pP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Стр.</w:t>
            </w:r>
          </w:p>
        </w:tc>
      </w:tr>
      <w:tr w:rsidR="002C6FC9" w:rsidTr="002C6FC9">
        <w:trPr>
          <w:trHeight w:val="446"/>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0" w:hanging="30"/>
              <w:jc w:val="center"/>
              <w:rPr>
                <w:b/>
                <w:sz w:val="21"/>
                <w:szCs w:val="21"/>
                <w:lang w:eastAsia="en-US"/>
              </w:rPr>
            </w:pPr>
            <w:r>
              <w:rPr>
                <w:b/>
                <w:sz w:val="21"/>
                <w:szCs w:val="21"/>
                <w:lang w:val="en-US" w:eastAsia="en-US"/>
              </w:rPr>
              <w:t>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 xml:space="preserve">Обращение к акционерам Председателя Совета директоров и </w:t>
            </w:r>
          </w:p>
          <w:p w:rsidR="002C6FC9" w:rsidRDefault="002C6FC9">
            <w:pPr>
              <w:spacing w:line="276" w:lineRule="auto"/>
              <w:ind w:firstLine="0"/>
              <w:rPr>
                <w:b/>
                <w:sz w:val="21"/>
                <w:szCs w:val="21"/>
                <w:lang w:eastAsia="en-US"/>
              </w:rPr>
            </w:pPr>
            <w:r>
              <w:rPr>
                <w:b/>
                <w:sz w:val="21"/>
                <w:szCs w:val="21"/>
                <w:lang w:eastAsia="en-US"/>
              </w:rPr>
              <w:t>Генерального директора Общества</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4</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0" w:hanging="30"/>
              <w:jc w:val="center"/>
              <w:rPr>
                <w:b/>
                <w:sz w:val="21"/>
                <w:szCs w:val="21"/>
                <w:lang w:eastAsia="en-US"/>
              </w:rPr>
            </w:pPr>
            <w:r>
              <w:rPr>
                <w:b/>
                <w:sz w:val="21"/>
                <w:szCs w:val="21"/>
                <w:lang w:val="en-US" w:eastAsia="en-US"/>
              </w:rPr>
              <w:t>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Общие сведения, положение Общества в отрасли</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7</w:t>
            </w:r>
          </w:p>
        </w:tc>
      </w:tr>
      <w:tr w:rsidR="002C6FC9" w:rsidTr="002C6FC9">
        <w:trPr>
          <w:trHeight w:val="196"/>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0" w:firstLine="0"/>
              <w:jc w:val="center"/>
              <w:rPr>
                <w:sz w:val="21"/>
                <w:szCs w:val="21"/>
                <w:lang w:val="en-US" w:eastAsia="en-US"/>
              </w:rPr>
            </w:pPr>
            <w:r>
              <w:rPr>
                <w:sz w:val="21"/>
                <w:szCs w:val="21"/>
                <w:lang w:val="en-US" w:eastAsia="en-US"/>
              </w:rPr>
              <w:t>2.1.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385"/>
              <w:rPr>
                <w:sz w:val="21"/>
                <w:szCs w:val="21"/>
                <w:lang w:eastAsia="en-US"/>
              </w:rPr>
            </w:pPr>
            <w:r>
              <w:rPr>
                <w:spacing w:val="-1"/>
                <w:sz w:val="21"/>
                <w:szCs w:val="21"/>
                <w:lang w:eastAsia="en-US"/>
              </w:rPr>
              <w:t>Географическое положение</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7</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0" w:firstLine="0"/>
              <w:jc w:val="center"/>
              <w:rPr>
                <w:sz w:val="21"/>
                <w:szCs w:val="21"/>
                <w:lang w:eastAsia="en-US"/>
              </w:rPr>
            </w:pPr>
            <w:r>
              <w:rPr>
                <w:sz w:val="21"/>
                <w:szCs w:val="21"/>
                <w:lang w:eastAsia="en-US"/>
              </w:rPr>
              <w:t>2.2.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385"/>
              <w:rPr>
                <w:sz w:val="21"/>
                <w:szCs w:val="21"/>
                <w:lang w:eastAsia="en-US"/>
              </w:rPr>
            </w:pPr>
            <w:r>
              <w:rPr>
                <w:sz w:val="21"/>
                <w:szCs w:val="21"/>
                <w:lang w:eastAsia="en-US"/>
              </w:rPr>
              <w:t>Краткая история Общества. Положение Общества в отрасли</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7</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0" w:firstLine="0"/>
              <w:jc w:val="center"/>
              <w:rPr>
                <w:sz w:val="21"/>
                <w:szCs w:val="21"/>
                <w:lang w:eastAsia="en-US"/>
              </w:rPr>
            </w:pPr>
            <w:r>
              <w:rPr>
                <w:sz w:val="21"/>
                <w:szCs w:val="21"/>
                <w:lang w:eastAsia="en-US"/>
              </w:rPr>
              <w:t>2.3.</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385"/>
              <w:rPr>
                <w:sz w:val="21"/>
                <w:szCs w:val="21"/>
                <w:lang w:eastAsia="en-US"/>
              </w:rPr>
            </w:pPr>
            <w:r>
              <w:rPr>
                <w:sz w:val="21"/>
                <w:szCs w:val="21"/>
                <w:lang w:eastAsia="en-US"/>
              </w:rPr>
              <w:t>Организационная структура Общества</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8</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0" w:firstLine="0"/>
              <w:jc w:val="center"/>
              <w:rPr>
                <w:sz w:val="21"/>
                <w:szCs w:val="21"/>
                <w:lang w:eastAsia="en-US"/>
              </w:rPr>
            </w:pPr>
            <w:r>
              <w:rPr>
                <w:sz w:val="21"/>
                <w:szCs w:val="21"/>
                <w:lang w:eastAsia="en-US"/>
              </w:rPr>
              <w:t>2.4.</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83" w:firstLine="2"/>
              <w:rPr>
                <w:sz w:val="21"/>
                <w:szCs w:val="21"/>
                <w:lang w:eastAsia="en-US"/>
              </w:rPr>
            </w:pPr>
            <w:r>
              <w:rPr>
                <w:sz w:val="21"/>
                <w:szCs w:val="21"/>
                <w:lang w:eastAsia="en-US"/>
              </w:rPr>
              <w:t>Конкурентное окружение Общества и факторы риска, связанные с деятельностью Общества</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D40C48">
            <w:pPr>
              <w:spacing w:line="276" w:lineRule="auto"/>
              <w:ind w:firstLine="0"/>
              <w:jc w:val="center"/>
              <w:rPr>
                <w:sz w:val="21"/>
                <w:szCs w:val="21"/>
                <w:lang w:val="en-US" w:eastAsia="en-US"/>
              </w:rPr>
            </w:pPr>
            <w:r>
              <w:rPr>
                <w:sz w:val="21"/>
                <w:szCs w:val="21"/>
                <w:lang w:val="en-US" w:eastAsia="en-US"/>
              </w:rPr>
              <w:t>9</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hanging="3"/>
              <w:jc w:val="center"/>
              <w:rPr>
                <w:sz w:val="21"/>
                <w:szCs w:val="21"/>
                <w:lang w:eastAsia="en-US"/>
              </w:rPr>
            </w:pPr>
            <w:r>
              <w:rPr>
                <w:sz w:val="21"/>
                <w:szCs w:val="21"/>
                <w:lang w:eastAsia="en-US"/>
              </w:rPr>
              <w:t>2.5.</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85" w:firstLine="0"/>
              <w:rPr>
                <w:sz w:val="21"/>
                <w:szCs w:val="21"/>
                <w:lang w:eastAsia="en-US"/>
              </w:rPr>
            </w:pPr>
            <w:r>
              <w:rPr>
                <w:sz w:val="21"/>
                <w:szCs w:val="21"/>
                <w:lang w:eastAsia="en-US"/>
              </w:rPr>
              <w:t>Приоритетные направления деятельности Общества. Основные показатели, включая численность работников в динамике за три года.</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1</w:t>
            </w:r>
            <w:r w:rsidR="000368FF">
              <w:rPr>
                <w:sz w:val="21"/>
                <w:szCs w:val="21"/>
                <w:lang w:val="en-US" w:eastAsia="en-US"/>
              </w:rPr>
              <w:t>1</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hanging="3"/>
              <w:jc w:val="center"/>
              <w:rPr>
                <w:sz w:val="21"/>
                <w:szCs w:val="21"/>
                <w:lang w:eastAsia="en-US"/>
              </w:rPr>
            </w:pPr>
            <w:r>
              <w:rPr>
                <w:sz w:val="21"/>
                <w:szCs w:val="21"/>
                <w:lang w:eastAsia="en-US"/>
              </w:rPr>
              <w:t>2.6.</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85" w:firstLine="0"/>
              <w:jc w:val="both"/>
              <w:rPr>
                <w:sz w:val="21"/>
                <w:szCs w:val="21"/>
                <w:lang w:eastAsia="en-US"/>
              </w:rPr>
            </w:pPr>
            <w:r>
              <w:rPr>
                <w:sz w:val="21"/>
                <w:szCs w:val="21"/>
                <w:lang w:eastAsia="en-US"/>
              </w:rPr>
              <w:t>Отчет Совета директоров Общества о результатах развития Общества по приоритетным направлениям его деятельности.</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sz w:val="21"/>
                <w:szCs w:val="21"/>
                <w:lang w:val="en-US" w:eastAsia="en-US"/>
              </w:rPr>
            </w:pPr>
            <w:r>
              <w:rPr>
                <w:sz w:val="21"/>
                <w:szCs w:val="21"/>
                <w:lang w:eastAsia="en-US"/>
              </w:rPr>
              <w:t xml:space="preserve">   </w:t>
            </w:r>
            <w:r w:rsidR="00A769AB">
              <w:rPr>
                <w:sz w:val="21"/>
                <w:szCs w:val="21"/>
                <w:lang w:val="en-US" w:eastAsia="en-US"/>
              </w:rPr>
              <w:t>11</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val="en-US" w:eastAsia="en-US"/>
              </w:rPr>
            </w:pPr>
            <w:r>
              <w:rPr>
                <w:b/>
                <w:sz w:val="21"/>
                <w:szCs w:val="21"/>
                <w:lang w:val="en-US" w:eastAsia="en-US"/>
              </w:rPr>
              <w:t>3.</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Корпоративное управление</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13</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3.1.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sz w:val="21"/>
                <w:szCs w:val="21"/>
                <w:lang w:eastAsia="en-US"/>
              </w:rPr>
            </w:pPr>
            <w:r>
              <w:rPr>
                <w:sz w:val="21"/>
                <w:szCs w:val="21"/>
                <w:lang w:eastAsia="en-US"/>
              </w:rPr>
              <w:t xml:space="preserve">      Принципы. Документы</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13</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3.2.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sz w:val="21"/>
                <w:szCs w:val="21"/>
                <w:lang w:eastAsia="en-US"/>
              </w:rPr>
            </w:pPr>
            <w:r>
              <w:rPr>
                <w:sz w:val="21"/>
                <w:szCs w:val="21"/>
                <w:lang w:eastAsia="en-US"/>
              </w:rPr>
              <w:t xml:space="preserve">      Органы управления и контроля Общества </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0368FF">
            <w:pPr>
              <w:spacing w:line="276" w:lineRule="auto"/>
              <w:ind w:firstLine="0"/>
              <w:jc w:val="center"/>
              <w:rPr>
                <w:sz w:val="21"/>
                <w:szCs w:val="21"/>
                <w:lang w:val="en-US" w:eastAsia="en-US"/>
              </w:rPr>
            </w:pPr>
            <w:r>
              <w:rPr>
                <w:sz w:val="21"/>
                <w:szCs w:val="21"/>
                <w:lang w:val="en-US" w:eastAsia="en-US"/>
              </w:rPr>
              <w:t>1</w:t>
            </w:r>
            <w:r w:rsidR="00A769AB">
              <w:rPr>
                <w:sz w:val="21"/>
                <w:szCs w:val="21"/>
                <w:lang w:val="en-US" w:eastAsia="en-US"/>
              </w:rPr>
              <w:t>3</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3.2.1.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sz w:val="21"/>
                <w:szCs w:val="21"/>
                <w:lang w:eastAsia="en-US"/>
              </w:rPr>
            </w:pPr>
            <w:r>
              <w:rPr>
                <w:sz w:val="21"/>
                <w:szCs w:val="21"/>
                <w:lang w:eastAsia="en-US"/>
              </w:rPr>
              <w:t xml:space="preserve">                 Общее собрание акционеров</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0368FF">
            <w:pPr>
              <w:spacing w:line="276" w:lineRule="auto"/>
              <w:ind w:firstLine="0"/>
              <w:jc w:val="center"/>
              <w:rPr>
                <w:sz w:val="21"/>
                <w:szCs w:val="21"/>
                <w:lang w:val="en-US" w:eastAsia="en-US"/>
              </w:rPr>
            </w:pPr>
            <w:r>
              <w:rPr>
                <w:sz w:val="21"/>
                <w:szCs w:val="21"/>
                <w:lang w:val="en-US" w:eastAsia="en-US"/>
              </w:rPr>
              <w:t>1</w:t>
            </w:r>
            <w:r w:rsidR="00A769AB">
              <w:rPr>
                <w:sz w:val="21"/>
                <w:szCs w:val="21"/>
                <w:lang w:val="en-US" w:eastAsia="en-US"/>
              </w:rPr>
              <w:t>3</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3.2.2.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884" w:firstLine="0"/>
              <w:rPr>
                <w:sz w:val="21"/>
                <w:szCs w:val="21"/>
                <w:lang w:eastAsia="en-US"/>
              </w:rPr>
            </w:pPr>
            <w:r>
              <w:rPr>
                <w:sz w:val="21"/>
                <w:szCs w:val="21"/>
                <w:lang w:eastAsia="en-US"/>
              </w:rPr>
              <w:t>Совет директоров</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14</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3.2.3.</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884" w:firstLine="0"/>
              <w:rPr>
                <w:sz w:val="21"/>
                <w:szCs w:val="21"/>
                <w:lang w:eastAsia="en-US"/>
              </w:rPr>
            </w:pPr>
            <w:r>
              <w:rPr>
                <w:bCs/>
                <w:sz w:val="21"/>
                <w:szCs w:val="21"/>
                <w:lang w:eastAsia="en-US"/>
              </w:rPr>
              <w:t>Ревизионная комиссия</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16</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3.2.4.</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884" w:firstLine="0"/>
              <w:rPr>
                <w:sz w:val="21"/>
                <w:szCs w:val="21"/>
                <w:lang w:eastAsia="en-US"/>
              </w:rPr>
            </w:pPr>
            <w:r>
              <w:rPr>
                <w:bCs/>
                <w:sz w:val="21"/>
                <w:szCs w:val="21"/>
                <w:lang w:eastAsia="en-US"/>
              </w:rPr>
              <w:t>Генеральный директор</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17</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3.3.</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85" w:firstLine="0"/>
              <w:rPr>
                <w:sz w:val="21"/>
                <w:szCs w:val="21"/>
                <w:lang w:eastAsia="en-US"/>
              </w:rPr>
            </w:pPr>
            <w:r>
              <w:rPr>
                <w:sz w:val="21"/>
                <w:szCs w:val="21"/>
                <w:lang w:eastAsia="en-US"/>
              </w:rPr>
              <w:t>Дочерние и зависимые общества</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0368FF">
            <w:pPr>
              <w:spacing w:line="276" w:lineRule="auto"/>
              <w:ind w:firstLine="0"/>
              <w:jc w:val="center"/>
              <w:rPr>
                <w:sz w:val="21"/>
                <w:szCs w:val="21"/>
                <w:lang w:val="en-US" w:eastAsia="en-US"/>
              </w:rPr>
            </w:pPr>
            <w:r>
              <w:rPr>
                <w:sz w:val="21"/>
                <w:szCs w:val="21"/>
                <w:lang w:val="en-US" w:eastAsia="en-US"/>
              </w:rPr>
              <w:t>17</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3.4.</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85" w:firstLine="0"/>
              <w:rPr>
                <w:sz w:val="21"/>
                <w:szCs w:val="21"/>
                <w:lang w:eastAsia="en-US"/>
              </w:rPr>
            </w:pPr>
            <w:r>
              <w:rPr>
                <w:sz w:val="21"/>
                <w:szCs w:val="21"/>
                <w:lang w:eastAsia="en-US"/>
              </w:rPr>
              <w:t>Прочее (акционерный капитал, выпуск и обращение акций на рынке)</w:t>
            </w:r>
          </w:p>
        </w:tc>
        <w:tc>
          <w:tcPr>
            <w:tcW w:w="720" w:type="dxa"/>
            <w:tcBorders>
              <w:top w:val="single" w:sz="4" w:space="0" w:color="auto"/>
              <w:left w:val="single" w:sz="4" w:space="0" w:color="auto"/>
              <w:bottom w:val="single" w:sz="4" w:space="0" w:color="auto"/>
              <w:right w:val="single" w:sz="4" w:space="0" w:color="auto"/>
            </w:tcBorders>
            <w:hideMark/>
          </w:tcPr>
          <w:p w:rsidR="002C6FC9" w:rsidRPr="000368FF" w:rsidRDefault="002C6FC9">
            <w:pPr>
              <w:spacing w:line="276" w:lineRule="auto"/>
              <w:ind w:firstLine="0"/>
              <w:jc w:val="center"/>
              <w:rPr>
                <w:sz w:val="21"/>
                <w:szCs w:val="21"/>
                <w:lang w:val="en-US" w:eastAsia="en-US"/>
              </w:rPr>
            </w:pPr>
            <w:r>
              <w:rPr>
                <w:sz w:val="21"/>
                <w:szCs w:val="21"/>
                <w:lang w:val="en-US" w:eastAsia="en-US"/>
              </w:rPr>
              <w:t>1</w:t>
            </w:r>
            <w:r w:rsidR="000368FF">
              <w:rPr>
                <w:sz w:val="21"/>
                <w:szCs w:val="21"/>
                <w:lang w:val="en-US" w:eastAsia="en-US"/>
              </w:rPr>
              <w:t>8</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4.</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33" w:firstLine="0"/>
              <w:rPr>
                <w:b/>
                <w:sz w:val="21"/>
                <w:szCs w:val="21"/>
                <w:lang w:eastAsia="en-US"/>
              </w:rPr>
            </w:pPr>
            <w:proofErr w:type="spellStart"/>
            <w:r>
              <w:rPr>
                <w:b/>
                <w:sz w:val="21"/>
                <w:szCs w:val="21"/>
                <w:lang w:eastAsia="en-US"/>
              </w:rPr>
              <w:t>Энергосбытовая</w:t>
            </w:r>
            <w:proofErr w:type="spellEnd"/>
            <w:r>
              <w:rPr>
                <w:b/>
                <w:sz w:val="21"/>
                <w:szCs w:val="21"/>
                <w:lang w:eastAsia="en-US"/>
              </w:rPr>
              <w:t xml:space="preserve"> деятельность</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22</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4.1.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tabs>
                <w:tab w:val="left" w:pos="1134"/>
              </w:tabs>
              <w:spacing w:line="276" w:lineRule="auto"/>
              <w:ind w:left="432" w:firstLine="0"/>
              <w:jc w:val="both"/>
              <w:rPr>
                <w:sz w:val="21"/>
                <w:szCs w:val="21"/>
                <w:lang w:eastAsia="en-US"/>
              </w:rPr>
            </w:pPr>
            <w:proofErr w:type="gramStart"/>
            <w:r>
              <w:rPr>
                <w:sz w:val="21"/>
                <w:szCs w:val="21"/>
                <w:lang w:eastAsia="en-US"/>
              </w:rPr>
              <w:t>Динамика товарного отпуска и реализации энергии за последние 3 года, в том числе динамика абонентской задолженности.</w:t>
            </w:r>
            <w:proofErr w:type="gramEnd"/>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val="en-US" w:eastAsia="en-US"/>
              </w:rPr>
            </w:pPr>
            <w:r>
              <w:rPr>
                <w:sz w:val="21"/>
                <w:szCs w:val="21"/>
                <w:lang w:val="en-US" w:eastAsia="en-US"/>
              </w:rPr>
              <w:t>22</w:t>
            </w:r>
          </w:p>
        </w:tc>
      </w:tr>
      <w:tr w:rsidR="002C6FC9" w:rsidTr="002C6FC9">
        <w:trPr>
          <w:trHeight w:val="483"/>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4.2.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tabs>
                <w:tab w:val="left" w:pos="1134"/>
              </w:tabs>
              <w:spacing w:line="276" w:lineRule="auto"/>
              <w:ind w:left="432" w:firstLine="0"/>
              <w:jc w:val="both"/>
              <w:rPr>
                <w:sz w:val="21"/>
                <w:szCs w:val="21"/>
                <w:lang w:eastAsia="en-US"/>
              </w:rPr>
            </w:pPr>
            <w:r>
              <w:rPr>
                <w:sz w:val="21"/>
                <w:szCs w:val="21"/>
                <w:lang w:eastAsia="en-US"/>
              </w:rPr>
              <w:t>Динамика изменения структуры реализации энергии (взаимозачеты, векселя, денежные средства) за последние 3 года.</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0368FF">
            <w:pPr>
              <w:spacing w:line="276" w:lineRule="auto"/>
              <w:ind w:firstLine="0"/>
              <w:jc w:val="center"/>
              <w:rPr>
                <w:sz w:val="21"/>
                <w:szCs w:val="21"/>
                <w:lang w:val="en-US" w:eastAsia="en-US"/>
              </w:rPr>
            </w:pPr>
            <w:r>
              <w:rPr>
                <w:sz w:val="21"/>
                <w:szCs w:val="21"/>
                <w:lang w:val="en-US" w:eastAsia="en-US"/>
              </w:rPr>
              <w:t>23</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4.3.</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tabs>
                <w:tab w:val="left" w:pos="1134"/>
              </w:tabs>
              <w:spacing w:line="276" w:lineRule="auto"/>
              <w:ind w:left="432" w:firstLine="0"/>
              <w:jc w:val="both"/>
              <w:rPr>
                <w:sz w:val="21"/>
                <w:szCs w:val="21"/>
                <w:lang w:eastAsia="en-US"/>
              </w:rPr>
            </w:pPr>
            <w:r>
              <w:rPr>
                <w:sz w:val="21"/>
                <w:szCs w:val="21"/>
                <w:lang w:eastAsia="en-US"/>
              </w:rPr>
              <w:t>Динамика изменения тарифов на электроэнергию по датам введения тарифа за последние 3 года.</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0368FF">
            <w:pPr>
              <w:spacing w:line="276" w:lineRule="auto"/>
              <w:ind w:firstLine="0"/>
              <w:jc w:val="center"/>
              <w:rPr>
                <w:sz w:val="21"/>
                <w:szCs w:val="21"/>
                <w:lang w:val="en-US" w:eastAsia="en-US"/>
              </w:rPr>
            </w:pPr>
            <w:r>
              <w:rPr>
                <w:sz w:val="21"/>
                <w:szCs w:val="21"/>
                <w:lang w:val="en-US" w:eastAsia="en-US"/>
              </w:rPr>
              <w:t>24</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 xml:space="preserve">4.4. </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tabs>
                <w:tab w:val="left" w:pos="1134"/>
              </w:tabs>
              <w:spacing w:line="276" w:lineRule="auto"/>
              <w:ind w:left="432" w:firstLine="0"/>
              <w:jc w:val="both"/>
              <w:rPr>
                <w:sz w:val="21"/>
                <w:szCs w:val="21"/>
                <w:lang w:eastAsia="en-US"/>
              </w:rPr>
            </w:pPr>
            <w:r>
              <w:rPr>
                <w:sz w:val="21"/>
                <w:szCs w:val="21"/>
                <w:lang w:eastAsia="en-US"/>
              </w:rPr>
              <w:t>Динамика регулируемых/нерегулируемых цен покупки/продажи электрической энергии на НОРЭМ.</w:t>
            </w:r>
          </w:p>
        </w:tc>
        <w:tc>
          <w:tcPr>
            <w:tcW w:w="720" w:type="dxa"/>
            <w:tcBorders>
              <w:top w:val="single" w:sz="4" w:space="0" w:color="auto"/>
              <w:left w:val="single" w:sz="4" w:space="0" w:color="auto"/>
              <w:bottom w:val="single" w:sz="4" w:space="0" w:color="auto"/>
              <w:right w:val="single" w:sz="4" w:space="0" w:color="auto"/>
            </w:tcBorders>
            <w:hideMark/>
          </w:tcPr>
          <w:p w:rsidR="002C6FC9" w:rsidRPr="000368FF" w:rsidRDefault="000368FF">
            <w:pPr>
              <w:spacing w:line="276" w:lineRule="auto"/>
              <w:ind w:firstLine="0"/>
              <w:jc w:val="center"/>
              <w:rPr>
                <w:sz w:val="21"/>
                <w:szCs w:val="21"/>
                <w:lang w:val="en-US" w:eastAsia="en-US"/>
              </w:rPr>
            </w:pPr>
            <w:r>
              <w:rPr>
                <w:sz w:val="21"/>
                <w:szCs w:val="21"/>
                <w:lang w:val="en-US" w:eastAsia="en-US"/>
              </w:rPr>
              <w:t>30</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 xml:space="preserve">4.5. </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tabs>
                <w:tab w:val="left" w:pos="1134"/>
              </w:tabs>
              <w:spacing w:line="276" w:lineRule="auto"/>
              <w:ind w:left="432" w:firstLine="0"/>
              <w:jc w:val="both"/>
              <w:rPr>
                <w:sz w:val="21"/>
                <w:szCs w:val="21"/>
                <w:lang w:eastAsia="en-US"/>
              </w:rPr>
            </w:pPr>
            <w:r>
              <w:rPr>
                <w:sz w:val="21"/>
                <w:szCs w:val="21"/>
                <w:lang w:eastAsia="en-US"/>
              </w:rPr>
              <w:t xml:space="preserve">Динамика объемов покупки энергии на НОРЭМ с учётом доли либерализации и разбивкой на регулируемые/нерегулируемые объёмы.    </w:t>
            </w:r>
          </w:p>
        </w:tc>
        <w:tc>
          <w:tcPr>
            <w:tcW w:w="720" w:type="dxa"/>
            <w:tcBorders>
              <w:top w:val="single" w:sz="4" w:space="0" w:color="auto"/>
              <w:left w:val="single" w:sz="4" w:space="0" w:color="auto"/>
              <w:bottom w:val="single" w:sz="4" w:space="0" w:color="auto"/>
              <w:right w:val="single" w:sz="4" w:space="0" w:color="auto"/>
            </w:tcBorders>
            <w:hideMark/>
          </w:tcPr>
          <w:p w:rsidR="002C6FC9" w:rsidRPr="000368FF" w:rsidRDefault="000368FF">
            <w:pPr>
              <w:spacing w:line="276" w:lineRule="auto"/>
              <w:ind w:firstLine="0"/>
              <w:jc w:val="center"/>
              <w:rPr>
                <w:sz w:val="21"/>
                <w:szCs w:val="21"/>
                <w:lang w:val="en-US" w:eastAsia="en-US"/>
              </w:rPr>
            </w:pPr>
            <w:r>
              <w:rPr>
                <w:sz w:val="21"/>
                <w:szCs w:val="21"/>
                <w:lang w:eastAsia="en-US"/>
              </w:rPr>
              <w:t>3</w:t>
            </w:r>
            <w:r w:rsidR="00A769AB">
              <w:rPr>
                <w:sz w:val="21"/>
                <w:szCs w:val="21"/>
                <w:lang w:val="en-US" w:eastAsia="en-US"/>
              </w:rPr>
              <w:t>2</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4.6.</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jc w:val="both"/>
              <w:rPr>
                <w:sz w:val="21"/>
                <w:szCs w:val="21"/>
                <w:lang w:eastAsia="en-US"/>
              </w:rPr>
            </w:pPr>
            <w:r>
              <w:rPr>
                <w:sz w:val="21"/>
                <w:szCs w:val="21"/>
                <w:lang w:eastAsia="en-US"/>
              </w:rPr>
              <w:t xml:space="preserve">Динамика электропотребления, расчетов с потребителями и структуры абонентской задолженности </w:t>
            </w:r>
            <w:proofErr w:type="gramStart"/>
            <w:r>
              <w:rPr>
                <w:sz w:val="21"/>
                <w:szCs w:val="21"/>
                <w:lang w:eastAsia="en-US"/>
              </w:rPr>
              <w:t>за</w:t>
            </w:r>
            <w:proofErr w:type="gramEnd"/>
            <w:r>
              <w:rPr>
                <w:sz w:val="21"/>
                <w:szCs w:val="21"/>
                <w:lang w:eastAsia="en-US"/>
              </w:rPr>
              <w:t xml:space="preserve"> последние 3 года с разбивкой на регулируемые/нерегулируемые объёмы.  </w:t>
            </w:r>
          </w:p>
        </w:tc>
        <w:tc>
          <w:tcPr>
            <w:tcW w:w="720" w:type="dxa"/>
            <w:tcBorders>
              <w:top w:val="single" w:sz="4" w:space="0" w:color="auto"/>
              <w:left w:val="single" w:sz="4" w:space="0" w:color="auto"/>
              <w:bottom w:val="single" w:sz="4" w:space="0" w:color="auto"/>
              <w:right w:val="single" w:sz="4" w:space="0" w:color="auto"/>
            </w:tcBorders>
            <w:hideMark/>
          </w:tcPr>
          <w:p w:rsidR="002C6FC9" w:rsidRPr="000368FF" w:rsidRDefault="000368FF">
            <w:pPr>
              <w:spacing w:line="276" w:lineRule="auto"/>
              <w:ind w:firstLine="0"/>
              <w:jc w:val="center"/>
              <w:rPr>
                <w:sz w:val="21"/>
                <w:szCs w:val="21"/>
                <w:lang w:val="en-US" w:eastAsia="en-US"/>
              </w:rPr>
            </w:pPr>
            <w:r>
              <w:rPr>
                <w:sz w:val="21"/>
                <w:szCs w:val="21"/>
                <w:lang w:eastAsia="en-US"/>
              </w:rPr>
              <w:t>3</w:t>
            </w:r>
            <w:r w:rsidR="00A769AB">
              <w:rPr>
                <w:sz w:val="21"/>
                <w:szCs w:val="21"/>
                <w:lang w:val="en-US" w:eastAsia="en-US"/>
              </w:rPr>
              <w:t>3</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5.</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both"/>
              <w:rPr>
                <w:b/>
                <w:sz w:val="21"/>
                <w:szCs w:val="21"/>
                <w:lang w:eastAsia="en-US"/>
              </w:rPr>
            </w:pPr>
            <w:r>
              <w:rPr>
                <w:b/>
                <w:sz w:val="21"/>
                <w:szCs w:val="21"/>
                <w:lang w:eastAsia="en-US"/>
              </w:rPr>
              <w:t>Использование Обществом энергетических ресурсов</w:t>
            </w:r>
          </w:p>
        </w:tc>
        <w:tc>
          <w:tcPr>
            <w:tcW w:w="720" w:type="dxa"/>
            <w:tcBorders>
              <w:top w:val="single" w:sz="4" w:space="0" w:color="auto"/>
              <w:left w:val="single" w:sz="4" w:space="0" w:color="auto"/>
              <w:bottom w:val="single" w:sz="4" w:space="0" w:color="auto"/>
              <w:right w:val="single" w:sz="4" w:space="0" w:color="auto"/>
            </w:tcBorders>
            <w:hideMark/>
          </w:tcPr>
          <w:p w:rsidR="002C6FC9" w:rsidRPr="000368FF" w:rsidRDefault="000368FF">
            <w:pPr>
              <w:spacing w:line="276" w:lineRule="auto"/>
              <w:ind w:firstLine="0"/>
              <w:jc w:val="center"/>
              <w:rPr>
                <w:sz w:val="21"/>
                <w:szCs w:val="21"/>
                <w:lang w:val="en-US" w:eastAsia="en-US"/>
              </w:rPr>
            </w:pPr>
            <w:r>
              <w:rPr>
                <w:sz w:val="21"/>
                <w:szCs w:val="21"/>
                <w:lang w:eastAsia="en-US"/>
              </w:rPr>
              <w:t>3</w:t>
            </w:r>
            <w:r w:rsidR="00A769AB">
              <w:rPr>
                <w:sz w:val="21"/>
                <w:szCs w:val="21"/>
                <w:lang w:val="en-US" w:eastAsia="en-US"/>
              </w:rPr>
              <w:t>7</w:t>
            </w:r>
          </w:p>
        </w:tc>
      </w:tr>
      <w:tr w:rsidR="002C6FC9" w:rsidTr="002C6FC9">
        <w:trPr>
          <w:trHeight w:val="184"/>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6.</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sz w:val="21"/>
                <w:szCs w:val="21"/>
                <w:lang w:eastAsia="en-US"/>
              </w:rPr>
            </w:pPr>
            <w:r>
              <w:rPr>
                <w:b/>
                <w:sz w:val="21"/>
                <w:szCs w:val="21"/>
                <w:lang w:eastAsia="en-US"/>
              </w:rPr>
              <w:t>Основные показатели бухгалтерской и финансовой отчетности Общества</w:t>
            </w:r>
            <w:r>
              <w:rPr>
                <w:sz w:val="21"/>
                <w:szCs w:val="21"/>
                <w:lang w:eastAsia="en-US"/>
              </w:rPr>
              <w:t xml:space="preserve"> </w:t>
            </w:r>
          </w:p>
        </w:tc>
        <w:tc>
          <w:tcPr>
            <w:tcW w:w="720" w:type="dxa"/>
            <w:tcBorders>
              <w:top w:val="single" w:sz="4" w:space="0" w:color="auto"/>
              <w:left w:val="single" w:sz="4" w:space="0" w:color="auto"/>
              <w:bottom w:val="single" w:sz="4" w:space="0" w:color="auto"/>
              <w:right w:val="single" w:sz="4" w:space="0" w:color="auto"/>
            </w:tcBorders>
            <w:hideMark/>
          </w:tcPr>
          <w:p w:rsidR="002C6FC9" w:rsidRPr="000368FF" w:rsidRDefault="002C6FC9">
            <w:pPr>
              <w:spacing w:line="276" w:lineRule="auto"/>
              <w:ind w:firstLine="0"/>
              <w:jc w:val="center"/>
              <w:rPr>
                <w:sz w:val="21"/>
                <w:szCs w:val="21"/>
                <w:lang w:val="en-US" w:eastAsia="en-US"/>
              </w:rPr>
            </w:pPr>
            <w:r>
              <w:rPr>
                <w:sz w:val="21"/>
                <w:szCs w:val="21"/>
                <w:lang w:val="en-US" w:eastAsia="en-US"/>
              </w:rPr>
              <w:t>3</w:t>
            </w:r>
            <w:r w:rsidR="00A769AB">
              <w:rPr>
                <w:sz w:val="21"/>
                <w:szCs w:val="21"/>
                <w:lang w:val="en-US" w:eastAsia="en-US"/>
              </w:rPr>
              <w:t>8</w:t>
            </w:r>
          </w:p>
        </w:tc>
      </w:tr>
      <w:tr w:rsidR="002C6FC9" w:rsidTr="002C6FC9">
        <w:trPr>
          <w:trHeight w:val="184"/>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6.1.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Основные положения учетной политики Общества</w:t>
            </w:r>
          </w:p>
        </w:tc>
        <w:tc>
          <w:tcPr>
            <w:tcW w:w="720" w:type="dxa"/>
            <w:tcBorders>
              <w:top w:val="single" w:sz="4" w:space="0" w:color="auto"/>
              <w:left w:val="single" w:sz="4" w:space="0" w:color="auto"/>
              <w:bottom w:val="single" w:sz="4" w:space="0" w:color="auto"/>
              <w:right w:val="single" w:sz="4" w:space="0" w:color="auto"/>
            </w:tcBorders>
            <w:hideMark/>
          </w:tcPr>
          <w:p w:rsidR="002C6FC9" w:rsidRPr="000368FF" w:rsidRDefault="002C6FC9">
            <w:pPr>
              <w:spacing w:line="276" w:lineRule="auto"/>
              <w:ind w:firstLine="0"/>
              <w:jc w:val="center"/>
              <w:rPr>
                <w:sz w:val="21"/>
                <w:szCs w:val="21"/>
                <w:lang w:val="en-US" w:eastAsia="en-US"/>
              </w:rPr>
            </w:pPr>
            <w:r>
              <w:rPr>
                <w:sz w:val="21"/>
                <w:szCs w:val="21"/>
                <w:lang w:val="en-US" w:eastAsia="en-US"/>
              </w:rPr>
              <w:t>3</w:t>
            </w:r>
            <w:r w:rsidR="00A769AB">
              <w:rPr>
                <w:sz w:val="21"/>
                <w:szCs w:val="21"/>
                <w:lang w:val="en-US" w:eastAsia="en-US"/>
              </w:rPr>
              <w:t>8</w:t>
            </w:r>
          </w:p>
        </w:tc>
      </w:tr>
      <w:tr w:rsidR="002C6FC9" w:rsidTr="002C6FC9">
        <w:trPr>
          <w:trHeight w:val="184"/>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6.2.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 xml:space="preserve">Анализ результатов деятельности и финансового положения Общества </w:t>
            </w:r>
          </w:p>
        </w:tc>
        <w:tc>
          <w:tcPr>
            <w:tcW w:w="720" w:type="dxa"/>
            <w:tcBorders>
              <w:top w:val="single" w:sz="4" w:space="0" w:color="auto"/>
              <w:left w:val="single" w:sz="4" w:space="0" w:color="auto"/>
              <w:bottom w:val="single" w:sz="4" w:space="0" w:color="auto"/>
              <w:right w:val="single" w:sz="4" w:space="0" w:color="auto"/>
            </w:tcBorders>
            <w:hideMark/>
          </w:tcPr>
          <w:p w:rsidR="002C6FC9" w:rsidRPr="000368FF" w:rsidRDefault="000368FF">
            <w:pPr>
              <w:spacing w:line="276" w:lineRule="auto"/>
              <w:ind w:firstLine="0"/>
              <w:jc w:val="center"/>
              <w:rPr>
                <w:sz w:val="21"/>
                <w:szCs w:val="21"/>
                <w:lang w:val="en-US" w:eastAsia="en-US"/>
              </w:rPr>
            </w:pPr>
            <w:r>
              <w:rPr>
                <w:sz w:val="21"/>
                <w:szCs w:val="21"/>
                <w:lang w:eastAsia="en-US"/>
              </w:rPr>
              <w:t>4</w:t>
            </w:r>
            <w:r w:rsidR="00A769AB">
              <w:rPr>
                <w:sz w:val="21"/>
                <w:szCs w:val="21"/>
                <w:lang w:val="en-US" w:eastAsia="en-US"/>
              </w:rPr>
              <w:t>4</w:t>
            </w:r>
          </w:p>
        </w:tc>
      </w:tr>
      <w:tr w:rsidR="002C6FC9" w:rsidTr="002C6FC9">
        <w:trPr>
          <w:trHeight w:val="184"/>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 xml:space="preserve">6.3. </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Бухгалтерский баланс Общества за отчетный период</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0368FF">
            <w:pPr>
              <w:spacing w:line="276" w:lineRule="auto"/>
              <w:ind w:firstLine="0"/>
              <w:jc w:val="center"/>
              <w:rPr>
                <w:sz w:val="21"/>
                <w:szCs w:val="21"/>
                <w:lang w:val="en-US" w:eastAsia="en-US"/>
              </w:rPr>
            </w:pPr>
            <w:r>
              <w:rPr>
                <w:sz w:val="21"/>
                <w:szCs w:val="21"/>
                <w:lang w:eastAsia="en-US"/>
              </w:rPr>
              <w:t>4</w:t>
            </w:r>
            <w:r w:rsidR="00A769AB">
              <w:rPr>
                <w:sz w:val="21"/>
                <w:szCs w:val="21"/>
                <w:lang w:val="en-US" w:eastAsia="en-US"/>
              </w:rPr>
              <w:t>7</w:t>
            </w:r>
          </w:p>
        </w:tc>
      </w:tr>
      <w:tr w:rsidR="002C6FC9" w:rsidTr="002C6FC9">
        <w:trPr>
          <w:trHeight w:val="184"/>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6.4.</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Отчет о прибылях и убытках Общества за отчетный период</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2C6FC9">
            <w:pPr>
              <w:spacing w:line="276" w:lineRule="auto"/>
              <w:ind w:firstLine="0"/>
              <w:jc w:val="center"/>
              <w:rPr>
                <w:sz w:val="21"/>
                <w:szCs w:val="21"/>
                <w:lang w:val="en-US" w:eastAsia="en-US"/>
              </w:rPr>
            </w:pPr>
            <w:r>
              <w:rPr>
                <w:sz w:val="21"/>
                <w:szCs w:val="21"/>
                <w:lang w:val="en-US" w:eastAsia="en-US"/>
              </w:rPr>
              <w:t>4</w:t>
            </w:r>
            <w:r w:rsidR="00A769AB">
              <w:rPr>
                <w:sz w:val="21"/>
                <w:szCs w:val="21"/>
                <w:lang w:val="en-US" w:eastAsia="en-US"/>
              </w:rPr>
              <w:t>9</w:t>
            </w:r>
          </w:p>
        </w:tc>
      </w:tr>
      <w:tr w:rsidR="002C6FC9" w:rsidTr="002C6FC9">
        <w:trPr>
          <w:trHeight w:val="184"/>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 xml:space="preserve">6.5. </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Заключение аудитора</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A769AB">
            <w:pPr>
              <w:spacing w:line="276" w:lineRule="auto"/>
              <w:ind w:firstLine="0"/>
              <w:jc w:val="center"/>
              <w:rPr>
                <w:sz w:val="21"/>
                <w:szCs w:val="21"/>
                <w:lang w:val="en-US" w:eastAsia="en-US"/>
              </w:rPr>
            </w:pPr>
            <w:r>
              <w:rPr>
                <w:sz w:val="21"/>
                <w:szCs w:val="21"/>
                <w:lang w:val="en-US" w:eastAsia="en-US"/>
              </w:rPr>
              <w:t>50</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7.</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Распределение прибыли и дивидендная политика</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0368FF">
            <w:pPr>
              <w:spacing w:line="276" w:lineRule="auto"/>
              <w:ind w:firstLine="0"/>
              <w:jc w:val="center"/>
              <w:rPr>
                <w:sz w:val="21"/>
                <w:szCs w:val="21"/>
                <w:lang w:val="en-US" w:eastAsia="en-US"/>
              </w:rPr>
            </w:pPr>
            <w:r>
              <w:rPr>
                <w:sz w:val="21"/>
                <w:szCs w:val="21"/>
                <w:lang w:eastAsia="en-US"/>
              </w:rPr>
              <w:t>5</w:t>
            </w:r>
            <w:r w:rsidR="00A769AB">
              <w:rPr>
                <w:sz w:val="21"/>
                <w:szCs w:val="21"/>
                <w:lang w:val="en-US" w:eastAsia="en-US"/>
              </w:rPr>
              <w:t>2</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8.</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Инвестиционная деятельность</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2C6FC9">
            <w:pPr>
              <w:spacing w:line="276" w:lineRule="auto"/>
              <w:ind w:firstLine="0"/>
              <w:jc w:val="center"/>
              <w:rPr>
                <w:sz w:val="21"/>
                <w:szCs w:val="21"/>
                <w:lang w:val="en-US" w:eastAsia="en-US"/>
              </w:rPr>
            </w:pPr>
            <w:r>
              <w:rPr>
                <w:sz w:val="21"/>
                <w:szCs w:val="21"/>
                <w:lang w:eastAsia="en-US"/>
              </w:rPr>
              <w:t>5</w:t>
            </w:r>
            <w:r w:rsidR="00A769AB">
              <w:rPr>
                <w:sz w:val="21"/>
                <w:szCs w:val="21"/>
                <w:lang w:val="en-US" w:eastAsia="en-US"/>
              </w:rPr>
              <w:t>4</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8.1.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32" w:firstLine="0"/>
              <w:jc w:val="both"/>
              <w:rPr>
                <w:sz w:val="21"/>
                <w:szCs w:val="21"/>
                <w:lang w:eastAsia="en-US"/>
              </w:rPr>
            </w:pPr>
            <w:r>
              <w:rPr>
                <w:sz w:val="21"/>
                <w:szCs w:val="21"/>
                <w:lang w:eastAsia="en-US"/>
              </w:rPr>
              <w:t>Инвестиции Общества, в том числе направляемые на реконструкцию и техническое перевооружение.</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0368FF">
            <w:pPr>
              <w:spacing w:line="276" w:lineRule="auto"/>
              <w:ind w:firstLine="0"/>
              <w:jc w:val="center"/>
              <w:rPr>
                <w:sz w:val="21"/>
                <w:szCs w:val="21"/>
                <w:lang w:val="en-US" w:eastAsia="en-US"/>
              </w:rPr>
            </w:pPr>
            <w:r>
              <w:rPr>
                <w:sz w:val="21"/>
                <w:szCs w:val="21"/>
                <w:lang w:eastAsia="en-US"/>
              </w:rPr>
              <w:t>5</w:t>
            </w:r>
            <w:r w:rsidR="00A769AB">
              <w:rPr>
                <w:sz w:val="21"/>
                <w:szCs w:val="21"/>
                <w:lang w:val="en-US" w:eastAsia="en-US"/>
              </w:rPr>
              <w:t>4</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8.2.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32" w:firstLine="0"/>
              <w:jc w:val="both"/>
              <w:rPr>
                <w:sz w:val="21"/>
                <w:szCs w:val="21"/>
                <w:lang w:eastAsia="en-US"/>
              </w:rPr>
            </w:pPr>
            <w:r>
              <w:rPr>
                <w:sz w:val="21"/>
                <w:szCs w:val="21"/>
                <w:lang w:eastAsia="en-US"/>
              </w:rPr>
              <w:t>Источники финансирования инвестиционных программ (прибыль, амортизационные отчисления, прочие).</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2C6FC9">
            <w:pPr>
              <w:spacing w:line="276" w:lineRule="auto"/>
              <w:ind w:firstLine="0"/>
              <w:jc w:val="center"/>
              <w:rPr>
                <w:sz w:val="21"/>
                <w:szCs w:val="21"/>
                <w:lang w:val="en-US" w:eastAsia="en-US"/>
              </w:rPr>
            </w:pPr>
            <w:r>
              <w:rPr>
                <w:sz w:val="21"/>
                <w:szCs w:val="21"/>
                <w:lang w:val="en-US" w:eastAsia="en-US"/>
              </w:rPr>
              <w:t>5</w:t>
            </w:r>
            <w:r w:rsidR="00A769AB">
              <w:rPr>
                <w:sz w:val="21"/>
                <w:szCs w:val="21"/>
                <w:lang w:val="en-US" w:eastAsia="en-US"/>
              </w:rPr>
              <w:t>5</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8.3.</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32" w:firstLine="0"/>
              <w:jc w:val="both"/>
              <w:rPr>
                <w:sz w:val="21"/>
                <w:szCs w:val="21"/>
                <w:lang w:eastAsia="en-US"/>
              </w:rPr>
            </w:pPr>
            <w:r>
              <w:rPr>
                <w:sz w:val="21"/>
                <w:szCs w:val="21"/>
                <w:lang w:eastAsia="en-US"/>
              </w:rPr>
              <w:t xml:space="preserve">Структура капиталовложений по направлениям: новое строительство, </w:t>
            </w:r>
            <w:r>
              <w:rPr>
                <w:sz w:val="21"/>
                <w:szCs w:val="21"/>
                <w:lang w:eastAsia="en-US"/>
              </w:rPr>
              <w:lastRenderedPageBreak/>
              <w:t>реконструкция зданий и сооружений, оборудование, не требующее монтажа,  проектно-изыскательские работы для строительства будущих лет, прочие объекты.</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2C6FC9">
            <w:pPr>
              <w:spacing w:line="276" w:lineRule="auto"/>
              <w:ind w:firstLine="0"/>
              <w:jc w:val="center"/>
              <w:rPr>
                <w:sz w:val="21"/>
                <w:szCs w:val="21"/>
                <w:lang w:val="en-US" w:eastAsia="en-US"/>
              </w:rPr>
            </w:pPr>
            <w:r>
              <w:rPr>
                <w:sz w:val="21"/>
                <w:szCs w:val="21"/>
                <w:lang w:val="en-US" w:eastAsia="en-US"/>
              </w:rPr>
              <w:lastRenderedPageBreak/>
              <w:t>5</w:t>
            </w:r>
            <w:r w:rsidR="00A769AB">
              <w:rPr>
                <w:sz w:val="21"/>
                <w:szCs w:val="21"/>
                <w:lang w:val="en-US" w:eastAsia="en-US"/>
              </w:rPr>
              <w:t>6</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lastRenderedPageBreak/>
              <w:t>8.4.</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312" w:lineRule="auto"/>
              <w:ind w:left="432" w:firstLine="0"/>
              <w:jc w:val="both"/>
              <w:rPr>
                <w:sz w:val="21"/>
                <w:szCs w:val="21"/>
                <w:lang w:eastAsia="en-US"/>
              </w:rPr>
            </w:pPr>
            <w:r>
              <w:rPr>
                <w:sz w:val="21"/>
                <w:szCs w:val="21"/>
                <w:lang w:eastAsia="en-US"/>
              </w:rPr>
              <w:t>Привлечение кредитных ресурсов под инвестиционные проекты.</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2C6FC9">
            <w:pPr>
              <w:spacing w:line="276" w:lineRule="auto"/>
              <w:ind w:firstLine="0"/>
              <w:jc w:val="center"/>
              <w:rPr>
                <w:sz w:val="21"/>
                <w:szCs w:val="21"/>
                <w:lang w:val="en-US" w:eastAsia="en-US"/>
              </w:rPr>
            </w:pPr>
            <w:r>
              <w:rPr>
                <w:sz w:val="21"/>
                <w:szCs w:val="21"/>
                <w:lang w:val="en-US" w:eastAsia="en-US"/>
              </w:rPr>
              <w:t>5</w:t>
            </w:r>
            <w:r w:rsidR="00A769AB">
              <w:rPr>
                <w:sz w:val="21"/>
                <w:szCs w:val="21"/>
                <w:lang w:val="en-US" w:eastAsia="en-US"/>
              </w:rPr>
              <w:t>8</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9.</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 xml:space="preserve">Развитие сети связи Общества и </w:t>
            </w:r>
            <w:r>
              <w:rPr>
                <w:b/>
                <w:sz w:val="21"/>
                <w:szCs w:val="21"/>
                <w:lang w:val="en-US" w:eastAsia="en-US"/>
              </w:rPr>
              <w:t>Internet</w:t>
            </w:r>
            <w:r>
              <w:rPr>
                <w:b/>
                <w:sz w:val="21"/>
                <w:szCs w:val="21"/>
                <w:lang w:eastAsia="en-US"/>
              </w:rPr>
              <w:t>-технологий. Перспектива технического переоснащения и развития Общества</w:t>
            </w:r>
          </w:p>
        </w:tc>
        <w:tc>
          <w:tcPr>
            <w:tcW w:w="720" w:type="dxa"/>
            <w:tcBorders>
              <w:top w:val="single" w:sz="4" w:space="0" w:color="auto"/>
              <w:left w:val="single" w:sz="4" w:space="0" w:color="auto"/>
              <w:bottom w:val="single" w:sz="4" w:space="0" w:color="auto"/>
              <w:right w:val="single" w:sz="4" w:space="0" w:color="auto"/>
            </w:tcBorders>
            <w:hideMark/>
          </w:tcPr>
          <w:p w:rsidR="002C6FC9" w:rsidRPr="00A769AB" w:rsidRDefault="002C6FC9">
            <w:pPr>
              <w:spacing w:line="276" w:lineRule="auto"/>
              <w:ind w:firstLine="0"/>
              <w:jc w:val="center"/>
              <w:rPr>
                <w:sz w:val="21"/>
                <w:szCs w:val="21"/>
                <w:lang w:val="en-US" w:eastAsia="en-US"/>
              </w:rPr>
            </w:pPr>
            <w:r>
              <w:rPr>
                <w:sz w:val="21"/>
                <w:szCs w:val="21"/>
                <w:lang w:val="en-US" w:eastAsia="en-US"/>
              </w:rPr>
              <w:t>5</w:t>
            </w:r>
            <w:r w:rsidR="00A769AB">
              <w:rPr>
                <w:sz w:val="21"/>
                <w:szCs w:val="21"/>
                <w:lang w:val="en-US" w:eastAsia="en-US"/>
              </w:rPr>
              <w:t>9</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10.</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Закупочная деятельность</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805A1C">
            <w:pPr>
              <w:spacing w:line="276" w:lineRule="auto"/>
              <w:ind w:firstLine="0"/>
              <w:jc w:val="center"/>
              <w:rPr>
                <w:sz w:val="21"/>
                <w:szCs w:val="21"/>
                <w:lang w:eastAsia="en-US"/>
              </w:rPr>
            </w:pPr>
            <w:r>
              <w:rPr>
                <w:sz w:val="21"/>
                <w:szCs w:val="21"/>
                <w:lang w:eastAsia="en-US"/>
              </w:rPr>
              <w:t>60</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10.1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32" w:firstLine="0"/>
              <w:rPr>
                <w:b/>
                <w:sz w:val="21"/>
                <w:szCs w:val="21"/>
                <w:lang w:eastAsia="en-US"/>
              </w:rPr>
            </w:pPr>
            <w:r>
              <w:rPr>
                <w:sz w:val="21"/>
                <w:szCs w:val="21"/>
                <w:lang w:eastAsia="en-US"/>
              </w:rPr>
              <w:t>Основные положения политики Общества в области закупочной деятельности согласно Положению о порядке проведения регламентированных закупок товаров, работ, услуг для нужд Общества.</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805A1C">
            <w:pPr>
              <w:spacing w:line="276" w:lineRule="auto"/>
              <w:ind w:firstLine="0"/>
              <w:jc w:val="center"/>
              <w:rPr>
                <w:sz w:val="21"/>
                <w:szCs w:val="21"/>
                <w:lang w:eastAsia="en-US"/>
              </w:rPr>
            </w:pPr>
            <w:r>
              <w:rPr>
                <w:sz w:val="21"/>
                <w:szCs w:val="21"/>
                <w:lang w:eastAsia="en-US"/>
              </w:rPr>
              <w:t>60</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10.2.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pStyle w:val="2"/>
              <w:spacing w:before="0" w:after="0" w:line="276" w:lineRule="auto"/>
              <w:ind w:left="432" w:firstLine="0"/>
              <w:jc w:val="both"/>
              <w:rPr>
                <w:rFonts w:ascii="Times New Roman" w:hAnsi="Times New Roman" w:cs="Times New Roman"/>
                <w:b w:val="0"/>
                <w:i w:val="0"/>
                <w:color w:val="000000"/>
                <w:sz w:val="21"/>
                <w:szCs w:val="21"/>
                <w:lang w:eastAsia="en-US"/>
              </w:rPr>
            </w:pPr>
            <w:r>
              <w:rPr>
                <w:rFonts w:ascii="Times New Roman" w:hAnsi="Times New Roman" w:cs="Times New Roman"/>
                <w:b w:val="0"/>
                <w:i w:val="0"/>
                <w:sz w:val="21"/>
                <w:szCs w:val="21"/>
                <w:lang w:eastAsia="en-US"/>
              </w:rPr>
              <w:t xml:space="preserve">Годовой отчет Генерального директора о закупочной деятельности по видам деятельности и по способам закупок. </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0368FF">
            <w:pPr>
              <w:spacing w:line="276" w:lineRule="auto"/>
              <w:ind w:firstLine="0"/>
              <w:jc w:val="center"/>
              <w:rPr>
                <w:sz w:val="21"/>
                <w:szCs w:val="21"/>
                <w:lang w:eastAsia="en-US"/>
              </w:rPr>
            </w:pPr>
            <w:r>
              <w:rPr>
                <w:sz w:val="21"/>
                <w:szCs w:val="21"/>
                <w:lang w:eastAsia="en-US"/>
              </w:rPr>
              <w:t>6</w:t>
            </w:r>
            <w:r w:rsidR="00805A1C">
              <w:rPr>
                <w:sz w:val="21"/>
                <w:szCs w:val="21"/>
                <w:lang w:eastAsia="en-US"/>
              </w:rPr>
              <w:t>1</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11.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Охрана окружающей среды</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0368FF">
            <w:pPr>
              <w:spacing w:line="276" w:lineRule="auto"/>
              <w:ind w:firstLine="0"/>
              <w:jc w:val="center"/>
              <w:rPr>
                <w:sz w:val="21"/>
                <w:szCs w:val="21"/>
                <w:lang w:eastAsia="en-US"/>
              </w:rPr>
            </w:pPr>
            <w:r>
              <w:rPr>
                <w:sz w:val="21"/>
                <w:szCs w:val="21"/>
                <w:lang w:eastAsia="en-US"/>
              </w:rPr>
              <w:t>6</w:t>
            </w:r>
            <w:r w:rsidR="00805A1C">
              <w:rPr>
                <w:sz w:val="21"/>
                <w:szCs w:val="21"/>
                <w:lang w:eastAsia="en-US"/>
              </w:rPr>
              <w:t>3</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12.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Кадровая и социальная политика. Социальное партнерство</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2C6FC9">
            <w:pPr>
              <w:spacing w:line="276" w:lineRule="auto"/>
              <w:ind w:firstLine="0"/>
              <w:jc w:val="center"/>
              <w:rPr>
                <w:sz w:val="21"/>
                <w:szCs w:val="21"/>
                <w:lang w:eastAsia="en-US"/>
              </w:rPr>
            </w:pPr>
            <w:r>
              <w:rPr>
                <w:sz w:val="21"/>
                <w:szCs w:val="21"/>
                <w:lang w:val="en-US" w:eastAsia="en-US"/>
              </w:rPr>
              <w:t>6</w:t>
            </w:r>
            <w:r w:rsidR="00805A1C">
              <w:rPr>
                <w:sz w:val="21"/>
                <w:szCs w:val="21"/>
                <w:lang w:eastAsia="en-US"/>
              </w:rPr>
              <w:t>4</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12.1.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b/>
                <w:sz w:val="21"/>
                <w:szCs w:val="21"/>
                <w:lang w:eastAsia="en-US"/>
              </w:rPr>
            </w:pPr>
            <w:r>
              <w:rPr>
                <w:sz w:val="21"/>
                <w:szCs w:val="21"/>
                <w:lang w:eastAsia="en-US"/>
              </w:rPr>
              <w:t xml:space="preserve">Структура </w:t>
            </w:r>
            <w:proofErr w:type="gramStart"/>
            <w:r>
              <w:rPr>
                <w:sz w:val="21"/>
                <w:szCs w:val="21"/>
                <w:lang w:eastAsia="en-US"/>
              </w:rPr>
              <w:t>работающих</w:t>
            </w:r>
            <w:proofErr w:type="gramEnd"/>
            <w:r>
              <w:rPr>
                <w:sz w:val="21"/>
                <w:szCs w:val="21"/>
                <w:lang w:eastAsia="en-US"/>
              </w:rPr>
              <w:t xml:space="preserve"> по категориям </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2C6FC9">
            <w:pPr>
              <w:spacing w:line="276" w:lineRule="auto"/>
              <w:ind w:firstLine="0"/>
              <w:jc w:val="center"/>
              <w:rPr>
                <w:sz w:val="21"/>
                <w:szCs w:val="21"/>
                <w:lang w:eastAsia="en-US"/>
              </w:rPr>
            </w:pPr>
            <w:r>
              <w:rPr>
                <w:sz w:val="21"/>
                <w:szCs w:val="21"/>
                <w:lang w:val="en-US" w:eastAsia="en-US"/>
              </w:rPr>
              <w:t>6</w:t>
            </w:r>
            <w:r w:rsidR="00805A1C">
              <w:rPr>
                <w:sz w:val="21"/>
                <w:szCs w:val="21"/>
                <w:lang w:eastAsia="en-US"/>
              </w:rPr>
              <w:t>4</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12.2.</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Возрастной состав работников Общества</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2C6FC9">
            <w:pPr>
              <w:spacing w:line="276" w:lineRule="auto"/>
              <w:ind w:firstLine="0"/>
              <w:jc w:val="center"/>
              <w:rPr>
                <w:sz w:val="21"/>
                <w:szCs w:val="21"/>
                <w:lang w:eastAsia="en-US"/>
              </w:rPr>
            </w:pPr>
            <w:r>
              <w:rPr>
                <w:sz w:val="21"/>
                <w:szCs w:val="21"/>
                <w:lang w:val="en-US" w:eastAsia="en-US"/>
              </w:rPr>
              <w:t>6</w:t>
            </w:r>
            <w:r w:rsidR="00805A1C">
              <w:rPr>
                <w:sz w:val="21"/>
                <w:szCs w:val="21"/>
                <w:lang w:eastAsia="en-US"/>
              </w:rPr>
              <w:t>4</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12.3.</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Ротация кадров</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2C6FC9">
            <w:pPr>
              <w:spacing w:line="276" w:lineRule="auto"/>
              <w:ind w:firstLine="0"/>
              <w:jc w:val="center"/>
              <w:rPr>
                <w:sz w:val="21"/>
                <w:szCs w:val="21"/>
                <w:lang w:eastAsia="en-US"/>
              </w:rPr>
            </w:pPr>
            <w:r>
              <w:rPr>
                <w:sz w:val="21"/>
                <w:szCs w:val="21"/>
                <w:lang w:val="en-US" w:eastAsia="en-US"/>
              </w:rPr>
              <w:t>6</w:t>
            </w:r>
            <w:r w:rsidR="00805A1C">
              <w:rPr>
                <w:sz w:val="21"/>
                <w:szCs w:val="21"/>
                <w:lang w:eastAsia="en-US"/>
              </w:rPr>
              <w:t>6</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12.4.</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Качественный состав работников, уровень образования. Система развития персонала</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2C6FC9">
            <w:pPr>
              <w:spacing w:line="276" w:lineRule="auto"/>
              <w:ind w:firstLine="0"/>
              <w:jc w:val="center"/>
              <w:rPr>
                <w:sz w:val="21"/>
                <w:szCs w:val="21"/>
                <w:lang w:eastAsia="en-US"/>
              </w:rPr>
            </w:pPr>
            <w:r>
              <w:rPr>
                <w:sz w:val="21"/>
                <w:szCs w:val="21"/>
                <w:lang w:val="en-US" w:eastAsia="en-US"/>
              </w:rPr>
              <w:t>6</w:t>
            </w:r>
            <w:r w:rsidR="00805A1C">
              <w:rPr>
                <w:sz w:val="21"/>
                <w:szCs w:val="21"/>
                <w:lang w:eastAsia="en-US"/>
              </w:rPr>
              <w:t>6</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tcPr>
          <w:p w:rsidR="002C6FC9" w:rsidRDefault="002C6FC9">
            <w:pPr>
              <w:spacing w:line="276" w:lineRule="auto"/>
              <w:ind w:firstLine="0"/>
              <w:jc w:val="center"/>
              <w:rPr>
                <w:sz w:val="21"/>
                <w:szCs w:val="21"/>
                <w:lang w:eastAsia="en-US"/>
              </w:rPr>
            </w:pP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Динамика изменения заработной платы</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val="en-US" w:eastAsia="en-US"/>
              </w:rPr>
              <w:t>6</w:t>
            </w:r>
            <w:r w:rsidR="00805A1C">
              <w:rPr>
                <w:sz w:val="21"/>
                <w:szCs w:val="21"/>
                <w:lang w:eastAsia="en-US"/>
              </w:rPr>
              <w:t>8</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tcPr>
          <w:p w:rsidR="002C6FC9" w:rsidRDefault="002C6FC9">
            <w:pPr>
              <w:spacing w:line="276" w:lineRule="auto"/>
              <w:ind w:firstLine="0"/>
              <w:jc w:val="center"/>
              <w:rPr>
                <w:sz w:val="21"/>
                <w:szCs w:val="21"/>
                <w:lang w:eastAsia="en-US"/>
              </w:rPr>
            </w:pP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Программа пенсионного обеспечения ОАО «Самараэнерго»</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val="en-US" w:eastAsia="en-US"/>
              </w:rPr>
              <w:t>6</w:t>
            </w:r>
            <w:r w:rsidR="00805A1C">
              <w:rPr>
                <w:sz w:val="21"/>
                <w:szCs w:val="21"/>
                <w:lang w:eastAsia="en-US"/>
              </w:rPr>
              <w:t>9</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12.5.</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59" w:firstLine="0"/>
              <w:rPr>
                <w:sz w:val="21"/>
                <w:szCs w:val="21"/>
                <w:lang w:eastAsia="en-US"/>
              </w:rPr>
            </w:pPr>
            <w:r>
              <w:rPr>
                <w:sz w:val="21"/>
                <w:szCs w:val="21"/>
                <w:lang w:eastAsia="en-US"/>
              </w:rPr>
              <w:t>Охрана труда</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2C6FC9">
            <w:pPr>
              <w:spacing w:line="276" w:lineRule="auto"/>
              <w:ind w:firstLine="0"/>
              <w:jc w:val="center"/>
              <w:rPr>
                <w:sz w:val="21"/>
                <w:szCs w:val="21"/>
                <w:lang w:eastAsia="en-US"/>
              </w:rPr>
            </w:pPr>
            <w:r>
              <w:rPr>
                <w:sz w:val="21"/>
                <w:szCs w:val="21"/>
                <w:lang w:val="en-US" w:eastAsia="en-US"/>
              </w:rPr>
              <w:t>6</w:t>
            </w:r>
            <w:r w:rsidR="00805A1C">
              <w:rPr>
                <w:sz w:val="21"/>
                <w:szCs w:val="21"/>
                <w:lang w:eastAsia="en-US"/>
              </w:rPr>
              <w:t>9</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13.</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Задачи и перспективы Общества на будущий год, решение стратегических задач</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805A1C">
            <w:pPr>
              <w:spacing w:line="276" w:lineRule="auto"/>
              <w:ind w:firstLine="0"/>
              <w:jc w:val="center"/>
              <w:rPr>
                <w:sz w:val="21"/>
                <w:szCs w:val="21"/>
                <w:lang w:eastAsia="en-US"/>
              </w:rPr>
            </w:pPr>
            <w:r>
              <w:rPr>
                <w:sz w:val="21"/>
                <w:szCs w:val="21"/>
                <w:lang w:eastAsia="en-US"/>
              </w:rPr>
              <w:t>71</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13.1.</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32" w:firstLine="0"/>
              <w:rPr>
                <w:sz w:val="21"/>
                <w:szCs w:val="21"/>
                <w:lang w:eastAsia="en-US"/>
              </w:rPr>
            </w:pPr>
            <w:r>
              <w:rPr>
                <w:b/>
                <w:sz w:val="21"/>
                <w:szCs w:val="21"/>
                <w:lang w:eastAsia="en-US"/>
              </w:rPr>
              <w:t xml:space="preserve"> </w:t>
            </w:r>
            <w:r>
              <w:rPr>
                <w:sz w:val="21"/>
                <w:szCs w:val="21"/>
                <w:lang w:eastAsia="en-US"/>
              </w:rPr>
              <w:t xml:space="preserve">Повышение эффективности </w:t>
            </w:r>
            <w:proofErr w:type="spellStart"/>
            <w:r>
              <w:rPr>
                <w:sz w:val="21"/>
                <w:szCs w:val="21"/>
                <w:lang w:eastAsia="en-US"/>
              </w:rPr>
              <w:t>энергосбытовой</w:t>
            </w:r>
            <w:proofErr w:type="spellEnd"/>
            <w:r>
              <w:rPr>
                <w:sz w:val="21"/>
                <w:szCs w:val="21"/>
                <w:lang w:eastAsia="en-US"/>
              </w:rPr>
              <w:t xml:space="preserve"> деятельности.</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805A1C">
            <w:pPr>
              <w:spacing w:line="276" w:lineRule="auto"/>
              <w:ind w:firstLine="0"/>
              <w:jc w:val="center"/>
              <w:rPr>
                <w:sz w:val="21"/>
                <w:szCs w:val="21"/>
                <w:lang w:eastAsia="en-US"/>
              </w:rPr>
            </w:pPr>
            <w:r>
              <w:rPr>
                <w:sz w:val="21"/>
                <w:szCs w:val="21"/>
                <w:lang w:eastAsia="en-US"/>
              </w:rPr>
              <w:t>71</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 xml:space="preserve">13.2. </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32" w:firstLine="0"/>
              <w:rPr>
                <w:b/>
                <w:sz w:val="21"/>
                <w:szCs w:val="21"/>
                <w:lang w:eastAsia="en-US"/>
              </w:rPr>
            </w:pPr>
            <w:r>
              <w:rPr>
                <w:sz w:val="21"/>
                <w:szCs w:val="21"/>
                <w:lang w:eastAsia="en-US"/>
              </w:rPr>
              <w:t>Повышение уровня корпоративного управления.</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0368FF">
            <w:pPr>
              <w:spacing w:line="276" w:lineRule="auto"/>
              <w:ind w:firstLine="0"/>
              <w:jc w:val="center"/>
              <w:rPr>
                <w:sz w:val="21"/>
                <w:szCs w:val="21"/>
                <w:lang w:eastAsia="en-US"/>
              </w:rPr>
            </w:pPr>
            <w:r>
              <w:rPr>
                <w:sz w:val="21"/>
                <w:szCs w:val="21"/>
                <w:lang w:eastAsia="en-US"/>
              </w:rPr>
              <w:t>7</w:t>
            </w:r>
            <w:r w:rsidR="00805A1C">
              <w:rPr>
                <w:sz w:val="21"/>
                <w:szCs w:val="21"/>
                <w:lang w:eastAsia="en-US"/>
              </w:rPr>
              <w:t>2</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1"/>
                <w:szCs w:val="21"/>
                <w:lang w:eastAsia="en-US"/>
              </w:rPr>
            </w:pPr>
            <w:r>
              <w:rPr>
                <w:sz w:val="21"/>
                <w:szCs w:val="21"/>
                <w:lang w:eastAsia="en-US"/>
              </w:rPr>
              <w:t>13.3.</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432" w:firstLine="0"/>
              <w:rPr>
                <w:sz w:val="21"/>
                <w:szCs w:val="21"/>
                <w:lang w:eastAsia="en-US"/>
              </w:rPr>
            </w:pPr>
            <w:r>
              <w:rPr>
                <w:sz w:val="21"/>
                <w:szCs w:val="21"/>
                <w:lang w:eastAsia="en-US"/>
              </w:rPr>
              <w:t>Деловая репутация Общества и PR-поддержка приоритетных направлений деятельности Общества.</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805A1C">
            <w:pPr>
              <w:spacing w:line="276" w:lineRule="auto"/>
              <w:ind w:firstLine="0"/>
              <w:jc w:val="center"/>
              <w:rPr>
                <w:sz w:val="21"/>
                <w:szCs w:val="21"/>
                <w:lang w:eastAsia="en-US"/>
              </w:rPr>
            </w:pPr>
            <w:r>
              <w:rPr>
                <w:sz w:val="21"/>
                <w:szCs w:val="21"/>
                <w:lang w:eastAsia="en-US"/>
              </w:rPr>
              <w:t>72</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b/>
                <w:sz w:val="21"/>
                <w:szCs w:val="21"/>
                <w:lang w:eastAsia="en-US"/>
              </w:rPr>
            </w:pPr>
            <w:r>
              <w:rPr>
                <w:b/>
                <w:sz w:val="21"/>
                <w:szCs w:val="21"/>
                <w:lang w:eastAsia="en-US"/>
              </w:rPr>
              <w:t>14.</w:t>
            </w: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Справочная информация для акционеров</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805A1C">
            <w:pPr>
              <w:spacing w:line="276" w:lineRule="auto"/>
              <w:ind w:firstLine="0"/>
              <w:jc w:val="center"/>
              <w:rPr>
                <w:sz w:val="21"/>
                <w:szCs w:val="21"/>
                <w:lang w:eastAsia="en-US"/>
              </w:rPr>
            </w:pPr>
            <w:r>
              <w:rPr>
                <w:sz w:val="21"/>
                <w:szCs w:val="21"/>
                <w:lang w:eastAsia="en-US"/>
              </w:rPr>
              <w:t>73</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tcPr>
          <w:p w:rsidR="002C6FC9" w:rsidRDefault="002C6FC9">
            <w:pPr>
              <w:spacing w:line="276" w:lineRule="auto"/>
              <w:ind w:firstLine="0"/>
              <w:jc w:val="both"/>
              <w:rPr>
                <w:sz w:val="21"/>
                <w:szCs w:val="21"/>
                <w:lang w:eastAsia="en-US"/>
              </w:rPr>
            </w:pP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b/>
                <w:sz w:val="21"/>
                <w:szCs w:val="21"/>
                <w:lang w:eastAsia="en-US"/>
              </w:rPr>
            </w:pPr>
            <w:r>
              <w:rPr>
                <w:b/>
                <w:sz w:val="21"/>
                <w:szCs w:val="21"/>
                <w:lang w:eastAsia="en-US"/>
              </w:rPr>
              <w:t>Приложение №1.</w:t>
            </w:r>
            <w:r>
              <w:rPr>
                <w:b/>
                <w:bCs/>
                <w:sz w:val="21"/>
                <w:szCs w:val="21"/>
                <w:lang w:eastAsia="en-US"/>
              </w:rPr>
              <w:t xml:space="preserve"> Сведения о соблюдении ОАО «Самараэнерго» Кодекса корпоративного поведения                                                             </w:t>
            </w:r>
          </w:p>
        </w:tc>
        <w:tc>
          <w:tcPr>
            <w:tcW w:w="720" w:type="dxa"/>
            <w:tcBorders>
              <w:top w:val="single" w:sz="4" w:space="0" w:color="auto"/>
              <w:left w:val="single" w:sz="4" w:space="0" w:color="auto"/>
              <w:bottom w:val="single" w:sz="4" w:space="0" w:color="auto"/>
              <w:right w:val="single" w:sz="4" w:space="0" w:color="auto"/>
            </w:tcBorders>
            <w:hideMark/>
          </w:tcPr>
          <w:p w:rsidR="002C6FC9" w:rsidRDefault="00805A1C">
            <w:pPr>
              <w:spacing w:line="276" w:lineRule="auto"/>
              <w:ind w:firstLine="0"/>
              <w:jc w:val="center"/>
              <w:rPr>
                <w:sz w:val="21"/>
                <w:szCs w:val="21"/>
                <w:lang w:eastAsia="en-US"/>
              </w:rPr>
            </w:pPr>
            <w:r>
              <w:rPr>
                <w:sz w:val="21"/>
                <w:szCs w:val="21"/>
                <w:lang w:eastAsia="en-US"/>
              </w:rPr>
              <w:t>74</w:t>
            </w:r>
          </w:p>
        </w:tc>
      </w:tr>
      <w:tr w:rsidR="002C6FC9" w:rsidTr="002C6FC9">
        <w:trPr>
          <w:jc w:val="center"/>
        </w:trPr>
        <w:tc>
          <w:tcPr>
            <w:tcW w:w="900" w:type="dxa"/>
            <w:tcBorders>
              <w:top w:val="single" w:sz="4" w:space="0" w:color="auto"/>
              <w:left w:val="single" w:sz="4" w:space="0" w:color="auto"/>
              <w:bottom w:val="single" w:sz="4" w:space="0" w:color="auto"/>
              <w:right w:val="single" w:sz="4" w:space="0" w:color="auto"/>
            </w:tcBorders>
          </w:tcPr>
          <w:p w:rsidR="002C6FC9" w:rsidRDefault="002C6FC9">
            <w:pPr>
              <w:spacing w:line="276" w:lineRule="auto"/>
              <w:ind w:firstLine="0"/>
              <w:jc w:val="both"/>
              <w:rPr>
                <w:sz w:val="21"/>
                <w:szCs w:val="21"/>
                <w:lang w:eastAsia="en-US"/>
              </w:rPr>
            </w:pPr>
          </w:p>
        </w:tc>
        <w:tc>
          <w:tcPr>
            <w:tcW w:w="8100" w:type="dxa"/>
            <w:tcBorders>
              <w:top w:val="single" w:sz="4" w:space="0" w:color="auto"/>
              <w:left w:val="single" w:sz="4" w:space="0" w:color="auto"/>
              <w:bottom w:val="single" w:sz="4" w:space="0" w:color="auto"/>
              <w:right w:val="single" w:sz="4" w:space="0" w:color="auto"/>
            </w:tcBorders>
            <w:hideMark/>
          </w:tcPr>
          <w:p w:rsidR="002C6FC9" w:rsidRDefault="002C6FC9">
            <w:pPr>
              <w:tabs>
                <w:tab w:val="left" w:pos="2506"/>
                <w:tab w:val="left" w:pos="4788"/>
                <w:tab w:val="left" w:pos="7520"/>
              </w:tabs>
              <w:spacing w:line="276" w:lineRule="auto"/>
              <w:ind w:firstLine="0"/>
              <w:jc w:val="both"/>
              <w:rPr>
                <w:b/>
                <w:color w:val="000000"/>
                <w:sz w:val="21"/>
                <w:szCs w:val="21"/>
                <w:lang w:eastAsia="en-US"/>
              </w:rPr>
            </w:pPr>
            <w:r>
              <w:rPr>
                <w:b/>
                <w:sz w:val="21"/>
                <w:szCs w:val="21"/>
                <w:lang w:eastAsia="en-US"/>
              </w:rPr>
              <w:t>Приложение №2. Перечень совершенных Обществом в 2010 году сделок, признаваемых в соответствии с ФЗ «Об акционерных обществах» сделками, в совершении которых имелась заинтересованность.</w:t>
            </w:r>
          </w:p>
        </w:tc>
        <w:tc>
          <w:tcPr>
            <w:tcW w:w="720" w:type="dxa"/>
            <w:tcBorders>
              <w:top w:val="single" w:sz="4" w:space="0" w:color="auto"/>
              <w:left w:val="single" w:sz="4" w:space="0" w:color="auto"/>
              <w:bottom w:val="single" w:sz="4" w:space="0" w:color="auto"/>
              <w:right w:val="single" w:sz="4" w:space="0" w:color="auto"/>
            </w:tcBorders>
            <w:hideMark/>
          </w:tcPr>
          <w:p w:rsidR="002C6FC9" w:rsidRPr="00805A1C" w:rsidRDefault="002C6FC9">
            <w:pPr>
              <w:spacing w:line="276" w:lineRule="auto"/>
              <w:ind w:firstLine="0"/>
              <w:jc w:val="center"/>
              <w:rPr>
                <w:sz w:val="21"/>
                <w:szCs w:val="21"/>
                <w:lang w:eastAsia="en-US"/>
              </w:rPr>
            </w:pPr>
            <w:r>
              <w:rPr>
                <w:sz w:val="21"/>
                <w:szCs w:val="21"/>
                <w:lang w:val="en-US" w:eastAsia="en-US"/>
              </w:rPr>
              <w:t>8</w:t>
            </w:r>
            <w:r w:rsidR="00805A1C">
              <w:rPr>
                <w:sz w:val="21"/>
                <w:szCs w:val="21"/>
                <w:lang w:eastAsia="en-US"/>
              </w:rPr>
              <w:t>6</w:t>
            </w:r>
          </w:p>
        </w:tc>
      </w:tr>
    </w:tbl>
    <w:p w:rsidR="002C6FC9" w:rsidRDefault="002C6FC9" w:rsidP="002C6FC9">
      <w:pPr>
        <w:ind w:firstLine="0"/>
        <w:jc w:val="center"/>
        <w:rPr>
          <w:b/>
          <w:i/>
          <w:sz w:val="22"/>
          <w:szCs w:val="22"/>
          <w:u w:val="single"/>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2C6FC9" w:rsidRDefault="002C6FC9" w:rsidP="002C6FC9">
      <w:pPr>
        <w:rPr>
          <w:lang w:val="en-US"/>
        </w:rPr>
      </w:pPr>
    </w:p>
    <w:p w:rsidR="00F25DA3" w:rsidRPr="00AE6AEE" w:rsidRDefault="001629EF" w:rsidP="00F25DA3">
      <w:pPr>
        <w:tabs>
          <w:tab w:val="left" w:pos="4020"/>
        </w:tabs>
        <w:ind w:firstLine="0"/>
        <w:jc w:val="center"/>
        <w:rPr>
          <w:rFonts w:eastAsia="Calibri"/>
          <w:b/>
          <w:i/>
          <w:szCs w:val="24"/>
          <w:u w:val="single"/>
          <w:lang w:bidi="en-US"/>
        </w:rPr>
      </w:pPr>
      <w:r w:rsidRPr="00CF6539">
        <w:rPr>
          <w:rFonts w:eastAsia="Calibri"/>
          <w:b/>
          <w:i/>
          <w:szCs w:val="24"/>
          <w:u w:val="single"/>
          <w:lang w:bidi="en-US"/>
        </w:rPr>
        <w:lastRenderedPageBreak/>
        <w:t>Раздел 1. Обращение к акционерам Председателя Совета директоров и</w:t>
      </w:r>
    </w:p>
    <w:p w:rsidR="001629EF" w:rsidRPr="00453F2F" w:rsidRDefault="001629EF" w:rsidP="00F25DA3">
      <w:pPr>
        <w:tabs>
          <w:tab w:val="left" w:pos="4020"/>
        </w:tabs>
        <w:ind w:firstLine="0"/>
        <w:jc w:val="center"/>
        <w:rPr>
          <w:b/>
          <w:i/>
          <w:u w:val="single"/>
        </w:rPr>
      </w:pPr>
      <w:r w:rsidRPr="00CF6539">
        <w:rPr>
          <w:rFonts w:eastAsia="Calibri"/>
          <w:b/>
          <w:i/>
          <w:szCs w:val="24"/>
          <w:u w:val="single"/>
          <w:lang w:bidi="en-US"/>
        </w:rPr>
        <w:t xml:space="preserve"> </w:t>
      </w:r>
      <w:r w:rsidR="00F25DA3">
        <w:rPr>
          <w:rFonts w:eastAsia="Calibri"/>
          <w:b/>
          <w:i/>
          <w:szCs w:val="24"/>
          <w:u w:val="single"/>
          <w:lang w:bidi="en-US"/>
        </w:rPr>
        <w:t>Генерального директора Общества</w:t>
      </w:r>
      <w:r w:rsidR="00453F2F">
        <w:rPr>
          <w:rFonts w:eastAsia="Calibri"/>
          <w:b/>
          <w:i/>
          <w:szCs w:val="24"/>
          <w:u w:val="single"/>
          <w:lang w:bidi="en-US"/>
        </w:rPr>
        <w:t>.</w:t>
      </w:r>
    </w:p>
    <w:p w:rsidR="001629EF" w:rsidRPr="00E87B16" w:rsidRDefault="001629EF" w:rsidP="001629EF">
      <w:pPr>
        <w:spacing w:line="252" w:lineRule="auto"/>
        <w:jc w:val="both"/>
        <w:rPr>
          <w:rFonts w:eastAsia="Calibri"/>
          <w:szCs w:val="24"/>
          <w:lang w:bidi="en-US"/>
        </w:rPr>
      </w:pPr>
    </w:p>
    <w:p w:rsidR="00453F2F" w:rsidRPr="00E57A68" w:rsidRDefault="00453F2F" w:rsidP="00453F2F">
      <w:pPr>
        <w:jc w:val="center"/>
        <w:rPr>
          <w:szCs w:val="24"/>
        </w:rPr>
      </w:pPr>
      <w:r w:rsidRPr="004E4497">
        <w:rPr>
          <w:szCs w:val="24"/>
        </w:rPr>
        <w:t>Уважаемые акционеры!</w:t>
      </w:r>
    </w:p>
    <w:p w:rsidR="00453F2F" w:rsidRPr="00E57A68" w:rsidRDefault="00453F2F" w:rsidP="00453F2F">
      <w:pPr>
        <w:jc w:val="center"/>
        <w:rPr>
          <w:szCs w:val="24"/>
        </w:rPr>
      </w:pPr>
    </w:p>
    <w:p w:rsidR="00453F2F" w:rsidRPr="004E4497" w:rsidRDefault="00453F2F" w:rsidP="00453F2F">
      <w:pPr>
        <w:pStyle w:val="23"/>
        <w:rPr>
          <w:sz w:val="24"/>
        </w:rPr>
      </w:pPr>
      <w:r w:rsidRPr="004E4497">
        <w:rPr>
          <w:sz w:val="24"/>
        </w:rPr>
        <w:t xml:space="preserve">         2011 год ознаменовался годом полной либерализации цен на электрическую энергию для потребителей - юридических лиц. Расчеты по свободным ценам увеличили риски Общества в плане снижения платежной дисциплины за счет сложившихся трудностей потребителей в прогнозировании затрат на энергопотребление. Долг по оплате за электроэнергию потребителей – юридических лиц ОАО «Самараэнерго» в 2011 году увеличился на 14%. В тоже время ряд крупных предприятий существенно улучшили платежную дисциплину, в том числе ОАО «</w:t>
      </w:r>
      <w:proofErr w:type="spellStart"/>
      <w:r w:rsidRPr="004E4497">
        <w:rPr>
          <w:sz w:val="24"/>
        </w:rPr>
        <w:t>Тольяттиазот</w:t>
      </w:r>
      <w:proofErr w:type="spellEnd"/>
      <w:r w:rsidRPr="004E4497">
        <w:rPr>
          <w:sz w:val="24"/>
        </w:rPr>
        <w:t>», МП г. Самары «</w:t>
      </w:r>
      <w:proofErr w:type="spellStart"/>
      <w:r w:rsidRPr="004E4497">
        <w:rPr>
          <w:sz w:val="24"/>
        </w:rPr>
        <w:t>Самараводоканал</w:t>
      </w:r>
      <w:proofErr w:type="spellEnd"/>
      <w:r w:rsidRPr="004E4497">
        <w:rPr>
          <w:sz w:val="24"/>
        </w:rPr>
        <w:t>», ОАО «Завод им. А.М. Тарасова», ОАО «</w:t>
      </w:r>
      <w:proofErr w:type="spellStart"/>
      <w:r w:rsidRPr="004E4497">
        <w:rPr>
          <w:sz w:val="24"/>
        </w:rPr>
        <w:t>Промсинтез</w:t>
      </w:r>
      <w:proofErr w:type="spellEnd"/>
      <w:r w:rsidRPr="004E4497">
        <w:rPr>
          <w:sz w:val="24"/>
        </w:rPr>
        <w:t xml:space="preserve">».    </w:t>
      </w:r>
    </w:p>
    <w:p w:rsidR="00453F2F" w:rsidRPr="004E4497" w:rsidRDefault="00453F2F" w:rsidP="00453F2F">
      <w:pPr>
        <w:jc w:val="both"/>
        <w:rPr>
          <w:szCs w:val="24"/>
        </w:rPr>
      </w:pPr>
      <w:r w:rsidRPr="004E4497">
        <w:rPr>
          <w:szCs w:val="24"/>
        </w:rPr>
        <w:t xml:space="preserve">         Несмотря на трудности, связанные с полной либерализацией цен, в 2011 году сохранилась положительная тенденция развития Общества. ОАО «Самараэнерго» увеличило существующую абонентскую базу до 17 207 юридических лиц и 509 400 физических лиц, укрепило конкурентоспособность, повысило уровень технического оснащения и программного обеспечения. После окончания процесса либерализации рынка электроэнергии и мощности, ОАО «Самараэнерго», занимающее лидирующую позицию на рынке продаж электроэнергии, в отчетном году успешно осуществляло мероприятия по оптимизации структуры закупок электроэнергии на ОРЭ для снижения цены электроэнергии для конечных потребителей и получения конкурентного преимущества на розничном рынке. Основным показателем успешной работы ОАО «Самараэнерго» в 2011 году стало решение задачи по обеспечению надежных поставок электрической энергии потребителям на территории Самарской области. Наряду с этим, выполняя договорные обязательства и обеспечивая надежность поставок электроэнергии, ОАО «Самараэнерго» подтвердило статус гарантирующего поставщика электрической энергии, выполнив все  установленные контрольные показатели:</w:t>
      </w:r>
    </w:p>
    <w:p w:rsidR="00453F2F" w:rsidRPr="004E4497" w:rsidRDefault="00453F2F" w:rsidP="00453F2F">
      <w:pPr>
        <w:pStyle w:val="ad"/>
        <w:numPr>
          <w:ilvl w:val="0"/>
          <w:numId w:val="35"/>
        </w:numPr>
        <w:spacing w:after="200" w:line="240" w:lineRule="auto"/>
      </w:pPr>
      <w:r w:rsidRPr="004E4497">
        <w:t>Оборачиваемость кредиторской задолженности в 4 квартале 2011г. составила 16,5дня, что не превышает контрольного значения, равного не более 40дней.</w:t>
      </w:r>
    </w:p>
    <w:p w:rsidR="00453F2F" w:rsidRPr="004E4497" w:rsidRDefault="00453F2F" w:rsidP="00453F2F">
      <w:pPr>
        <w:pStyle w:val="ad"/>
        <w:numPr>
          <w:ilvl w:val="0"/>
          <w:numId w:val="35"/>
        </w:numPr>
        <w:spacing w:after="200" w:line="240" w:lineRule="auto"/>
      </w:pPr>
      <w:r w:rsidRPr="004E4497">
        <w:t xml:space="preserve">Доля просроченной кредиторской задолженности в общей величине кредиторской задолженности сложилась в размере 5,7% (контрольное значение не более 15%). </w:t>
      </w:r>
    </w:p>
    <w:p w:rsidR="00453F2F" w:rsidRPr="004E4497" w:rsidRDefault="00453F2F" w:rsidP="00453F2F">
      <w:pPr>
        <w:pStyle w:val="ad"/>
        <w:numPr>
          <w:ilvl w:val="0"/>
          <w:numId w:val="35"/>
        </w:numPr>
        <w:spacing w:after="200" w:line="240" w:lineRule="auto"/>
      </w:pPr>
      <w:r w:rsidRPr="004E4497">
        <w:t xml:space="preserve">Текущий коэффициент ликвидности – 1,9 (контрольное значение не менее 0,8). </w:t>
      </w:r>
    </w:p>
    <w:p w:rsidR="00453F2F" w:rsidRPr="004E4497" w:rsidRDefault="00453F2F" w:rsidP="00453F2F">
      <w:pPr>
        <w:pStyle w:val="ad"/>
        <w:numPr>
          <w:ilvl w:val="0"/>
          <w:numId w:val="35"/>
        </w:numPr>
        <w:spacing w:after="200" w:line="240" w:lineRule="auto"/>
      </w:pPr>
      <w:r w:rsidRPr="004E4497">
        <w:t xml:space="preserve">Коэффициент финансовой независимости составил 0,6 (контрольное значение не менее 0,15). </w:t>
      </w:r>
    </w:p>
    <w:p w:rsidR="00453F2F" w:rsidRPr="004E4497" w:rsidRDefault="00453F2F" w:rsidP="00453F2F">
      <w:pPr>
        <w:pStyle w:val="23"/>
        <w:rPr>
          <w:sz w:val="24"/>
        </w:rPr>
      </w:pPr>
      <w:r w:rsidRPr="004E4497">
        <w:rPr>
          <w:sz w:val="24"/>
        </w:rPr>
        <w:t xml:space="preserve">         Оценивая финансовые итоги отчетного года, можно констатировать  выполнение годового показателя эффективности, установленного Советом директоров ОАО «Самараэнерго». Основные производственные показатели были выполнены. Отпуск в сеть составил 16 634,8 млн</w:t>
      </w:r>
      <w:proofErr w:type="gramStart"/>
      <w:r w:rsidRPr="004E4497">
        <w:rPr>
          <w:sz w:val="24"/>
        </w:rPr>
        <w:t>.к</w:t>
      </w:r>
      <w:proofErr w:type="gramEnd"/>
      <w:r w:rsidRPr="004E4497">
        <w:rPr>
          <w:sz w:val="24"/>
        </w:rPr>
        <w:t>Втч., что больше плана на 0,22%,  в свою очередь полезный отпуск составил 14 792,7 млн.кВтч., что незначительно меньше плана на 0,02%. Чистая прибыль составила 704 23</w:t>
      </w:r>
      <w:r>
        <w:rPr>
          <w:sz w:val="24"/>
        </w:rPr>
        <w:t>8,</w:t>
      </w:r>
      <w:r w:rsidRPr="00453F2F">
        <w:rPr>
          <w:sz w:val="24"/>
        </w:rPr>
        <w:t>3</w:t>
      </w:r>
      <w:r w:rsidRPr="004E4497">
        <w:rPr>
          <w:sz w:val="24"/>
        </w:rPr>
        <w:t xml:space="preserve"> тыс. руб., что больше плана на 1,4%. Данные показатели говорят о сохранении устойчивого финансового положения Общества.</w:t>
      </w:r>
    </w:p>
    <w:p w:rsidR="00453F2F" w:rsidRPr="004E4497" w:rsidRDefault="00453F2F" w:rsidP="00453F2F">
      <w:pPr>
        <w:spacing w:after="60"/>
        <w:ind w:firstLine="567"/>
        <w:jc w:val="both"/>
        <w:rPr>
          <w:szCs w:val="24"/>
        </w:rPr>
      </w:pPr>
      <w:r w:rsidRPr="004E4497">
        <w:rPr>
          <w:szCs w:val="24"/>
        </w:rPr>
        <w:t>В 2011 году ОАО «Самараэнерго» расширило спектр предоставляемых услуг в сбытовом секторе и значительно повысило эффективность и качество обслуживания потребителей электроэнергии. В отчетном году произошло одно из значимых за годы реформирования ОАО «Самараэнерго» мероприятий по энергосбережению.</w:t>
      </w:r>
      <w:r w:rsidRPr="004E4497">
        <w:rPr>
          <w:bCs/>
          <w:color w:val="000000"/>
          <w:szCs w:val="24"/>
        </w:rPr>
        <w:t xml:space="preserve"> В городе </w:t>
      </w:r>
      <w:proofErr w:type="spellStart"/>
      <w:r w:rsidRPr="004E4497">
        <w:rPr>
          <w:bCs/>
          <w:color w:val="000000"/>
          <w:szCs w:val="24"/>
        </w:rPr>
        <w:t>Кинель</w:t>
      </w:r>
      <w:proofErr w:type="spellEnd"/>
      <w:r w:rsidRPr="004E4497">
        <w:rPr>
          <w:bCs/>
          <w:color w:val="000000"/>
          <w:szCs w:val="24"/>
        </w:rPr>
        <w:t xml:space="preserve"> был реализован проект по внедрению автоматизированной информационно-измерительной системы общедомового учета (АИИС ОУ) бытовых потребителей для автоматизации процесса сбора и обработки данных о потреблении электроэнергии. Системой АИИС ОУ были оснащены все многоквартирные дома города </w:t>
      </w:r>
      <w:proofErr w:type="spellStart"/>
      <w:r w:rsidRPr="004E4497">
        <w:rPr>
          <w:bCs/>
          <w:color w:val="000000"/>
          <w:szCs w:val="24"/>
        </w:rPr>
        <w:t>Кинель</w:t>
      </w:r>
      <w:proofErr w:type="spellEnd"/>
      <w:r w:rsidRPr="004E4497">
        <w:rPr>
          <w:bCs/>
          <w:color w:val="000000"/>
          <w:szCs w:val="24"/>
        </w:rPr>
        <w:t>. Это позволило повысить точность учета электроэнергии за счет использования современных приборов учета и применения цифровых технологий измерений.</w:t>
      </w:r>
      <w:r w:rsidRPr="004E4497">
        <w:rPr>
          <w:color w:val="000000"/>
          <w:szCs w:val="24"/>
        </w:rPr>
        <w:t xml:space="preserve"> Объём инвестиций по данному проекту составил – 3 122,3 тыс. рублей. </w:t>
      </w:r>
      <w:r w:rsidRPr="004E4497">
        <w:rPr>
          <w:szCs w:val="24"/>
        </w:rPr>
        <w:t>Всего в 2011 году на инвестиционную деятельность ОАО «Самараэнерго» было направлено 51</w:t>
      </w:r>
      <w:r w:rsidRPr="004E4497">
        <w:rPr>
          <w:szCs w:val="24"/>
          <w:lang w:val="en-US"/>
        </w:rPr>
        <w:t> </w:t>
      </w:r>
      <w:r w:rsidRPr="004E4497">
        <w:rPr>
          <w:szCs w:val="24"/>
        </w:rPr>
        <w:t>954,4 тыс. рублей (с НДС).</w:t>
      </w:r>
    </w:p>
    <w:p w:rsidR="00453F2F" w:rsidRPr="004E4497" w:rsidRDefault="00453F2F" w:rsidP="00453F2F">
      <w:pPr>
        <w:spacing w:after="60"/>
        <w:ind w:firstLine="567"/>
        <w:jc w:val="both"/>
        <w:rPr>
          <w:szCs w:val="24"/>
        </w:rPr>
      </w:pPr>
      <w:r w:rsidRPr="004E4497">
        <w:rPr>
          <w:szCs w:val="24"/>
        </w:rPr>
        <w:lastRenderedPageBreak/>
        <w:t xml:space="preserve">Приоритетным направлением  инвестиционной деятельности ОАО «Самараэнерго» явилось приобретение средств вычислительной техники с целью создания </w:t>
      </w:r>
      <w:proofErr w:type="spellStart"/>
      <w:r w:rsidRPr="004E4497">
        <w:rPr>
          <w:szCs w:val="24"/>
        </w:rPr>
        <w:t>биллинговой</w:t>
      </w:r>
      <w:proofErr w:type="spellEnd"/>
      <w:r w:rsidRPr="004E4497">
        <w:rPr>
          <w:szCs w:val="24"/>
        </w:rPr>
        <w:t xml:space="preserve"> системы управления сбытом электрической энергии и расчетами с потребителями ОАО «Самараэнерго» на базе программного обеспечения отраслевого решения SAP </w:t>
      </w:r>
      <w:proofErr w:type="spellStart"/>
      <w:r w:rsidRPr="004E4497">
        <w:rPr>
          <w:szCs w:val="24"/>
        </w:rPr>
        <w:t>for</w:t>
      </w:r>
      <w:proofErr w:type="spellEnd"/>
      <w:r w:rsidRPr="004E4497">
        <w:rPr>
          <w:szCs w:val="24"/>
        </w:rPr>
        <w:t xml:space="preserve"> </w:t>
      </w:r>
      <w:proofErr w:type="spellStart"/>
      <w:r w:rsidRPr="004E4497">
        <w:rPr>
          <w:szCs w:val="24"/>
        </w:rPr>
        <w:t>Utilities</w:t>
      </w:r>
      <w:proofErr w:type="spellEnd"/>
      <w:r w:rsidRPr="004E4497">
        <w:rPr>
          <w:szCs w:val="24"/>
        </w:rPr>
        <w:t xml:space="preserve">. В 2012 году система будет внедрена в опытно-промышленную эксплуатацию. </w:t>
      </w:r>
    </w:p>
    <w:p w:rsidR="00453F2F" w:rsidRPr="004E4497" w:rsidRDefault="00453F2F" w:rsidP="00453F2F">
      <w:pPr>
        <w:spacing w:after="60"/>
        <w:ind w:firstLine="567"/>
        <w:jc w:val="both"/>
        <w:rPr>
          <w:szCs w:val="24"/>
        </w:rPr>
      </w:pPr>
      <w:r w:rsidRPr="004E4497">
        <w:rPr>
          <w:szCs w:val="24"/>
        </w:rPr>
        <w:t xml:space="preserve">Повышению качества обслуживания клиентов способствовало и увеличение количества предоставляемых услуг абонентам ОАО «Самараэнерго» с привлечением Интернет ресурсов. В целях удобства и экономии времени потребителей - физических лиц ОАО «Самараэнерго» на официальном сайте предоставило новую услугу – электронный бланк квитанции. В отчетном году был успешно реализован проект по созданию электронной «Книги жалоб и предложений» на сайте ОАО «Самараэнерго». За год работы электронной «Книги жалоб и предложений» в адрес ОАО «Самараэнерго» через интернет-сайт было направлено более 100 обращений. На жалобы отвечали специалисты ОАО «Самараэнерго» по вопросам заключения договоров энергоснабжения, расчетов стоимости электроэнергии, предоставления услуг по приобретению электросчетчиков и другим вопросам. Проект «Электронная книга жалоб и предложений» был отмечен на всероссийском уровне, завоевав первое место в Региональном этапе Национальной премии в области развития общественных связей «Серебряный лучник» и третье место на Всероссийском конкурсе «Пресс-служба года». </w:t>
      </w:r>
    </w:p>
    <w:p w:rsidR="00453F2F" w:rsidRPr="004E4497" w:rsidRDefault="00453F2F" w:rsidP="00453F2F">
      <w:pPr>
        <w:spacing w:after="150"/>
        <w:jc w:val="both"/>
        <w:rPr>
          <w:szCs w:val="24"/>
        </w:rPr>
      </w:pPr>
      <w:r w:rsidRPr="004E4497">
        <w:rPr>
          <w:szCs w:val="24"/>
        </w:rPr>
        <w:t xml:space="preserve">        В 2012 году работа по приему жалоб и предложений абонентов через интернет-сайт компании будет продолжена. В перспективе после внедрения автоматизированный системы </w:t>
      </w:r>
      <w:proofErr w:type="spellStart"/>
      <w:r w:rsidRPr="004E4497">
        <w:rPr>
          <w:szCs w:val="24"/>
        </w:rPr>
        <w:t>биллинга</w:t>
      </w:r>
      <w:proofErr w:type="spellEnd"/>
      <w:r w:rsidRPr="004E4497">
        <w:rPr>
          <w:szCs w:val="24"/>
        </w:rPr>
        <w:t xml:space="preserve"> по расчетам с потребителями электроэнергии в промышленную эксплуатацию Общество планирует на официальном сайте создать личный кабинет потребителя. </w:t>
      </w:r>
    </w:p>
    <w:p w:rsidR="00453F2F" w:rsidRPr="004E4497" w:rsidRDefault="00453F2F" w:rsidP="00453F2F">
      <w:pPr>
        <w:spacing w:after="60"/>
        <w:ind w:firstLine="567"/>
        <w:jc w:val="both"/>
        <w:rPr>
          <w:szCs w:val="24"/>
        </w:rPr>
      </w:pPr>
      <w:proofErr w:type="gramStart"/>
      <w:r w:rsidRPr="004E4497">
        <w:rPr>
          <w:szCs w:val="24"/>
        </w:rPr>
        <w:t xml:space="preserve">Среди значимых мероприятий Общества в 2011 году следует отметить  вступление ОАО «Самараэнерго» в Саморегулируемую организацию в области энергетического обследования НП «Ассоциация </w:t>
      </w:r>
      <w:proofErr w:type="spellStart"/>
      <w:r w:rsidRPr="004E4497">
        <w:rPr>
          <w:szCs w:val="24"/>
        </w:rPr>
        <w:t>энергоаудиторов</w:t>
      </w:r>
      <w:proofErr w:type="spellEnd"/>
      <w:r w:rsidRPr="004E4497">
        <w:rPr>
          <w:szCs w:val="24"/>
        </w:rPr>
        <w:t xml:space="preserve"> и </w:t>
      </w:r>
      <w:proofErr w:type="spellStart"/>
      <w:r w:rsidRPr="004E4497">
        <w:rPr>
          <w:szCs w:val="24"/>
        </w:rPr>
        <w:t>энергосервисных</w:t>
      </w:r>
      <w:proofErr w:type="spellEnd"/>
      <w:r w:rsidRPr="004E4497">
        <w:rPr>
          <w:szCs w:val="24"/>
        </w:rPr>
        <w:t xml:space="preserve"> компаний Самарской области» и предоставление новой услуги по проведению энергетических обследований  административных или жилых зданий, предприятий, технических сооружений и промышленных объектов с выдачей энергетического паспорта, зарегистрированного в реестре Министерства энергетики РФ.</w:t>
      </w:r>
      <w:proofErr w:type="gramEnd"/>
      <w:r w:rsidRPr="004E4497">
        <w:rPr>
          <w:szCs w:val="24"/>
        </w:rPr>
        <w:t xml:space="preserve"> Для реализации данных мероприятий на приобретение необходимых приборов и оборудования было </w:t>
      </w:r>
      <w:proofErr w:type="spellStart"/>
      <w:r w:rsidRPr="004E4497">
        <w:rPr>
          <w:szCs w:val="24"/>
        </w:rPr>
        <w:t>проинвестировано</w:t>
      </w:r>
      <w:proofErr w:type="spellEnd"/>
      <w:r w:rsidRPr="004E4497">
        <w:rPr>
          <w:szCs w:val="24"/>
        </w:rPr>
        <w:t xml:space="preserve"> - 838,9 тыс. рублей.</w:t>
      </w:r>
      <w:r w:rsidRPr="004E4497">
        <w:rPr>
          <w:szCs w:val="24"/>
        </w:rPr>
        <w:tab/>
      </w:r>
      <w:r w:rsidRPr="004E4497">
        <w:rPr>
          <w:color w:val="000000"/>
          <w:szCs w:val="24"/>
        </w:rPr>
        <w:tab/>
      </w:r>
    </w:p>
    <w:p w:rsidR="00453F2F" w:rsidRPr="004E4497" w:rsidRDefault="00453F2F" w:rsidP="00453F2F">
      <w:pPr>
        <w:jc w:val="both"/>
        <w:rPr>
          <w:szCs w:val="24"/>
        </w:rPr>
      </w:pPr>
      <w:r w:rsidRPr="004E4497">
        <w:rPr>
          <w:szCs w:val="24"/>
        </w:rPr>
        <w:t xml:space="preserve">      Наряду с освоением новых видов услуг в целях повышения качества обслуживания потребителей Общество в отчетном году продолжало развивать корпоративную деятельность. В отчетном году Совет директоров провел 18 заседаний по различному спектру вопросов деятельности компании. </w:t>
      </w:r>
      <w:proofErr w:type="gramStart"/>
      <w:r w:rsidRPr="004E4497">
        <w:rPr>
          <w:szCs w:val="24"/>
        </w:rPr>
        <w:t>В 2011 году в рамках реализации мер по предотвращению, выявлению и пресечению неправомерного использования инсайдерской информации ОАО «Самараэнерго» и в соответствии с положениями Федерального закона от 27.07.2010 № 224-ФЗ «О противодействии неправомерному использованию инсайдерской информации и манипулированию рынком и о внесении изменений в отдельные законодательные акты Российской Федерации» Советом директоров был утверждены следующие документы:</w:t>
      </w:r>
      <w:proofErr w:type="gramEnd"/>
      <w:r w:rsidRPr="004E4497">
        <w:rPr>
          <w:szCs w:val="24"/>
        </w:rPr>
        <w:t xml:space="preserve"> «Перечень информации, относящейся к инсайдерской информации ОАО «Самараэнерго» и «Порядок доступа к инсайдерской информации ОАО «Самараэнерго». В 2011 году произошла смена регистратора Общества. Со 2-ого февраля 2011 года ведение реестра акционеров ОАО «Самараэнерго» стало осуществлять ОАО «Регистратор Р.О.С.Т.». В отчетном году годовым общем собранием  акционеров было принято решение о выплате дивидендов в размере 800 млн. рублей.</w:t>
      </w:r>
    </w:p>
    <w:p w:rsidR="00453F2F" w:rsidRPr="004E4497" w:rsidRDefault="00453F2F" w:rsidP="00453F2F">
      <w:pPr>
        <w:jc w:val="both"/>
        <w:rPr>
          <w:szCs w:val="24"/>
        </w:rPr>
      </w:pPr>
      <w:r w:rsidRPr="004E4497">
        <w:rPr>
          <w:szCs w:val="24"/>
        </w:rPr>
        <w:t xml:space="preserve">      Говоря о планах ОАО «Самараэнерго» на будущий год, необходимо отметить, что в условиях либерализации рынка электроэнергии Обществу предстоит осуществить ряд мероприятий по повышение конкурентоспособности своей деятельности на региональном рынке электроэнергии и сохранению устойчивого финансового состояния. </w:t>
      </w:r>
    </w:p>
    <w:p w:rsidR="00453F2F" w:rsidRPr="004E4497" w:rsidRDefault="00453F2F" w:rsidP="00453F2F">
      <w:pPr>
        <w:jc w:val="both"/>
        <w:rPr>
          <w:szCs w:val="24"/>
        </w:rPr>
      </w:pPr>
      <w:r w:rsidRPr="004E4497">
        <w:rPr>
          <w:szCs w:val="24"/>
        </w:rPr>
        <w:t>Основные цели стратегического развития ОАО «Самараэнерго» в 2012 году:</w:t>
      </w:r>
    </w:p>
    <w:p w:rsidR="00453F2F" w:rsidRPr="004E4497" w:rsidRDefault="00453F2F" w:rsidP="00453F2F">
      <w:pPr>
        <w:pStyle w:val="ad"/>
        <w:numPr>
          <w:ilvl w:val="0"/>
          <w:numId w:val="34"/>
        </w:numPr>
        <w:spacing w:line="240" w:lineRule="auto"/>
      </w:pPr>
      <w:r w:rsidRPr="004E4497">
        <w:rPr>
          <w:rFonts w:eastAsia="Times New Roman"/>
        </w:rPr>
        <w:t>Максимизация прибыли при</w:t>
      </w:r>
      <w:r w:rsidRPr="004E4497">
        <w:t xml:space="preserve"> сохранении высоких финансовых показателей и статуса ГП.</w:t>
      </w:r>
    </w:p>
    <w:p w:rsidR="00453F2F" w:rsidRPr="004E4497" w:rsidRDefault="00453F2F" w:rsidP="00453F2F">
      <w:pPr>
        <w:pStyle w:val="ad"/>
        <w:numPr>
          <w:ilvl w:val="0"/>
          <w:numId w:val="34"/>
        </w:numPr>
        <w:spacing w:line="240" w:lineRule="auto"/>
      </w:pPr>
      <w:r w:rsidRPr="004E4497">
        <w:t>Сохранение и расширение существующей абонентской базы за счет формирования более гибкой политики взаимоотношений с потребителями электроэнергии.</w:t>
      </w:r>
    </w:p>
    <w:p w:rsidR="00453F2F" w:rsidRPr="004E4497" w:rsidRDefault="00453F2F" w:rsidP="00453F2F">
      <w:pPr>
        <w:pStyle w:val="a0"/>
        <w:numPr>
          <w:ilvl w:val="0"/>
          <w:numId w:val="34"/>
        </w:numPr>
        <w:spacing w:line="240" w:lineRule="auto"/>
      </w:pPr>
      <w:r w:rsidRPr="004E4497">
        <w:lastRenderedPageBreak/>
        <w:t xml:space="preserve">Увеличение активов предприятия, направленных на повышение эффективности основной деятельности компании. </w:t>
      </w:r>
    </w:p>
    <w:p w:rsidR="00453F2F" w:rsidRPr="004E4497" w:rsidRDefault="00453F2F" w:rsidP="00453F2F">
      <w:pPr>
        <w:pStyle w:val="a0"/>
        <w:numPr>
          <w:ilvl w:val="0"/>
          <w:numId w:val="34"/>
        </w:numPr>
        <w:spacing w:line="240" w:lineRule="auto"/>
      </w:pPr>
      <w:r w:rsidRPr="004E4497">
        <w:t>Повышение производительности бизнес-процессов и эффективности системы управления компанией.</w:t>
      </w:r>
    </w:p>
    <w:p w:rsidR="00453F2F" w:rsidRPr="004E4497" w:rsidRDefault="00453F2F" w:rsidP="00453F2F">
      <w:pPr>
        <w:ind w:left="993"/>
        <w:contextualSpacing/>
        <w:jc w:val="both"/>
        <w:rPr>
          <w:rFonts w:eastAsia="Calibri"/>
          <w:szCs w:val="24"/>
        </w:rPr>
      </w:pPr>
    </w:p>
    <w:p w:rsidR="00453F2F" w:rsidRPr="004E4497" w:rsidRDefault="00453F2F" w:rsidP="00453F2F">
      <w:pPr>
        <w:pStyle w:val="23"/>
        <w:ind w:firstLine="709"/>
        <w:rPr>
          <w:sz w:val="24"/>
          <w:lang w:eastAsia="ru-RU"/>
        </w:rPr>
      </w:pPr>
      <w:r w:rsidRPr="004E4497">
        <w:rPr>
          <w:rFonts w:eastAsia="Calibri"/>
          <w:sz w:val="24"/>
        </w:rPr>
        <w:t xml:space="preserve">Эти мероприятия позволят укрепить лидирующие позиции Общества на оптовом и розничном рынках электрической энергии и повысить эффективность </w:t>
      </w:r>
      <w:proofErr w:type="spellStart"/>
      <w:r w:rsidRPr="004E4497">
        <w:rPr>
          <w:rFonts w:eastAsia="Calibri"/>
          <w:sz w:val="24"/>
        </w:rPr>
        <w:t>энергосбытовой</w:t>
      </w:r>
      <w:proofErr w:type="spellEnd"/>
      <w:r w:rsidRPr="004E4497">
        <w:rPr>
          <w:rFonts w:eastAsia="Calibri"/>
          <w:sz w:val="24"/>
        </w:rPr>
        <w:t xml:space="preserve"> деятельности. Хочется выразить уверенность, что ОАО «Самараэнерго» </w:t>
      </w:r>
      <w:r w:rsidRPr="004E4497">
        <w:rPr>
          <w:sz w:val="24"/>
          <w:lang w:eastAsia="ru-RU"/>
        </w:rPr>
        <w:t>в 2012 году, реализовывая программы повышения производительности бизнес-процессов и соблюдая интересы акционеров Общества, выберет для себя стратегию развития, нацеленную на долгосрочную перспективу.</w:t>
      </w:r>
    </w:p>
    <w:p w:rsidR="00453F2F" w:rsidRPr="004E4497" w:rsidRDefault="00453F2F" w:rsidP="00453F2F">
      <w:pPr>
        <w:pStyle w:val="23"/>
        <w:ind w:firstLine="709"/>
        <w:rPr>
          <w:sz w:val="24"/>
          <w:lang w:eastAsia="ru-RU"/>
        </w:rPr>
      </w:pPr>
    </w:p>
    <w:p w:rsidR="00453F2F" w:rsidRPr="004E4497" w:rsidRDefault="00453F2F" w:rsidP="00453F2F">
      <w:pPr>
        <w:pStyle w:val="23"/>
        <w:ind w:firstLine="709"/>
        <w:rPr>
          <w:sz w:val="24"/>
          <w:lang w:eastAsia="ru-RU"/>
        </w:rPr>
      </w:pPr>
    </w:p>
    <w:p w:rsidR="00453F2F" w:rsidRDefault="00453F2F" w:rsidP="006F226E">
      <w:pPr>
        <w:ind w:firstLine="0"/>
        <w:jc w:val="both"/>
        <w:rPr>
          <w:rFonts w:eastAsia="Calibri"/>
          <w:szCs w:val="24"/>
          <w:lang w:bidi="en-US"/>
        </w:rPr>
      </w:pPr>
      <w:r w:rsidRPr="004E4497">
        <w:rPr>
          <w:rFonts w:eastAsia="Calibri"/>
          <w:szCs w:val="24"/>
          <w:lang w:bidi="en-US"/>
        </w:rPr>
        <w:t xml:space="preserve">Председатель Совета директоров ОАО «Самараэнерго»             </w:t>
      </w:r>
      <w:r w:rsidR="006F226E">
        <w:rPr>
          <w:rFonts w:eastAsia="Calibri"/>
          <w:szCs w:val="24"/>
          <w:lang w:bidi="en-US"/>
        </w:rPr>
        <w:t xml:space="preserve">                 </w:t>
      </w:r>
      <w:r w:rsidRPr="004E4497">
        <w:rPr>
          <w:rFonts w:eastAsia="Calibri"/>
          <w:szCs w:val="24"/>
          <w:lang w:bidi="en-US"/>
        </w:rPr>
        <w:t xml:space="preserve"> В.Е. </w:t>
      </w:r>
      <w:proofErr w:type="spellStart"/>
      <w:r w:rsidRPr="004E4497">
        <w:rPr>
          <w:rFonts w:eastAsia="Calibri"/>
          <w:szCs w:val="24"/>
          <w:lang w:bidi="en-US"/>
        </w:rPr>
        <w:t>Аветисян</w:t>
      </w:r>
      <w:proofErr w:type="spellEnd"/>
    </w:p>
    <w:p w:rsidR="006F226E" w:rsidRDefault="006F226E" w:rsidP="00453F2F">
      <w:pPr>
        <w:jc w:val="both"/>
        <w:rPr>
          <w:rFonts w:eastAsia="Calibri"/>
          <w:szCs w:val="24"/>
          <w:lang w:bidi="en-US"/>
        </w:rPr>
      </w:pPr>
    </w:p>
    <w:p w:rsidR="006F226E" w:rsidRDefault="006F226E" w:rsidP="00453F2F">
      <w:pPr>
        <w:jc w:val="both"/>
        <w:rPr>
          <w:rFonts w:eastAsia="Calibri"/>
          <w:szCs w:val="24"/>
          <w:lang w:bidi="en-US"/>
        </w:rPr>
      </w:pPr>
    </w:p>
    <w:p w:rsidR="006F226E" w:rsidRDefault="006F226E" w:rsidP="00453F2F">
      <w:pPr>
        <w:jc w:val="both"/>
        <w:rPr>
          <w:rFonts w:eastAsia="Calibri"/>
          <w:szCs w:val="24"/>
          <w:lang w:bidi="en-US"/>
        </w:rPr>
      </w:pPr>
    </w:p>
    <w:p w:rsidR="006F226E" w:rsidRPr="004E4497" w:rsidRDefault="006F226E" w:rsidP="00453F2F">
      <w:pPr>
        <w:jc w:val="both"/>
        <w:rPr>
          <w:rFonts w:eastAsia="Calibri"/>
          <w:szCs w:val="24"/>
          <w:lang w:bidi="en-US"/>
        </w:rPr>
      </w:pPr>
    </w:p>
    <w:p w:rsidR="00453F2F" w:rsidRPr="004E4497" w:rsidRDefault="00453F2F" w:rsidP="006F226E">
      <w:pPr>
        <w:ind w:firstLine="0"/>
        <w:jc w:val="both"/>
        <w:rPr>
          <w:rFonts w:eastAsia="Calibri"/>
          <w:szCs w:val="24"/>
          <w:lang w:bidi="en-US"/>
        </w:rPr>
      </w:pPr>
      <w:r w:rsidRPr="004E4497">
        <w:rPr>
          <w:rFonts w:eastAsia="Calibri"/>
          <w:szCs w:val="24"/>
          <w:lang w:bidi="en-US"/>
        </w:rPr>
        <w:t xml:space="preserve">Генеральный директор ОАО «Самараэнерго»                                </w:t>
      </w:r>
      <w:r w:rsidR="006F226E">
        <w:rPr>
          <w:rFonts w:eastAsia="Calibri"/>
          <w:szCs w:val="24"/>
          <w:lang w:bidi="en-US"/>
        </w:rPr>
        <w:t xml:space="preserve">                 </w:t>
      </w:r>
      <w:r w:rsidRPr="004E4497">
        <w:rPr>
          <w:rFonts w:eastAsia="Calibri"/>
          <w:szCs w:val="24"/>
          <w:lang w:bidi="en-US"/>
        </w:rPr>
        <w:t>М.В. Сойфер</w:t>
      </w:r>
    </w:p>
    <w:p w:rsidR="00453F2F" w:rsidRPr="004E4497" w:rsidRDefault="00453F2F" w:rsidP="00453F2F">
      <w:pPr>
        <w:jc w:val="both"/>
        <w:rPr>
          <w:szCs w:val="24"/>
        </w:rPr>
      </w:pPr>
    </w:p>
    <w:p w:rsidR="002C6FC9" w:rsidRDefault="002C6FC9" w:rsidP="00453F2F">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2C6FC9" w:rsidRDefault="002C6FC9" w:rsidP="002C6FC9">
      <w:pPr>
        <w:tabs>
          <w:tab w:val="left" w:pos="4020"/>
        </w:tabs>
        <w:jc w:val="both"/>
      </w:pPr>
    </w:p>
    <w:p w:rsidR="00722937" w:rsidRPr="00480839" w:rsidRDefault="00722937" w:rsidP="00722937">
      <w:pPr>
        <w:ind w:firstLine="0"/>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1629EF" w:rsidRPr="00F25DA3" w:rsidRDefault="001629EF" w:rsidP="00722937">
      <w:pPr>
        <w:ind w:firstLine="0"/>
        <w:jc w:val="center"/>
        <w:rPr>
          <w:b/>
          <w:i/>
          <w:szCs w:val="24"/>
          <w:u w:val="single"/>
        </w:rPr>
      </w:pPr>
    </w:p>
    <w:p w:rsidR="002C6FC9" w:rsidRPr="00722937" w:rsidRDefault="002C6FC9" w:rsidP="00722937">
      <w:pPr>
        <w:ind w:firstLine="0"/>
        <w:jc w:val="center"/>
        <w:rPr>
          <w:b/>
          <w:i/>
          <w:szCs w:val="24"/>
          <w:u w:val="single"/>
        </w:rPr>
      </w:pPr>
      <w:r w:rsidRPr="00722937">
        <w:rPr>
          <w:b/>
          <w:i/>
          <w:szCs w:val="24"/>
          <w:u w:val="single"/>
        </w:rPr>
        <w:lastRenderedPageBreak/>
        <w:t>Раздел 2. Общие сведения, положение Общества в отрасли</w:t>
      </w:r>
    </w:p>
    <w:p w:rsidR="002C6FC9" w:rsidRPr="00722937" w:rsidRDefault="00722937" w:rsidP="00722937">
      <w:pPr>
        <w:shd w:val="clear" w:color="auto" w:fill="FFFFFF"/>
        <w:spacing w:before="120" w:after="120"/>
        <w:ind w:left="567" w:firstLine="0"/>
        <w:jc w:val="both"/>
        <w:rPr>
          <w:i/>
          <w:szCs w:val="24"/>
        </w:rPr>
      </w:pPr>
      <w:r w:rsidRPr="00722937">
        <w:rPr>
          <w:i/>
          <w:szCs w:val="24"/>
        </w:rPr>
        <w:t xml:space="preserve">2.1.  </w:t>
      </w:r>
      <w:r w:rsidR="002C6FC9" w:rsidRPr="00722937">
        <w:rPr>
          <w:i/>
          <w:szCs w:val="24"/>
        </w:rPr>
        <w:t>Географическое положение.</w:t>
      </w:r>
    </w:p>
    <w:p w:rsidR="002C6FC9" w:rsidRPr="00722937" w:rsidRDefault="002C6FC9" w:rsidP="00722937">
      <w:pPr>
        <w:ind w:firstLine="567"/>
        <w:jc w:val="both"/>
        <w:rPr>
          <w:szCs w:val="24"/>
        </w:rPr>
      </w:pPr>
      <w:r w:rsidRPr="00722937">
        <w:rPr>
          <w:szCs w:val="24"/>
        </w:rPr>
        <w:t>Самарская область расположена на юго-востоке Восточно-Европейской (Русской) равнины в среднем течении крупнейшей в Европе реки Волги. Область занимает площадь 53,6 тыс.кв</w:t>
      </w:r>
      <w:proofErr w:type="gramStart"/>
      <w:r w:rsidRPr="00722937">
        <w:rPr>
          <w:szCs w:val="24"/>
        </w:rPr>
        <w:t>.к</w:t>
      </w:r>
      <w:proofErr w:type="gramEnd"/>
      <w:r w:rsidRPr="00722937">
        <w:rPr>
          <w:szCs w:val="24"/>
        </w:rPr>
        <w:t>м, или 0,31% территории России, входит в состав Приволжского федерального округа и расположена в его южной части.</w:t>
      </w:r>
    </w:p>
    <w:p w:rsidR="002C6FC9" w:rsidRPr="00722937" w:rsidRDefault="002C6FC9" w:rsidP="00722937">
      <w:pPr>
        <w:ind w:firstLine="567"/>
        <w:jc w:val="both"/>
        <w:rPr>
          <w:szCs w:val="24"/>
        </w:rPr>
      </w:pPr>
      <w:r w:rsidRPr="00722937">
        <w:rPr>
          <w:szCs w:val="24"/>
        </w:rPr>
        <w:t>Административно Самарская область состоит из 11 городов, в том числе 10 городов областного значения и 1 города районного подчинения, 22 поселков городского типа, 27 сельских районов, 324 сельских администраций, 1333 сельских населенных пунктов. Областной центр -</w:t>
      </w:r>
      <w:r w:rsidR="00915499" w:rsidRPr="00915499">
        <w:rPr>
          <w:szCs w:val="24"/>
        </w:rPr>
        <w:t xml:space="preserve">    </w:t>
      </w:r>
      <w:r w:rsidRPr="00722937">
        <w:rPr>
          <w:szCs w:val="24"/>
        </w:rPr>
        <w:t>г.</w:t>
      </w:r>
      <w:r w:rsidR="00915499" w:rsidRPr="00915499">
        <w:rPr>
          <w:szCs w:val="24"/>
        </w:rPr>
        <w:t xml:space="preserve"> </w:t>
      </w:r>
      <w:r w:rsidRPr="00722937">
        <w:rPr>
          <w:szCs w:val="24"/>
        </w:rPr>
        <w:t>Самара, в котором проживает 36% всего населения области. В Самарской области проживает 3169,9 тыс. человек постоянного населения. Более 68% населения области сосредоточено в четырех крупных городах области: Самаре, Тольятти, Сызрани и Новокуйбышевске, среди которых Самара имеет наибольшую численность населения (1164,9 тыс. человек).</w:t>
      </w:r>
    </w:p>
    <w:p w:rsidR="002C6FC9" w:rsidRPr="00722937" w:rsidRDefault="002C6FC9" w:rsidP="00722937">
      <w:pPr>
        <w:ind w:firstLine="567"/>
        <w:jc w:val="both"/>
        <w:rPr>
          <w:szCs w:val="24"/>
        </w:rPr>
      </w:pPr>
      <w:r w:rsidRPr="00722937">
        <w:rPr>
          <w:szCs w:val="24"/>
        </w:rPr>
        <w:t>Самарская область - одна из самых развитых в промышленном отношении административных единиц Поволжского экономического региона и России в целом. По показателям промышленного развития, Самарская область входит в десятку самых успешных регионов России. Ее удельный вес в общем объеме производства промышленной продукции России составляет около 4%.</w:t>
      </w:r>
    </w:p>
    <w:p w:rsidR="002C6FC9" w:rsidRPr="00722937" w:rsidRDefault="002C6FC9" w:rsidP="00722937">
      <w:pPr>
        <w:ind w:firstLine="567"/>
        <w:jc w:val="both"/>
        <w:rPr>
          <w:szCs w:val="24"/>
        </w:rPr>
      </w:pPr>
      <w:r w:rsidRPr="00722937">
        <w:rPr>
          <w:szCs w:val="24"/>
        </w:rPr>
        <w:t xml:space="preserve">Промышленность представлена около 400 крупными и средними предприятиями и более 4 тысячами малыми. Наибольшее развитие получили </w:t>
      </w:r>
      <w:hyperlink r:id="rId9" w:tooltip="Машиностроение" w:history="1">
        <w:r w:rsidRPr="005D051A">
          <w:rPr>
            <w:rStyle w:val="a5"/>
            <w:rFonts w:eastAsiaTheme="majorEastAsia"/>
            <w:color w:val="auto"/>
            <w:szCs w:val="24"/>
            <w:u w:val="none"/>
          </w:rPr>
          <w:t>машиностроение</w:t>
        </w:r>
      </w:hyperlink>
      <w:r w:rsidRPr="00722937">
        <w:rPr>
          <w:szCs w:val="24"/>
        </w:rPr>
        <w:t xml:space="preserve"> и </w:t>
      </w:r>
      <w:hyperlink r:id="rId10" w:tooltip="Металлообработка" w:history="1">
        <w:r w:rsidRPr="005D051A">
          <w:rPr>
            <w:rStyle w:val="a5"/>
            <w:rFonts w:eastAsiaTheme="majorEastAsia"/>
            <w:color w:val="auto"/>
            <w:szCs w:val="24"/>
            <w:u w:val="none"/>
          </w:rPr>
          <w:t>металлообработка</w:t>
        </w:r>
      </w:hyperlink>
      <w:r w:rsidRPr="00722937">
        <w:rPr>
          <w:szCs w:val="24"/>
        </w:rPr>
        <w:t xml:space="preserve">, топливная, электроэнергетическая, химическая и нефтехимическая, цветная </w:t>
      </w:r>
      <w:hyperlink r:id="rId11" w:tooltip="Металлургия" w:history="1">
        <w:r w:rsidRPr="005D051A">
          <w:rPr>
            <w:rStyle w:val="a5"/>
            <w:rFonts w:eastAsiaTheme="majorEastAsia"/>
            <w:color w:val="auto"/>
            <w:szCs w:val="24"/>
            <w:u w:val="none"/>
          </w:rPr>
          <w:t>металлургия</w:t>
        </w:r>
      </w:hyperlink>
      <w:r w:rsidRPr="00722937">
        <w:rPr>
          <w:szCs w:val="24"/>
        </w:rPr>
        <w:t xml:space="preserve">. </w:t>
      </w:r>
      <w:hyperlink r:id="rId12" w:tooltip="Машиностроение" w:history="1">
        <w:r w:rsidRPr="005D051A">
          <w:rPr>
            <w:rStyle w:val="a5"/>
            <w:rFonts w:eastAsiaTheme="majorEastAsia"/>
            <w:color w:val="auto"/>
            <w:szCs w:val="24"/>
            <w:u w:val="none"/>
          </w:rPr>
          <w:t>Машиностроение</w:t>
        </w:r>
      </w:hyperlink>
      <w:r w:rsidRPr="00722937">
        <w:rPr>
          <w:szCs w:val="24"/>
        </w:rPr>
        <w:t xml:space="preserve"> представлено почти полным набором основных отраслей, среди которых ведущая роль принадлежит автомобильной промышленности. На долю легковых автомобилей, производимых на ОАО «</w:t>
      </w:r>
      <w:hyperlink r:id="rId13" w:tooltip="АВТОВАЗ" w:history="1">
        <w:r w:rsidRPr="005D051A">
          <w:rPr>
            <w:rStyle w:val="a5"/>
            <w:rFonts w:eastAsiaTheme="majorEastAsia"/>
            <w:color w:val="auto"/>
            <w:szCs w:val="24"/>
            <w:u w:val="none"/>
          </w:rPr>
          <w:t>АВТОВАЗ</w:t>
        </w:r>
      </w:hyperlink>
      <w:r w:rsidRPr="00722937">
        <w:rPr>
          <w:szCs w:val="24"/>
        </w:rPr>
        <w:t xml:space="preserve">» в </w:t>
      </w:r>
      <w:hyperlink r:id="rId14" w:tooltip="Тольятти" w:history="1">
        <w:r w:rsidRPr="005D051A">
          <w:rPr>
            <w:rStyle w:val="a5"/>
            <w:rFonts w:eastAsiaTheme="majorEastAsia"/>
            <w:color w:val="auto"/>
            <w:szCs w:val="24"/>
            <w:u w:val="none"/>
          </w:rPr>
          <w:t>Тольятти</w:t>
        </w:r>
      </w:hyperlink>
      <w:r w:rsidRPr="00722937">
        <w:rPr>
          <w:szCs w:val="24"/>
        </w:rPr>
        <w:t xml:space="preserve"> приходится более 70 % от всего выпуска автомобилей страны. Удельный вес производства основных нефтепродуктов, таких как </w:t>
      </w:r>
      <w:hyperlink r:id="rId15" w:tooltip="Бензин" w:history="1">
        <w:r w:rsidRPr="005D051A">
          <w:rPr>
            <w:rStyle w:val="a5"/>
            <w:rFonts w:eastAsiaTheme="majorEastAsia"/>
            <w:color w:val="auto"/>
            <w:szCs w:val="24"/>
            <w:u w:val="none"/>
          </w:rPr>
          <w:t>бензин</w:t>
        </w:r>
      </w:hyperlink>
      <w:r w:rsidRPr="00722937">
        <w:rPr>
          <w:szCs w:val="24"/>
        </w:rPr>
        <w:t xml:space="preserve"> автомобильный</w:t>
      </w:r>
      <w:r w:rsidRPr="005D051A">
        <w:rPr>
          <w:szCs w:val="24"/>
        </w:rPr>
        <w:t xml:space="preserve">, </w:t>
      </w:r>
      <w:hyperlink r:id="rId16" w:tooltip="Дизельное топливо" w:history="1">
        <w:r w:rsidRPr="005D051A">
          <w:rPr>
            <w:rStyle w:val="a5"/>
            <w:rFonts w:eastAsiaTheme="majorEastAsia"/>
            <w:color w:val="auto"/>
            <w:szCs w:val="24"/>
            <w:u w:val="none"/>
          </w:rPr>
          <w:t>дизельное топливо</w:t>
        </w:r>
      </w:hyperlink>
      <w:r w:rsidRPr="005D051A">
        <w:rPr>
          <w:szCs w:val="24"/>
        </w:rPr>
        <w:t xml:space="preserve">, </w:t>
      </w:r>
      <w:hyperlink r:id="rId17" w:tooltip="Мазут" w:history="1">
        <w:r w:rsidRPr="005D051A">
          <w:rPr>
            <w:rStyle w:val="a5"/>
            <w:rFonts w:eastAsiaTheme="majorEastAsia"/>
            <w:color w:val="auto"/>
            <w:szCs w:val="24"/>
            <w:u w:val="none"/>
          </w:rPr>
          <w:t>мазут</w:t>
        </w:r>
      </w:hyperlink>
      <w:r w:rsidRPr="005D051A">
        <w:rPr>
          <w:szCs w:val="24"/>
        </w:rPr>
        <w:t xml:space="preserve"> </w:t>
      </w:r>
      <w:r w:rsidRPr="00722937">
        <w:rPr>
          <w:szCs w:val="24"/>
        </w:rPr>
        <w:t>топочный, составляет 10-12 %.</w:t>
      </w:r>
    </w:p>
    <w:p w:rsidR="002C6FC9" w:rsidRPr="00722937" w:rsidRDefault="002C6FC9" w:rsidP="00722937">
      <w:pPr>
        <w:ind w:firstLine="567"/>
        <w:jc w:val="both"/>
        <w:rPr>
          <w:szCs w:val="24"/>
        </w:rPr>
      </w:pPr>
      <w:r w:rsidRPr="00722937">
        <w:rPr>
          <w:szCs w:val="24"/>
        </w:rPr>
        <w:t>Развитый промышленный комплекс Самарской области включает в себя около 400 крупных и средних предприятий (с численностью работающих более 390 тыс.</w:t>
      </w:r>
      <w:r w:rsidR="00915499" w:rsidRPr="00915499">
        <w:rPr>
          <w:szCs w:val="24"/>
        </w:rPr>
        <w:t xml:space="preserve"> </w:t>
      </w:r>
      <w:r w:rsidRPr="00722937">
        <w:rPr>
          <w:szCs w:val="24"/>
        </w:rPr>
        <w:t>человек) и более 4-х тысяч малых предприятий.</w:t>
      </w:r>
    </w:p>
    <w:p w:rsidR="002C6FC9" w:rsidRPr="00722937" w:rsidRDefault="002C6FC9" w:rsidP="00722937">
      <w:pPr>
        <w:ind w:firstLine="567"/>
        <w:jc w:val="both"/>
        <w:rPr>
          <w:szCs w:val="24"/>
        </w:rPr>
      </w:pPr>
      <w:r w:rsidRPr="00722937">
        <w:rPr>
          <w:szCs w:val="24"/>
        </w:rPr>
        <w:t xml:space="preserve">Крупнейшие потребители ОАО «Самараэнерго» - это предприятия химической, нефтехимической, нефтеперерабатывающей, металлургической и машиностроительной промышленности, железнодорожного и трубопроводного транспорта, нефтедобычи и производства строительных материалов. </w:t>
      </w:r>
    </w:p>
    <w:p w:rsidR="002C6FC9" w:rsidRPr="00722937" w:rsidRDefault="002C6FC9" w:rsidP="00722937">
      <w:pPr>
        <w:tabs>
          <w:tab w:val="left" w:pos="4020"/>
        </w:tabs>
        <w:jc w:val="both"/>
        <w:rPr>
          <w:szCs w:val="24"/>
        </w:rPr>
      </w:pPr>
    </w:p>
    <w:p w:rsidR="002C6FC9" w:rsidRPr="00722937" w:rsidRDefault="00722937" w:rsidP="00722937">
      <w:pPr>
        <w:shd w:val="clear" w:color="auto" w:fill="FFFFFF"/>
        <w:spacing w:before="120" w:after="120"/>
        <w:ind w:left="567" w:firstLine="0"/>
        <w:jc w:val="both"/>
        <w:rPr>
          <w:i/>
          <w:szCs w:val="24"/>
        </w:rPr>
      </w:pPr>
      <w:r w:rsidRPr="00722937">
        <w:rPr>
          <w:i/>
          <w:szCs w:val="24"/>
        </w:rPr>
        <w:t xml:space="preserve">2.2. </w:t>
      </w:r>
      <w:r w:rsidR="002C6FC9" w:rsidRPr="00722937">
        <w:rPr>
          <w:i/>
          <w:szCs w:val="24"/>
        </w:rPr>
        <w:t>Краткая история Общества. Положение Общества в отрасли.</w:t>
      </w:r>
    </w:p>
    <w:p w:rsidR="002C6FC9" w:rsidRPr="00722937" w:rsidRDefault="002C6FC9" w:rsidP="00722937">
      <w:pPr>
        <w:pStyle w:val="ae"/>
        <w:tabs>
          <w:tab w:val="left" w:pos="360"/>
        </w:tabs>
        <w:jc w:val="both"/>
        <w:rPr>
          <w:szCs w:val="24"/>
        </w:rPr>
      </w:pPr>
      <w:r w:rsidRPr="00722937">
        <w:rPr>
          <w:szCs w:val="24"/>
        </w:rPr>
        <w:t xml:space="preserve">Открытое акционерное общество энергетики и электрификации «Самараэнерго» было </w:t>
      </w:r>
      <w:r w:rsidRPr="00722937">
        <w:rPr>
          <w:bCs/>
          <w:iCs/>
          <w:szCs w:val="24"/>
        </w:rPr>
        <w:t xml:space="preserve">создано в 1993 году в соответствии с планом приватизации ПОЭЭ «Самараэнерго» без ограничения срока деятельности, являясь правопреемником Производственного объединения энергетики и электрификации «Самараэнерго». </w:t>
      </w:r>
      <w:r w:rsidRPr="00722937">
        <w:rPr>
          <w:iCs/>
          <w:szCs w:val="24"/>
        </w:rPr>
        <w:t xml:space="preserve">Целью создания акционерного общества, как и других приватизированных предприятий, было повышение эффективности экономической системы государства и переход от плановой экономики к рыночным отношениям. ОАО «Самараэнерго» </w:t>
      </w:r>
      <w:r w:rsidRPr="00722937">
        <w:rPr>
          <w:szCs w:val="24"/>
        </w:rPr>
        <w:t xml:space="preserve">осуществляло стабильное энергоснабжение 99% потребителей электроэнергии Самарской области и обеспечивало теплоснабжение и горячее водоснабжение промышленных и коммунальных предприятий в крупнейших городах Самарской области. В состав Общества входило 8 электростанций, 4 предприятий электрических сетей, 2 предприятия тепловых сетей. </w:t>
      </w:r>
    </w:p>
    <w:p w:rsidR="002C6FC9" w:rsidRPr="00722937" w:rsidRDefault="002C6FC9" w:rsidP="00722937">
      <w:pPr>
        <w:pStyle w:val="a7"/>
        <w:keepLines/>
        <w:spacing w:before="0" w:beforeAutospacing="0" w:after="0" w:afterAutospacing="0"/>
        <w:ind w:right="0" w:firstLine="709"/>
        <w:jc w:val="both"/>
        <w:rPr>
          <w:rFonts w:ascii="Times New Roman" w:eastAsia="Times New Roman" w:hAnsi="Times New Roman" w:cs="Times New Roman"/>
          <w:color w:val="auto"/>
          <w:sz w:val="24"/>
          <w:szCs w:val="24"/>
        </w:rPr>
      </w:pPr>
      <w:r w:rsidRPr="00722937">
        <w:rPr>
          <w:rFonts w:ascii="Times New Roman" w:hAnsi="Times New Roman" w:cs="Times New Roman"/>
          <w:sz w:val="24"/>
          <w:szCs w:val="24"/>
        </w:rPr>
        <w:t xml:space="preserve">На основании решения Совета директоров ОАО РАО «ЕЭС России» от 03.09.2004 года были осуществлены мероприятия по реформированию открытого акционерного общества энергетики и электрификации «Самараэнерго». </w:t>
      </w:r>
      <w:r w:rsidRPr="00722937">
        <w:rPr>
          <w:rFonts w:ascii="Times New Roman" w:eastAsia="Times New Roman" w:hAnsi="Times New Roman" w:cs="Times New Roman"/>
          <w:color w:val="auto"/>
          <w:sz w:val="24"/>
          <w:szCs w:val="24"/>
        </w:rPr>
        <w:t xml:space="preserve">В 2005 году в ОАО «Самараэнерго» совместно с ОАО «Саратовэнерго» и ОАО «Ульяновскэнерго» выступило учредителем межрегиональных производственных компаний, а именно: </w:t>
      </w:r>
    </w:p>
    <w:p w:rsidR="002C6FC9" w:rsidRPr="00722937" w:rsidRDefault="002C6FC9" w:rsidP="00722937">
      <w:pPr>
        <w:pStyle w:val="a7"/>
        <w:keepLines/>
        <w:numPr>
          <w:ilvl w:val="0"/>
          <w:numId w:val="7"/>
        </w:numPr>
        <w:spacing w:before="0" w:beforeAutospacing="0" w:after="0" w:afterAutospacing="0"/>
        <w:ind w:right="0" w:hanging="180"/>
        <w:jc w:val="both"/>
        <w:rPr>
          <w:rFonts w:ascii="Times New Roman" w:eastAsia="Times New Roman" w:hAnsi="Times New Roman" w:cs="Times New Roman"/>
          <w:color w:val="auto"/>
          <w:sz w:val="24"/>
          <w:szCs w:val="24"/>
        </w:rPr>
      </w:pPr>
      <w:r w:rsidRPr="00722937">
        <w:rPr>
          <w:rFonts w:ascii="Times New Roman" w:eastAsia="Times New Roman" w:hAnsi="Times New Roman" w:cs="Times New Roman"/>
          <w:color w:val="auto"/>
          <w:sz w:val="24"/>
          <w:szCs w:val="24"/>
        </w:rPr>
        <w:lastRenderedPageBreak/>
        <w:t xml:space="preserve">Открытого акционерного общества «Волжская территориальная генерирующая компания» с внесением в уставный капитал электрогенерирующих и </w:t>
      </w:r>
      <w:proofErr w:type="spellStart"/>
      <w:r w:rsidRPr="00722937">
        <w:rPr>
          <w:rFonts w:ascii="Times New Roman" w:eastAsia="Times New Roman" w:hAnsi="Times New Roman" w:cs="Times New Roman"/>
          <w:color w:val="auto"/>
          <w:sz w:val="24"/>
          <w:szCs w:val="24"/>
        </w:rPr>
        <w:t>теплосетевых</w:t>
      </w:r>
      <w:proofErr w:type="spellEnd"/>
      <w:r w:rsidRPr="00722937">
        <w:rPr>
          <w:rFonts w:ascii="Times New Roman" w:eastAsia="Times New Roman" w:hAnsi="Times New Roman" w:cs="Times New Roman"/>
          <w:color w:val="auto"/>
          <w:sz w:val="24"/>
          <w:szCs w:val="24"/>
        </w:rPr>
        <w:t xml:space="preserve"> активов                          ОАО «Самараэнерго»;</w:t>
      </w:r>
    </w:p>
    <w:p w:rsidR="002C6FC9" w:rsidRPr="00722937" w:rsidRDefault="002C6FC9" w:rsidP="00722937">
      <w:pPr>
        <w:pStyle w:val="a7"/>
        <w:keepLines/>
        <w:numPr>
          <w:ilvl w:val="0"/>
          <w:numId w:val="7"/>
        </w:numPr>
        <w:spacing w:before="0" w:beforeAutospacing="0" w:after="0" w:afterAutospacing="0"/>
        <w:ind w:right="0" w:hanging="180"/>
        <w:jc w:val="both"/>
        <w:rPr>
          <w:rFonts w:ascii="Times New Roman" w:eastAsia="Times New Roman" w:hAnsi="Times New Roman" w:cs="Times New Roman"/>
          <w:color w:val="auto"/>
          <w:sz w:val="24"/>
          <w:szCs w:val="24"/>
        </w:rPr>
      </w:pPr>
      <w:r w:rsidRPr="00722937">
        <w:rPr>
          <w:rFonts w:ascii="Times New Roman" w:eastAsia="Times New Roman" w:hAnsi="Times New Roman" w:cs="Times New Roman"/>
          <w:color w:val="auto"/>
          <w:sz w:val="24"/>
          <w:szCs w:val="24"/>
        </w:rPr>
        <w:t>Открытого акционерного общества «Волжская межрегиональная распределительная компания» с внесением в уставный капитал электрораспределительных активов                        ОАО «Самараэнерго», не относящихся к Единой национальной (общероссийской) электрической сети (ЕНЭС).</w:t>
      </w:r>
    </w:p>
    <w:p w:rsidR="002C6FC9" w:rsidRPr="00722937" w:rsidRDefault="002C6FC9" w:rsidP="00722937">
      <w:pPr>
        <w:pStyle w:val="a7"/>
        <w:keepLines/>
        <w:spacing w:before="0" w:beforeAutospacing="0" w:after="0" w:afterAutospacing="0"/>
        <w:ind w:right="0" w:firstLine="709"/>
        <w:jc w:val="both"/>
        <w:rPr>
          <w:rFonts w:ascii="Times New Roman" w:eastAsia="Times New Roman" w:hAnsi="Times New Roman" w:cs="Times New Roman"/>
          <w:color w:val="auto"/>
          <w:sz w:val="24"/>
          <w:szCs w:val="24"/>
        </w:rPr>
      </w:pPr>
      <w:r w:rsidRPr="00722937">
        <w:rPr>
          <w:rFonts w:ascii="Times New Roman" w:eastAsia="Times New Roman" w:hAnsi="Times New Roman" w:cs="Times New Roman"/>
          <w:color w:val="auto"/>
          <w:sz w:val="24"/>
          <w:szCs w:val="24"/>
        </w:rPr>
        <w:t>30 сентября 2005 года было проведено внеочередное общее собрание акционеров                      ОАО «Самараэнерго», которое приняло решение о реорганизации Общества путем выделения:</w:t>
      </w:r>
    </w:p>
    <w:p w:rsidR="002C6FC9" w:rsidRPr="00722937" w:rsidRDefault="002C6FC9" w:rsidP="00722937">
      <w:pPr>
        <w:pStyle w:val="a7"/>
        <w:keepLines/>
        <w:spacing w:before="0" w:beforeAutospacing="0" w:after="0" w:afterAutospacing="0"/>
        <w:ind w:right="0" w:firstLine="540"/>
        <w:jc w:val="both"/>
        <w:rPr>
          <w:rFonts w:ascii="Times New Roman" w:eastAsia="Times New Roman" w:hAnsi="Times New Roman" w:cs="Times New Roman"/>
          <w:color w:val="auto"/>
          <w:sz w:val="24"/>
          <w:szCs w:val="24"/>
        </w:rPr>
      </w:pPr>
      <w:r w:rsidRPr="00722937">
        <w:rPr>
          <w:rFonts w:ascii="Times New Roman" w:eastAsia="Times New Roman" w:hAnsi="Times New Roman" w:cs="Times New Roman"/>
          <w:color w:val="auto"/>
          <w:sz w:val="24"/>
          <w:szCs w:val="24"/>
        </w:rPr>
        <w:t xml:space="preserve">- ОАО «Самарская Территориальная Генерирующая Компания» с передачей на его баланс акций ОАО «Волжская ТГК»; </w:t>
      </w:r>
    </w:p>
    <w:p w:rsidR="002C6FC9" w:rsidRPr="00722937" w:rsidRDefault="002C6FC9" w:rsidP="00722937">
      <w:pPr>
        <w:pStyle w:val="a7"/>
        <w:keepLines/>
        <w:spacing w:before="0" w:beforeAutospacing="0" w:after="0" w:afterAutospacing="0"/>
        <w:ind w:right="0" w:firstLine="540"/>
        <w:jc w:val="both"/>
        <w:rPr>
          <w:rFonts w:ascii="Times New Roman" w:eastAsia="Times New Roman" w:hAnsi="Times New Roman" w:cs="Times New Roman"/>
          <w:color w:val="auto"/>
          <w:sz w:val="24"/>
          <w:szCs w:val="24"/>
        </w:rPr>
      </w:pPr>
      <w:r w:rsidRPr="00722937">
        <w:rPr>
          <w:rFonts w:ascii="Times New Roman" w:eastAsia="Times New Roman" w:hAnsi="Times New Roman" w:cs="Times New Roman"/>
          <w:color w:val="auto"/>
          <w:sz w:val="24"/>
          <w:szCs w:val="24"/>
        </w:rPr>
        <w:t xml:space="preserve">- ОАО «Самарская Распределительная Компания» с передачей на его баланс акций ОАО «Волжская МРК»; </w:t>
      </w:r>
    </w:p>
    <w:p w:rsidR="002C6FC9" w:rsidRPr="00722937" w:rsidRDefault="002C6FC9" w:rsidP="00722937">
      <w:pPr>
        <w:pStyle w:val="a7"/>
        <w:keepLines/>
        <w:spacing w:before="0" w:beforeAutospacing="0" w:after="0" w:afterAutospacing="0"/>
        <w:ind w:right="0" w:firstLine="540"/>
        <w:jc w:val="both"/>
        <w:rPr>
          <w:rFonts w:ascii="Times New Roman" w:eastAsia="Times New Roman" w:hAnsi="Times New Roman" w:cs="Times New Roman"/>
          <w:color w:val="auto"/>
          <w:sz w:val="24"/>
          <w:szCs w:val="24"/>
        </w:rPr>
      </w:pPr>
      <w:r w:rsidRPr="00722937">
        <w:rPr>
          <w:rFonts w:ascii="Times New Roman" w:eastAsia="Times New Roman" w:hAnsi="Times New Roman" w:cs="Times New Roman"/>
          <w:color w:val="auto"/>
          <w:sz w:val="24"/>
          <w:szCs w:val="24"/>
        </w:rPr>
        <w:t xml:space="preserve">- ОАО «Самарская Магистральная Компания», с передачей на его баланс имущества магистральных сетей ОАО «Самараэнерго». </w:t>
      </w:r>
    </w:p>
    <w:p w:rsidR="002C6FC9" w:rsidRPr="00722937" w:rsidRDefault="002C6FC9" w:rsidP="00722937">
      <w:pPr>
        <w:ind w:firstLine="540"/>
        <w:jc w:val="both"/>
        <w:rPr>
          <w:szCs w:val="24"/>
        </w:rPr>
      </w:pPr>
      <w:r w:rsidRPr="00722937">
        <w:rPr>
          <w:szCs w:val="24"/>
        </w:rPr>
        <w:t xml:space="preserve">С 1 января 2006 года ОАО «Самараэнерго» прекратило деятельность по производству, передаче и распределению тепловой и электрической энергии, а 1 апреля 2006 года была осуществлена государственная регистрация выделенных компаний. После выделения на балансе ОАО «Самараэнерго» остались </w:t>
      </w:r>
      <w:proofErr w:type="spellStart"/>
      <w:r w:rsidRPr="00722937">
        <w:rPr>
          <w:szCs w:val="24"/>
        </w:rPr>
        <w:t>энергосбытовые</w:t>
      </w:r>
      <w:proofErr w:type="spellEnd"/>
      <w:r w:rsidRPr="00722937">
        <w:rPr>
          <w:szCs w:val="24"/>
        </w:rPr>
        <w:t xml:space="preserve"> активы и, начиная с 01.04.2006, основным видом деятельности  Общества становится продажа электрической энергии потребителям на региональном розничном рынке электроэнергии.</w:t>
      </w:r>
    </w:p>
    <w:p w:rsidR="002C6FC9" w:rsidRPr="00722937" w:rsidRDefault="002C6FC9" w:rsidP="00722937">
      <w:pPr>
        <w:ind w:firstLine="540"/>
        <w:jc w:val="both"/>
        <w:rPr>
          <w:szCs w:val="24"/>
        </w:rPr>
      </w:pPr>
      <w:r w:rsidRPr="00722937">
        <w:rPr>
          <w:szCs w:val="24"/>
        </w:rPr>
        <w:t>Приказом Управления по государственному регулированию и контролю в электроэнергетики Самарской области от 2 апреля 2007 года ОАО «Самараэнерго» был получен статус гарантирующего поставщика электроэнергии на территории Самарской области</w:t>
      </w:r>
    </w:p>
    <w:p w:rsidR="002C6FC9" w:rsidRPr="00722937" w:rsidRDefault="002C6FC9" w:rsidP="00722937">
      <w:pPr>
        <w:ind w:firstLine="540"/>
        <w:jc w:val="both"/>
        <w:rPr>
          <w:szCs w:val="24"/>
        </w:rPr>
      </w:pPr>
      <w:r w:rsidRPr="00722937">
        <w:rPr>
          <w:szCs w:val="24"/>
        </w:rPr>
        <w:t>В апреле 2008 года ОАО «Самараэнерго» перестало быть дочерним предприятием                          ОАО РАО «ЕЭС России», а с 1 июля 2008 года ОАО РАО «ЕЭС России», завершив корпоративные процедуры по реорганизации, прекратило свою деятельность в качестве юридического лица.</w:t>
      </w:r>
    </w:p>
    <w:p w:rsidR="002C6FC9" w:rsidRPr="00722937" w:rsidRDefault="002C6FC9" w:rsidP="00722937">
      <w:pPr>
        <w:pStyle w:val="ad"/>
        <w:shd w:val="clear" w:color="auto" w:fill="FFFFFF"/>
        <w:tabs>
          <w:tab w:val="left" w:pos="709"/>
          <w:tab w:val="left" w:pos="1276"/>
          <w:tab w:val="left" w:pos="9637"/>
        </w:tabs>
        <w:ind w:left="0" w:right="-2"/>
        <w:rPr>
          <w:b/>
          <w:spacing w:val="-3"/>
        </w:rPr>
      </w:pPr>
      <w:r w:rsidRPr="00722937">
        <w:tab/>
        <w:t xml:space="preserve">С целью улучшения качества обслуживания потребителей ОАО «Самараэнерго» в 2009 году были созданы </w:t>
      </w:r>
      <w:r w:rsidRPr="00722937">
        <w:rPr>
          <w:spacing w:val="-3"/>
        </w:rPr>
        <w:t>центры обслуживания клиентов в 12-ти населенных пунктах Самарской области и реализован проект «</w:t>
      </w:r>
      <w:r w:rsidRPr="00722937">
        <w:t>Создание АСКУЭ бытовых потребителей в г.о. Жигулевск».</w:t>
      </w:r>
    </w:p>
    <w:p w:rsidR="002C6FC9" w:rsidRPr="00722937" w:rsidRDefault="002C6FC9" w:rsidP="00722937">
      <w:pPr>
        <w:ind w:firstLine="709"/>
        <w:jc w:val="both"/>
        <w:rPr>
          <w:szCs w:val="24"/>
        </w:rPr>
      </w:pPr>
      <w:r w:rsidRPr="00722937">
        <w:rPr>
          <w:szCs w:val="24"/>
        </w:rPr>
        <w:t xml:space="preserve">В настоящее время ОАО «Самараэнерго» - крупнейшая </w:t>
      </w:r>
      <w:proofErr w:type="spellStart"/>
      <w:r w:rsidRPr="00722937">
        <w:rPr>
          <w:szCs w:val="24"/>
        </w:rPr>
        <w:t>энергосбытовая</w:t>
      </w:r>
      <w:proofErr w:type="spellEnd"/>
      <w:r w:rsidRPr="00722937">
        <w:rPr>
          <w:szCs w:val="24"/>
        </w:rPr>
        <w:t xml:space="preserve"> компания Среднего Поволжья, которая обеспечивает энергоснабжение около 79% общего электропотребления региона и,  являясь для своих абонентов надежным проводником, обеспечивает стабильную связь между участниками оптового и розничного рынка электроэнергии. На территории Самарской области функционируют порядка 100 сетевых организации и 85 из них оказывают услуги по передаче электроэнергии потребителям                   ОАО «Самараэнерго». </w:t>
      </w:r>
    </w:p>
    <w:p w:rsidR="002C6FC9" w:rsidRPr="00722937" w:rsidRDefault="002C6FC9" w:rsidP="00722937">
      <w:pPr>
        <w:ind w:firstLine="540"/>
        <w:jc w:val="both"/>
        <w:rPr>
          <w:szCs w:val="24"/>
        </w:rPr>
      </w:pPr>
      <w:r w:rsidRPr="00722937">
        <w:rPr>
          <w:szCs w:val="24"/>
        </w:rPr>
        <w:t>Миссия ОАО «Самараэнерго» заключается в обеспечении надежности  поставок электроэнергии на территории Самарской области для социального и экономического развития региона.</w:t>
      </w:r>
    </w:p>
    <w:p w:rsidR="002C6FC9" w:rsidRPr="00722937" w:rsidRDefault="002C6FC9" w:rsidP="00722937">
      <w:pPr>
        <w:ind w:firstLine="540"/>
        <w:jc w:val="both"/>
        <w:rPr>
          <w:szCs w:val="24"/>
        </w:rPr>
      </w:pPr>
    </w:p>
    <w:p w:rsidR="002C6FC9" w:rsidRPr="00722937" w:rsidRDefault="002C6FC9" w:rsidP="00722937">
      <w:pPr>
        <w:jc w:val="both"/>
        <w:rPr>
          <w:szCs w:val="24"/>
        </w:rPr>
      </w:pPr>
    </w:p>
    <w:p w:rsidR="002C6FC9" w:rsidRPr="00722937" w:rsidRDefault="002C6FC9" w:rsidP="00722937">
      <w:pPr>
        <w:ind w:firstLine="0"/>
        <w:jc w:val="both"/>
        <w:rPr>
          <w:i/>
          <w:szCs w:val="24"/>
        </w:rPr>
      </w:pPr>
      <w:r w:rsidRPr="00722937">
        <w:rPr>
          <w:i/>
          <w:szCs w:val="24"/>
          <w:shd w:val="clear" w:color="auto" w:fill="FFFFFF"/>
        </w:rPr>
        <w:t>2.3. Организационная структура Общества</w:t>
      </w:r>
      <w:r w:rsidRPr="00722937">
        <w:rPr>
          <w:i/>
          <w:szCs w:val="24"/>
        </w:rPr>
        <w:t>.</w:t>
      </w:r>
    </w:p>
    <w:p w:rsidR="002C6FC9" w:rsidRPr="00722937" w:rsidRDefault="002C6FC9" w:rsidP="00722937">
      <w:pPr>
        <w:ind w:firstLine="0"/>
        <w:jc w:val="both"/>
        <w:rPr>
          <w:szCs w:val="24"/>
        </w:rPr>
      </w:pPr>
    </w:p>
    <w:p w:rsidR="002C6FC9" w:rsidRPr="00722937" w:rsidRDefault="002C6FC9" w:rsidP="00722937">
      <w:pPr>
        <w:ind w:firstLine="708"/>
        <w:jc w:val="both"/>
        <w:rPr>
          <w:szCs w:val="24"/>
        </w:rPr>
      </w:pPr>
      <w:r w:rsidRPr="00722937">
        <w:rPr>
          <w:szCs w:val="24"/>
        </w:rPr>
        <w:t xml:space="preserve">Руководство текущей деятельностью ОАО «Самараэнерго» осуществляется единоличным исполнительным органом – Генеральным директором. Генеральный директор Общества подотчетен Общему собранию акционеров и Совету директоров Общества. </w:t>
      </w:r>
      <w:proofErr w:type="gramStart"/>
      <w:r w:rsidRPr="00722937">
        <w:rPr>
          <w:szCs w:val="24"/>
          <w:lang w:val="en-US"/>
        </w:rPr>
        <w:t>C</w:t>
      </w:r>
      <w:r w:rsidRPr="00722937">
        <w:rPr>
          <w:szCs w:val="24"/>
        </w:rPr>
        <w:t xml:space="preserve"> 1 сентября 2008 года Генеральным директором компании является Сойфер Максим Викторович.</w:t>
      </w:r>
      <w:proofErr w:type="gramEnd"/>
    </w:p>
    <w:p w:rsidR="002C6FC9" w:rsidRPr="00722937" w:rsidRDefault="002C6FC9" w:rsidP="00722937">
      <w:pPr>
        <w:ind w:firstLine="0"/>
        <w:jc w:val="both"/>
        <w:rPr>
          <w:szCs w:val="24"/>
        </w:rPr>
      </w:pPr>
    </w:p>
    <w:p w:rsidR="002C6FC9" w:rsidRPr="00722937" w:rsidRDefault="00C7301D" w:rsidP="00722937">
      <w:pPr>
        <w:ind w:firstLine="0"/>
        <w:jc w:val="both"/>
        <w:rPr>
          <w:szCs w:val="24"/>
        </w:rPr>
      </w:pPr>
      <w:r>
        <w:rPr>
          <w:noProof/>
          <w:szCs w:val="24"/>
        </w:rPr>
      </w:r>
      <w:r>
        <w:rPr>
          <w:noProof/>
          <w:szCs w:val="24"/>
        </w:rPr>
        <w:pict>
          <v:group id="Группа 12" o:spid="_x0000_s1048" style="width:468pt;height:207pt;mso-position-horizontal-relative:char;mso-position-vertical-relative:line" coordsize="59436,2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">
            <v:rect id="Прямоугольник 32" o:spid="_x0000_s1027" style="position:absolute;width:59436;height:262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eQk8QA&#10;AADbAAAADwAAAGRycy9kb3ducmV2LnhtbESPQWvCQBSE74X+h+UVvBTd1EIpMRspQjGIII3V8yP7&#10;TEKzb2N2TeK/7wqCx2FmvmGS5Wga0VPnassK3mYRCOLC6ppLBb/77+knCOeRNTaWScGVHCzT56cE&#10;Y20H/qE+96UIEHYxKqi8b2MpXVGRQTezLXHwTrYz6IPsSqk7HALcNHIeRR/SYM1hocKWVhUVf/nF&#10;KBiKXX/cb9dy93rMLJ+z8yo/bJSavIxfCxCeRv8I39uZVvA+h9uX8AN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nkJPEAAAA2wAAAA8AAAAAAAAAAAAAAAAAmAIAAGRycy9k&#10;b3ducmV2LnhtbFBLBQYAAAAABAAEAPUAAACJAwAAAAA=&#10;" filled="f" stroked="f"/>
            <v:rect id="Rectangle 4" o:spid="_x0000_s1028" style="position:absolute;left:19427;top:2286;width:18292;height:5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textbox>
                <w:txbxContent>
                  <w:p w:rsidR="00C7301D" w:rsidRDefault="00C7301D" w:rsidP="00E57A68">
                    <w:pPr>
                      <w:ind w:firstLine="0"/>
                      <w:jc w:val="center"/>
                      <w:rPr>
                        <w:sz w:val="22"/>
                        <w:szCs w:val="22"/>
                      </w:rPr>
                    </w:pPr>
                    <w:r>
                      <w:rPr>
                        <w:sz w:val="22"/>
                        <w:szCs w:val="22"/>
                      </w:rPr>
                      <w:t>Общее собрание акционеров</w:t>
                    </w:r>
                  </w:p>
                  <w:p w:rsidR="00C7301D" w:rsidRDefault="00C7301D" w:rsidP="00E57A68"/>
                </w:txbxContent>
              </v:textbox>
            </v:rect>
            <v:rect id="Rectangle 5" o:spid="_x0000_s1029" style="position:absolute;left:20572;top:11430;width:14859;height:45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C7301D" w:rsidRDefault="00C7301D" w:rsidP="00E57A68">
                    <w:pPr>
                      <w:ind w:firstLine="0"/>
                      <w:jc w:val="center"/>
                      <w:rPr>
                        <w:sz w:val="22"/>
                        <w:szCs w:val="22"/>
                      </w:rPr>
                    </w:pPr>
                    <w:r>
                      <w:rPr>
                        <w:sz w:val="22"/>
                        <w:szCs w:val="22"/>
                      </w:rPr>
                      <w:t>Совет директоров</w:t>
                    </w:r>
                  </w:p>
                </w:txbxContent>
              </v:textbox>
            </v:rect>
            <v:rect id="Rectangle 6" o:spid="_x0000_s1030" style="position:absolute;left:21716;top:21717;width:13715;height:45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w:txbxContent>
                  <w:p w:rsidR="00C7301D" w:rsidRDefault="00C7301D" w:rsidP="00E57A68">
                    <w:pPr>
                      <w:ind w:firstLine="0"/>
                      <w:jc w:val="center"/>
                      <w:rPr>
                        <w:sz w:val="22"/>
                        <w:szCs w:val="22"/>
                      </w:rPr>
                    </w:pPr>
                    <w:r>
                      <w:rPr>
                        <w:sz w:val="22"/>
                        <w:szCs w:val="22"/>
                      </w:rPr>
                      <w:t>Генеральный директор</w:t>
                    </w:r>
                  </w:p>
                  <w:p w:rsidR="00C7301D" w:rsidRDefault="00C7301D" w:rsidP="00E57A68"/>
                </w:txbxContent>
              </v:textbox>
            </v:rect>
            <v:line id="Line 7" o:spid="_x0000_s1031" style="position:absolute;visibility:visible" from="28573,8001" to="28573,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lps8UAAADbAAAADwAAAGRycy9kb3ducmV2LnhtbESPzWrDMBCE74G+g9hCbomcB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lps8UAAADbAAAADwAAAAAAAAAA&#10;AAAAAAChAgAAZHJzL2Rvd25yZXYueG1sUEsFBgAAAAAEAAQA+QAAAJMDAAAAAA==&#10;">
              <v:stroke endarrow="block"/>
            </v:line>
            <v:line id="Line 8" o:spid="_x0000_s1032" style="position:absolute;visibility:visible" from="28573,16002" to="28573,21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XMKMQAAADbAAAADwAAAGRycy9kb3ducmV2LnhtbESPQWsCMRSE74X+h/AK3mrWF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5cwoxAAAANsAAAAPAAAAAAAAAAAA&#10;AAAAAKECAABkcnMvZG93bnJldi54bWxQSwUGAAAAAAQABAD5AAAAkgMAAAAA&#10;">
              <v:stroke endarrow="block"/>
            </v:line>
            <w10:wrap type="none"/>
            <w10:anchorlock/>
          </v:group>
        </w:pict>
      </w:r>
    </w:p>
    <w:p w:rsidR="002C6FC9" w:rsidRPr="00722937" w:rsidRDefault="002C6FC9" w:rsidP="00722937">
      <w:pPr>
        <w:ind w:firstLine="0"/>
        <w:jc w:val="both"/>
        <w:rPr>
          <w:szCs w:val="24"/>
        </w:rPr>
      </w:pPr>
    </w:p>
    <w:p w:rsidR="002C6FC9" w:rsidRPr="00722937" w:rsidRDefault="00E57A68" w:rsidP="00E57A68">
      <w:pPr>
        <w:ind w:firstLine="0"/>
        <w:jc w:val="both"/>
        <w:rPr>
          <w:szCs w:val="24"/>
        </w:rPr>
      </w:pPr>
      <w:r>
        <w:rPr>
          <w:szCs w:val="24"/>
        </w:rPr>
        <w:t xml:space="preserve">            </w:t>
      </w:r>
      <w:r w:rsidR="002C6FC9" w:rsidRPr="00722937">
        <w:rPr>
          <w:szCs w:val="24"/>
        </w:rPr>
        <w:t>Организационная структура ОАО «Самараэнерго» представляет собой аппарат централизованного управления,  состоящий из структурных подразделений, созданных  в зависимости от функциональных задач.</w:t>
      </w:r>
    </w:p>
    <w:p w:rsidR="002C6FC9" w:rsidRPr="00722937" w:rsidRDefault="002C6FC9" w:rsidP="00EC0BA1">
      <w:pPr>
        <w:ind w:firstLine="708"/>
        <w:jc w:val="both"/>
        <w:rPr>
          <w:szCs w:val="24"/>
        </w:rPr>
      </w:pPr>
      <w:r w:rsidRPr="00722937">
        <w:rPr>
          <w:szCs w:val="24"/>
        </w:rPr>
        <w:t>Высшим органом управления ОАО «Самараэнерго» является Общее собрание акционеров, Совет директоров определяет стратегию развития компании, а также контролирует деятельность Генерального директора. На Генерального директора возложено единоличное руководство текущей деятельностью Общества.  С 1 сентября 2008г. должность Генерального директора занимает Сойфер Максим Викторович.</w:t>
      </w:r>
    </w:p>
    <w:p w:rsidR="002C6FC9" w:rsidRPr="00722937" w:rsidRDefault="002C6FC9" w:rsidP="00EC0BA1">
      <w:pPr>
        <w:jc w:val="both"/>
        <w:rPr>
          <w:szCs w:val="24"/>
        </w:rPr>
      </w:pPr>
      <w:r w:rsidRPr="00722937">
        <w:rPr>
          <w:szCs w:val="24"/>
        </w:rPr>
        <w:tab/>
        <w:t xml:space="preserve">В состав ОАО «Самараэнерго» входят 18 отделений, расположенных в разных городах и населенных пунктах Самарской области, не являющихся юридическими лицами и действующих на основании утвержденных Положений. </w:t>
      </w:r>
      <w:proofErr w:type="gramStart"/>
      <w:r w:rsidRPr="00722937">
        <w:rPr>
          <w:szCs w:val="24"/>
        </w:rPr>
        <w:t xml:space="preserve">Для улучшения условий обслуживания потребителей отдаленных районов в пяти отделениях организованы производственные участки, входящие в состав отделений: в </w:t>
      </w:r>
      <w:proofErr w:type="spellStart"/>
      <w:r w:rsidRPr="00722937">
        <w:rPr>
          <w:szCs w:val="24"/>
        </w:rPr>
        <w:t>Отрадненском</w:t>
      </w:r>
      <w:proofErr w:type="spellEnd"/>
      <w:r w:rsidRPr="00722937">
        <w:rPr>
          <w:szCs w:val="24"/>
        </w:rPr>
        <w:t xml:space="preserve"> - Сергиевский производственный участок, в </w:t>
      </w:r>
      <w:proofErr w:type="spellStart"/>
      <w:r w:rsidRPr="00722937">
        <w:rPr>
          <w:szCs w:val="24"/>
        </w:rPr>
        <w:t>Большеглушицком</w:t>
      </w:r>
      <w:proofErr w:type="spellEnd"/>
      <w:r w:rsidRPr="00722937">
        <w:rPr>
          <w:szCs w:val="24"/>
        </w:rPr>
        <w:t xml:space="preserve"> - </w:t>
      </w:r>
      <w:proofErr w:type="spellStart"/>
      <w:r w:rsidRPr="00722937">
        <w:rPr>
          <w:szCs w:val="24"/>
        </w:rPr>
        <w:t>Большечерниговский</w:t>
      </w:r>
      <w:proofErr w:type="spellEnd"/>
      <w:r w:rsidRPr="00722937">
        <w:rPr>
          <w:szCs w:val="24"/>
        </w:rPr>
        <w:t xml:space="preserve"> производственный участок, в </w:t>
      </w:r>
      <w:proofErr w:type="spellStart"/>
      <w:r w:rsidRPr="00722937">
        <w:rPr>
          <w:szCs w:val="24"/>
        </w:rPr>
        <w:t>Челно-Вершинском</w:t>
      </w:r>
      <w:proofErr w:type="spellEnd"/>
      <w:r w:rsidRPr="00722937">
        <w:rPr>
          <w:szCs w:val="24"/>
        </w:rPr>
        <w:t xml:space="preserve"> – </w:t>
      </w:r>
      <w:proofErr w:type="spellStart"/>
      <w:r w:rsidRPr="00722937">
        <w:rPr>
          <w:szCs w:val="24"/>
        </w:rPr>
        <w:t>Шенталинский</w:t>
      </w:r>
      <w:proofErr w:type="spellEnd"/>
      <w:r w:rsidRPr="00722937">
        <w:rPr>
          <w:szCs w:val="24"/>
        </w:rPr>
        <w:t xml:space="preserve"> производственный участок,  в Красноярском – </w:t>
      </w:r>
      <w:proofErr w:type="spellStart"/>
      <w:r w:rsidRPr="00722937">
        <w:rPr>
          <w:szCs w:val="24"/>
        </w:rPr>
        <w:t>Кошкинский</w:t>
      </w:r>
      <w:proofErr w:type="spellEnd"/>
      <w:r w:rsidRPr="00722937">
        <w:rPr>
          <w:szCs w:val="24"/>
        </w:rPr>
        <w:t xml:space="preserve"> производственный участок, в Самарском -  </w:t>
      </w:r>
      <w:proofErr w:type="spellStart"/>
      <w:r w:rsidRPr="00722937">
        <w:rPr>
          <w:szCs w:val="24"/>
        </w:rPr>
        <w:t>Смышляевский</w:t>
      </w:r>
      <w:proofErr w:type="spellEnd"/>
      <w:r w:rsidRPr="00722937">
        <w:rPr>
          <w:szCs w:val="24"/>
        </w:rPr>
        <w:t xml:space="preserve"> производственный участок, а также созданы центры обслуживания клиентов в 12 населенных пунктах Самарской области.</w:t>
      </w:r>
      <w:proofErr w:type="gramEnd"/>
      <w:r w:rsidRPr="00722937">
        <w:rPr>
          <w:szCs w:val="24"/>
        </w:rPr>
        <w:t xml:space="preserve"> В зону действия ОАО «Самараэнерго» как гарантирующего поставщика входят все города и административные районы Самарской области.</w:t>
      </w:r>
    </w:p>
    <w:p w:rsidR="002C6FC9" w:rsidRPr="00722937" w:rsidRDefault="002C6FC9" w:rsidP="00EC0BA1">
      <w:pPr>
        <w:ind w:firstLine="708"/>
        <w:jc w:val="both"/>
        <w:rPr>
          <w:szCs w:val="24"/>
        </w:rPr>
      </w:pPr>
      <w:r w:rsidRPr="00722937">
        <w:rPr>
          <w:szCs w:val="24"/>
        </w:rPr>
        <w:t xml:space="preserve">С потребителями электрической энергии заключены договоры энергоснабжения, где определены основные права и обязанности сторон в соответствии с действующим законодательством в области электроэнергетики. Расчеты за потребленную электроэнергию и мощность с юридическими лицами производятся в сроки, определенные условиями договоров, путем выставления платежных документов в банки. Способ приема платежей не только через отделения банков, узлы связи, но и приходные кассы в отделениях ОАО «Самараэнерго» даёт возможность компании повышать эффективность обслуживания потребителей-граждан. </w:t>
      </w:r>
    </w:p>
    <w:p w:rsidR="002C6FC9" w:rsidRPr="00722937" w:rsidRDefault="002C6FC9" w:rsidP="00722937">
      <w:pPr>
        <w:ind w:firstLine="708"/>
        <w:jc w:val="both"/>
        <w:rPr>
          <w:szCs w:val="24"/>
        </w:rPr>
      </w:pPr>
    </w:p>
    <w:p w:rsidR="002C6FC9" w:rsidRPr="00722937" w:rsidRDefault="002C6FC9" w:rsidP="00722937">
      <w:pPr>
        <w:shd w:val="clear" w:color="auto" w:fill="FFFFFF"/>
        <w:ind w:firstLine="0"/>
        <w:jc w:val="both"/>
        <w:rPr>
          <w:i/>
          <w:szCs w:val="24"/>
        </w:rPr>
      </w:pPr>
      <w:r w:rsidRPr="00722937">
        <w:rPr>
          <w:i/>
          <w:szCs w:val="24"/>
        </w:rPr>
        <w:t>2.4. Приоритетные направления деятельности Общества. Основные показатели, включая численность работников в динамике за три года.</w:t>
      </w:r>
    </w:p>
    <w:p w:rsidR="002C6FC9" w:rsidRPr="00722937" w:rsidRDefault="002C6FC9" w:rsidP="00722937">
      <w:pPr>
        <w:pStyle w:val="23"/>
        <w:ind w:firstLine="0"/>
        <w:rPr>
          <w:sz w:val="24"/>
        </w:rPr>
      </w:pPr>
    </w:p>
    <w:p w:rsidR="002C6FC9" w:rsidRPr="00722937" w:rsidRDefault="002C6FC9" w:rsidP="00722937">
      <w:pPr>
        <w:pStyle w:val="23"/>
        <w:ind w:firstLine="0"/>
        <w:rPr>
          <w:sz w:val="24"/>
        </w:rPr>
      </w:pPr>
      <w:r w:rsidRPr="00722937">
        <w:rPr>
          <w:sz w:val="24"/>
        </w:rPr>
        <w:t xml:space="preserve">       Основной целью деятельности ОАО «Самараэнерго» является получение прибыли, а также обеспечение надежности и бесперебойности поставок электроэнергии на территории Самарской области. В соответствии с этими целями Общество осуществляет свою деятельность по следующим приоритетным направлениям:</w:t>
      </w:r>
    </w:p>
    <w:p w:rsidR="002C6FC9" w:rsidRPr="00722937" w:rsidRDefault="002C6FC9" w:rsidP="00722937">
      <w:pPr>
        <w:widowControl w:val="0"/>
        <w:numPr>
          <w:ilvl w:val="0"/>
          <w:numId w:val="8"/>
        </w:numPr>
        <w:tabs>
          <w:tab w:val="clear" w:pos="735"/>
          <w:tab w:val="num" w:pos="851"/>
        </w:tabs>
        <w:ind w:firstLine="567"/>
        <w:jc w:val="both"/>
        <w:rPr>
          <w:snapToGrid w:val="0"/>
          <w:szCs w:val="24"/>
        </w:rPr>
      </w:pPr>
      <w:r w:rsidRPr="00722937">
        <w:rPr>
          <w:snapToGrid w:val="0"/>
          <w:szCs w:val="24"/>
        </w:rPr>
        <w:t xml:space="preserve">покупка электрической энергии на </w:t>
      </w:r>
      <w:proofErr w:type="gramStart"/>
      <w:r w:rsidRPr="00722937">
        <w:rPr>
          <w:snapToGrid w:val="0"/>
          <w:szCs w:val="24"/>
        </w:rPr>
        <w:t>оптовом</w:t>
      </w:r>
      <w:proofErr w:type="gramEnd"/>
      <w:r w:rsidRPr="00722937">
        <w:rPr>
          <w:snapToGrid w:val="0"/>
          <w:szCs w:val="24"/>
        </w:rPr>
        <w:t xml:space="preserve"> и розничных рынках электрической энергии (мощности);</w:t>
      </w:r>
    </w:p>
    <w:p w:rsidR="002C6FC9" w:rsidRPr="00722937" w:rsidRDefault="002C6FC9" w:rsidP="00722937">
      <w:pPr>
        <w:widowControl w:val="0"/>
        <w:numPr>
          <w:ilvl w:val="0"/>
          <w:numId w:val="8"/>
        </w:numPr>
        <w:tabs>
          <w:tab w:val="clear" w:pos="735"/>
          <w:tab w:val="num" w:pos="851"/>
        </w:tabs>
        <w:ind w:firstLine="567"/>
        <w:jc w:val="both"/>
        <w:rPr>
          <w:snapToGrid w:val="0"/>
          <w:szCs w:val="24"/>
        </w:rPr>
      </w:pPr>
      <w:r w:rsidRPr="00722937">
        <w:rPr>
          <w:snapToGrid w:val="0"/>
          <w:szCs w:val="24"/>
        </w:rPr>
        <w:t xml:space="preserve">реализация (продажа) электрической энергии на оптовом и розничных рынках </w:t>
      </w:r>
      <w:r w:rsidRPr="00722937">
        <w:rPr>
          <w:snapToGrid w:val="0"/>
          <w:szCs w:val="24"/>
        </w:rPr>
        <w:lastRenderedPageBreak/>
        <w:t>электрической энергии (мощности) потребителям (в том числе сетевым организациям и гражданам);</w:t>
      </w:r>
    </w:p>
    <w:p w:rsidR="002C6FC9" w:rsidRPr="00722937" w:rsidRDefault="002C6FC9" w:rsidP="00722937">
      <w:pPr>
        <w:pStyle w:val="23"/>
        <w:ind w:firstLine="567"/>
        <w:rPr>
          <w:snapToGrid w:val="0"/>
          <w:sz w:val="24"/>
        </w:rPr>
      </w:pPr>
      <w:r w:rsidRPr="00722937">
        <w:rPr>
          <w:snapToGrid w:val="0"/>
          <w:sz w:val="24"/>
        </w:rPr>
        <w:t>-    выполнение функций гарантирующего поставщика электрической энергии;</w:t>
      </w:r>
    </w:p>
    <w:p w:rsidR="002C6FC9" w:rsidRPr="00722937" w:rsidRDefault="002C6FC9" w:rsidP="00722937">
      <w:pPr>
        <w:widowControl w:val="0"/>
        <w:numPr>
          <w:ilvl w:val="0"/>
          <w:numId w:val="8"/>
        </w:numPr>
        <w:tabs>
          <w:tab w:val="clear" w:pos="735"/>
          <w:tab w:val="num" w:pos="851"/>
        </w:tabs>
        <w:ind w:firstLine="567"/>
        <w:jc w:val="both"/>
        <w:rPr>
          <w:snapToGrid w:val="0"/>
          <w:szCs w:val="24"/>
        </w:rPr>
      </w:pPr>
      <w:r w:rsidRPr="00722937">
        <w:rPr>
          <w:snapToGrid w:val="0"/>
          <w:szCs w:val="24"/>
        </w:rPr>
        <w:t>оказание услуг юридическим и физическим лицам по оформлению документов, необходимых для заключения договоров энергоснабжения и купли-продажи электрической энергии.</w:t>
      </w:r>
    </w:p>
    <w:p w:rsidR="002C6FC9" w:rsidRPr="00722937" w:rsidRDefault="002C6FC9" w:rsidP="00722937">
      <w:pPr>
        <w:pStyle w:val="23"/>
        <w:ind w:left="284"/>
        <w:rPr>
          <w:b/>
          <w:sz w:val="24"/>
        </w:rPr>
      </w:pPr>
    </w:p>
    <w:p w:rsidR="002C6FC9" w:rsidRPr="00722937" w:rsidRDefault="002C6FC9" w:rsidP="00722937">
      <w:pPr>
        <w:pStyle w:val="23"/>
        <w:ind w:left="284"/>
        <w:rPr>
          <w:b/>
          <w:sz w:val="24"/>
        </w:rPr>
      </w:pPr>
      <w:r w:rsidRPr="00722937">
        <w:rPr>
          <w:b/>
          <w:sz w:val="24"/>
        </w:rPr>
        <w:t>Объем выручки от продажи продукции (тыс. руб., без НДС).</w:t>
      </w:r>
    </w:p>
    <w:tbl>
      <w:tblPr>
        <w:tblW w:w="9134" w:type="dxa"/>
        <w:jc w:val="center"/>
        <w:tblInd w:w="93" w:type="dxa"/>
        <w:tblLook w:val="04A0" w:firstRow="1" w:lastRow="0" w:firstColumn="1" w:lastColumn="0" w:noHBand="0" w:noVBand="1"/>
      </w:tblPr>
      <w:tblGrid>
        <w:gridCol w:w="4786"/>
        <w:gridCol w:w="1371"/>
        <w:gridCol w:w="1418"/>
        <w:gridCol w:w="1559"/>
      </w:tblGrid>
      <w:tr w:rsidR="002C6FC9" w:rsidRPr="00722937" w:rsidTr="002C6FC9">
        <w:trPr>
          <w:trHeight w:val="259"/>
          <w:jc w:val="center"/>
        </w:trPr>
        <w:tc>
          <w:tcPr>
            <w:tcW w:w="4786" w:type="dxa"/>
            <w:tcBorders>
              <w:top w:val="single" w:sz="8" w:space="0" w:color="auto"/>
              <w:left w:val="single" w:sz="8" w:space="0" w:color="auto"/>
              <w:bottom w:val="single" w:sz="4" w:space="0" w:color="auto"/>
              <w:right w:val="single" w:sz="4" w:space="0" w:color="auto"/>
            </w:tcBorders>
            <w:hideMark/>
          </w:tcPr>
          <w:p w:rsidR="002C6FC9" w:rsidRPr="00722937" w:rsidRDefault="002C6FC9" w:rsidP="00722937">
            <w:pPr>
              <w:spacing w:line="276" w:lineRule="auto"/>
              <w:ind w:firstLine="0"/>
              <w:jc w:val="both"/>
              <w:rPr>
                <w:b/>
                <w:bCs/>
                <w:szCs w:val="24"/>
                <w:lang w:eastAsia="en-US"/>
              </w:rPr>
            </w:pPr>
            <w:r w:rsidRPr="00722937">
              <w:rPr>
                <w:b/>
                <w:bCs/>
                <w:szCs w:val="24"/>
                <w:lang w:eastAsia="en-US"/>
              </w:rPr>
              <w:t>Показатели</w:t>
            </w:r>
          </w:p>
        </w:tc>
        <w:tc>
          <w:tcPr>
            <w:tcW w:w="1371" w:type="dxa"/>
            <w:tcBorders>
              <w:top w:val="single" w:sz="8"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0"/>
              <w:jc w:val="both"/>
              <w:rPr>
                <w:b/>
                <w:bCs/>
                <w:szCs w:val="24"/>
                <w:lang w:eastAsia="en-US"/>
              </w:rPr>
            </w:pPr>
            <w:r w:rsidRPr="00722937">
              <w:rPr>
                <w:b/>
                <w:bCs/>
                <w:szCs w:val="24"/>
                <w:lang w:val="en-US" w:eastAsia="en-US"/>
              </w:rPr>
              <w:t xml:space="preserve">2009 </w:t>
            </w:r>
            <w:r w:rsidRPr="00722937">
              <w:rPr>
                <w:b/>
                <w:bCs/>
                <w:szCs w:val="24"/>
                <w:lang w:eastAsia="en-US"/>
              </w:rPr>
              <w:t>год</w:t>
            </w:r>
          </w:p>
        </w:tc>
        <w:tc>
          <w:tcPr>
            <w:tcW w:w="1418" w:type="dxa"/>
            <w:tcBorders>
              <w:top w:val="single" w:sz="8"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left="17" w:firstLine="0"/>
              <w:jc w:val="both"/>
              <w:rPr>
                <w:b/>
                <w:bCs/>
                <w:szCs w:val="24"/>
                <w:lang w:eastAsia="en-US"/>
              </w:rPr>
            </w:pPr>
            <w:r w:rsidRPr="00722937">
              <w:rPr>
                <w:b/>
                <w:bCs/>
                <w:szCs w:val="24"/>
                <w:lang w:eastAsia="en-US"/>
              </w:rPr>
              <w:t>20</w:t>
            </w:r>
            <w:r w:rsidRPr="00722937">
              <w:rPr>
                <w:b/>
                <w:bCs/>
                <w:szCs w:val="24"/>
                <w:lang w:val="en-US" w:eastAsia="en-US"/>
              </w:rPr>
              <w:t>1</w:t>
            </w:r>
            <w:r w:rsidRPr="00722937">
              <w:rPr>
                <w:b/>
                <w:bCs/>
                <w:szCs w:val="24"/>
                <w:lang w:eastAsia="en-US"/>
              </w:rPr>
              <w:t>0 год</w:t>
            </w:r>
          </w:p>
        </w:tc>
        <w:tc>
          <w:tcPr>
            <w:tcW w:w="1559" w:type="dxa"/>
            <w:tcBorders>
              <w:top w:val="single" w:sz="8" w:space="0" w:color="auto"/>
              <w:left w:val="single" w:sz="4" w:space="0" w:color="auto"/>
              <w:bottom w:val="single" w:sz="4" w:space="0" w:color="auto"/>
              <w:right w:val="single" w:sz="8" w:space="0" w:color="auto"/>
            </w:tcBorders>
            <w:hideMark/>
          </w:tcPr>
          <w:p w:rsidR="002C6FC9" w:rsidRPr="00722937" w:rsidRDefault="002C6FC9" w:rsidP="00722937">
            <w:pPr>
              <w:spacing w:line="276" w:lineRule="auto"/>
              <w:ind w:firstLine="0"/>
              <w:jc w:val="both"/>
              <w:rPr>
                <w:b/>
                <w:bCs/>
                <w:szCs w:val="24"/>
                <w:lang w:val="en-US" w:eastAsia="en-US"/>
              </w:rPr>
            </w:pPr>
            <w:r w:rsidRPr="00722937">
              <w:rPr>
                <w:b/>
                <w:bCs/>
                <w:szCs w:val="24"/>
                <w:lang w:eastAsia="en-US"/>
              </w:rPr>
              <w:t>20</w:t>
            </w:r>
            <w:r w:rsidRPr="00722937">
              <w:rPr>
                <w:b/>
                <w:bCs/>
                <w:szCs w:val="24"/>
                <w:lang w:val="en-US" w:eastAsia="en-US"/>
              </w:rPr>
              <w:t>11</w:t>
            </w:r>
            <w:r w:rsidRPr="00722937">
              <w:rPr>
                <w:b/>
                <w:bCs/>
                <w:szCs w:val="24"/>
                <w:lang w:eastAsia="en-US"/>
              </w:rPr>
              <w:t xml:space="preserve"> год</w:t>
            </w:r>
          </w:p>
        </w:tc>
      </w:tr>
      <w:tr w:rsidR="002C6FC9" w:rsidRPr="00722937" w:rsidTr="002C6FC9">
        <w:trPr>
          <w:trHeight w:val="255"/>
          <w:jc w:val="center"/>
        </w:trPr>
        <w:tc>
          <w:tcPr>
            <w:tcW w:w="4786"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0"/>
              <w:jc w:val="both"/>
              <w:rPr>
                <w:szCs w:val="24"/>
                <w:lang w:eastAsia="en-US"/>
              </w:rPr>
            </w:pPr>
            <w:r w:rsidRPr="00722937">
              <w:rPr>
                <w:szCs w:val="24"/>
                <w:lang w:eastAsia="en-US"/>
              </w:rPr>
              <w:t>Выручка (нетто) всего от продажи товаров, продукции, работ, услуг, (за минусом налога на добавленную стоимость акцизов и аналогичных обязательных платежей) в т.ч.:</w:t>
            </w:r>
          </w:p>
        </w:tc>
        <w:tc>
          <w:tcPr>
            <w:tcW w:w="1371"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722937">
            <w:pPr>
              <w:spacing w:line="276" w:lineRule="auto"/>
              <w:ind w:firstLine="0"/>
              <w:jc w:val="both"/>
              <w:rPr>
                <w:color w:val="000000"/>
                <w:szCs w:val="24"/>
                <w:lang w:val="en-US" w:eastAsia="en-US"/>
              </w:rPr>
            </w:pPr>
            <w:r w:rsidRPr="00722937">
              <w:rPr>
                <w:color w:val="000000"/>
                <w:szCs w:val="24"/>
                <w:lang w:val="en-US" w:eastAsia="en-US"/>
              </w:rPr>
              <w:t>27 859 677</w:t>
            </w:r>
          </w:p>
        </w:tc>
        <w:tc>
          <w:tcPr>
            <w:tcW w:w="1418"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722937">
            <w:pPr>
              <w:spacing w:line="276" w:lineRule="auto"/>
              <w:ind w:firstLine="0"/>
              <w:jc w:val="both"/>
              <w:rPr>
                <w:color w:val="000000"/>
                <w:szCs w:val="24"/>
                <w:lang w:val="en-US" w:eastAsia="en-US"/>
              </w:rPr>
            </w:pPr>
            <w:r w:rsidRPr="00722937">
              <w:rPr>
                <w:szCs w:val="24"/>
                <w:lang w:val="en-US" w:eastAsia="en-US"/>
              </w:rPr>
              <w:t>37 964 926</w:t>
            </w:r>
            <w:r w:rsidRPr="00722937">
              <w:rPr>
                <w:szCs w:val="24"/>
                <w:lang w:eastAsia="en-US"/>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2C6FC9" w:rsidRPr="00722937" w:rsidRDefault="002C6FC9" w:rsidP="00722937">
            <w:pPr>
              <w:spacing w:line="276" w:lineRule="auto"/>
              <w:ind w:firstLine="0"/>
              <w:jc w:val="both"/>
              <w:rPr>
                <w:szCs w:val="24"/>
                <w:lang w:val="en-US" w:eastAsia="en-US"/>
              </w:rPr>
            </w:pPr>
          </w:p>
          <w:p w:rsidR="002C6FC9" w:rsidRPr="00ED2423" w:rsidRDefault="00ED2423" w:rsidP="00722937">
            <w:pPr>
              <w:spacing w:line="276" w:lineRule="auto"/>
              <w:ind w:firstLine="0"/>
              <w:jc w:val="both"/>
              <w:rPr>
                <w:szCs w:val="24"/>
                <w:lang w:eastAsia="en-US"/>
              </w:rPr>
            </w:pPr>
            <w:r>
              <w:rPr>
                <w:szCs w:val="24"/>
                <w:lang w:val="en-US" w:eastAsia="en-US"/>
              </w:rPr>
              <w:t>37 493 23</w:t>
            </w:r>
            <w:r>
              <w:rPr>
                <w:szCs w:val="24"/>
                <w:lang w:eastAsia="en-US"/>
              </w:rPr>
              <w:t>8</w:t>
            </w:r>
          </w:p>
          <w:p w:rsidR="002C6FC9" w:rsidRPr="00722937" w:rsidRDefault="002C6FC9" w:rsidP="00722937">
            <w:pPr>
              <w:spacing w:line="276" w:lineRule="auto"/>
              <w:ind w:firstLine="0"/>
              <w:jc w:val="both"/>
              <w:rPr>
                <w:szCs w:val="24"/>
                <w:lang w:val="en-US" w:eastAsia="en-US"/>
              </w:rPr>
            </w:pPr>
          </w:p>
        </w:tc>
      </w:tr>
      <w:tr w:rsidR="002C6FC9" w:rsidRPr="00722937" w:rsidTr="002C6FC9">
        <w:trPr>
          <w:trHeight w:val="255"/>
          <w:jc w:val="center"/>
        </w:trPr>
        <w:tc>
          <w:tcPr>
            <w:tcW w:w="4786"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0"/>
              <w:jc w:val="both"/>
              <w:rPr>
                <w:szCs w:val="24"/>
                <w:lang w:eastAsia="en-US"/>
              </w:rPr>
            </w:pPr>
            <w:r w:rsidRPr="00722937">
              <w:rPr>
                <w:szCs w:val="24"/>
                <w:lang w:eastAsia="en-US"/>
              </w:rPr>
              <w:t>выручка от реализации электроэнергии</w:t>
            </w:r>
          </w:p>
        </w:tc>
        <w:tc>
          <w:tcPr>
            <w:tcW w:w="1371"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0"/>
              <w:jc w:val="both"/>
              <w:rPr>
                <w:color w:val="000000"/>
                <w:szCs w:val="24"/>
                <w:lang w:val="en-US" w:eastAsia="en-US"/>
              </w:rPr>
            </w:pPr>
            <w:r w:rsidRPr="00722937">
              <w:rPr>
                <w:color w:val="000000"/>
                <w:szCs w:val="24"/>
                <w:lang w:val="en-US" w:eastAsia="en-US"/>
              </w:rPr>
              <w:t>27 846 551</w:t>
            </w:r>
          </w:p>
        </w:tc>
        <w:tc>
          <w:tcPr>
            <w:tcW w:w="141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0"/>
              <w:jc w:val="both"/>
              <w:rPr>
                <w:color w:val="000000"/>
                <w:szCs w:val="24"/>
                <w:lang w:val="en-US" w:eastAsia="en-US"/>
              </w:rPr>
            </w:pPr>
            <w:r w:rsidRPr="00722937">
              <w:rPr>
                <w:szCs w:val="24"/>
                <w:lang w:val="en-US" w:eastAsia="en-US"/>
              </w:rPr>
              <w:t>37 921 107</w:t>
            </w:r>
            <w:r w:rsidRPr="00722937">
              <w:rPr>
                <w:szCs w:val="24"/>
                <w:lang w:eastAsia="en-US"/>
              </w:rPr>
              <w:t xml:space="preserve">    </w:t>
            </w:r>
          </w:p>
        </w:tc>
        <w:tc>
          <w:tcPr>
            <w:tcW w:w="1559"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0"/>
              <w:jc w:val="both"/>
              <w:rPr>
                <w:color w:val="000000"/>
                <w:szCs w:val="24"/>
                <w:lang w:val="en-US" w:eastAsia="en-US"/>
              </w:rPr>
            </w:pPr>
            <w:r w:rsidRPr="00722937">
              <w:rPr>
                <w:color w:val="000000"/>
                <w:szCs w:val="24"/>
                <w:lang w:val="en-US" w:eastAsia="en-US"/>
              </w:rPr>
              <w:t>37 465 813</w:t>
            </w:r>
          </w:p>
        </w:tc>
      </w:tr>
      <w:tr w:rsidR="002C6FC9" w:rsidRPr="00722937" w:rsidTr="002C6FC9">
        <w:trPr>
          <w:trHeight w:val="480"/>
          <w:jc w:val="center"/>
        </w:trPr>
        <w:tc>
          <w:tcPr>
            <w:tcW w:w="4786"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0"/>
              <w:jc w:val="both"/>
              <w:rPr>
                <w:szCs w:val="24"/>
                <w:lang w:eastAsia="en-US"/>
              </w:rPr>
            </w:pPr>
            <w:r w:rsidRPr="00722937">
              <w:rPr>
                <w:szCs w:val="24"/>
                <w:lang w:eastAsia="en-US"/>
              </w:rPr>
              <w:t>выручка от продажи прочих товаров, продукции, работ, услуг промышленного характера</w:t>
            </w:r>
          </w:p>
        </w:tc>
        <w:tc>
          <w:tcPr>
            <w:tcW w:w="1371"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722937">
            <w:pPr>
              <w:spacing w:line="276" w:lineRule="auto"/>
              <w:ind w:firstLine="0"/>
              <w:jc w:val="both"/>
              <w:rPr>
                <w:color w:val="000000"/>
                <w:szCs w:val="24"/>
                <w:lang w:val="en-US" w:eastAsia="en-US"/>
              </w:rPr>
            </w:pPr>
            <w:r w:rsidRPr="00722937">
              <w:rPr>
                <w:color w:val="000000"/>
                <w:szCs w:val="24"/>
                <w:lang w:val="en-US" w:eastAsia="en-US"/>
              </w:rPr>
              <w:t>13 126</w:t>
            </w:r>
          </w:p>
        </w:tc>
        <w:tc>
          <w:tcPr>
            <w:tcW w:w="1418"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722937">
            <w:pPr>
              <w:spacing w:line="276" w:lineRule="auto"/>
              <w:ind w:left="17" w:firstLine="0"/>
              <w:jc w:val="both"/>
              <w:rPr>
                <w:color w:val="000000"/>
                <w:szCs w:val="24"/>
                <w:lang w:val="en-US" w:eastAsia="en-US"/>
              </w:rPr>
            </w:pPr>
            <w:r w:rsidRPr="00722937">
              <w:rPr>
                <w:szCs w:val="24"/>
                <w:lang w:val="en-US" w:eastAsia="en-US"/>
              </w:rPr>
              <w:t>4</w:t>
            </w:r>
            <w:r w:rsidRPr="00722937">
              <w:rPr>
                <w:szCs w:val="24"/>
                <w:lang w:eastAsia="en-US"/>
              </w:rPr>
              <w:t xml:space="preserve">3 </w:t>
            </w:r>
            <w:r w:rsidRPr="00722937">
              <w:rPr>
                <w:szCs w:val="24"/>
                <w:lang w:val="en-US" w:eastAsia="en-US"/>
              </w:rPr>
              <w:t>819</w:t>
            </w:r>
            <w:r w:rsidRPr="00722937">
              <w:rPr>
                <w:szCs w:val="24"/>
                <w:lang w:eastAsia="en-US"/>
              </w:rPr>
              <w:t xml:space="preserve">    </w:t>
            </w:r>
          </w:p>
        </w:tc>
        <w:tc>
          <w:tcPr>
            <w:tcW w:w="1559" w:type="dxa"/>
            <w:tcBorders>
              <w:top w:val="single" w:sz="4" w:space="0" w:color="auto"/>
              <w:left w:val="single" w:sz="4" w:space="0" w:color="auto"/>
              <w:bottom w:val="single" w:sz="4" w:space="0" w:color="auto"/>
              <w:right w:val="single" w:sz="4" w:space="0" w:color="auto"/>
            </w:tcBorders>
            <w:vAlign w:val="center"/>
            <w:hideMark/>
          </w:tcPr>
          <w:p w:rsidR="002C6FC9" w:rsidRPr="00ED2423" w:rsidRDefault="00ED2423" w:rsidP="00722937">
            <w:pPr>
              <w:spacing w:line="276" w:lineRule="auto"/>
              <w:ind w:left="485" w:firstLine="0"/>
              <w:jc w:val="both"/>
              <w:rPr>
                <w:color w:val="000000"/>
                <w:szCs w:val="24"/>
                <w:lang w:eastAsia="en-US"/>
              </w:rPr>
            </w:pPr>
            <w:r>
              <w:rPr>
                <w:color w:val="000000"/>
                <w:szCs w:val="24"/>
                <w:lang w:val="en-US" w:eastAsia="en-US"/>
              </w:rPr>
              <w:t>27 42</w:t>
            </w:r>
            <w:r>
              <w:rPr>
                <w:color w:val="000000"/>
                <w:szCs w:val="24"/>
                <w:lang w:eastAsia="en-US"/>
              </w:rPr>
              <w:t>5</w:t>
            </w:r>
          </w:p>
        </w:tc>
      </w:tr>
      <w:tr w:rsidR="002C6FC9" w:rsidRPr="00722937" w:rsidTr="002C6FC9">
        <w:trPr>
          <w:trHeight w:val="255"/>
          <w:jc w:val="center"/>
        </w:trPr>
        <w:tc>
          <w:tcPr>
            <w:tcW w:w="4786"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0"/>
              <w:jc w:val="both"/>
              <w:rPr>
                <w:szCs w:val="24"/>
                <w:lang w:eastAsia="en-US"/>
              </w:rPr>
            </w:pPr>
            <w:r w:rsidRPr="00722937">
              <w:rPr>
                <w:szCs w:val="24"/>
                <w:lang w:eastAsia="en-US"/>
              </w:rPr>
              <w:t>выручка от продажи прочих товаров, продукции, работ, услуг непромышленного характера</w:t>
            </w:r>
          </w:p>
        </w:tc>
        <w:tc>
          <w:tcPr>
            <w:tcW w:w="1371"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722937">
            <w:pPr>
              <w:spacing w:line="276" w:lineRule="auto"/>
              <w:ind w:firstLine="0"/>
              <w:jc w:val="both"/>
              <w:rPr>
                <w:color w:val="000000"/>
                <w:szCs w:val="24"/>
                <w:lang w:val="en-US" w:eastAsia="en-US"/>
              </w:rPr>
            </w:pPr>
            <w:r w:rsidRPr="00722937">
              <w:rPr>
                <w:color w:val="000000"/>
                <w:szCs w:val="24"/>
                <w:lang w:val="en-US" w:eastAsia="en-US"/>
              </w:rPr>
              <w:t>-</w:t>
            </w:r>
          </w:p>
        </w:tc>
        <w:tc>
          <w:tcPr>
            <w:tcW w:w="1418"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722937">
            <w:pPr>
              <w:spacing w:line="276" w:lineRule="auto"/>
              <w:ind w:firstLine="0"/>
              <w:jc w:val="both"/>
              <w:rPr>
                <w:color w:val="000000"/>
                <w:szCs w:val="24"/>
                <w:lang w:val="en-US" w:eastAsia="en-US"/>
              </w:rPr>
            </w:pPr>
            <w:r w:rsidRPr="00722937">
              <w:rPr>
                <w:color w:val="000000"/>
                <w:szCs w:val="24"/>
                <w:lang w:val="en-US" w:eastAsia="en-US"/>
              </w:rPr>
              <w:t>-</w:t>
            </w:r>
          </w:p>
        </w:tc>
        <w:tc>
          <w:tcPr>
            <w:tcW w:w="1559"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722937">
            <w:pPr>
              <w:spacing w:line="276" w:lineRule="auto"/>
              <w:ind w:firstLine="0"/>
              <w:jc w:val="both"/>
              <w:rPr>
                <w:color w:val="000000"/>
                <w:szCs w:val="24"/>
                <w:lang w:val="en-US" w:eastAsia="en-US"/>
              </w:rPr>
            </w:pPr>
            <w:r w:rsidRPr="00722937">
              <w:rPr>
                <w:color w:val="000000"/>
                <w:szCs w:val="24"/>
                <w:lang w:val="en-US" w:eastAsia="en-US"/>
              </w:rPr>
              <w:t>-</w:t>
            </w:r>
          </w:p>
        </w:tc>
      </w:tr>
    </w:tbl>
    <w:p w:rsidR="002C6FC9" w:rsidRPr="00722937" w:rsidRDefault="002C6FC9" w:rsidP="00722937">
      <w:pPr>
        <w:pStyle w:val="23"/>
        <w:ind w:firstLine="0"/>
        <w:rPr>
          <w:rStyle w:val="SUBST"/>
          <w:b w:val="0"/>
          <w:bCs w:val="0"/>
          <w:i w:val="0"/>
          <w:iCs w:val="0"/>
          <w:sz w:val="24"/>
          <w:szCs w:val="24"/>
        </w:rPr>
      </w:pPr>
    </w:p>
    <w:p w:rsidR="002C6FC9" w:rsidRPr="00722937" w:rsidRDefault="002C6FC9" w:rsidP="00937178">
      <w:pPr>
        <w:ind w:firstLine="0"/>
        <w:jc w:val="center"/>
        <w:rPr>
          <w:b/>
          <w:szCs w:val="24"/>
        </w:rPr>
      </w:pPr>
      <w:r w:rsidRPr="00722937">
        <w:rPr>
          <w:b/>
          <w:szCs w:val="24"/>
        </w:rPr>
        <w:t>Среднесписочная численность работников ОАО «Самараэнерго»</w:t>
      </w:r>
    </w:p>
    <w:p w:rsidR="002C6FC9" w:rsidRPr="00722937" w:rsidRDefault="002C6FC9" w:rsidP="00937178">
      <w:pPr>
        <w:ind w:firstLine="0"/>
        <w:jc w:val="center"/>
        <w:rPr>
          <w:b/>
          <w:szCs w:val="24"/>
        </w:rPr>
      </w:pPr>
      <w:r w:rsidRPr="00722937">
        <w:rPr>
          <w:b/>
          <w:szCs w:val="24"/>
        </w:rPr>
        <w:t>по категориям за 2009-20</w:t>
      </w:r>
      <w:r w:rsidRPr="00722937">
        <w:rPr>
          <w:b/>
          <w:szCs w:val="24"/>
          <w:lang w:val="en-US"/>
        </w:rPr>
        <w:t>11</w:t>
      </w:r>
      <w:r w:rsidRPr="00722937">
        <w:rPr>
          <w:b/>
          <w:szCs w:val="24"/>
        </w:rPr>
        <w:t xml:space="preserve"> гг.</w:t>
      </w:r>
    </w:p>
    <w:p w:rsidR="002C6FC9" w:rsidRPr="00722937" w:rsidRDefault="002C6FC9" w:rsidP="00937178">
      <w:pPr>
        <w:ind w:firstLine="0"/>
        <w:jc w:val="center"/>
        <w:rPr>
          <w:i/>
          <w:szCs w:val="24"/>
        </w:rPr>
      </w:pPr>
    </w:p>
    <w:tbl>
      <w:tblPr>
        <w:tblW w:w="9900" w:type="dxa"/>
        <w:tblInd w:w="250" w:type="dxa"/>
        <w:tblLayout w:type="fixed"/>
        <w:tblLook w:val="04A0" w:firstRow="1" w:lastRow="0" w:firstColumn="1" w:lastColumn="0" w:noHBand="0" w:noVBand="1"/>
      </w:tblPr>
      <w:tblGrid>
        <w:gridCol w:w="2880"/>
        <w:gridCol w:w="2081"/>
        <w:gridCol w:w="1418"/>
        <w:gridCol w:w="977"/>
        <w:gridCol w:w="1416"/>
        <w:gridCol w:w="1128"/>
      </w:tblGrid>
      <w:tr w:rsidR="002C6FC9" w:rsidRPr="00722937" w:rsidTr="00081152">
        <w:trPr>
          <w:trHeight w:val="377"/>
        </w:trPr>
        <w:tc>
          <w:tcPr>
            <w:tcW w:w="2880" w:type="dxa"/>
            <w:vMerge w:val="restart"/>
            <w:tcBorders>
              <w:top w:val="single" w:sz="4" w:space="0" w:color="auto"/>
              <w:left w:val="single" w:sz="4" w:space="0" w:color="auto"/>
              <w:bottom w:val="single" w:sz="4" w:space="0" w:color="000000"/>
              <w:right w:val="single" w:sz="4" w:space="0" w:color="auto"/>
            </w:tcBorders>
            <w:vAlign w:val="center"/>
            <w:hideMark/>
          </w:tcPr>
          <w:p w:rsidR="002C6FC9" w:rsidRPr="00722937" w:rsidRDefault="002C6FC9" w:rsidP="00722937">
            <w:pPr>
              <w:spacing w:line="276" w:lineRule="auto"/>
              <w:jc w:val="both"/>
              <w:rPr>
                <w:b/>
                <w:szCs w:val="24"/>
                <w:lang w:eastAsia="en-US"/>
              </w:rPr>
            </w:pPr>
            <w:r w:rsidRPr="00722937">
              <w:rPr>
                <w:b/>
                <w:szCs w:val="24"/>
                <w:lang w:eastAsia="en-US"/>
              </w:rPr>
              <w:t>Категория</w:t>
            </w:r>
          </w:p>
        </w:tc>
        <w:tc>
          <w:tcPr>
            <w:tcW w:w="2081" w:type="dxa"/>
            <w:vMerge w:val="restart"/>
            <w:tcBorders>
              <w:top w:val="single" w:sz="4" w:space="0" w:color="auto"/>
              <w:left w:val="single" w:sz="4" w:space="0" w:color="auto"/>
              <w:bottom w:val="single" w:sz="4" w:space="0" w:color="000000"/>
              <w:right w:val="single" w:sz="4" w:space="0" w:color="auto"/>
            </w:tcBorders>
            <w:vAlign w:val="center"/>
            <w:hideMark/>
          </w:tcPr>
          <w:p w:rsidR="002C6FC9" w:rsidRPr="00722937" w:rsidRDefault="002C6FC9" w:rsidP="00722937">
            <w:pPr>
              <w:spacing w:line="276" w:lineRule="auto"/>
              <w:ind w:firstLine="72"/>
              <w:jc w:val="both"/>
              <w:rPr>
                <w:b/>
                <w:szCs w:val="24"/>
                <w:lang w:eastAsia="en-US"/>
              </w:rPr>
            </w:pPr>
            <w:r w:rsidRPr="00722937">
              <w:rPr>
                <w:b/>
                <w:szCs w:val="24"/>
                <w:lang w:eastAsia="en-US"/>
              </w:rPr>
              <w:t>Наименование показателя</w:t>
            </w:r>
          </w:p>
        </w:tc>
        <w:tc>
          <w:tcPr>
            <w:tcW w:w="1418" w:type="dxa"/>
            <w:vMerge w:val="restart"/>
            <w:tcBorders>
              <w:top w:val="single" w:sz="4" w:space="0" w:color="auto"/>
              <w:left w:val="single" w:sz="4" w:space="0" w:color="auto"/>
              <w:bottom w:val="single" w:sz="4" w:space="0" w:color="000000"/>
              <w:right w:val="single" w:sz="4" w:space="0" w:color="auto"/>
            </w:tcBorders>
            <w:vAlign w:val="center"/>
            <w:hideMark/>
          </w:tcPr>
          <w:p w:rsidR="002C6FC9" w:rsidRPr="00722937" w:rsidRDefault="002C6FC9" w:rsidP="00081152">
            <w:pPr>
              <w:spacing w:line="276" w:lineRule="auto"/>
              <w:ind w:firstLine="0"/>
              <w:jc w:val="both"/>
              <w:rPr>
                <w:b/>
                <w:szCs w:val="24"/>
                <w:lang w:eastAsia="en-US"/>
              </w:rPr>
            </w:pPr>
            <w:r w:rsidRPr="00722937">
              <w:rPr>
                <w:b/>
                <w:szCs w:val="24"/>
                <w:lang w:eastAsia="en-US"/>
              </w:rPr>
              <w:t xml:space="preserve">Ед. </w:t>
            </w:r>
            <w:proofErr w:type="spellStart"/>
            <w:r w:rsidRPr="00722937">
              <w:rPr>
                <w:b/>
                <w:szCs w:val="24"/>
                <w:lang w:eastAsia="en-US"/>
              </w:rPr>
              <w:t>измере</w:t>
            </w:r>
            <w:r w:rsidRPr="00722937">
              <w:rPr>
                <w:b/>
                <w:szCs w:val="24"/>
                <w:lang w:val="en-US" w:eastAsia="en-US"/>
              </w:rPr>
              <w:t>ния</w:t>
            </w:r>
            <w:proofErr w:type="spellEnd"/>
          </w:p>
        </w:tc>
        <w:tc>
          <w:tcPr>
            <w:tcW w:w="3521" w:type="dxa"/>
            <w:gridSpan w:val="3"/>
            <w:tcBorders>
              <w:top w:val="single" w:sz="4" w:space="0" w:color="auto"/>
              <w:left w:val="nil"/>
              <w:bottom w:val="single" w:sz="4" w:space="0" w:color="auto"/>
              <w:right w:val="single" w:sz="4" w:space="0" w:color="000000"/>
            </w:tcBorders>
            <w:noWrap/>
            <w:vAlign w:val="bottom"/>
            <w:hideMark/>
          </w:tcPr>
          <w:p w:rsidR="002C6FC9" w:rsidRPr="00722937" w:rsidRDefault="002C6FC9" w:rsidP="00722937">
            <w:pPr>
              <w:spacing w:line="276" w:lineRule="auto"/>
              <w:jc w:val="both"/>
              <w:rPr>
                <w:b/>
                <w:szCs w:val="24"/>
                <w:lang w:eastAsia="en-US"/>
              </w:rPr>
            </w:pPr>
            <w:r w:rsidRPr="00722937">
              <w:rPr>
                <w:b/>
                <w:szCs w:val="24"/>
                <w:lang w:eastAsia="en-US"/>
              </w:rPr>
              <w:t>Годы</w:t>
            </w:r>
          </w:p>
        </w:tc>
      </w:tr>
      <w:tr w:rsidR="002C6FC9" w:rsidRPr="00722937" w:rsidTr="00081152">
        <w:trPr>
          <w:trHeight w:val="377"/>
        </w:trPr>
        <w:tc>
          <w:tcPr>
            <w:tcW w:w="2880" w:type="dxa"/>
            <w:vMerge/>
            <w:tcBorders>
              <w:top w:val="single" w:sz="4" w:space="0" w:color="auto"/>
              <w:left w:val="single" w:sz="4" w:space="0" w:color="auto"/>
              <w:bottom w:val="single" w:sz="4" w:space="0" w:color="000000"/>
              <w:right w:val="single" w:sz="4" w:space="0" w:color="auto"/>
            </w:tcBorders>
            <w:vAlign w:val="center"/>
            <w:hideMark/>
          </w:tcPr>
          <w:p w:rsidR="002C6FC9" w:rsidRPr="00722937" w:rsidRDefault="002C6FC9" w:rsidP="00722937">
            <w:pPr>
              <w:ind w:firstLine="0"/>
              <w:jc w:val="both"/>
              <w:rPr>
                <w:b/>
                <w:szCs w:val="24"/>
                <w:lang w:eastAsia="en-US"/>
              </w:rPr>
            </w:pPr>
          </w:p>
        </w:tc>
        <w:tc>
          <w:tcPr>
            <w:tcW w:w="2081" w:type="dxa"/>
            <w:vMerge/>
            <w:tcBorders>
              <w:top w:val="single" w:sz="4" w:space="0" w:color="auto"/>
              <w:left w:val="single" w:sz="4" w:space="0" w:color="auto"/>
              <w:bottom w:val="single" w:sz="4" w:space="0" w:color="000000"/>
              <w:right w:val="single" w:sz="4" w:space="0" w:color="auto"/>
            </w:tcBorders>
            <w:vAlign w:val="center"/>
            <w:hideMark/>
          </w:tcPr>
          <w:p w:rsidR="002C6FC9" w:rsidRPr="00722937" w:rsidRDefault="002C6FC9" w:rsidP="00722937">
            <w:pPr>
              <w:ind w:firstLine="0"/>
              <w:jc w:val="both"/>
              <w:rPr>
                <w:b/>
                <w:szCs w:val="24"/>
                <w:lang w:eastAsia="en-US"/>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2C6FC9" w:rsidRPr="00722937" w:rsidRDefault="002C6FC9" w:rsidP="00722937">
            <w:pPr>
              <w:ind w:firstLine="0"/>
              <w:jc w:val="both"/>
              <w:rPr>
                <w:b/>
                <w:szCs w:val="24"/>
                <w:lang w:eastAsia="en-US"/>
              </w:rPr>
            </w:pPr>
          </w:p>
        </w:tc>
        <w:tc>
          <w:tcPr>
            <w:tcW w:w="977" w:type="dxa"/>
            <w:tcBorders>
              <w:top w:val="nil"/>
              <w:left w:val="nil"/>
              <w:bottom w:val="single" w:sz="4" w:space="0" w:color="auto"/>
              <w:right w:val="single" w:sz="4" w:space="0" w:color="auto"/>
            </w:tcBorders>
            <w:noWrap/>
            <w:vAlign w:val="bottom"/>
            <w:hideMark/>
          </w:tcPr>
          <w:p w:rsidR="002C6FC9" w:rsidRPr="00722937" w:rsidRDefault="002C6FC9" w:rsidP="00722937">
            <w:pPr>
              <w:spacing w:line="276" w:lineRule="auto"/>
              <w:ind w:firstLine="0"/>
              <w:jc w:val="both"/>
              <w:rPr>
                <w:b/>
                <w:szCs w:val="24"/>
                <w:lang w:eastAsia="en-US"/>
              </w:rPr>
            </w:pPr>
            <w:r w:rsidRPr="00722937">
              <w:rPr>
                <w:b/>
                <w:szCs w:val="24"/>
                <w:lang w:eastAsia="en-US"/>
              </w:rPr>
              <w:t>2009</w:t>
            </w:r>
          </w:p>
        </w:tc>
        <w:tc>
          <w:tcPr>
            <w:tcW w:w="1416" w:type="dxa"/>
            <w:tcBorders>
              <w:top w:val="nil"/>
              <w:left w:val="nil"/>
              <w:bottom w:val="single" w:sz="4" w:space="0" w:color="auto"/>
              <w:right w:val="single" w:sz="4" w:space="0" w:color="auto"/>
            </w:tcBorders>
            <w:noWrap/>
            <w:vAlign w:val="bottom"/>
            <w:hideMark/>
          </w:tcPr>
          <w:p w:rsidR="002C6FC9" w:rsidRPr="00722937" w:rsidRDefault="002C6FC9" w:rsidP="00722937">
            <w:pPr>
              <w:spacing w:line="276" w:lineRule="auto"/>
              <w:ind w:firstLine="0"/>
              <w:jc w:val="both"/>
              <w:rPr>
                <w:b/>
                <w:szCs w:val="24"/>
                <w:lang w:eastAsia="en-US"/>
              </w:rPr>
            </w:pPr>
            <w:r w:rsidRPr="00722937">
              <w:rPr>
                <w:b/>
                <w:szCs w:val="24"/>
                <w:lang w:eastAsia="en-US"/>
              </w:rPr>
              <w:t>2010</w:t>
            </w:r>
          </w:p>
        </w:tc>
        <w:tc>
          <w:tcPr>
            <w:tcW w:w="1128" w:type="dxa"/>
            <w:tcBorders>
              <w:top w:val="nil"/>
              <w:left w:val="nil"/>
              <w:bottom w:val="single" w:sz="4" w:space="0" w:color="auto"/>
              <w:right w:val="single" w:sz="4" w:space="0" w:color="auto"/>
            </w:tcBorders>
            <w:noWrap/>
            <w:vAlign w:val="bottom"/>
            <w:hideMark/>
          </w:tcPr>
          <w:p w:rsidR="002C6FC9" w:rsidRPr="00722937" w:rsidRDefault="002C6FC9" w:rsidP="00722937">
            <w:pPr>
              <w:spacing w:line="276" w:lineRule="auto"/>
              <w:ind w:firstLine="0"/>
              <w:jc w:val="both"/>
              <w:rPr>
                <w:b/>
                <w:szCs w:val="24"/>
                <w:lang w:eastAsia="en-US"/>
              </w:rPr>
            </w:pPr>
            <w:r w:rsidRPr="00722937">
              <w:rPr>
                <w:b/>
                <w:szCs w:val="24"/>
                <w:lang w:eastAsia="en-US"/>
              </w:rPr>
              <w:t>20</w:t>
            </w:r>
            <w:r w:rsidRPr="00722937">
              <w:rPr>
                <w:b/>
                <w:szCs w:val="24"/>
                <w:lang w:val="en-US" w:eastAsia="en-US"/>
              </w:rPr>
              <w:t>1</w:t>
            </w:r>
            <w:r w:rsidRPr="00722937">
              <w:rPr>
                <w:b/>
                <w:szCs w:val="24"/>
                <w:lang w:eastAsia="en-US"/>
              </w:rPr>
              <w:t>1</w:t>
            </w:r>
          </w:p>
        </w:tc>
      </w:tr>
      <w:tr w:rsidR="002C6FC9" w:rsidRPr="00722937" w:rsidTr="00081152">
        <w:trPr>
          <w:trHeight w:val="491"/>
        </w:trPr>
        <w:tc>
          <w:tcPr>
            <w:tcW w:w="2880" w:type="dxa"/>
            <w:tcBorders>
              <w:top w:val="nil"/>
              <w:left w:val="single" w:sz="4" w:space="0" w:color="auto"/>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Руководители</w:t>
            </w:r>
          </w:p>
        </w:tc>
        <w:tc>
          <w:tcPr>
            <w:tcW w:w="2081" w:type="dxa"/>
            <w:tcBorders>
              <w:top w:val="nil"/>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proofErr w:type="spellStart"/>
            <w:r w:rsidRPr="00722937">
              <w:rPr>
                <w:szCs w:val="24"/>
                <w:lang w:val="en-US" w:eastAsia="en-US"/>
              </w:rPr>
              <w:t>Среднесписочная</w:t>
            </w:r>
            <w:proofErr w:type="spellEnd"/>
            <w:r w:rsidRPr="00722937">
              <w:rPr>
                <w:szCs w:val="24"/>
                <w:lang w:val="en-US" w:eastAsia="en-US"/>
              </w:rPr>
              <w:t xml:space="preserve"> </w:t>
            </w:r>
            <w:r w:rsidRPr="00722937">
              <w:rPr>
                <w:szCs w:val="24"/>
                <w:lang w:eastAsia="en-US"/>
              </w:rPr>
              <w:t>численность</w:t>
            </w:r>
          </w:p>
        </w:tc>
        <w:tc>
          <w:tcPr>
            <w:tcW w:w="1418" w:type="dxa"/>
            <w:tcBorders>
              <w:top w:val="nil"/>
              <w:left w:val="nil"/>
              <w:bottom w:val="single" w:sz="4" w:space="0" w:color="auto"/>
              <w:right w:val="single" w:sz="4" w:space="0" w:color="auto"/>
            </w:tcBorders>
            <w:noWrap/>
            <w:vAlign w:val="center"/>
            <w:hideMark/>
          </w:tcPr>
          <w:p w:rsidR="002C6FC9" w:rsidRPr="00722937" w:rsidRDefault="002C6FC9" w:rsidP="00722937">
            <w:pPr>
              <w:spacing w:line="276" w:lineRule="auto"/>
              <w:ind w:left="224" w:firstLine="28"/>
              <w:jc w:val="both"/>
              <w:rPr>
                <w:szCs w:val="24"/>
                <w:lang w:eastAsia="en-US"/>
              </w:rPr>
            </w:pPr>
            <w:r w:rsidRPr="00722937">
              <w:rPr>
                <w:szCs w:val="24"/>
                <w:lang w:eastAsia="en-US"/>
              </w:rPr>
              <w:t>чел.</w:t>
            </w:r>
          </w:p>
        </w:tc>
        <w:tc>
          <w:tcPr>
            <w:tcW w:w="977" w:type="dxa"/>
            <w:tcBorders>
              <w:top w:val="nil"/>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136</w:t>
            </w:r>
          </w:p>
        </w:tc>
        <w:tc>
          <w:tcPr>
            <w:tcW w:w="1416" w:type="dxa"/>
            <w:tcBorders>
              <w:top w:val="nil"/>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133</w:t>
            </w:r>
          </w:p>
        </w:tc>
        <w:tc>
          <w:tcPr>
            <w:tcW w:w="1128" w:type="dxa"/>
            <w:tcBorders>
              <w:top w:val="nil"/>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135</w:t>
            </w:r>
          </w:p>
        </w:tc>
      </w:tr>
      <w:tr w:rsidR="002C6FC9" w:rsidRPr="00722937" w:rsidTr="00081152">
        <w:trPr>
          <w:trHeight w:val="572"/>
        </w:trPr>
        <w:tc>
          <w:tcPr>
            <w:tcW w:w="2880"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081152" w:rsidP="00722937">
            <w:pPr>
              <w:spacing w:line="276" w:lineRule="auto"/>
              <w:ind w:firstLine="0"/>
              <w:jc w:val="both"/>
              <w:rPr>
                <w:szCs w:val="24"/>
                <w:lang w:eastAsia="en-US"/>
              </w:rPr>
            </w:pPr>
            <w:r>
              <w:rPr>
                <w:szCs w:val="24"/>
                <w:lang w:eastAsia="en-US"/>
              </w:rPr>
              <w:t>Специалисты</w:t>
            </w:r>
            <w:r>
              <w:rPr>
                <w:szCs w:val="24"/>
                <w:lang w:val="en-US" w:eastAsia="en-US"/>
              </w:rPr>
              <w:t xml:space="preserve"> </w:t>
            </w:r>
            <w:r w:rsidR="002C6FC9" w:rsidRPr="00722937">
              <w:rPr>
                <w:szCs w:val="24"/>
                <w:lang w:eastAsia="en-US"/>
              </w:rPr>
              <w:t>и технические исполнители</w:t>
            </w:r>
          </w:p>
        </w:tc>
        <w:tc>
          <w:tcPr>
            <w:tcW w:w="2081"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proofErr w:type="spellStart"/>
            <w:r w:rsidRPr="00722937">
              <w:rPr>
                <w:szCs w:val="24"/>
                <w:lang w:val="en-US" w:eastAsia="en-US"/>
              </w:rPr>
              <w:t>Среднесписочная</w:t>
            </w:r>
            <w:proofErr w:type="spellEnd"/>
            <w:r w:rsidRPr="00722937">
              <w:rPr>
                <w:szCs w:val="24"/>
                <w:lang w:val="en-US" w:eastAsia="en-US"/>
              </w:rPr>
              <w:t xml:space="preserve"> </w:t>
            </w:r>
            <w:r w:rsidRPr="00722937">
              <w:rPr>
                <w:szCs w:val="24"/>
                <w:lang w:eastAsia="en-US"/>
              </w:rPr>
              <w:t>численность</w:t>
            </w:r>
          </w:p>
        </w:tc>
        <w:tc>
          <w:tcPr>
            <w:tcW w:w="1418"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left="224" w:firstLine="28"/>
              <w:jc w:val="both"/>
              <w:rPr>
                <w:szCs w:val="24"/>
                <w:lang w:eastAsia="en-US"/>
              </w:rPr>
            </w:pPr>
            <w:r w:rsidRPr="00722937">
              <w:rPr>
                <w:szCs w:val="24"/>
                <w:lang w:eastAsia="en-US"/>
              </w:rPr>
              <w:t>чел.</w:t>
            </w:r>
          </w:p>
        </w:tc>
        <w:tc>
          <w:tcPr>
            <w:tcW w:w="977"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418</w:t>
            </w:r>
          </w:p>
        </w:tc>
        <w:tc>
          <w:tcPr>
            <w:tcW w:w="1416"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434</w:t>
            </w:r>
          </w:p>
        </w:tc>
        <w:tc>
          <w:tcPr>
            <w:tcW w:w="1128"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447</w:t>
            </w:r>
          </w:p>
        </w:tc>
      </w:tr>
      <w:tr w:rsidR="002C6FC9" w:rsidRPr="00722937" w:rsidTr="00081152">
        <w:trPr>
          <w:trHeight w:val="482"/>
        </w:trPr>
        <w:tc>
          <w:tcPr>
            <w:tcW w:w="2880" w:type="dxa"/>
            <w:tcBorders>
              <w:top w:val="single" w:sz="4" w:space="0" w:color="auto"/>
              <w:left w:val="single" w:sz="4" w:space="0" w:color="auto"/>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Рабочие</w:t>
            </w:r>
          </w:p>
        </w:tc>
        <w:tc>
          <w:tcPr>
            <w:tcW w:w="2081"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proofErr w:type="spellStart"/>
            <w:r w:rsidRPr="00722937">
              <w:rPr>
                <w:szCs w:val="24"/>
                <w:lang w:val="en-US" w:eastAsia="en-US"/>
              </w:rPr>
              <w:t>Среднесписочная</w:t>
            </w:r>
            <w:proofErr w:type="spellEnd"/>
            <w:r w:rsidRPr="00722937">
              <w:rPr>
                <w:szCs w:val="24"/>
                <w:lang w:val="en-US" w:eastAsia="en-US"/>
              </w:rPr>
              <w:t xml:space="preserve"> </w:t>
            </w:r>
            <w:r w:rsidRPr="00722937">
              <w:rPr>
                <w:szCs w:val="24"/>
                <w:lang w:eastAsia="en-US"/>
              </w:rPr>
              <w:t>численность</w:t>
            </w:r>
          </w:p>
        </w:tc>
        <w:tc>
          <w:tcPr>
            <w:tcW w:w="1418"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left="224" w:firstLine="28"/>
              <w:jc w:val="both"/>
              <w:rPr>
                <w:szCs w:val="24"/>
                <w:lang w:eastAsia="en-US"/>
              </w:rPr>
            </w:pPr>
            <w:r w:rsidRPr="00722937">
              <w:rPr>
                <w:szCs w:val="24"/>
                <w:lang w:eastAsia="en-US"/>
              </w:rPr>
              <w:t>чел.</w:t>
            </w:r>
          </w:p>
        </w:tc>
        <w:tc>
          <w:tcPr>
            <w:tcW w:w="977"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407</w:t>
            </w:r>
          </w:p>
        </w:tc>
        <w:tc>
          <w:tcPr>
            <w:tcW w:w="1416"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401</w:t>
            </w:r>
          </w:p>
        </w:tc>
        <w:tc>
          <w:tcPr>
            <w:tcW w:w="1128" w:type="dxa"/>
            <w:tcBorders>
              <w:top w:val="single" w:sz="4" w:space="0" w:color="auto"/>
              <w:left w:val="nil"/>
              <w:bottom w:val="single" w:sz="4" w:space="0" w:color="auto"/>
              <w:right w:val="single" w:sz="4" w:space="0" w:color="auto"/>
            </w:tcBorders>
            <w:noWrap/>
            <w:vAlign w:val="center"/>
            <w:hideMark/>
          </w:tcPr>
          <w:p w:rsidR="002C6FC9" w:rsidRPr="00722937" w:rsidRDefault="002C6FC9" w:rsidP="00722937">
            <w:pPr>
              <w:spacing w:line="276" w:lineRule="auto"/>
              <w:ind w:firstLine="0"/>
              <w:jc w:val="both"/>
              <w:rPr>
                <w:szCs w:val="24"/>
                <w:lang w:eastAsia="en-US"/>
              </w:rPr>
            </w:pPr>
            <w:r w:rsidRPr="00722937">
              <w:rPr>
                <w:szCs w:val="24"/>
                <w:lang w:eastAsia="en-US"/>
              </w:rPr>
              <w:t>404</w:t>
            </w:r>
          </w:p>
        </w:tc>
      </w:tr>
    </w:tbl>
    <w:p w:rsidR="002C6FC9" w:rsidRPr="00722937" w:rsidRDefault="002C6FC9" w:rsidP="00722937">
      <w:pPr>
        <w:pStyle w:val="23"/>
        <w:ind w:firstLine="0"/>
        <w:rPr>
          <w:b/>
          <w:sz w:val="24"/>
        </w:rPr>
      </w:pPr>
    </w:p>
    <w:p w:rsidR="002C6FC9" w:rsidRPr="00722937" w:rsidRDefault="002C6FC9" w:rsidP="00722937">
      <w:pPr>
        <w:pStyle w:val="23"/>
        <w:ind w:firstLine="0"/>
        <w:rPr>
          <w:b/>
          <w:sz w:val="24"/>
        </w:rPr>
      </w:pPr>
      <w:r w:rsidRPr="00722937">
        <w:rPr>
          <w:b/>
          <w:sz w:val="24"/>
        </w:rPr>
        <w:t>Динамика среднесписочной численности работников по категориям с 2009 по 2011 гг.</w:t>
      </w:r>
    </w:p>
    <w:p w:rsidR="002C6FC9" w:rsidRPr="00722937" w:rsidRDefault="002C6FC9" w:rsidP="00722937">
      <w:pPr>
        <w:pStyle w:val="23"/>
        <w:ind w:firstLine="0"/>
        <w:rPr>
          <w:rStyle w:val="SUBST"/>
          <w:bCs w:val="0"/>
          <w:i w:val="0"/>
          <w:iCs w:val="0"/>
          <w:sz w:val="24"/>
          <w:szCs w:val="24"/>
        </w:rPr>
      </w:pPr>
    </w:p>
    <w:p w:rsidR="002C6FC9" w:rsidRPr="00722937" w:rsidRDefault="002C6FC9" w:rsidP="00722937">
      <w:pPr>
        <w:ind w:firstLine="540"/>
        <w:jc w:val="both"/>
        <w:rPr>
          <w:szCs w:val="24"/>
        </w:rPr>
      </w:pPr>
      <w:r w:rsidRPr="00722937">
        <w:rPr>
          <w:noProof/>
          <w:szCs w:val="24"/>
        </w:rPr>
        <w:drawing>
          <wp:inline distT="0" distB="0" distL="0" distR="0">
            <wp:extent cx="5133975" cy="2333625"/>
            <wp:effectExtent l="19050" t="0" r="9525" b="0"/>
            <wp:docPr id="80034" name="Диаграмма 800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C6FC9" w:rsidRPr="00722937" w:rsidRDefault="002C6FC9" w:rsidP="00722937">
      <w:pPr>
        <w:shd w:val="clear" w:color="auto" w:fill="FFFFFF"/>
        <w:ind w:firstLine="0"/>
        <w:jc w:val="both"/>
        <w:rPr>
          <w:i/>
          <w:szCs w:val="24"/>
        </w:rPr>
      </w:pPr>
      <w:r w:rsidRPr="00722937">
        <w:rPr>
          <w:i/>
          <w:szCs w:val="24"/>
        </w:rPr>
        <w:lastRenderedPageBreak/>
        <w:t>2.5. Конкурентное окружение Общества и факторы риска, связанные с деятельностью Общества.</w:t>
      </w:r>
    </w:p>
    <w:p w:rsidR="002C6FC9" w:rsidRPr="00722937" w:rsidRDefault="002C6FC9" w:rsidP="00722937">
      <w:pPr>
        <w:ind w:firstLine="709"/>
        <w:jc w:val="both"/>
        <w:rPr>
          <w:szCs w:val="24"/>
        </w:rPr>
      </w:pPr>
    </w:p>
    <w:p w:rsidR="002C6FC9" w:rsidRPr="00722937" w:rsidRDefault="002C6FC9" w:rsidP="00722937">
      <w:pPr>
        <w:ind w:firstLine="709"/>
        <w:jc w:val="both"/>
        <w:rPr>
          <w:szCs w:val="24"/>
        </w:rPr>
      </w:pPr>
      <w:r w:rsidRPr="00722937">
        <w:rPr>
          <w:szCs w:val="24"/>
        </w:rPr>
        <w:t xml:space="preserve">ОАО «Самараэнерго» самая крупная </w:t>
      </w:r>
      <w:proofErr w:type="spellStart"/>
      <w:r w:rsidRPr="00722937">
        <w:rPr>
          <w:szCs w:val="24"/>
        </w:rPr>
        <w:t>энергосбытовая</w:t>
      </w:r>
      <w:proofErr w:type="spellEnd"/>
      <w:r w:rsidRPr="00722937">
        <w:rPr>
          <w:szCs w:val="24"/>
        </w:rPr>
        <w:t xml:space="preserve"> компания в Самарском регионе, имеющая статус гарантирующего поставщика, что положительно отражается на конкурентоспособности Общества. Однако, в связи с полной либерализацией рынка электроэнергии (мощности), ОАО «Самараэнерго» осуществляет свою деятельность в конкурентных условиях.</w:t>
      </w:r>
    </w:p>
    <w:p w:rsidR="002C6FC9" w:rsidRPr="00722937" w:rsidRDefault="002C6FC9" w:rsidP="00722937">
      <w:pPr>
        <w:ind w:firstLine="567"/>
        <w:jc w:val="both"/>
        <w:rPr>
          <w:szCs w:val="24"/>
        </w:rPr>
      </w:pPr>
      <w:proofErr w:type="gramStart"/>
      <w:r w:rsidRPr="00722937">
        <w:rPr>
          <w:szCs w:val="24"/>
        </w:rPr>
        <w:t>На территории Самарской области в 2011 году осуществляли свою деятельность пять гарантирующих поставщиков (ОАО «Самараэнерго», ООО «</w:t>
      </w:r>
      <w:proofErr w:type="spellStart"/>
      <w:r w:rsidRPr="00722937">
        <w:rPr>
          <w:szCs w:val="24"/>
        </w:rPr>
        <w:t>ТольяттиЭнергоСбыт</w:t>
      </w:r>
      <w:proofErr w:type="spellEnd"/>
      <w:r w:rsidRPr="00722937">
        <w:rPr>
          <w:szCs w:val="24"/>
        </w:rPr>
        <w:t xml:space="preserve">», ОАО «Тольяттинская </w:t>
      </w:r>
      <w:proofErr w:type="spellStart"/>
      <w:r w:rsidRPr="00722937">
        <w:rPr>
          <w:szCs w:val="24"/>
        </w:rPr>
        <w:t>энергосбытовая</w:t>
      </w:r>
      <w:proofErr w:type="spellEnd"/>
      <w:r w:rsidRPr="00722937">
        <w:rPr>
          <w:szCs w:val="24"/>
        </w:rPr>
        <w:t xml:space="preserve"> компания», ЗАО «</w:t>
      </w:r>
      <w:proofErr w:type="spellStart"/>
      <w:r w:rsidRPr="00722937">
        <w:rPr>
          <w:szCs w:val="24"/>
        </w:rPr>
        <w:t>Самарагорэнергосбыт</w:t>
      </w:r>
      <w:proofErr w:type="spellEnd"/>
      <w:r w:rsidRPr="00722937">
        <w:rPr>
          <w:szCs w:val="24"/>
        </w:rPr>
        <w:t>» и ОАО «</w:t>
      </w:r>
      <w:proofErr w:type="spellStart"/>
      <w:r w:rsidRPr="00722937">
        <w:rPr>
          <w:szCs w:val="24"/>
        </w:rPr>
        <w:t>Оборонэнергосбыт</w:t>
      </w:r>
      <w:proofErr w:type="spellEnd"/>
      <w:r w:rsidRPr="00722937">
        <w:rPr>
          <w:szCs w:val="24"/>
        </w:rPr>
        <w:t xml:space="preserve">»), три нерегулируемые региональные </w:t>
      </w:r>
      <w:proofErr w:type="spellStart"/>
      <w:r w:rsidRPr="00722937">
        <w:rPr>
          <w:szCs w:val="24"/>
        </w:rPr>
        <w:t>энергосбытовые</w:t>
      </w:r>
      <w:proofErr w:type="spellEnd"/>
      <w:r w:rsidRPr="00722937">
        <w:rPr>
          <w:szCs w:val="24"/>
        </w:rPr>
        <w:t xml:space="preserve"> компании (ООО «Сбыт-</w:t>
      </w:r>
      <w:proofErr w:type="spellStart"/>
      <w:r w:rsidRPr="00722937">
        <w:rPr>
          <w:szCs w:val="24"/>
        </w:rPr>
        <w:t>Энерго</w:t>
      </w:r>
      <w:proofErr w:type="spellEnd"/>
      <w:r w:rsidRPr="00722937">
        <w:rPr>
          <w:szCs w:val="24"/>
        </w:rPr>
        <w:t xml:space="preserve">», МУП «Волжский </w:t>
      </w:r>
      <w:proofErr w:type="spellStart"/>
      <w:r w:rsidRPr="00722937">
        <w:rPr>
          <w:szCs w:val="24"/>
        </w:rPr>
        <w:t>энергосервис</w:t>
      </w:r>
      <w:proofErr w:type="spellEnd"/>
      <w:r w:rsidRPr="00722937">
        <w:rPr>
          <w:szCs w:val="24"/>
        </w:rPr>
        <w:t>», ООО «НК-</w:t>
      </w:r>
      <w:proofErr w:type="spellStart"/>
      <w:r w:rsidRPr="00722937">
        <w:rPr>
          <w:szCs w:val="24"/>
        </w:rPr>
        <w:t>Энергосбыт</w:t>
      </w:r>
      <w:proofErr w:type="spellEnd"/>
      <w:r w:rsidRPr="00722937">
        <w:rPr>
          <w:szCs w:val="24"/>
        </w:rPr>
        <w:t xml:space="preserve">») и ряд федеральных независимых </w:t>
      </w:r>
      <w:proofErr w:type="spellStart"/>
      <w:r w:rsidRPr="00722937">
        <w:rPr>
          <w:szCs w:val="24"/>
        </w:rPr>
        <w:t>энергосбытовых</w:t>
      </w:r>
      <w:proofErr w:type="spellEnd"/>
      <w:r w:rsidRPr="00722937">
        <w:rPr>
          <w:szCs w:val="24"/>
        </w:rPr>
        <w:t xml:space="preserve"> компаний (ООО «РН-</w:t>
      </w:r>
      <w:proofErr w:type="spellStart"/>
      <w:r w:rsidRPr="00722937">
        <w:rPr>
          <w:szCs w:val="24"/>
        </w:rPr>
        <w:t>Энерго</w:t>
      </w:r>
      <w:proofErr w:type="spellEnd"/>
      <w:r w:rsidRPr="00722937">
        <w:rPr>
          <w:szCs w:val="24"/>
        </w:rPr>
        <w:t>», ООО «РТ-</w:t>
      </w:r>
      <w:proofErr w:type="spellStart"/>
      <w:r w:rsidRPr="00722937">
        <w:rPr>
          <w:szCs w:val="24"/>
        </w:rPr>
        <w:t>Энерготрейдинг</w:t>
      </w:r>
      <w:proofErr w:type="spellEnd"/>
      <w:r w:rsidRPr="00722937">
        <w:rPr>
          <w:szCs w:val="24"/>
        </w:rPr>
        <w:t>», ООО «</w:t>
      </w:r>
      <w:proofErr w:type="spellStart"/>
      <w:r w:rsidRPr="00722937">
        <w:rPr>
          <w:szCs w:val="24"/>
        </w:rPr>
        <w:t>Русэнергоресурс</w:t>
      </w:r>
      <w:proofErr w:type="spellEnd"/>
      <w:r w:rsidRPr="00722937">
        <w:rPr>
          <w:szCs w:val="24"/>
        </w:rPr>
        <w:t>», ООО «</w:t>
      </w:r>
      <w:proofErr w:type="spellStart"/>
      <w:r w:rsidRPr="00722937">
        <w:rPr>
          <w:szCs w:val="24"/>
        </w:rPr>
        <w:t>Русэнергосбыт</w:t>
      </w:r>
      <w:proofErr w:type="spellEnd"/>
      <w:r w:rsidRPr="00722937">
        <w:rPr>
          <w:szCs w:val="24"/>
        </w:rPr>
        <w:t>»  и другие).</w:t>
      </w:r>
      <w:proofErr w:type="gramEnd"/>
    </w:p>
    <w:p w:rsidR="002C6FC9" w:rsidRPr="00722937" w:rsidRDefault="002C6FC9" w:rsidP="00722937">
      <w:pPr>
        <w:pStyle w:val="23"/>
        <w:ind w:firstLine="360"/>
        <w:rPr>
          <w:sz w:val="24"/>
        </w:rPr>
      </w:pPr>
      <w:r w:rsidRPr="00722937">
        <w:rPr>
          <w:sz w:val="24"/>
        </w:rPr>
        <w:t xml:space="preserve">    В качестве основных рисков, которые могут привести к невыполнению плановых показателей эффективности </w:t>
      </w:r>
      <w:proofErr w:type="spellStart"/>
      <w:r w:rsidRPr="00722937">
        <w:rPr>
          <w:sz w:val="24"/>
        </w:rPr>
        <w:t>энергосбытовой</w:t>
      </w:r>
      <w:proofErr w:type="spellEnd"/>
      <w:r w:rsidRPr="00722937">
        <w:rPr>
          <w:sz w:val="24"/>
        </w:rPr>
        <w:t xml:space="preserve"> компании, необходимо отметить следующие:</w:t>
      </w:r>
    </w:p>
    <w:p w:rsidR="002C6FC9" w:rsidRPr="00722937" w:rsidRDefault="002C6FC9" w:rsidP="00722937">
      <w:pPr>
        <w:pStyle w:val="23"/>
        <w:numPr>
          <w:ilvl w:val="0"/>
          <w:numId w:val="9"/>
        </w:numPr>
        <w:rPr>
          <w:sz w:val="24"/>
        </w:rPr>
      </w:pPr>
      <w:r w:rsidRPr="00722937">
        <w:rPr>
          <w:sz w:val="24"/>
        </w:rPr>
        <w:t>изменение структуры отпуска в сеть и полезного отпуска по уровням напряжения в связи с изменениями состава сетевых организаций;</w:t>
      </w:r>
    </w:p>
    <w:p w:rsidR="002C6FC9" w:rsidRPr="00722937" w:rsidRDefault="002C6FC9" w:rsidP="00722937">
      <w:pPr>
        <w:pStyle w:val="23"/>
        <w:numPr>
          <w:ilvl w:val="0"/>
          <w:numId w:val="9"/>
        </w:numPr>
        <w:rPr>
          <w:sz w:val="24"/>
        </w:rPr>
      </w:pPr>
      <w:r w:rsidRPr="00722937">
        <w:rPr>
          <w:sz w:val="24"/>
        </w:rPr>
        <w:t>снижение полезного отпуска электроэнергии и, соответственно, выручки компании за счет самостоятельного выхода потребителей на НОРЭМ;</w:t>
      </w:r>
    </w:p>
    <w:p w:rsidR="002C6FC9" w:rsidRPr="00722937" w:rsidRDefault="002C6FC9" w:rsidP="00722937">
      <w:pPr>
        <w:pStyle w:val="23"/>
        <w:numPr>
          <w:ilvl w:val="0"/>
          <w:numId w:val="9"/>
        </w:numPr>
        <w:rPr>
          <w:sz w:val="24"/>
        </w:rPr>
      </w:pPr>
      <w:r w:rsidRPr="00722937">
        <w:rPr>
          <w:sz w:val="24"/>
        </w:rPr>
        <w:t>нарушение платежной дисциплины со стороны потребителей компании и появление неплатежеспособных потребителей;</w:t>
      </w:r>
    </w:p>
    <w:p w:rsidR="002C6FC9" w:rsidRPr="00722937" w:rsidRDefault="002C6FC9" w:rsidP="00722937">
      <w:pPr>
        <w:pStyle w:val="23"/>
        <w:numPr>
          <w:ilvl w:val="0"/>
          <w:numId w:val="9"/>
        </w:numPr>
        <w:rPr>
          <w:color w:val="000000"/>
          <w:sz w:val="24"/>
        </w:rPr>
      </w:pPr>
      <w:r w:rsidRPr="00722937">
        <w:rPr>
          <w:sz w:val="24"/>
        </w:rPr>
        <w:t xml:space="preserve">появление конкурирующих </w:t>
      </w:r>
      <w:proofErr w:type="spellStart"/>
      <w:r w:rsidRPr="00722937">
        <w:rPr>
          <w:sz w:val="24"/>
        </w:rPr>
        <w:t>энергосбытовых</w:t>
      </w:r>
      <w:proofErr w:type="spellEnd"/>
      <w:r w:rsidRPr="00722937">
        <w:rPr>
          <w:sz w:val="24"/>
        </w:rPr>
        <w:t xml:space="preserve"> компаний и уход к ним части </w:t>
      </w:r>
      <w:r w:rsidRPr="00722937">
        <w:rPr>
          <w:color w:val="000000"/>
          <w:sz w:val="24"/>
        </w:rPr>
        <w:t>потребителей.</w:t>
      </w:r>
    </w:p>
    <w:p w:rsidR="002C6FC9" w:rsidRPr="00722937" w:rsidRDefault="002C6FC9" w:rsidP="00722937">
      <w:pPr>
        <w:pStyle w:val="23"/>
        <w:numPr>
          <w:ilvl w:val="0"/>
          <w:numId w:val="9"/>
        </w:numPr>
        <w:rPr>
          <w:color w:val="000000"/>
          <w:sz w:val="24"/>
        </w:rPr>
      </w:pPr>
      <w:r w:rsidRPr="00722937">
        <w:rPr>
          <w:color w:val="000000"/>
          <w:sz w:val="24"/>
        </w:rPr>
        <w:t>отклонения от торгового графика на НОРЭМ.</w:t>
      </w:r>
    </w:p>
    <w:p w:rsidR="002C6FC9" w:rsidRPr="00722937" w:rsidRDefault="002C6FC9" w:rsidP="00722937">
      <w:pPr>
        <w:jc w:val="both"/>
        <w:rPr>
          <w:szCs w:val="24"/>
        </w:rPr>
      </w:pPr>
      <w:r w:rsidRPr="00722937">
        <w:rPr>
          <w:szCs w:val="24"/>
        </w:rPr>
        <w:t>Для снижения вероятности возникновения рисков и минимизации их возможных последствий менеджмент ОАО «Самараэнерго» осуществляет следующие действия:</w:t>
      </w:r>
    </w:p>
    <w:p w:rsidR="002C6FC9" w:rsidRPr="00722937" w:rsidRDefault="002C6FC9" w:rsidP="00722937">
      <w:pPr>
        <w:numPr>
          <w:ilvl w:val="0"/>
          <w:numId w:val="10"/>
        </w:numPr>
        <w:jc w:val="both"/>
        <w:rPr>
          <w:szCs w:val="24"/>
        </w:rPr>
      </w:pPr>
      <w:r w:rsidRPr="00722937">
        <w:rPr>
          <w:szCs w:val="24"/>
        </w:rPr>
        <w:t>снижение активности потребителей, предпринимающих попытки выхода на НОРЭМ, за счет предоставления им объективных расчетов возможного экономического эффекта и потерь, которые они могут получить от самостоятельной работы на рынке электроэнергии, особо выделяя возникающие у них в связи с этим риски и организационно-технические проблемы;</w:t>
      </w:r>
    </w:p>
    <w:p w:rsidR="002C6FC9" w:rsidRPr="00722937" w:rsidRDefault="002C6FC9" w:rsidP="00722937">
      <w:pPr>
        <w:numPr>
          <w:ilvl w:val="0"/>
          <w:numId w:val="10"/>
        </w:numPr>
        <w:jc w:val="both"/>
        <w:rPr>
          <w:szCs w:val="24"/>
        </w:rPr>
      </w:pPr>
      <w:r w:rsidRPr="00722937">
        <w:rPr>
          <w:szCs w:val="24"/>
        </w:rPr>
        <w:t xml:space="preserve">снижение потерь компании от неплатежей за отпущенную электроэнергию, преимущественно за счет активизации </w:t>
      </w:r>
      <w:proofErr w:type="spellStart"/>
      <w:r w:rsidRPr="00722937">
        <w:rPr>
          <w:szCs w:val="24"/>
        </w:rPr>
        <w:t>претензионно</w:t>
      </w:r>
      <w:proofErr w:type="spellEnd"/>
      <w:r w:rsidRPr="00722937">
        <w:rPr>
          <w:szCs w:val="24"/>
        </w:rPr>
        <w:t>-исковой работы, вплоть до инициирования процедуры банкротства потребителей-должников реструктуризации долгов, а также отключения злостных неплательщиков;</w:t>
      </w:r>
    </w:p>
    <w:p w:rsidR="002C6FC9" w:rsidRPr="00722937" w:rsidRDefault="002C6FC9" w:rsidP="00722937">
      <w:pPr>
        <w:numPr>
          <w:ilvl w:val="0"/>
          <w:numId w:val="10"/>
        </w:numPr>
        <w:jc w:val="both"/>
        <w:rPr>
          <w:szCs w:val="24"/>
        </w:rPr>
      </w:pPr>
      <w:proofErr w:type="gramStart"/>
      <w:r w:rsidRPr="00722937">
        <w:rPr>
          <w:szCs w:val="24"/>
        </w:rPr>
        <w:t xml:space="preserve">повышение своей конкурентоспособности на региональном рынке электроэнергии в результате предложения потребителям более льготных условий договора на энергоснабжение, чем у конкурирующих </w:t>
      </w:r>
      <w:proofErr w:type="spellStart"/>
      <w:r w:rsidRPr="00722937">
        <w:rPr>
          <w:szCs w:val="24"/>
        </w:rPr>
        <w:t>энергосбытовых</w:t>
      </w:r>
      <w:proofErr w:type="spellEnd"/>
      <w:r w:rsidRPr="00722937">
        <w:rPr>
          <w:szCs w:val="24"/>
        </w:rPr>
        <w:t xml:space="preserve"> компаний, оказания потребителям дополнительных услуг, в виде консультаций по выбору оптимального тарифа из утвержденного тарифного меню, предложения более удобных форм оплаты потребленной электроэнергии, минимизации отклонения от торгового графика на НОРЭМ;</w:t>
      </w:r>
      <w:proofErr w:type="gramEnd"/>
    </w:p>
    <w:p w:rsidR="002C6FC9" w:rsidRPr="00722937" w:rsidRDefault="002C6FC9" w:rsidP="00722937">
      <w:pPr>
        <w:numPr>
          <w:ilvl w:val="0"/>
          <w:numId w:val="10"/>
        </w:numPr>
        <w:jc w:val="both"/>
        <w:rPr>
          <w:szCs w:val="24"/>
        </w:rPr>
      </w:pPr>
      <w:r w:rsidRPr="00722937">
        <w:rPr>
          <w:szCs w:val="24"/>
        </w:rPr>
        <w:t>сохранение и повышение кадрового потенциала, на что направлена система выплат и надбавок за профессиональное мастерство и высокие достижения в труде, предусмотренные Коллективным договором 2011-2012 гг.</w:t>
      </w:r>
    </w:p>
    <w:p w:rsidR="002C6FC9" w:rsidRPr="00722937" w:rsidRDefault="002C6FC9" w:rsidP="00722937">
      <w:pPr>
        <w:jc w:val="both"/>
        <w:rPr>
          <w:szCs w:val="24"/>
        </w:rPr>
      </w:pPr>
    </w:p>
    <w:p w:rsidR="002C6FC9" w:rsidRPr="00722937" w:rsidRDefault="002C6FC9" w:rsidP="00722937">
      <w:pPr>
        <w:widowControl w:val="0"/>
        <w:autoSpaceDE w:val="0"/>
        <w:autoSpaceDN w:val="0"/>
        <w:adjustRightInd w:val="0"/>
        <w:ind w:firstLine="0"/>
        <w:jc w:val="both"/>
        <w:rPr>
          <w:szCs w:val="24"/>
        </w:rPr>
      </w:pPr>
      <w:r w:rsidRPr="00722937">
        <w:rPr>
          <w:szCs w:val="24"/>
        </w:rPr>
        <w:t xml:space="preserve">       </w:t>
      </w:r>
      <w:r w:rsidRPr="00722937">
        <w:rPr>
          <w:i/>
          <w:szCs w:val="24"/>
        </w:rPr>
        <w:t>2.6. Отчет Совета директоров Общества о результатах развития Общества по приоритетным направлениям его деятельности.</w:t>
      </w:r>
    </w:p>
    <w:p w:rsidR="002C6FC9" w:rsidRPr="00722937" w:rsidRDefault="002C6FC9" w:rsidP="00722937">
      <w:pPr>
        <w:pStyle w:val="23"/>
        <w:rPr>
          <w:b/>
          <w:sz w:val="24"/>
        </w:rPr>
      </w:pPr>
    </w:p>
    <w:p w:rsidR="002C6FC9" w:rsidRPr="00722937" w:rsidRDefault="002C6FC9" w:rsidP="00722937">
      <w:pPr>
        <w:widowControl w:val="0"/>
        <w:autoSpaceDE w:val="0"/>
        <w:autoSpaceDN w:val="0"/>
        <w:adjustRightInd w:val="0"/>
        <w:ind w:firstLine="708"/>
        <w:jc w:val="both"/>
        <w:rPr>
          <w:szCs w:val="24"/>
        </w:rPr>
      </w:pPr>
      <w:r w:rsidRPr="00722937">
        <w:rPr>
          <w:szCs w:val="24"/>
        </w:rPr>
        <w:t xml:space="preserve">В 2011 году продолжился дальнейший подъем промышленности после кризисного падения. Из важнейших показателей ОАО «Самараэнерго» не выполнило только один – маржинальный доход. Фактический маржинальный доход составил 2 705 131,4 тыс. руб., что </w:t>
      </w:r>
      <w:r w:rsidRPr="00722937">
        <w:rPr>
          <w:szCs w:val="24"/>
        </w:rPr>
        <w:lastRenderedPageBreak/>
        <w:t>меньше плана на 2,6%  (-73 018,9 тыс. руб.).</w:t>
      </w:r>
    </w:p>
    <w:p w:rsidR="002C6FC9" w:rsidRPr="00722937" w:rsidRDefault="002C6FC9" w:rsidP="00722937">
      <w:pPr>
        <w:widowControl w:val="0"/>
        <w:autoSpaceDE w:val="0"/>
        <w:autoSpaceDN w:val="0"/>
        <w:adjustRightInd w:val="0"/>
        <w:ind w:firstLine="708"/>
        <w:jc w:val="both"/>
        <w:rPr>
          <w:szCs w:val="24"/>
        </w:rPr>
      </w:pPr>
      <w:r w:rsidRPr="00722937">
        <w:rPr>
          <w:szCs w:val="24"/>
        </w:rPr>
        <w:t>Основная причина снижения маржинального дохода по сравнению с плановым показателем в декабре 2011 года (что повлияло на его снижение по 2011 году в целом) является увеличение фактической нерегулируемой цены покупки мощности на ОРЭ по сравнению с ценой трансляции мощности на РРЭ.</w:t>
      </w:r>
    </w:p>
    <w:p w:rsidR="002C6FC9" w:rsidRPr="00722937" w:rsidRDefault="002C6FC9" w:rsidP="00722937">
      <w:pPr>
        <w:widowControl w:val="0"/>
        <w:autoSpaceDE w:val="0"/>
        <w:autoSpaceDN w:val="0"/>
        <w:adjustRightInd w:val="0"/>
        <w:ind w:firstLine="708"/>
        <w:jc w:val="both"/>
        <w:rPr>
          <w:szCs w:val="24"/>
        </w:rPr>
      </w:pPr>
      <w:r w:rsidRPr="00722937">
        <w:rPr>
          <w:szCs w:val="24"/>
        </w:rPr>
        <w:t xml:space="preserve"> Снижение связано с особенностями формирования цен трансляции мощности, при которых в расчет цены трансляции мощности применяются данные о величине и затратах на покупку мощности за предыдущий месяц.</w:t>
      </w:r>
    </w:p>
    <w:p w:rsidR="002C6FC9" w:rsidRPr="00722937" w:rsidRDefault="002C6FC9" w:rsidP="00722937">
      <w:pPr>
        <w:ind w:firstLine="360"/>
        <w:jc w:val="both"/>
        <w:rPr>
          <w:szCs w:val="24"/>
        </w:rPr>
      </w:pPr>
      <w:r w:rsidRPr="00722937">
        <w:rPr>
          <w:szCs w:val="24"/>
        </w:rPr>
        <w:t>В целом ОАО «Самараэнерго» смогло выполнить основные задачи по приоритетным направлениям деятельности Общества:</w:t>
      </w:r>
    </w:p>
    <w:p w:rsidR="002C6FC9" w:rsidRPr="00722937" w:rsidRDefault="002C6FC9" w:rsidP="00722937">
      <w:pPr>
        <w:ind w:firstLine="708"/>
        <w:jc w:val="both"/>
        <w:rPr>
          <w:szCs w:val="24"/>
        </w:rPr>
      </w:pPr>
      <w:r w:rsidRPr="00722937">
        <w:rPr>
          <w:szCs w:val="24"/>
        </w:rPr>
        <w:t>-   отпуск в сеть составил 16 634.8 млн. кВтч, полезный отпуск составил 14 792.7 млн. кВтч;</w:t>
      </w:r>
    </w:p>
    <w:p w:rsidR="002C6FC9" w:rsidRPr="00722937" w:rsidRDefault="002C6FC9" w:rsidP="00722937">
      <w:pPr>
        <w:pStyle w:val="23"/>
        <w:numPr>
          <w:ilvl w:val="0"/>
          <w:numId w:val="11"/>
        </w:numPr>
        <w:ind w:hanging="371"/>
        <w:rPr>
          <w:sz w:val="24"/>
        </w:rPr>
      </w:pPr>
      <w:r w:rsidRPr="00722937">
        <w:rPr>
          <w:sz w:val="24"/>
        </w:rPr>
        <w:t xml:space="preserve">осуществлена эффективная работа энергокомпании как на </w:t>
      </w:r>
      <w:proofErr w:type="gramStart"/>
      <w:r w:rsidRPr="00722937">
        <w:rPr>
          <w:sz w:val="24"/>
        </w:rPr>
        <w:t>розничном</w:t>
      </w:r>
      <w:proofErr w:type="gramEnd"/>
      <w:r w:rsidRPr="00722937">
        <w:rPr>
          <w:sz w:val="24"/>
        </w:rPr>
        <w:t>, так и на оптовом рынках электроэнергии;</w:t>
      </w:r>
    </w:p>
    <w:p w:rsidR="002C6FC9" w:rsidRPr="00722937" w:rsidRDefault="002C6FC9" w:rsidP="00722937">
      <w:pPr>
        <w:pStyle w:val="23"/>
        <w:numPr>
          <w:ilvl w:val="0"/>
          <w:numId w:val="11"/>
        </w:numPr>
        <w:ind w:hanging="371"/>
        <w:rPr>
          <w:sz w:val="24"/>
        </w:rPr>
      </w:pPr>
      <w:r w:rsidRPr="00722937">
        <w:rPr>
          <w:sz w:val="24"/>
        </w:rPr>
        <w:t>обеспечена надежность поставок электроэнергии на территории Самарской области.</w:t>
      </w:r>
    </w:p>
    <w:p w:rsidR="002C6FC9" w:rsidRPr="00722937" w:rsidRDefault="002C6FC9" w:rsidP="00722937">
      <w:pPr>
        <w:pStyle w:val="23"/>
        <w:ind w:left="1080" w:firstLine="0"/>
        <w:rPr>
          <w:sz w:val="24"/>
        </w:rPr>
      </w:pPr>
    </w:p>
    <w:p w:rsidR="002C6FC9" w:rsidRPr="00722937" w:rsidRDefault="002C6FC9" w:rsidP="00722937">
      <w:pPr>
        <w:jc w:val="both"/>
        <w:rPr>
          <w:szCs w:val="24"/>
        </w:rPr>
      </w:pPr>
      <w:r w:rsidRPr="00722937">
        <w:rPr>
          <w:szCs w:val="24"/>
        </w:rPr>
        <w:t xml:space="preserve">В 2011 году состоялось 18 заседаний Совета директоров ОАО «Самараэнерго», на которых </w:t>
      </w:r>
      <w:proofErr w:type="gramStart"/>
      <w:r w:rsidRPr="00722937">
        <w:rPr>
          <w:szCs w:val="24"/>
        </w:rPr>
        <w:t>был</w:t>
      </w:r>
      <w:proofErr w:type="gramEnd"/>
      <w:r w:rsidRPr="00722937">
        <w:rPr>
          <w:szCs w:val="24"/>
        </w:rPr>
        <w:t xml:space="preserve"> затронут широкий спектр вопросов. В отчетном году Советом директоров было одобрено заключение 14 сделок, признаваемых сделками, в совершении которых имеется заинтересованность, на общую сумму 659 706,9 тыс. рублей. В текущей деятельности в 2011 году Совет директоров утвердил  "Перечень информации, относящейся к инсайдерской информации" ОАО "Самараэнерго" и Порядок доступа к инсайдерской информации ОАО «Самараэнерго».</w:t>
      </w:r>
    </w:p>
    <w:p w:rsidR="002C6FC9" w:rsidRPr="00722937" w:rsidRDefault="002C6FC9" w:rsidP="00722937">
      <w:pPr>
        <w:jc w:val="both"/>
        <w:rPr>
          <w:szCs w:val="24"/>
        </w:rPr>
      </w:pPr>
    </w:p>
    <w:p w:rsidR="002C6FC9" w:rsidRPr="00722937" w:rsidRDefault="002C6FC9" w:rsidP="00722937">
      <w:pPr>
        <w:jc w:val="both"/>
        <w:rPr>
          <w:szCs w:val="24"/>
        </w:rPr>
      </w:pPr>
    </w:p>
    <w:p w:rsidR="002C6FC9" w:rsidRPr="00722937" w:rsidRDefault="002C6FC9" w:rsidP="00722937">
      <w:pPr>
        <w:jc w:val="both"/>
        <w:rPr>
          <w:szCs w:val="24"/>
        </w:rPr>
      </w:pPr>
    </w:p>
    <w:p w:rsidR="002C6FC9" w:rsidRDefault="002C6FC9" w:rsidP="002C6FC9">
      <w:pPr>
        <w:rPr>
          <w:szCs w:val="24"/>
        </w:rPr>
      </w:pPr>
    </w:p>
    <w:p w:rsidR="002C6FC9" w:rsidRDefault="002C6FC9" w:rsidP="002C6FC9">
      <w:pPr>
        <w:rPr>
          <w:szCs w:val="24"/>
        </w:rPr>
      </w:pPr>
    </w:p>
    <w:p w:rsidR="002C6FC9" w:rsidRDefault="002C6FC9" w:rsidP="002C6FC9">
      <w:pPr>
        <w:rPr>
          <w:szCs w:val="24"/>
        </w:rPr>
      </w:pPr>
    </w:p>
    <w:p w:rsidR="002C6FC9" w:rsidRDefault="002C6FC9" w:rsidP="002C6FC9">
      <w:pPr>
        <w:rPr>
          <w:szCs w:val="24"/>
        </w:rPr>
      </w:pPr>
    </w:p>
    <w:p w:rsidR="002C6FC9" w:rsidRDefault="002C6FC9" w:rsidP="002C6FC9">
      <w:pPr>
        <w:rPr>
          <w:szCs w:val="24"/>
        </w:rPr>
      </w:pPr>
    </w:p>
    <w:p w:rsidR="00EC0BA1" w:rsidRPr="00B34317" w:rsidRDefault="00EC0BA1" w:rsidP="00722937">
      <w:pPr>
        <w:spacing w:line="360" w:lineRule="auto"/>
        <w:ind w:firstLine="0"/>
        <w:jc w:val="center"/>
        <w:rPr>
          <w:b/>
          <w:i/>
          <w:szCs w:val="24"/>
          <w:u w:val="single"/>
        </w:rPr>
      </w:pPr>
    </w:p>
    <w:p w:rsidR="00EC0BA1" w:rsidRPr="00C7301D" w:rsidRDefault="00EC0BA1"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0F1957" w:rsidRPr="00C7301D" w:rsidRDefault="000F1957" w:rsidP="00722937">
      <w:pPr>
        <w:spacing w:line="360" w:lineRule="auto"/>
        <w:ind w:firstLine="0"/>
        <w:jc w:val="center"/>
        <w:rPr>
          <w:b/>
          <w:i/>
          <w:szCs w:val="24"/>
          <w:u w:val="single"/>
        </w:rPr>
      </w:pPr>
    </w:p>
    <w:p w:rsidR="002C6FC9" w:rsidRPr="00B10898" w:rsidRDefault="002C6FC9" w:rsidP="00722937">
      <w:pPr>
        <w:spacing w:line="360" w:lineRule="auto"/>
        <w:ind w:firstLine="0"/>
        <w:jc w:val="center"/>
        <w:rPr>
          <w:b/>
          <w:i/>
          <w:szCs w:val="24"/>
          <w:u w:val="single"/>
          <w:lang w:val="en-US"/>
        </w:rPr>
      </w:pPr>
      <w:r w:rsidRPr="00722937">
        <w:rPr>
          <w:b/>
          <w:i/>
          <w:szCs w:val="24"/>
          <w:u w:val="single"/>
        </w:rPr>
        <w:lastRenderedPageBreak/>
        <w:t>Раз</w:t>
      </w:r>
      <w:r w:rsidR="00B10898">
        <w:rPr>
          <w:b/>
          <w:i/>
          <w:szCs w:val="24"/>
          <w:u w:val="single"/>
        </w:rPr>
        <w:t>дел 3. Корпоративное управление</w:t>
      </w:r>
    </w:p>
    <w:p w:rsidR="002C6FC9" w:rsidRPr="00722937" w:rsidRDefault="002C6FC9" w:rsidP="00722937">
      <w:pPr>
        <w:numPr>
          <w:ilvl w:val="1"/>
          <w:numId w:val="12"/>
        </w:numPr>
        <w:shd w:val="clear" w:color="auto" w:fill="FFFFFF"/>
        <w:spacing w:line="360" w:lineRule="auto"/>
        <w:jc w:val="both"/>
        <w:rPr>
          <w:i/>
          <w:szCs w:val="24"/>
        </w:rPr>
      </w:pPr>
      <w:r w:rsidRPr="00722937">
        <w:rPr>
          <w:i/>
          <w:szCs w:val="24"/>
        </w:rPr>
        <w:t>Принципы. Документы.</w:t>
      </w:r>
    </w:p>
    <w:p w:rsidR="002C6FC9" w:rsidRPr="00722937" w:rsidRDefault="002C6FC9" w:rsidP="00722937">
      <w:pPr>
        <w:jc w:val="both"/>
        <w:rPr>
          <w:szCs w:val="24"/>
        </w:rPr>
      </w:pPr>
      <w:r w:rsidRPr="00722937">
        <w:rPr>
          <w:szCs w:val="24"/>
        </w:rPr>
        <w:t xml:space="preserve">ОАО «Самараэнерго» придает большое значению корпоративному управлению, исходя из того, что высокое качество системы корпоративного управления является решающим фактором успешной деятельности Общества и в итоге определяет его репутацию и инвестиционную привлекательность. В своей деятельности Общество основывается на исполнении требований Российского законодательства и прочих норм, в частности, документов ФСФР России. ОАО «Самараэнерго»  динамично развивается, стремится быть социально ответственной компанией, открытой для общества и прозрачной для бизнеса. Обществом соблюдается принцип информационной открытости посредством регулярного освещения в СМИ и в специальных изданиях основных событий и проблем энергосистемы, размещения в ленте новостей информационных агентств сообщений о наиболее важных фактах, а также публикации на </w:t>
      </w:r>
      <w:proofErr w:type="gramStart"/>
      <w:r w:rsidRPr="00722937">
        <w:rPr>
          <w:szCs w:val="24"/>
        </w:rPr>
        <w:t>собственном</w:t>
      </w:r>
      <w:proofErr w:type="gramEnd"/>
      <w:r w:rsidRPr="00722937">
        <w:rPr>
          <w:szCs w:val="24"/>
        </w:rPr>
        <w:t xml:space="preserve"> </w:t>
      </w:r>
      <w:r w:rsidRPr="00722937">
        <w:rPr>
          <w:szCs w:val="24"/>
          <w:lang w:val="en-US"/>
        </w:rPr>
        <w:t>Web</w:t>
      </w:r>
      <w:r w:rsidRPr="00722937">
        <w:rPr>
          <w:szCs w:val="24"/>
        </w:rPr>
        <w:t xml:space="preserve">-сайте основных документов и материалов. </w:t>
      </w:r>
    </w:p>
    <w:p w:rsidR="002C6FC9" w:rsidRPr="00722937" w:rsidRDefault="002C6FC9" w:rsidP="00722937">
      <w:pPr>
        <w:jc w:val="both"/>
        <w:rPr>
          <w:szCs w:val="24"/>
        </w:rPr>
      </w:pPr>
      <w:r w:rsidRPr="00722937">
        <w:rPr>
          <w:szCs w:val="24"/>
        </w:rPr>
        <w:t>Внутреннего документа, устанавливающего правила корпоративного поведения эмитента, ОАО «Самараэнерго» не имеет. Однако Общество соблюдает основные принципы корпоративного поведения, зафиксированные в Кодексе корпоративного поведения, рекомендованном ФКЦБ России. Информация о соблюдении Обществом Кодекса корпоративного поведения представлена в Приложении №1 к настоящему отчету.</w:t>
      </w:r>
    </w:p>
    <w:p w:rsidR="002C6FC9" w:rsidRPr="00722937" w:rsidRDefault="002C6FC9" w:rsidP="00722937">
      <w:pPr>
        <w:tabs>
          <w:tab w:val="left" w:pos="2506"/>
          <w:tab w:val="left" w:pos="4788"/>
          <w:tab w:val="left" w:pos="7520"/>
        </w:tabs>
        <w:ind w:firstLine="540"/>
        <w:jc w:val="both"/>
        <w:rPr>
          <w:szCs w:val="24"/>
        </w:rPr>
      </w:pPr>
      <w:r w:rsidRPr="00722937">
        <w:rPr>
          <w:bCs/>
          <w:szCs w:val="24"/>
        </w:rPr>
        <w:t xml:space="preserve">В отчетном году Обществом не совершались сделки, признаваемые в соответствии с Федеральным законом «Об акционерных обществах» крупными сделками. </w:t>
      </w:r>
    </w:p>
    <w:p w:rsidR="002C6FC9" w:rsidRPr="00722937" w:rsidRDefault="002C6FC9" w:rsidP="00722937">
      <w:pPr>
        <w:pStyle w:val="af3"/>
        <w:tabs>
          <w:tab w:val="left" w:pos="1134"/>
        </w:tabs>
        <w:ind w:firstLine="567"/>
        <w:jc w:val="both"/>
        <w:rPr>
          <w:rFonts w:ascii="Times New Roman" w:hAnsi="Times New Roman"/>
          <w:bCs/>
          <w:sz w:val="24"/>
          <w:szCs w:val="24"/>
        </w:rPr>
      </w:pPr>
      <w:r w:rsidRPr="00722937">
        <w:rPr>
          <w:rFonts w:ascii="Times New Roman" w:hAnsi="Times New Roman"/>
          <w:bCs/>
          <w:sz w:val="24"/>
          <w:szCs w:val="24"/>
        </w:rPr>
        <w:t>Информаци</w:t>
      </w:r>
      <w:r w:rsidR="00D826D7">
        <w:rPr>
          <w:rFonts w:ascii="Times New Roman" w:hAnsi="Times New Roman"/>
          <w:bCs/>
          <w:sz w:val="24"/>
          <w:szCs w:val="24"/>
        </w:rPr>
        <w:t>я о совершенных Обществом в 201</w:t>
      </w:r>
      <w:r w:rsidR="00D826D7" w:rsidRPr="00D826D7">
        <w:rPr>
          <w:rFonts w:ascii="Times New Roman" w:hAnsi="Times New Roman"/>
          <w:bCs/>
          <w:sz w:val="24"/>
          <w:szCs w:val="24"/>
        </w:rPr>
        <w:t>1</w:t>
      </w:r>
      <w:r w:rsidRPr="00722937">
        <w:rPr>
          <w:rFonts w:ascii="Times New Roman" w:hAnsi="Times New Roman"/>
          <w:bCs/>
          <w:sz w:val="24"/>
          <w:szCs w:val="24"/>
        </w:rPr>
        <w:t xml:space="preserve"> году сделках, в совершении которых имеется заинтересованность, представлена в Приложении №2 к настоящему годовому отчету. </w:t>
      </w:r>
    </w:p>
    <w:p w:rsidR="002C6FC9" w:rsidRPr="00722937" w:rsidRDefault="002C6FC9" w:rsidP="00722937">
      <w:pPr>
        <w:jc w:val="both"/>
        <w:rPr>
          <w:szCs w:val="24"/>
        </w:rPr>
      </w:pPr>
      <w:r w:rsidRPr="00722937">
        <w:rPr>
          <w:szCs w:val="24"/>
        </w:rPr>
        <w:t xml:space="preserve">Основным документом, определяющим принципы деятельности Общества, является Устав Общества. В течение 2011 года изменений в Устав Общества не вносилось. </w:t>
      </w:r>
    </w:p>
    <w:p w:rsidR="002C6FC9" w:rsidRPr="00722937" w:rsidRDefault="002C6FC9" w:rsidP="00722937">
      <w:pPr>
        <w:jc w:val="both"/>
        <w:rPr>
          <w:szCs w:val="24"/>
        </w:rPr>
      </w:pPr>
      <w:r w:rsidRPr="00722937">
        <w:rPr>
          <w:szCs w:val="24"/>
        </w:rPr>
        <w:t>Наряду с Уставом в ОАО «Самараэнерго» действуют следующие внутренние документы, принятые общим собранием акционеров и Советом директоров:</w:t>
      </w:r>
    </w:p>
    <w:p w:rsidR="002C6FC9" w:rsidRPr="00722937" w:rsidRDefault="002C6FC9" w:rsidP="00722937">
      <w:pPr>
        <w:numPr>
          <w:ilvl w:val="0"/>
          <w:numId w:val="13"/>
        </w:numPr>
        <w:tabs>
          <w:tab w:val="num" w:pos="900"/>
        </w:tabs>
        <w:ind w:left="0" w:firstLine="540"/>
        <w:jc w:val="both"/>
        <w:rPr>
          <w:szCs w:val="24"/>
        </w:rPr>
      </w:pPr>
      <w:r w:rsidRPr="00722937">
        <w:rPr>
          <w:szCs w:val="24"/>
        </w:rPr>
        <w:t>Положение о порядке подготовки и проведения общего собрания акционеров ОАО «Самараэнерго»;</w:t>
      </w:r>
    </w:p>
    <w:p w:rsidR="002C6FC9" w:rsidRPr="00722937" w:rsidRDefault="002C6FC9" w:rsidP="00722937">
      <w:pPr>
        <w:numPr>
          <w:ilvl w:val="0"/>
          <w:numId w:val="13"/>
        </w:numPr>
        <w:tabs>
          <w:tab w:val="num" w:pos="900"/>
        </w:tabs>
        <w:ind w:left="0" w:firstLine="540"/>
        <w:jc w:val="both"/>
        <w:rPr>
          <w:szCs w:val="24"/>
        </w:rPr>
      </w:pPr>
      <w:r w:rsidRPr="00722937">
        <w:rPr>
          <w:szCs w:val="24"/>
        </w:rPr>
        <w:t>Положение о порядке созыва и проведения заседаний Совета директоров ОАО «Самараэнерго»;</w:t>
      </w:r>
    </w:p>
    <w:p w:rsidR="002C6FC9" w:rsidRPr="00722937" w:rsidRDefault="002C6FC9" w:rsidP="00722937">
      <w:pPr>
        <w:numPr>
          <w:ilvl w:val="0"/>
          <w:numId w:val="13"/>
        </w:numPr>
        <w:tabs>
          <w:tab w:val="num" w:pos="900"/>
        </w:tabs>
        <w:ind w:left="0" w:firstLine="540"/>
        <w:jc w:val="both"/>
        <w:rPr>
          <w:szCs w:val="24"/>
        </w:rPr>
      </w:pPr>
      <w:r w:rsidRPr="00722937">
        <w:rPr>
          <w:szCs w:val="24"/>
        </w:rPr>
        <w:t>Положение о выплате членам Совета директоров ОАО «Самараэнерго» вознаграждений и компенсаций;</w:t>
      </w:r>
    </w:p>
    <w:p w:rsidR="002C6FC9" w:rsidRPr="00722937" w:rsidRDefault="002C6FC9" w:rsidP="00722937">
      <w:pPr>
        <w:numPr>
          <w:ilvl w:val="0"/>
          <w:numId w:val="13"/>
        </w:numPr>
        <w:tabs>
          <w:tab w:val="num" w:pos="900"/>
        </w:tabs>
        <w:ind w:left="0" w:firstLine="540"/>
        <w:jc w:val="both"/>
        <w:rPr>
          <w:szCs w:val="24"/>
        </w:rPr>
      </w:pPr>
      <w:r w:rsidRPr="00722937">
        <w:rPr>
          <w:szCs w:val="24"/>
        </w:rPr>
        <w:t>Положение о ревизионной комиссии ОАО «Самараэнерго»;</w:t>
      </w:r>
    </w:p>
    <w:p w:rsidR="002C6FC9" w:rsidRPr="00722937" w:rsidRDefault="002C6FC9" w:rsidP="00722937">
      <w:pPr>
        <w:numPr>
          <w:ilvl w:val="0"/>
          <w:numId w:val="13"/>
        </w:numPr>
        <w:tabs>
          <w:tab w:val="num" w:pos="900"/>
        </w:tabs>
        <w:ind w:left="0" w:firstLine="540"/>
        <w:jc w:val="both"/>
        <w:rPr>
          <w:szCs w:val="24"/>
        </w:rPr>
      </w:pPr>
      <w:r w:rsidRPr="00722937">
        <w:rPr>
          <w:szCs w:val="24"/>
        </w:rPr>
        <w:t>Положение о выплате членам Ревизионной комиссии ОАО «Самараэнерго» вознаграждений и компенсаций;</w:t>
      </w:r>
    </w:p>
    <w:p w:rsidR="002C6FC9" w:rsidRPr="00722937" w:rsidRDefault="002C6FC9" w:rsidP="00722937">
      <w:pPr>
        <w:numPr>
          <w:ilvl w:val="0"/>
          <w:numId w:val="13"/>
        </w:numPr>
        <w:tabs>
          <w:tab w:val="num" w:pos="900"/>
        </w:tabs>
        <w:ind w:left="0" w:firstLine="540"/>
        <w:jc w:val="both"/>
        <w:rPr>
          <w:szCs w:val="24"/>
        </w:rPr>
      </w:pPr>
      <w:r w:rsidRPr="00722937">
        <w:rPr>
          <w:szCs w:val="24"/>
        </w:rPr>
        <w:t>Положение об информационной политике ОАО «Самараэнерго»;</w:t>
      </w:r>
    </w:p>
    <w:p w:rsidR="002C6FC9" w:rsidRPr="00722937" w:rsidRDefault="002C6FC9" w:rsidP="00722937">
      <w:pPr>
        <w:numPr>
          <w:ilvl w:val="0"/>
          <w:numId w:val="13"/>
        </w:numPr>
        <w:tabs>
          <w:tab w:val="num" w:pos="900"/>
        </w:tabs>
        <w:ind w:left="0" w:firstLine="540"/>
        <w:jc w:val="both"/>
        <w:rPr>
          <w:szCs w:val="24"/>
        </w:rPr>
      </w:pPr>
      <w:r w:rsidRPr="00722937">
        <w:rPr>
          <w:szCs w:val="24"/>
        </w:rPr>
        <w:t>Положение о дивидендной политике ОАО «Самараэнерго».</w:t>
      </w:r>
    </w:p>
    <w:p w:rsidR="002C6FC9" w:rsidRPr="00722937" w:rsidRDefault="002C6FC9" w:rsidP="00722937">
      <w:pPr>
        <w:ind w:firstLine="540"/>
        <w:jc w:val="both"/>
        <w:rPr>
          <w:szCs w:val="24"/>
        </w:rPr>
      </w:pPr>
      <w:r w:rsidRPr="00722937">
        <w:rPr>
          <w:szCs w:val="24"/>
        </w:rPr>
        <w:t xml:space="preserve"> В 2011 году в соответствии с требованиями приказа ФСФР и законом  Советом директоров был утвержден Перечень инсайдерской информации ОАО "Самараэнерго" и Порядок доступа к инсайдерской информации ОАО "Самараэнерго".</w:t>
      </w:r>
    </w:p>
    <w:p w:rsidR="002C6FC9" w:rsidRPr="00722937" w:rsidRDefault="002C6FC9" w:rsidP="00722937">
      <w:pPr>
        <w:jc w:val="both"/>
        <w:rPr>
          <w:szCs w:val="24"/>
        </w:rPr>
      </w:pPr>
      <w:r w:rsidRPr="00722937">
        <w:rPr>
          <w:szCs w:val="24"/>
        </w:rPr>
        <w:t xml:space="preserve">Основные принципы корпоративного управления ОАО «Самараэнерго» – это стремление сохранять баланс интересов между акционерами и Обществом, быть привлекательной для инвестиций, высокопрофессиональной и современной компанией. </w:t>
      </w:r>
    </w:p>
    <w:p w:rsidR="002C6FC9" w:rsidRPr="00AE6AEE" w:rsidRDefault="002C6FC9" w:rsidP="00722937">
      <w:pPr>
        <w:ind w:firstLine="900"/>
        <w:jc w:val="both"/>
        <w:rPr>
          <w:szCs w:val="24"/>
        </w:rPr>
      </w:pPr>
    </w:p>
    <w:p w:rsidR="002C6FC9" w:rsidRPr="00722937" w:rsidRDefault="002C6FC9" w:rsidP="00722937">
      <w:pPr>
        <w:numPr>
          <w:ilvl w:val="1"/>
          <w:numId w:val="12"/>
        </w:numPr>
        <w:spacing w:line="360" w:lineRule="auto"/>
        <w:jc w:val="both"/>
        <w:rPr>
          <w:i/>
          <w:szCs w:val="24"/>
        </w:rPr>
      </w:pPr>
      <w:r w:rsidRPr="00722937">
        <w:rPr>
          <w:i/>
          <w:szCs w:val="24"/>
        </w:rPr>
        <w:t>Органы управления и контроля Общества</w:t>
      </w:r>
      <w:r w:rsidR="009B0A03">
        <w:rPr>
          <w:i/>
          <w:szCs w:val="24"/>
        </w:rPr>
        <w:t>.</w:t>
      </w:r>
    </w:p>
    <w:p w:rsidR="002C6FC9" w:rsidRPr="00722937" w:rsidRDefault="000834B2" w:rsidP="00722937">
      <w:pPr>
        <w:spacing w:line="360" w:lineRule="auto"/>
        <w:ind w:firstLine="0"/>
        <w:jc w:val="both"/>
        <w:rPr>
          <w:i/>
          <w:szCs w:val="24"/>
        </w:rPr>
      </w:pPr>
      <w:r>
        <w:rPr>
          <w:i/>
          <w:szCs w:val="24"/>
        </w:rPr>
        <w:t xml:space="preserve">3.2.1.  </w:t>
      </w:r>
      <w:r w:rsidR="002C6FC9" w:rsidRPr="00722937">
        <w:rPr>
          <w:i/>
          <w:szCs w:val="24"/>
        </w:rPr>
        <w:t>Общее собрание акционеров</w:t>
      </w:r>
      <w:r w:rsidR="009B0A03">
        <w:rPr>
          <w:i/>
          <w:szCs w:val="24"/>
        </w:rPr>
        <w:t>.</w:t>
      </w:r>
    </w:p>
    <w:p w:rsidR="002C6FC9" w:rsidRPr="00722937" w:rsidRDefault="002C6FC9" w:rsidP="00722937">
      <w:pPr>
        <w:ind w:firstLine="708"/>
        <w:jc w:val="both"/>
        <w:rPr>
          <w:szCs w:val="24"/>
        </w:rPr>
      </w:pPr>
      <w:r w:rsidRPr="00722937">
        <w:rPr>
          <w:szCs w:val="24"/>
        </w:rPr>
        <w:t>Высшим органом управления Общества является общее собрание акционеров. Всем акционерам ОАО «Самараэнерго» независимо от их доли обеспечены условия управления Обществом через участие в общих собраниях акционеров.</w:t>
      </w:r>
    </w:p>
    <w:p w:rsidR="002C6FC9" w:rsidRPr="00722937" w:rsidRDefault="002C6FC9" w:rsidP="00722937">
      <w:pPr>
        <w:ind w:firstLine="708"/>
        <w:jc w:val="both"/>
        <w:rPr>
          <w:szCs w:val="24"/>
        </w:rPr>
      </w:pPr>
      <w:r w:rsidRPr="00722937">
        <w:rPr>
          <w:szCs w:val="24"/>
        </w:rPr>
        <w:t xml:space="preserve">В отчетном 2011 году состоялось Годовое общее собрание акционеров по итогам 2010 года 10.06.2011. </w:t>
      </w:r>
    </w:p>
    <w:p w:rsidR="002C6FC9" w:rsidRPr="00722937" w:rsidRDefault="002C6FC9" w:rsidP="00722937">
      <w:pPr>
        <w:jc w:val="both"/>
        <w:rPr>
          <w:i/>
          <w:szCs w:val="24"/>
        </w:rPr>
      </w:pPr>
    </w:p>
    <w:p w:rsidR="00453F2F" w:rsidRPr="00E57A68" w:rsidRDefault="00453F2F" w:rsidP="00251CF5">
      <w:pPr>
        <w:spacing w:line="360" w:lineRule="auto"/>
        <w:ind w:firstLine="0"/>
        <w:jc w:val="both"/>
        <w:rPr>
          <w:i/>
          <w:szCs w:val="24"/>
        </w:rPr>
      </w:pPr>
    </w:p>
    <w:p w:rsidR="002C6FC9" w:rsidRPr="00722937" w:rsidRDefault="00251CF5" w:rsidP="00251CF5">
      <w:pPr>
        <w:spacing w:line="360" w:lineRule="auto"/>
        <w:ind w:firstLine="0"/>
        <w:jc w:val="both"/>
        <w:rPr>
          <w:i/>
          <w:szCs w:val="24"/>
        </w:rPr>
      </w:pPr>
      <w:r w:rsidRPr="00AE6AEE">
        <w:rPr>
          <w:i/>
          <w:szCs w:val="24"/>
        </w:rPr>
        <w:t>3</w:t>
      </w:r>
      <w:r>
        <w:rPr>
          <w:i/>
          <w:szCs w:val="24"/>
        </w:rPr>
        <w:t xml:space="preserve">.2.2 </w:t>
      </w:r>
      <w:r w:rsidR="002C6FC9" w:rsidRPr="00722937">
        <w:rPr>
          <w:i/>
          <w:szCs w:val="24"/>
        </w:rPr>
        <w:t>Совет Директоров</w:t>
      </w:r>
      <w:r w:rsidR="009B0A03">
        <w:rPr>
          <w:i/>
          <w:szCs w:val="24"/>
        </w:rPr>
        <w:t>.</w:t>
      </w:r>
    </w:p>
    <w:p w:rsidR="002C6FC9" w:rsidRPr="00722937" w:rsidRDefault="002C6FC9" w:rsidP="00EC0BA1">
      <w:pPr>
        <w:ind w:left="284" w:firstLine="540"/>
        <w:jc w:val="both"/>
        <w:rPr>
          <w:szCs w:val="24"/>
        </w:rPr>
      </w:pPr>
      <w:r w:rsidRPr="00722937">
        <w:rPr>
          <w:szCs w:val="24"/>
        </w:rPr>
        <w:t xml:space="preserve">Совет директоров избирается акционерами на альтернативной основе при помощи </w:t>
      </w:r>
      <w:r w:rsidR="000834B2">
        <w:rPr>
          <w:szCs w:val="24"/>
        </w:rPr>
        <w:t xml:space="preserve">    </w:t>
      </w:r>
      <w:r w:rsidRPr="00722937">
        <w:rPr>
          <w:szCs w:val="24"/>
        </w:rPr>
        <w:t xml:space="preserve">кумулятивного голосования и осуществляет стратегическое управление деятельностью Общества. </w:t>
      </w:r>
    </w:p>
    <w:p w:rsidR="002C6FC9" w:rsidRPr="00722937" w:rsidRDefault="002C6FC9" w:rsidP="00722937">
      <w:pPr>
        <w:pStyle w:val="af0"/>
        <w:ind w:firstLine="540"/>
        <w:jc w:val="both"/>
        <w:rPr>
          <w:szCs w:val="24"/>
        </w:rPr>
      </w:pPr>
      <w:r w:rsidRPr="00722937">
        <w:rPr>
          <w:szCs w:val="24"/>
        </w:rPr>
        <w:t>Согласно Уставу Общества Совет директоров ОАО «Самараэнерго» состоит из 10 человек.</w:t>
      </w:r>
    </w:p>
    <w:p w:rsidR="002C6FC9" w:rsidRPr="00722937" w:rsidRDefault="002C6FC9" w:rsidP="00722937">
      <w:pPr>
        <w:pStyle w:val="af0"/>
        <w:ind w:firstLine="540"/>
        <w:jc w:val="both"/>
        <w:rPr>
          <w:szCs w:val="24"/>
        </w:rPr>
      </w:pPr>
      <w:r w:rsidRPr="00722937">
        <w:rPr>
          <w:szCs w:val="24"/>
        </w:rPr>
        <w:t xml:space="preserve">На начало отчетного года и до избрания нового состава Совета директоров годовым общим собранием акционеров в Совет директоров входили следующие лица: </w:t>
      </w:r>
      <w:proofErr w:type="spellStart"/>
      <w:r w:rsidRPr="00722937">
        <w:rPr>
          <w:szCs w:val="24"/>
        </w:rPr>
        <w:t>Аветисян</w:t>
      </w:r>
      <w:proofErr w:type="spellEnd"/>
      <w:r w:rsidRPr="00722937">
        <w:rPr>
          <w:szCs w:val="24"/>
        </w:rPr>
        <w:t xml:space="preserve"> Владимир Евгеньевич, </w:t>
      </w:r>
      <w:proofErr w:type="spellStart"/>
      <w:r w:rsidRPr="00722937">
        <w:rPr>
          <w:szCs w:val="24"/>
        </w:rPr>
        <w:t>Бросайло</w:t>
      </w:r>
      <w:proofErr w:type="spellEnd"/>
      <w:r w:rsidRPr="00722937">
        <w:rPr>
          <w:szCs w:val="24"/>
        </w:rPr>
        <w:t xml:space="preserve"> Павел Андреевич, Козлов Алексей Вениаминович, Кириллов Юрий Александрович, </w:t>
      </w:r>
      <w:proofErr w:type="spellStart"/>
      <w:r w:rsidRPr="00722937">
        <w:rPr>
          <w:szCs w:val="24"/>
        </w:rPr>
        <w:t>Либуркин</w:t>
      </w:r>
      <w:proofErr w:type="spellEnd"/>
      <w:r w:rsidRPr="00722937">
        <w:rPr>
          <w:szCs w:val="24"/>
        </w:rPr>
        <w:t xml:space="preserve"> Вячеслав Петрович, </w:t>
      </w:r>
      <w:proofErr w:type="spellStart"/>
      <w:r w:rsidRPr="00722937">
        <w:rPr>
          <w:szCs w:val="24"/>
        </w:rPr>
        <w:t>Мятишкин</w:t>
      </w:r>
      <w:proofErr w:type="spellEnd"/>
      <w:r w:rsidRPr="00722937">
        <w:rPr>
          <w:szCs w:val="24"/>
        </w:rPr>
        <w:t xml:space="preserve"> Геннадий Владимирович, Никонов Василий Владиславович, </w:t>
      </w:r>
      <w:proofErr w:type="spellStart"/>
      <w:r w:rsidRPr="00722937">
        <w:rPr>
          <w:szCs w:val="24"/>
        </w:rPr>
        <w:t>Розенцвайг</w:t>
      </w:r>
      <w:proofErr w:type="spellEnd"/>
      <w:r w:rsidRPr="00722937">
        <w:rPr>
          <w:szCs w:val="24"/>
        </w:rPr>
        <w:t xml:space="preserve"> Александр </w:t>
      </w:r>
      <w:proofErr w:type="spellStart"/>
      <w:r w:rsidRPr="00722937">
        <w:rPr>
          <w:szCs w:val="24"/>
        </w:rPr>
        <w:t>Шойлович</w:t>
      </w:r>
      <w:proofErr w:type="spellEnd"/>
      <w:r w:rsidRPr="00722937">
        <w:rPr>
          <w:szCs w:val="24"/>
        </w:rPr>
        <w:t xml:space="preserve">, Руднев Михаил Владимирович, </w:t>
      </w:r>
      <w:proofErr w:type="spellStart"/>
      <w:r w:rsidRPr="00722937">
        <w:rPr>
          <w:szCs w:val="24"/>
        </w:rPr>
        <w:t>Шашков</w:t>
      </w:r>
      <w:proofErr w:type="spellEnd"/>
      <w:r w:rsidRPr="00722937">
        <w:rPr>
          <w:szCs w:val="24"/>
        </w:rPr>
        <w:t xml:space="preserve"> Сергей Анатольевич</w:t>
      </w:r>
    </w:p>
    <w:p w:rsidR="002C6FC9" w:rsidRPr="00722937" w:rsidRDefault="002C6FC9" w:rsidP="00722937">
      <w:pPr>
        <w:pStyle w:val="af0"/>
        <w:ind w:firstLine="540"/>
        <w:jc w:val="both"/>
        <w:rPr>
          <w:szCs w:val="24"/>
        </w:rPr>
      </w:pPr>
      <w:r w:rsidRPr="00722937">
        <w:rPr>
          <w:szCs w:val="24"/>
        </w:rPr>
        <w:t xml:space="preserve">Годовым общим собранием акционеров 10.06.2011 г. (протокол №2011-1г) были избраны в Совет директоров: </w:t>
      </w:r>
      <w:proofErr w:type="spellStart"/>
      <w:r w:rsidRPr="00722937">
        <w:rPr>
          <w:szCs w:val="24"/>
        </w:rPr>
        <w:t>Аветисян</w:t>
      </w:r>
      <w:proofErr w:type="spellEnd"/>
      <w:r w:rsidRPr="00722937">
        <w:rPr>
          <w:szCs w:val="24"/>
        </w:rPr>
        <w:t xml:space="preserve"> Владимир Евгеньевич, Владимиров Игорь Александрович, Козлов Алексей Вениаминович, Кириллов Юрий Александрович, </w:t>
      </w:r>
      <w:proofErr w:type="spellStart"/>
      <w:r w:rsidRPr="00722937">
        <w:rPr>
          <w:szCs w:val="24"/>
        </w:rPr>
        <w:t>Либуркин</w:t>
      </w:r>
      <w:proofErr w:type="spellEnd"/>
      <w:r w:rsidRPr="00722937">
        <w:rPr>
          <w:szCs w:val="24"/>
        </w:rPr>
        <w:t xml:space="preserve"> Вячеслав Петрович, </w:t>
      </w:r>
      <w:proofErr w:type="spellStart"/>
      <w:r w:rsidRPr="00722937">
        <w:rPr>
          <w:szCs w:val="24"/>
        </w:rPr>
        <w:t>Мятишкин</w:t>
      </w:r>
      <w:proofErr w:type="spellEnd"/>
      <w:r w:rsidRPr="00722937">
        <w:rPr>
          <w:szCs w:val="24"/>
        </w:rPr>
        <w:t xml:space="preserve"> Геннадий Владимирович, Остапенко Иван Александрович, </w:t>
      </w:r>
      <w:proofErr w:type="spellStart"/>
      <w:r w:rsidRPr="00722937">
        <w:rPr>
          <w:szCs w:val="24"/>
        </w:rPr>
        <w:t>Розенцвайг</w:t>
      </w:r>
      <w:proofErr w:type="spellEnd"/>
      <w:r w:rsidRPr="00722937">
        <w:rPr>
          <w:szCs w:val="24"/>
        </w:rPr>
        <w:t xml:space="preserve"> Александр </w:t>
      </w:r>
      <w:proofErr w:type="spellStart"/>
      <w:r w:rsidRPr="00722937">
        <w:rPr>
          <w:szCs w:val="24"/>
        </w:rPr>
        <w:t>Шойлович</w:t>
      </w:r>
      <w:proofErr w:type="spellEnd"/>
      <w:r w:rsidRPr="00722937">
        <w:rPr>
          <w:szCs w:val="24"/>
        </w:rPr>
        <w:t xml:space="preserve">, Руднев Михаил Владимирович, </w:t>
      </w:r>
      <w:proofErr w:type="spellStart"/>
      <w:r w:rsidRPr="00722937">
        <w:rPr>
          <w:szCs w:val="24"/>
        </w:rPr>
        <w:t>Шашков</w:t>
      </w:r>
      <w:proofErr w:type="spellEnd"/>
      <w:r w:rsidRPr="00722937">
        <w:rPr>
          <w:szCs w:val="24"/>
        </w:rPr>
        <w:t xml:space="preserve"> Сергей Анатольевич.</w:t>
      </w:r>
    </w:p>
    <w:p w:rsidR="002C6FC9" w:rsidRPr="00722937" w:rsidRDefault="002C6FC9" w:rsidP="00722937">
      <w:pPr>
        <w:pStyle w:val="af0"/>
        <w:ind w:firstLine="540"/>
        <w:jc w:val="both"/>
        <w:rPr>
          <w:szCs w:val="24"/>
        </w:rPr>
      </w:pPr>
      <w:r w:rsidRPr="00722937">
        <w:rPr>
          <w:szCs w:val="24"/>
        </w:rPr>
        <w:t>Таким образом, на конец отчетного 2011 года в состав Совета директоров ОАО «Самараэнерго» входили следующие лица:</w:t>
      </w:r>
    </w:p>
    <w:p w:rsidR="002C6FC9" w:rsidRPr="00722937" w:rsidRDefault="002C6FC9" w:rsidP="00722937">
      <w:pPr>
        <w:pStyle w:val="af0"/>
        <w:ind w:firstLine="540"/>
        <w:jc w:val="both"/>
        <w:rPr>
          <w:szCs w:val="24"/>
        </w:rPr>
      </w:pPr>
      <w:proofErr w:type="spellStart"/>
      <w:r w:rsidRPr="00722937">
        <w:rPr>
          <w:b/>
          <w:szCs w:val="24"/>
        </w:rPr>
        <w:t>Аветисян</w:t>
      </w:r>
      <w:proofErr w:type="spellEnd"/>
      <w:r w:rsidRPr="00722937">
        <w:rPr>
          <w:b/>
          <w:szCs w:val="24"/>
        </w:rPr>
        <w:t xml:space="preserve"> Владимир Евгеньевич </w:t>
      </w:r>
      <w:r w:rsidRPr="00722937">
        <w:rPr>
          <w:szCs w:val="24"/>
        </w:rPr>
        <w:t>– Председатель Совета директоров.</w:t>
      </w:r>
      <w:r w:rsidRPr="00722937">
        <w:rPr>
          <w:b/>
          <w:szCs w:val="24"/>
        </w:rPr>
        <w:t xml:space="preserve"> </w:t>
      </w:r>
      <w:r w:rsidRPr="00722937">
        <w:rPr>
          <w:szCs w:val="24"/>
        </w:rPr>
        <w:t>Входил в состав Совета директоров ОАО «Самараэнерго» с 1999 по 2004 год, с мая 2008 года занимает должность Председателя Совета директоров.</w:t>
      </w:r>
    </w:p>
    <w:p w:rsidR="002C6FC9" w:rsidRPr="00722937" w:rsidRDefault="002C6FC9" w:rsidP="00831D04">
      <w:pPr>
        <w:pStyle w:val="ae"/>
        <w:ind w:left="284" w:firstLine="540"/>
        <w:jc w:val="both"/>
        <w:rPr>
          <w:b/>
          <w:color w:val="FF0000"/>
          <w:szCs w:val="24"/>
        </w:rPr>
      </w:pPr>
      <w:r w:rsidRPr="00722937">
        <w:rPr>
          <w:szCs w:val="24"/>
        </w:rPr>
        <w:t xml:space="preserve">Год рождения – 1958 год, гражданство – Россия, </w:t>
      </w:r>
      <w:r w:rsidRPr="00251CF5">
        <w:rPr>
          <w:rStyle w:val="SUBST"/>
          <w:b w:val="0"/>
          <w:i w:val="0"/>
          <w:sz w:val="24"/>
          <w:szCs w:val="24"/>
        </w:rPr>
        <w:t>образование - высшее экономическое</w:t>
      </w:r>
      <w:r w:rsidRPr="00722937">
        <w:rPr>
          <w:szCs w:val="24"/>
        </w:rPr>
        <w:t>, кандидат экономических наук. За период с 2001  по 2004 год являлся генеральным директором              ОАО «СМУЭК».</w:t>
      </w:r>
      <w:r w:rsidRPr="00722937">
        <w:rPr>
          <w:b/>
          <w:szCs w:val="24"/>
        </w:rPr>
        <w:t xml:space="preserve"> </w:t>
      </w:r>
      <w:r w:rsidRPr="00722937">
        <w:rPr>
          <w:szCs w:val="24"/>
        </w:rPr>
        <w:t xml:space="preserve">С 2004 - июнь 2008 – член Правления ОАО РАО «ЕЭС России», Управляющий директор </w:t>
      </w:r>
      <w:proofErr w:type="gramStart"/>
      <w:r w:rsidRPr="00722937">
        <w:rPr>
          <w:szCs w:val="24"/>
        </w:rPr>
        <w:t>Бизнес-единицы</w:t>
      </w:r>
      <w:proofErr w:type="gramEnd"/>
      <w:r w:rsidRPr="00722937">
        <w:rPr>
          <w:szCs w:val="24"/>
        </w:rPr>
        <w:t xml:space="preserve"> №2 ОАО РАО «ЕЭС России». С июля 2008 года по май 2010 года – Председатель Правления ОАО «Объединенные автомобильные технологии». </w:t>
      </w:r>
      <w:r w:rsidRPr="00722937">
        <w:rPr>
          <w:szCs w:val="24"/>
          <w:shd w:val="clear" w:color="auto" w:fill="FFFFFF"/>
        </w:rPr>
        <w:t>С мая 2010 года по 2011 год занимал должность Советника Генерального директора ГК «</w:t>
      </w:r>
      <w:proofErr w:type="spellStart"/>
      <w:r w:rsidRPr="00722937">
        <w:rPr>
          <w:szCs w:val="24"/>
          <w:shd w:val="clear" w:color="auto" w:fill="FFFFFF"/>
        </w:rPr>
        <w:t>Ростехнологии</w:t>
      </w:r>
      <w:proofErr w:type="spellEnd"/>
      <w:r w:rsidRPr="00722937">
        <w:rPr>
          <w:szCs w:val="24"/>
          <w:shd w:val="clear" w:color="auto" w:fill="FFFFFF"/>
        </w:rPr>
        <w:t>».</w:t>
      </w:r>
      <w:r w:rsidRPr="00722937">
        <w:rPr>
          <w:color w:val="FF0000"/>
          <w:szCs w:val="24"/>
          <w:shd w:val="clear" w:color="auto" w:fill="FFFFFF"/>
        </w:rPr>
        <w:t xml:space="preserve"> </w:t>
      </w:r>
    </w:p>
    <w:p w:rsidR="002C6FC9" w:rsidRPr="00722937" w:rsidRDefault="002C6FC9" w:rsidP="00722937">
      <w:pPr>
        <w:pStyle w:val="af0"/>
        <w:ind w:firstLine="540"/>
        <w:jc w:val="both"/>
        <w:rPr>
          <w:szCs w:val="24"/>
        </w:rPr>
      </w:pPr>
      <w:r w:rsidRPr="00722937">
        <w:rPr>
          <w:szCs w:val="24"/>
        </w:rPr>
        <w:t>Входит в состав исполнительных органов и совета директоров следующих компаний: член Совета директоров ЗАО АКБ «</w:t>
      </w:r>
      <w:proofErr w:type="spellStart"/>
      <w:r w:rsidRPr="00722937">
        <w:rPr>
          <w:szCs w:val="24"/>
        </w:rPr>
        <w:t>Газбанк</w:t>
      </w:r>
      <w:proofErr w:type="spellEnd"/>
      <w:r w:rsidRPr="00722937">
        <w:rPr>
          <w:szCs w:val="24"/>
        </w:rPr>
        <w:t xml:space="preserve">». </w:t>
      </w:r>
    </w:p>
    <w:p w:rsidR="002C6FC9" w:rsidRPr="00722937" w:rsidRDefault="002C6FC9" w:rsidP="00722937">
      <w:pPr>
        <w:pStyle w:val="af0"/>
        <w:ind w:firstLine="540"/>
        <w:jc w:val="both"/>
        <w:rPr>
          <w:rStyle w:val="SUBST"/>
          <w:b w:val="0"/>
          <w:bCs w:val="0"/>
          <w:i w:val="0"/>
          <w:iCs w:val="0"/>
          <w:sz w:val="24"/>
          <w:szCs w:val="24"/>
        </w:rPr>
      </w:pPr>
      <w:r w:rsidRPr="00722937">
        <w:rPr>
          <w:szCs w:val="24"/>
        </w:rPr>
        <w:t xml:space="preserve">Доля в уставном капитале Общества - </w:t>
      </w:r>
      <w:r w:rsidRPr="007F1976">
        <w:rPr>
          <w:rStyle w:val="SUBST"/>
          <w:b w:val="0"/>
          <w:i w:val="0"/>
          <w:sz w:val="24"/>
          <w:szCs w:val="24"/>
        </w:rPr>
        <w:t>0,00076%.</w:t>
      </w:r>
      <w:r w:rsidRPr="00722937">
        <w:rPr>
          <w:rStyle w:val="SUBST"/>
          <w:sz w:val="24"/>
          <w:szCs w:val="24"/>
        </w:rPr>
        <w:t xml:space="preserve"> </w:t>
      </w:r>
    </w:p>
    <w:p w:rsidR="002C6FC9" w:rsidRPr="00251CF5" w:rsidRDefault="002C6FC9" w:rsidP="00722937">
      <w:pPr>
        <w:pStyle w:val="af0"/>
        <w:ind w:firstLine="540"/>
        <w:jc w:val="both"/>
        <w:rPr>
          <w:rStyle w:val="SUBST"/>
          <w:b w:val="0"/>
          <w:bCs w:val="0"/>
          <w:i w:val="0"/>
          <w:iCs w:val="0"/>
          <w:sz w:val="24"/>
          <w:szCs w:val="24"/>
        </w:rPr>
      </w:pPr>
      <w:r w:rsidRPr="00251CF5">
        <w:rPr>
          <w:rStyle w:val="SUBST"/>
          <w:b w:val="0"/>
          <w:i w:val="0"/>
          <w:sz w:val="24"/>
          <w:szCs w:val="24"/>
        </w:rPr>
        <w:t>Доля принадлежащих обыкновенных акций Общества – 0,00065%.</w:t>
      </w:r>
    </w:p>
    <w:p w:rsidR="002C6FC9" w:rsidRPr="00722937" w:rsidRDefault="002C6FC9" w:rsidP="00722937">
      <w:pPr>
        <w:pStyle w:val="af0"/>
        <w:ind w:firstLine="0"/>
        <w:jc w:val="both"/>
        <w:rPr>
          <w:szCs w:val="24"/>
        </w:rPr>
      </w:pPr>
    </w:p>
    <w:p w:rsidR="002C6FC9" w:rsidRPr="00722937" w:rsidRDefault="002C6FC9" w:rsidP="00722937">
      <w:pPr>
        <w:pStyle w:val="af0"/>
        <w:ind w:firstLine="540"/>
        <w:jc w:val="both"/>
        <w:rPr>
          <w:szCs w:val="24"/>
        </w:rPr>
      </w:pPr>
      <w:r w:rsidRPr="00722937">
        <w:rPr>
          <w:b/>
          <w:szCs w:val="24"/>
        </w:rPr>
        <w:t xml:space="preserve">Владимиров Игорь Александрович </w:t>
      </w:r>
      <w:r w:rsidRPr="00722937">
        <w:rPr>
          <w:szCs w:val="24"/>
        </w:rPr>
        <w:t xml:space="preserve">– член Совета директоров с 2011 года. </w:t>
      </w:r>
    </w:p>
    <w:p w:rsidR="002C6FC9" w:rsidRPr="00722937" w:rsidRDefault="002C6FC9" w:rsidP="00722937">
      <w:pPr>
        <w:pStyle w:val="af0"/>
        <w:ind w:firstLine="540"/>
        <w:jc w:val="both"/>
        <w:rPr>
          <w:szCs w:val="24"/>
        </w:rPr>
      </w:pPr>
      <w:r w:rsidRPr="00722937">
        <w:rPr>
          <w:szCs w:val="24"/>
        </w:rPr>
        <w:t>Год рождения – 1986, гражданство - Россия, образование высшее юридическое. За период с марта 2006 по январь 2007 года занимал должность  юрисконсульта ЗАО «</w:t>
      </w:r>
      <w:proofErr w:type="spellStart"/>
      <w:r w:rsidRPr="00722937">
        <w:rPr>
          <w:szCs w:val="24"/>
        </w:rPr>
        <w:t>Средневолжская</w:t>
      </w:r>
      <w:proofErr w:type="spellEnd"/>
      <w:r w:rsidRPr="00722937">
        <w:rPr>
          <w:szCs w:val="24"/>
        </w:rPr>
        <w:t xml:space="preserve"> сетевая компания». С  январь 2007 по январь 2009 года занимал должность юрисконсульта, затем специалиста группы корпоративного управления ООО "Энергия развития, аудит". С января 2009 и по настоящее время – начальник отдела правового обеспечения  ООО «Энергия </w:t>
      </w:r>
      <w:proofErr w:type="spellStart"/>
      <w:r w:rsidRPr="00722937">
        <w:rPr>
          <w:szCs w:val="24"/>
        </w:rPr>
        <w:t>развития</w:t>
      </w:r>
      <w:proofErr w:type="gramStart"/>
      <w:r w:rsidRPr="00722937">
        <w:rPr>
          <w:szCs w:val="24"/>
        </w:rPr>
        <w:t>,а</w:t>
      </w:r>
      <w:proofErr w:type="gramEnd"/>
      <w:r w:rsidRPr="00722937">
        <w:rPr>
          <w:szCs w:val="24"/>
        </w:rPr>
        <w:t>удит</w:t>
      </w:r>
      <w:proofErr w:type="spellEnd"/>
      <w:r w:rsidRPr="00722937">
        <w:rPr>
          <w:szCs w:val="24"/>
        </w:rPr>
        <w:t>».</w:t>
      </w:r>
    </w:p>
    <w:p w:rsidR="002C6FC9" w:rsidRPr="007F1976" w:rsidRDefault="002C6FC9" w:rsidP="00722937">
      <w:pPr>
        <w:pStyle w:val="af0"/>
        <w:ind w:firstLine="540"/>
        <w:jc w:val="both"/>
        <w:rPr>
          <w:rStyle w:val="SUBST"/>
          <w:b w:val="0"/>
          <w:bCs w:val="0"/>
          <w:i w:val="0"/>
          <w:iCs w:val="0"/>
          <w:sz w:val="24"/>
          <w:szCs w:val="24"/>
        </w:rPr>
      </w:pPr>
      <w:r w:rsidRPr="00722937">
        <w:rPr>
          <w:szCs w:val="24"/>
        </w:rPr>
        <w:t xml:space="preserve"> Доли в уставном капитале Общества не имеет. </w:t>
      </w:r>
      <w:r w:rsidRPr="007F1976">
        <w:rPr>
          <w:rStyle w:val="SUBST"/>
          <w:b w:val="0"/>
          <w:i w:val="0"/>
          <w:sz w:val="24"/>
          <w:szCs w:val="24"/>
        </w:rPr>
        <w:t>Обыкновенных акций Общества не имеет.</w:t>
      </w:r>
    </w:p>
    <w:p w:rsidR="002C6FC9" w:rsidRPr="00722937" w:rsidRDefault="002C6FC9" w:rsidP="00722937">
      <w:pPr>
        <w:jc w:val="both"/>
        <w:rPr>
          <w:rStyle w:val="SUBST"/>
          <w:i w:val="0"/>
          <w:sz w:val="24"/>
          <w:szCs w:val="24"/>
        </w:rPr>
      </w:pPr>
    </w:p>
    <w:p w:rsidR="002C6FC9" w:rsidRPr="00251CF5" w:rsidRDefault="002C6FC9" w:rsidP="00722937">
      <w:pPr>
        <w:ind w:firstLine="540"/>
        <w:jc w:val="both"/>
        <w:rPr>
          <w:rStyle w:val="SUBST"/>
          <w:b w:val="0"/>
          <w:i w:val="0"/>
          <w:sz w:val="24"/>
          <w:szCs w:val="24"/>
        </w:rPr>
      </w:pPr>
      <w:r w:rsidRPr="00251CF5">
        <w:rPr>
          <w:rStyle w:val="SUBST"/>
          <w:i w:val="0"/>
          <w:sz w:val="24"/>
          <w:szCs w:val="24"/>
        </w:rPr>
        <w:t xml:space="preserve">Кириллов Юрий Александрович - </w:t>
      </w:r>
      <w:r w:rsidRPr="00251CF5">
        <w:rPr>
          <w:rStyle w:val="SUBST"/>
          <w:b w:val="0"/>
          <w:i w:val="0"/>
          <w:sz w:val="24"/>
          <w:szCs w:val="24"/>
        </w:rPr>
        <w:t xml:space="preserve">член Совета директоров с 2008 года. </w:t>
      </w:r>
    </w:p>
    <w:p w:rsidR="002C6FC9" w:rsidRPr="00251CF5" w:rsidRDefault="002C6FC9" w:rsidP="00722937">
      <w:pPr>
        <w:ind w:firstLine="540"/>
        <w:jc w:val="both"/>
        <w:rPr>
          <w:b/>
          <w:i/>
          <w:szCs w:val="24"/>
        </w:rPr>
      </w:pPr>
      <w:r w:rsidRPr="00251CF5">
        <w:rPr>
          <w:rStyle w:val="SUBST"/>
          <w:b w:val="0"/>
          <w:i w:val="0"/>
          <w:sz w:val="24"/>
          <w:szCs w:val="24"/>
        </w:rPr>
        <w:lastRenderedPageBreak/>
        <w:t>Г</w:t>
      </w:r>
      <w:r w:rsidRPr="00722937">
        <w:rPr>
          <w:szCs w:val="24"/>
        </w:rPr>
        <w:t xml:space="preserve">од рождения - </w:t>
      </w:r>
      <w:r w:rsidRPr="00251CF5">
        <w:rPr>
          <w:rStyle w:val="SUBST"/>
          <w:b w:val="0"/>
          <w:i w:val="0"/>
          <w:sz w:val="24"/>
          <w:szCs w:val="24"/>
        </w:rPr>
        <w:t>1978, гражданство – Россия, образование - высшее экономическое. За период с</w:t>
      </w:r>
      <w:r w:rsidRPr="00722937">
        <w:rPr>
          <w:rStyle w:val="SUBST"/>
          <w:sz w:val="24"/>
          <w:szCs w:val="24"/>
        </w:rPr>
        <w:t xml:space="preserve"> </w:t>
      </w:r>
      <w:r w:rsidRPr="00722937">
        <w:rPr>
          <w:szCs w:val="24"/>
        </w:rPr>
        <w:t>2007 по июнь 2008 года занимал должность начальника отдела непроизводственных активов Проектного центра ОАО РАО «ЕЭС России</w:t>
      </w:r>
      <w:r w:rsidRPr="00251CF5">
        <w:rPr>
          <w:b/>
          <w:i/>
          <w:szCs w:val="24"/>
        </w:rPr>
        <w:t>».</w:t>
      </w:r>
      <w:r w:rsidRPr="00251CF5">
        <w:rPr>
          <w:rStyle w:val="SUBST"/>
          <w:b w:val="0"/>
          <w:i w:val="0"/>
          <w:sz w:val="24"/>
          <w:szCs w:val="24"/>
        </w:rPr>
        <w:t xml:space="preserve"> С июля 2008 года по настоящее время - Директор по экономике и финансам ЗАО «Самарская сетевая компания».</w:t>
      </w:r>
    </w:p>
    <w:p w:rsidR="002C6FC9" w:rsidRPr="00722937" w:rsidRDefault="002C6FC9" w:rsidP="00722937">
      <w:pPr>
        <w:ind w:firstLine="540"/>
        <w:jc w:val="both"/>
        <w:rPr>
          <w:rStyle w:val="SUBST"/>
          <w:b w:val="0"/>
          <w:i w:val="0"/>
          <w:sz w:val="24"/>
          <w:szCs w:val="24"/>
        </w:rPr>
      </w:pPr>
      <w:r w:rsidRPr="00722937">
        <w:rPr>
          <w:szCs w:val="24"/>
        </w:rPr>
        <w:t xml:space="preserve">Входит в состав исполнительных органов и совета директоров следующих компаний: член совета директоров ОАО «Мордовская </w:t>
      </w:r>
      <w:proofErr w:type="spellStart"/>
      <w:r w:rsidRPr="00722937">
        <w:rPr>
          <w:szCs w:val="24"/>
        </w:rPr>
        <w:t>энергосбытовая</w:t>
      </w:r>
      <w:proofErr w:type="spellEnd"/>
      <w:r w:rsidRPr="00722937">
        <w:rPr>
          <w:szCs w:val="24"/>
        </w:rPr>
        <w:t xml:space="preserve"> компания»</w:t>
      </w:r>
      <w:r w:rsidRPr="00722937">
        <w:rPr>
          <w:rStyle w:val="SUBST"/>
          <w:sz w:val="24"/>
          <w:szCs w:val="24"/>
        </w:rPr>
        <w:t xml:space="preserve">. </w:t>
      </w:r>
    </w:p>
    <w:p w:rsidR="002C6FC9" w:rsidRPr="00251CF5" w:rsidRDefault="002C6FC9" w:rsidP="00722937">
      <w:pPr>
        <w:ind w:firstLine="540"/>
        <w:jc w:val="both"/>
        <w:rPr>
          <w:rStyle w:val="SUBST"/>
          <w:b w:val="0"/>
          <w:i w:val="0"/>
          <w:sz w:val="24"/>
          <w:szCs w:val="24"/>
        </w:rPr>
      </w:pPr>
      <w:r w:rsidRPr="00722937">
        <w:rPr>
          <w:szCs w:val="24"/>
        </w:rPr>
        <w:t xml:space="preserve">Доли в уставном капитале Общества </w:t>
      </w:r>
      <w:r w:rsidRPr="00251CF5">
        <w:rPr>
          <w:rStyle w:val="SUBST"/>
          <w:b w:val="0"/>
          <w:i w:val="0"/>
          <w:sz w:val="24"/>
          <w:szCs w:val="24"/>
        </w:rPr>
        <w:t>не имеет. Обыкновенных акций Общества не имеет.</w:t>
      </w:r>
    </w:p>
    <w:p w:rsidR="002C6FC9" w:rsidRPr="00722937" w:rsidRDefault="002C6FC9" w:rsidP="00722937">
      <w:pPr>
        <w:jc w:val="both"/>
        <w:rPr>
          <w:rStyle w:val="SUBST"/>
          <w:b w:val="0"/>
          <w:i w:val="0"/>
          <w:sz w:val="24"/>
          <w:szCs w:val="24"/>
        </w:rPr>
      </w:pPr>
    </w:p>
    <w:p w:rsidR="002C6FC9" w:rsidRPr="00251CF5" w:rsidRDefault="002C6FC9" w:rsidP="00722937">
      <w:pPr>
        <w:ind w:firstLine="540"/>
        <w:jc w:val="both"/>
        <w:rPr>
          <w:rStyle w:val="SUBST"/>
          <w:b w:val="0"/>
          <w:i w:val="0"/>
          <w:sz w:val="24"/>
          <w:szCs w:val="24"/>
        </w:rPr>
      </w:pPr>
      <w:r w:rsidRPr="00251CF5">
        <w:rPr>
          <w:rStyle w:val="SUBST"/>
          <w:i w:val="0"/>
          <w:sz w:val="24"/>
          <w:szCs w:val="24"/>
        </w:rPr>
        <w:t>Козлов Алексей Вениаминович</w:t>
      </w:r>
      <w:r w:rsidRPr="00722937">
        <w:rPr>
          <w:rStyle w:val="SUBST"/>
          <w:sz w:val="24"/>
          <w:szCs w:val="24"/>
        </w:rPr>
        <w:t xml:space="preserve"> </w:t>
      </w:r>
      <w:r w:rsidRPr="00251CF5">
        <w:rPr>
          <w:rStyle w:val="SUBST"/>
          <w:b w:val="0"/>
          <w:i w:val="0"/>
          <w:sz w:val="24"/>
          <w:szCs w:val="24"/>
        </w:rPr>
        <w:t xml:space="preserve">– член Совета директоров с 2009 года. </w:t>
      </w:r>
    </w:p>
    <w:p w:rsidR="002C6FC9" w:rsidRPr="00251CF5" w:rsidRDefault="002C6FC9" w:rsidP="00722937">
      <w:pPr>
        <w:ind w:firstLine="540"/>
        <w:jc w:val="both"/>
        <w:rPr>
          <w:rStyle w:val="SUBST"/>
          <w:b w:val="0"/>
          <w:i w:val="0"/>
          <w:sz w:val="24"/>
          <w:szCs w:val="24"/>
        </w:rPr>
      </w:pPr>
      <w:r w:rsidRPr="00251CF5">
        <w:rPr>
          <w:rStyle w:val="SUBST"/>
          <w:b w:val="0"/>
          <w:i w:val="0"/>
          <w:sz w:val="24"/>
          <w:szCs w:val="24"/>
        </w:rPr>
        <w:t>Год рождения - 1953, образование - высшее, гражданство -  Россия. В настоящее время занимает должность Директор</w:t>
      </w:r>
      <w:proofErr w:type="gramStart"/>
      <w:r w:rsidRPr="00251CF5">
        <w:rPr>
          <w:rStyle w:val="SUBST"/>
          <w:b w:val="0"/>
          <w:i w:val="0"/>
          <w:sz w:val="24"/>
          <w:szCs w:val="24"/>
        </w:rPr>
        <w:t>а ООО</w:t>
      </w:r>
      <w:proofErr w:type="gramEnd"/>
      <w:r w:rsidRPr="00251CF5">
        <w:rPr>
          <w:rStyle w:val="SUBST"/>
          <w:b w:val="0"/>
          <w:i w:val="0"/>
          <w:sz w:val="24"/>
          <w:szCs w:val="24"/>
        </w:rPr>
        <w:t xml:space="preserve"> «</w:t>
      </w:r>
      <w:proofErr w:type="spellStart"/>
      <w:r w:rsidRPr="00251CF5">
        <w:rPr>
          <w:rStyle w:val="SUBST"/>
          <w:b w:val="0"/>
          <w:i w:val="0"/>
          <w:sz w:val="24"/>
          <w:szCs w:val="24"/>
        </w:rPr>
        <w:t>Геленджикский</w:t>
      </w:r>
      <w:proofErr w:type="spellEnd"/>
      <w:r w:rsidRPr="00251CF5">
        <w:rPr>
          <w:rStyle w:val="SUBST"/>
          <w:b w:val="0"/>
          <w:i w:val="0"/>
          <w:sz w:val="24"/>
          <w:szCs w:val="24"/>
        </w:rPr>
        <w:t xml:space="preserve"> курортный комплекс «Меридиан». </w:t>
      </w:r>
    </w:p>
    <w:p w:rsidR="002C6FC9" w:rsidRPr="00251CF5" w:rsidRDefault="002C6FC9" w:rsidP="00722937">
      <w:pPr>
        <w:ind w:firstLine="540"/>
        <w:jc w:val="both"/>
        <w:rPr>
          <w:rStyle w:val="SUBST"/>
          <w:b w:val="0"/>
          <w:i w:val="0"/>
          <w:sz w:val="24"/>
          <w:szCs w:val="24"/>
        </w:rPr>
      </w:pPr>
      <w:r w:rsidRPr="00722937">
        <w:rPr>
          <w:szCs w:val="24"/>
        </w:rPr>
        <w:t xml:space="preserve">Доли в уставном капитале Общества </w:t>
      </w:r>
      <w:r w:rsidRPr="00251CF5">
        <w:rPr>
          <w:rStyle w:val="SUBST"/>
          <w:b w:val="0"/>
          <w:i w:val="0"/>
          <w:sz w:val="24"/>
          <w:szCs w:val="24"/>
        </w:rPr>
        <w:t>не имеет. Обыкновенных акций Общества не имеет.</w:t>
      </w:r>
    </w:p>
    <w:p w:rsidR="002C6FC9" w:rsidRPr="00722937" w:rsidRDefault="002C6FC9" w:rsidP="00722937">
      <w:pPr>
        <w:jc w:val="both"/>
        <w:rPr>
          <w:rStyle w:val="SUBST"/>
          <w:b w:val="0"/>
          <w:i w:val="0"/>
          <w:sz w:val="24"/>
          <w:szCs w:val="24"/>
        </w:rPr>
      </w:pPr>
      <w:r w:rsidRPr="00722937">
        <w:rPr>
          <w:rStyle w:val="SUBST"/>
          <w:sz w:val="24"/>
          <w:szCs w:val="24"/>
        </w:rPr>
        <w:tab/>
      </w:r>
    </w:p>
    <w:p w:rsidR="002C6FC9" w:rsidRPr="00251CF5" w:rsidRDefault="002C6FC9" w:rsidP="00722937">
      <w:pPr>
        <w:ind w:firstLine="540"/>
        <w:jc w:val="both"/>
        <w:rPr>
          <w:rStyle w:val="SUBST"/>
          <w:b w:val="0"/>
          <w:i w:val="0"/>
          <w:sz w:val="24"/>
          <w:szCs w:val="24"/>
        </w:rPr>
      </w:pPr>
      <w:proofErr w:type="spellStart"/>
      <w:r w:rsidRPr="00251CF5">
        <w:rPr>
          <w:rStyle w:val="SUBST"/>
          <w:i w:val="0"/>
          <w:sz w:val="24"/>
          <w:szCs w:val="24"/>
        </w:rPr>
        <w:t>Либуркин</w:t>
      </w:r>
      <w:proofErr w:type="spellEnd"/>
      <w:r w:rsidRPr="00251CF5">
        <w:rPr>
          <w:rStyle w:val="SUBST"/>
          <w:i w:val="0"/>
          <w:sz w:val="24"/>
          <w:szCs w:val="24"/>
        </w:rPr>
        <w:t xml:space="preserve"> Вячеслав Петрович</w:t>
      </w:r>
      <w:r w:rsidRPr="00722937">
        <w:rPr>
          <w:rStyle w:val="SUBST"/>
          <w:sz w:val="24"/>
          <w:szCs w:val="24"/>
        </w:rPr>
        <w:t xml:space="preserve"> </w:t>
      </w:r>
      <w:r w:rsidRPr="00251CF5">
        <w:rPr>
          <w:rStyle w:val="SUBST"/>
          <w:b w:val="0"/>
          <w:i w:val="0"/>
          <w:sz w:val="24"/>
          <w:szCs w:val="24"/>
        </w:rPr>
        <w:t xml:space="preserve">-  член Совета директоров с 2010 года. </w:t>
      </w:r>
    </w:p>
    <w:p w:rsidR="002C6FC9" w:rsidRPr="00251CF5" w:rsidRDefault="002C6FC9" w:rsidP="00722937">
      <w:pPr>
        <w:ind w:firstLine="540"/>
        <w:jc w:val="both"/>
        <w:rPr>
          <w:rStyle w:val="SUBST"/>
          <w:b w:val="0"/>
          <w:i w:val="0"/>
          <w:sz w:val="24"/>
          <w:szCs w:val="24"/>
        </w:rPr>
      </w:pPr>
      <w:r w:rsidRPr="00251CF5">
        <w:rPr>
          <w:rStyle w:val="SUBST"/>
          <w:b w:val="0"/>
          <w:i w:val="0"/>
          <w:sz w:val="24"/>
          <w:szCs w:val="24"/>
          <w:shd w:val="clear" w:color="auto" w:fill="FFFFFF"/>
        </w:rPr>
        <w:t>Г</w:t>
      </w:r>
      <w:r w:rsidRPr="00251CF5">
        <w:rPr>
          <w:szCs w:val="24"/>
          <w:shd w:val="clear" w:color="auto" w:fill="FFFFFF"/>
        </w:rPr>
        <w:t>од</w:t>
      </w:r>
      <w:r w:rsidRPr="00251CF5">
        <w:rPr>
          <w:i/>
          <w:szCs w:val="24"/>
          <w:shd w:val="clear" w:color="auto" w:fill="FFFFFF"/>
        </w:rPr>
        <w:t xml:space="preserve"> </w:t>
      </w:r>
      <w:r w:rsidRPr="00251CF5">
        <w:rPr>
          <w:szCs w:val="24"/>
          <w:shd w:val="clear" w:color="auto" w:fill="FFFFFF"/>
        </w:rPr>
        <w:t>рождения</w:t>
      </w:r>
      <w:r w:rsidRPr="00251CF5">
        <w:rPr>
          <w:i/>
          <w:szCs w:val="24"/>
          <w:shd w:val="clear" w:color="auto" w:fill="FFFFFF"/>
        </w:rPr>
        <w:t xml:space="preserve"> -</w:t>
      </w:r>
      <w:r w:rsidRPr="00251CF5">
        <w:rPr>
          <w:b/>
          <w:i/>
          <w:szCs w:val="24"/>
          <w:shd w:val="clear" w:color="auto" w:fill="FFFFFF"/>
        </w:rPr>
        <w:t xml:space="preserve"> </w:t>
      </w:r>
      <w:r w:rsidRPr="00251CF5">
        <w:rPr>
          <w:rStyle w:val="SUBST"/>
          <w:b w:val="0"/>
          <w:i w:val="0"/>
          <w:sz w:val="24"/>
          <w:szCs w:val="24"/>
          <w:shd w:val="clear" w:color="auto" w:fill="FFFFFF"/>
        </w:rPr>
        <w:t>1960,</w:t>
      </w:r>
      <w:r w:rsidRPr="00251CF5">
        <w:rPr>
          <w:rStyle w:val="SUBST"/>
          <w:b w:val="0"/>
          <w:i w:val="0"/>
          <w:sz w:val="24"/>
          <w:szCs w:val="24"/>
        </w:rPr>
        <w:t xml:space="preserve"> гражданство – Россия, образование высшее.  За период с 2008 года по 2009 год являлся Генеральным директором ООО «Альянс-Менеджмент». С января по сентябрь 2010 года -  Заместитель генерального директора по финансам ООО «Энергия развития, аудит». </w:t>
      </w:r>
    </w:p>
    <w:p w:rsidR="002C6FC9" w:rsidRPr="007744A5" w:rsidRDefault="002C6FC9" w:rsidP="00722937">
      <w:pPr>
        <w:ind w:firstLine="540"/>
        <w:jc w:val="both"/>
        <w:rPr>
          <w:rStyle w:val="SUBST"/>
          <w:b w:val="0"/>
          <w:i w:val="0"/>
          <w:sz w:val="24"/>
          <w:szCs w:val="24"/>
        </w:rPr>
      </w:pPr>
      <w:r w:rsidRPr="00722937">
        <w:rPr>
          <w:szCs w:val="24"/>
        </w:rPr>
        <w:t xml:space="preserve">Входит в состав исполнительных органов и совета директоров следующих компаний: член Совета директоров ОАО «Мордовская </w:t>
      </w:r>
      <w:proofErr w:type="spellStart"/>
      <w:r w:rsidRPr="00722937">
        <w:rPr>
          <w:szCs w:val="24"/>
        </w:rPr>
        <w:t>энергосбытовая</w:t>
      </w:r>
      <w:proofErr w:type="spellEnd"/>
      <w:r w:rsidRPr="00722937">
        <w:rPr>
          <w:szCs w:val="24"/>
        </w:rPr>
        <w:t xml:space="preserve"> к</w:t>
      </w:r>
      <w:r w:rsidR="007744A5">
        <w:rPr>
          <w:szCs w:val="24"/>
        </w:rPr>
        <w:t xml:space="preserve">омпания», ОАО «Ульяновскэнерго», </w:t>
      </w:r>
      <w:r w:rsidR="007744A5" w:rsidRPr="00722937">
        <w:rPr>
          <w:szCs w:val="24"/>
        </w:rPr>
        <w:t>З</w:t>
      </w:r>
      <w:r w:rsidR="007744A5">
        <w:rPr>
          <w:szCs w:val="24"/>
        </w:rPr>
        <w:t>АО "Самарская сетевая компания".</w:t>
      </w:r>
    </w:p>
    <w:p w:rsidR="002C6FC9" w:rsidRPr="007F1976" w:rsidRDefault="002C6FC9" w:rsidP="00722937">
      <w:pPr>
        <w:ind w:firstLine="540"/>
        <w:jc w:val="both"/>
        <w:rPr>
          <w:rStyle w:val="SUBST"/>
          <w:b w:val="0"/>
          <w:i w:val="0"/>
          <w:sz w:val="24"/>
          <w:szCs w:val="24"/>
        </w:rPr>
      </w:pPr>
      <w:r w:rsidRPr="00722937">
        <w:rPr>
          <w:szCs w:val="24"/>
        </w:rPr>
        <w:t>Доли в уставном капитале Общества</w:t>
      </w:r>
      <w:r w:rsidRPr="00722937">
        <w:rPr>
          <w:rStyle w:val="SUBST"/>
          <w:sz w:val="24"/>
          <w:szCs w:val="24"/>
        </w:rPr>
        <w:t xml:space="preserve"> </w:t>
      </w:r>
      <w:r w:rsidRPr="007F1976">
        <w:rPr>
          <w:rStyle w:val="SUBST"/>
          <w:b w:val="0"/>
          <w:i w:val="0"/>
          <w:sz w:val="24"/>
          <w:szCs w:val="24"/>
        </w:rPr>
        <w:t>не имеет. Обыкновенных акций Общества не имеет.</w:t>
      </w:r>
    </w:p>
    <w:p w:rsidR="002C6FC9" w:rsidRPr="007F1976" w:rsidRDefault="002C6FC9" w:rsidP="00722937">
      <w:pPr>
        <w:jc w:val="both"/>
        <w:rPr>
          <w:rStyle w:val="SUBST"/>
          <w:bCs w:val="0"/>
          <w:i w:val="0"/>
          <w:iCs w:val="0"/>
          <w:sz w:val="24"/>
          <w:szCs w:val="24"/>
        </w:rPr>
      </w:pPr>
    </w:p>
    <w:p w:rsidR="002C6FC9" w:rsidRPr="007F1976" w:rsidRDefault="002C6FC9" w:rsidP="00722937">
      <w:pPr>
        <w:ind w:firstLine="540"/>
        <w:jc w:val="both"/>
        <w:rPr>
          <w:rStyle w:val="SUBST"/>
          <w:b w:val="0"/>
          <w:i w:val="0"/>
          <w:sz w:val="24"/>
          <w:szCs w:val="24"/>
        </w:rPr>
      </w:pPr>
      <w:proofErr w:type="spellStart"/>
      <w:r w:rsidRPr="007F1976">
        <w:rPr>
          <w:rStyle w:val="SUBST"/>
          <w:i w:val="0"/>
          <w:sz w:val="24"/>
          <w:szCs w:val="24"/>
        </w:rPr>
        <w:t>Мятишкин</w:t>
      </w:r>
      <w:proofErr w:type="spellEnd"/>
      <w:r w:rsidRPr="007F1976">
        <w:rPr>
          <w:rStyle w:val="SUBST"/>
          <w:i w:val="0"/>
          <w:sz w:val="24"/>
          <w:szCs w:val="24"/>
        </w:rPr>
        <w:t xml:space="preserve"> Геннадий Владимирович</w:t>
      </w:r>
      <w:r w:rsidRPr="007F1976">
        <w:rPr>
          <w:rStyle w:val="SUBST"/>
          <w:b w:val="0"/>
          <w:i w:val="0"/>
          <w:sz w:val="24"/>
          <w:szCs w:val="24"/>
        </w:rPr>
        <w:t xml:space="preserve"> -  член Совета директоров с 2010 года. </w:t>
      </w:r>
    </w:p>
    <w:p w:rsidR="002C6FC9" w:rsidRPr="007F1976" w:rsidRDefault="002C6FC9" w:rsidP="00722937">
      <w:pPr>
        <w:ind w:firstLine="540"/>
        <w:jc w:val="both"/>
        <w:rPr>
          <w:rStyle w:val="SUBST"/>
          <w:b w:val="0"/>
          <w:i w:val="0"/>
          <w:sz w:val="24"/>
          <w:szCs w:val="24"/>
        </w:rPr>
      </w:pPr>
      <w:r w:rsidRPr="007F1976">
        <w:rPr>
          <w:rStyle w:val="SUBST"/>
          <w:b w:val="0"/>
          <w:i w:val="0"/>
          <w:sz w:val="24"/>
          <w:szCs w:val="24"/>
          <w:shd w:val="clear" w:color="auto" w:fill="FFFFFF"/>
        </w:rPr>
        <w:t>Г</w:t>
      </w:r>
      <w:r w:rsidRPr="007F1976">
        <w:rPr>
          <w:szCs w:val="24"/>
          <w:shd w:val="clear" w:color="auto" w:fill="FFFFFF"/>
        </w:rPr>
        <w:t xml:space="preserve">од рождения - </w:t>
      </w:r>
      <w:r w:rsidRPr="007F1976">
        <w:rPr>
          <w:rStyle w:val="SUBST"/>
          <w:b w:val="0"/>
          <w:i w:val="0"/>
          <w:sz w:val="24"/>
          <w:szCs w:val="24"/>
          <w:shd w:val="clear" w:color="auto" w:fill="FFFFFF"/>
        </w:rPr>
        <w:t>1978,</w:t>
      </w:r>
      <w:r w:rsidRPr="007F1976">
        <w:rPr>
          <w:rStyle w:val="SUBST"/>
          <w:b w:val="0"/>
          <w:i w:val="0"/>
          <w:sz w:val="24"/>
          <w:szCs w:val="24"/>
        </w:rPr>
        <w:t xml:space="preserve"> гражданство – Россия, образование высшее.  С 2009 года по настоящее время -  Заместитель генерального директора по операционной деятельност</w:t>
      </w:r>
      <w:proofErr w:type="gramStart"/>
      <w:r w:rsidRPr="007F1976">
        <w:rPr>
          <w:rStyle w:val="SUBST"/>
          <w:b w:val="0"/>
          <w:i w:val="0"/>
          <w:sz w:val="24"/>
          <w:szCs w:val="24"/>
        </w:rPr>
        <w:t>и ООО</w:t>
      </w:r>
      <w:proofErr w:type="gramEnd"/>
      <w:r w:rsidRPr="007F1976">
        <w:rPr>
          <w:rStyle w:val="SUBST"/>
          <w:b w:val="0"/>
          <w:i w:val="0"/>
          <w:sz w:val="24"/>
          <w:szCs w:val="24"/>
        </w:rPr>
        <w:t xml:space="preserve"> «Энергия развития, аудит». </w:t>
      </w:r>
    </w:p>
    <w:p w:rsidR="002C6FC9" w:rsidRPr="007744A5" w:rsidRDefault="002C6FC9" w:rsidP="00722937">
      <w:pPr>
        <w:ind w:firstLine="540"/>
        <w:jc w:val="both"/>
        <w:rPr>
          <w:rStyle w:val="SUBST"/>
          <w:b w:val="0"/>
          <w:i w:val="0"/>
          <w:sz w:val="24"/>
          <w:szCs w:val="24"/>
        </w:rPr>
      </w:pPr>
      <w:r w:rsidRPr="00722937">
        <w:rPr>
          <w:szCs w:val="24"/>
        </w:rPr>
        <w:t xml:space="preserve">Входит в состав исполнительных органов и совета директоров следующих компаний: член Совета директоров ОАО «Мордовская </w:t>
      </w:r>
      <w:proofErr w:type="spellStart"/>
      <w:r w:rsidRPr="00722937">
        <w:rPr>
          <w:szCs w:val="24"/>
        </w:rPr>
        <w:t>энергосбытовая</w:t>
      </w:r>
      <w:proofErr w:type="spellEnd"/>
      <w:r w:rsidRPr="00722937">
        <w:rPr>
          <w:szCs w:val="24"/>
        </w:rPr>
        <w:t xml:space="preserve"> компания».</w:t>
      </w:r>
    </w:p>
    <w:p w:rsidR="002C6FC9" w:rsidRPr="007F1976" w:rsidRDefault="002C6FC9" w:rsidP="00722937">
      <w:pPr>
        <w:ind w:firstLine="540"/>
        <w:jc w:val="both"/>
        <w:rPr>
          <w:rStyle w:val="SUBST"/>
          <w:b w:val="0"/>
          <w:i w:val="0"/>
          <w:sz w:val="24"/>
          <w:szCs w:val="24"/>
        </w:rPr>
      </w:pPr>
      <w:r w:rsidRPr="00722937">
        <w:rPr>
          <w:szCs w:val="24"/>
        </w:rPr>
        <w:t>Доли в уставном капитале Общества</w:t>
      </w:r>
      <w:r w:rsidRPr="00722937">
        <w:rPr>
          <w:rStyle w:val="SUBST"/>
          <w:sz w:val="24"/>
          <w:szCs w:val="24"/>
        </w:rPr>
        <w:t xml:space="preserve"> </w:t>
      </w:r>
      <w:r w:rsidRPr="007F1976">
        <w:rPr>
          <w:rStyle w:val="SUBST"/>
          <w:b w:val="0"/>
          <w:i w:val="0"/>
          <w:sz w:val="24"/>
          <w:szCs w:val="24"/>
        </w:rPr>
        <w:t>не имеет. Обыкновенных акций Общества не имеет.</w:t>
      </w:r>
    </w:p>
    <w:p w:rsidR="002C6FC9" w:rsidRPr="00722937" w:rsidRDefault="002C6FC9" w:rsidP="00722937">
      <w:pPr>
        <w:jc w:val="both"/>
        <w:rPr>
          <w:rStyle w:val="SUBST"/>
          <w:i w:val="0"/>
          <w:iCs w:val="0"/>
          <w:sz w:val="24"/>
          <w:szCs w:val="24"/>
        </w:rPr>
      </w:pPr>
    </w:p>
    <w:p w:rsidR="002C6FC9" w:rsidRPr="007F1976" w:rsidRDefault="002C6FC9" w:rsidP="00722937">
      <w:pPr>
        <w:ind w:firstLine="540"/>
        <w:jc w:val="both"/>
        <w:rPr>
          <w:rStyle w:val="SUBST"/>
          <w:b w:val="0"/>
          <w:bCs w:val="0"/>
          <w:i w:val="0"/>
          <w:iCs w:val="0"/>
          <w:sz w:val="24"/>
          <w:szCs w:val="24"/>
        </w:rPr>
      </w:pPr>
      <w:r w:rsidRPr="007F1976">
        <w:rPr>
          <w:rStyle w:val="SUBST"/>
          <w:i w:val="0"/>
          <w:sz w:val="24"/>
          <w:szCs w:val="24"/>
        </w:rPr>
        <w:t>Остапенко Иван Александрович</w:t>
      </w:r>
      <w:r w:rsidRPr="00722937">
        <w:rPr>
          <w:rStyle w:val="SUBST"/>
          <w:sz w:val="24"/>
          <w:szCs w:val="24"/>
        </w:rPr>
        <w:t xml:space="preserve"> </w:t>
      </w:r>
      <w:r w:rsidRPr="007F1976">
        <w:rPr>
          <w:rStyle w:val="SUBST"/>
          <w:b w:val="0"/>
          <w:i w:val="0"/>
          <w:sz w:val="24"/>
          <w:szCs w:val="24"/>
        </w:rPr>
        <w:t xml:space="preserve">– член Совета директоров с 2011 года. </w:t>
      </w:r>
    </w:p>
    <w:p w:rsidR="002C6FC9" w:rsidRPr="007F1976" w:rsidRDefault="002C6FC9" w:rsidP="00722937">
      <w:pPr>
        <w:ind w:firstLine="540"/>
        <w:jc w:val="both"/>
        <w:rPr>
          <w:rStyle w:val="SUBST"/>
          <w:b w:val="0"/>
          <w:bCs w:val="0"/>
          <w:i w:val="0"/>
          <w:iCs w:val="0"/>
          <w:sz w:val="24"/>
          <w:szCs w:val="24"/>
        </w:rPr>
      </w:pPr>
      <w:r w:rsidRPr="007F1976">
        <w:rPr>
          <w:rStyle w:val="SUBST"/>
          <w:b w:val="0"/>
          <w:i w:val="0"/>
          <w:sz w:val="24"/>
          <w:szCs w:val="24"/>
        </w:rPr>
        <w:t>Г</w:t>
      </w:r>
      <w:r w:rsidRPr="007F1976">
        <w:rPr>
          <w:szCs w:val="24"/>
        </w:rPr>
        <w:t>од</w:t>
      </w:r>
      <w:r w:rsidRPr="007F1976">
        <w:rPr>
          <w:bCs/>
          <w:szCs w:val="24"/>
        </w:rPr>
        <w:t xml:space="preserve"> </w:t>
      </w:r>
      <w:r w:rsidRPr="007F1976">
        <w:rPr>
          <w:szCs w:val="24"/>
        </w:rPr>
        <w:t>рождения -</w:t>
      </w:r>
      <w:r w:rsidRPr="007F1976">
        <w:rPr>
          <w:bCs/>
          <w:iCs/>
          <w:szCs w:val="24"/>
        </w:rPr>
        <w:t xml:space="preserve"> </w:t>
      </w:r>
      <w:r w:rsidRPr="007F1976">
        <w:rPr>
          <w:rStyle w:val="SUBST"/>
          <w:b w:val="0"/>
          <w:i w:val="0"/>
          <w:sz w:val="24"/>
          <w:szCs w:val="24"/>
        </w:rPr>
        <w:t xml:space="preserve">1968, гражданство – Россия, образование - высшее техническое и экономическое. За период с 2006 по 2009 год занимал должность директора по экономике и финансам ООО "Волжская Управляющая </w:t>
      </w:r>
      <w:proofErr w:type="spellStart"/>
      <w:r w:rsidRPr="007F1976">
        <w:rPr>
          <w:rStyle w:val="SUBST"/>
          <w:b w:val="0"/>
          <w:i w:val="0"/>
          <w:sz w:val="24"/>
          <w:szCs w:val="24"/>
        </w:rPr>
        <w:t>Энергосервисная</w:t>
      </w:r>
      <w:proofErr w:type="spellEnd"/>
      <w:r w:rsidRPr="007F1976">
        <w:rPr>
          <w:rStyle w:val="SUBST"/>
          <w:b w:val="0"/>
          <w:i w:val="0"/>
          <w:sz w:val="24"/>
          <w:szCs w:val="24"/>
        </w:rPr>
        <w:t xml:space="preserve"> компания". В 2009 - 2010 </w:t>
      </w:r>
      <w:proofErr w:type="spellStart"/>
      <w:proofErr w:type="gramStart"/>
      <w:r w:rsidRPr="007F1976">
        <w:rPr>
          <w:rStyle w:val="SUBST"/>
          <w:b w:val="0"/>
          <w:i w:val="0"/>
          <w:sz w:val="24"/>
          <w:szCs w:val="24"/>
        </w:rPr>
        <w:t>гг</w:t>
      </w:r>
      <w:proofErr w:type="spellEnd"/>
      <w:proofErr w:type="gramEnd"/>
      <w:r w:rsidRPr="007F1976">
        <w:rPr>
          <w:rStyle w:val="SUBST"/>
          <w:b w:val="0"/>
          <w:i w:val="0"/>
          <w:sz w:val="24"/>
          <w:szCs w:val="24"/>
        </w:rPr>
        <w:t xml:space="preserve"> заместитель дирекции </w:t>
      </w:r>
      <w:proofErr w:type="spellStart"/>
      <w:r w:rsidRPr="007F1976">
        <w:rPr>
          <w:rStyle w:val="SUBST"/>
          <w:b w:val="0"/>
          <w:i w:val="0"/>
          <w:sz w:val="24"/>
          <w:szCs w:val="24"/>
        </w:rPr>
        <w:t>Дирекции</w:t>
      </w:r>
      <w:proofErr w:type="spellEnd"/>
      <w:r w:rsidRPr="007F1976">
        <w:rPr>
          <w:rStyle w:val="SUBST"/>
          <w:b w:val="0"/>
          <w:i w:val="0"/>
          <w:sz w:val="24"/>
          <w:szCs w:val="24"/>
        </w:rPr>
        <w:t xml:space="preserve"> маркетинга и продаж  ООО "Объединенные автомобильные технологии". 2010 - 05.2011 заместитель генерального директора по экономике и финансам ООО "Энергия развития, аудит". В настоящее время занимает должность заместителя генерального директор</w:t>
      </w:r>
      <w:proofErr w:type="gramStart"/>
      <w:r w:rsidRPr="007F1976">
        <w:rPr>
          <w:rStyle w:val="SUBST"/>
          <w:b w:val="0"/>
          <w:i w:val="0"/>
          <w:sz w:val="24"/>
          <w:szCs w:val="24"/>
        </w:rPr>
        <w:t>а ООО</w:t>
      </w:r>
      <w:proofErr w:type="gramEnd"/>
      <w:r w:rsidRPr="007F1976">
        <w:rPr>
          <w:rStyle w:val="SUBST"/>
          <w:b w:val="0"/>
          <w:i w:val="0"/>
          <w:sz w:val="24"/>
          <w:szCs w:val="24"/>
        </w:rPr>
        <w:t xml:space="preserve"> "РТ-</w:t>
      </w:r>
      <w:proofErr w:type="spellStart"/>
      <w:r w:rsidRPr="007F1976">
        <w:rPr>
          <w:rStyle w:val="SUBST"/>
          <w:b w:val="0"/>
          <w:i w:val="0"/>
          <w:sz w:val="24"/>
          <w:szCs w:val="24"/>
        </w:rPr>
        <w:t>Энерготрейдинг</w:t>
      </w:r>
      <w:proofErr w:type="spellEnd"/>
      <w:r w:rsidRPr="007F1976">
        <w:rPr>
          <w:rStyle w:val="SUBST"/>
          <w:b w:val="0"/>
          <w:i w:val="0"/>
          <w:sz w:val="24"/>
          <w:szCs w:val="24"/>
        </w:rPr>
        <w:t>".</w:t>
      </w:r>
    </w:p>
    <w:p w:rsidR="002C6FC9" w:rsidRPr="00722937" w:rsidRDefault="002C6FC9" w:rsidP="00722937">
      <w:pPr>
        <w:ind w:firstLine="540"/>
        <w:jc w:val="both"/>
        <w:rPr>
          <w:rStyle w:val="SUBST"/>
          <w:b w:val="0"/>
          <w:bCs w:val="0"/>
          <w:i w:val="0"/>
          <w:iCs w:val="0"/>
          <w:sz w:val="24"/>
          <w:szCs w:val="24"/>
        </w:rPr>
      </w:pPr>
      <w:r w:rsidRPr="00722937">
        <w:rPr>
          <w:szCs w:val="24"/>
        </w:rPr>
        <w:t>Входит в состав исполнительных органов и совета директоров следующих компаний: член Совета директоров ОАО «Ульяновскэнерго».</w:t>
      </w:r>
    </w:p>
    <w:p w:rsidR="002C6FC9" w:rsidRPr="007F1976" w:rsidRDefault="002C6FC9" w:rsidP="00722937">
      <w:pPr>
        <w:pStyle w:val="ae"/>
        <w:ind w:firstLine="540"/>
        <w:jc w:val="both"/>
        <w:rPr>
          <w:i/>
          <w:szCs w:val="24"/>
        </w:rPr>
      </w:pPr>
      <w:r w:rsidRPr="00722937">
        <w:rPr>
          <w:szCs w:val="24"/>
        </w:rPr>
        <w:t>Доли в уставном капитале Общества  не имеет</w:t>
      </w:r>
      <w:r w:rsidRPr="007F1976">
        <w:rPr>
          <w:i/>
          <w:szCs w:val="24"/>
        </w:rPr>
        <w:t>.</w:t>
      </w:r>
      <w:r w:rsidRPr="007F1976">
        <w:rPr>
          <w:rStyle w:val="SUBST"/>
          <w:sz w:val="24"/>
          <w:szCs w:val="24"/>
        </w:rPr>
        <w:t xml:space="preserve"> </w:t>
      </w:r>
      <w:r w:rsidRPr="007F1976">
        <w:rPr>
          <w:rStyle w:val="SUBST"/>
          <w:b w:val="0"/>
          <w:i w:val="0"/>
          <w:sz w:val="24"/>
          <w:szCs w:val="24"/>
        </w:rPr>
        <w:t>Обыкновенных акций Общества не имеет.</w:t>
      </w:r>
    </w:p>
    <w:p w:rsidR="002C6FC9" w:rsidRPr="007F1976" w:rsidRDefault="002C6FC9" w:rsidP="00722937">
      <w:pPr>
        <w:jc w:val="both"/>
        <w:rPr>
          <w:rStyle w:val="SUBST"/>
          <w:bCs w:val="0"/>
          <w:iCs w:val="0"/>
          <w:sz w:val="24"/>
          <w:szCs w:val="24"/>
        </w:rPr>
      </w:pPr>
    </w:p>
    <w:p w:rsidR="002C6FC9" w:rsidRPr="007F1976" w:rsidRDefault="002C6FC9" w:rsidP="00722937">
      <w:pPr>
        <w:ind w:firstLine="540"/>
        <w:jc w:val="both"/>
        <w:rPr>
          <w:rStyle w:val="SUBST"/>
          <w:b w:val="0"/>
          <w:bCs w:val="0"/>
          <w:iCs w:val="0"/>
          <w:sz w:val="24"/>
          <w:szCs w:val="24"/>
        </w:rPr>
      </w:pPr>
      <w:proofErr w:type="spellStart"/>
      <w:r w:rsidRPr="007F1976">
        <w:rPr>
          <w:rStyle w:val="SUBST"/>
          <w:i w:val="0"/>
          <w:sz w:val="24"/>
          <w:szCs w:val="24"/>
        </w:rPr>
        <w:t>Розенцвайг</w:t>
      </w:r>
      <w:proofErr w:type="spellEnd"/>
      <w:r w:rsidRPr="007F1976">
        <w:rPr>
          <w:rStyle w:val="SUBST"/>
          <w:i w:val="0"/>
          <w:sz w:val="24"/>
          <w:szCs w:val="24"/>
        </w:rPr>
        <w:t xml:space="preserve"> Александр </w:t>
      </w:r>
      <w:proofErr w:type="spellStart"/>
      <w:r w:rsidRPr="007F1976">
        <w:rPr>
          <w:rStyle w:val="SUBST"/>
          <w:i w:val="0"/>
          <w:sz w:val="24"/>
          <w:szCs w:val="24"/>
        </w:rPr>
        <w:t>Шойлович</w:t>
      </w:r>
      <w:proofErr w:type="spellEnd"/>
      <w:r w:rsidRPr="007F1976">
        <w:rPr>
          <w:rStyle w:val="SUBST"/>
          <w:sz w:val="24"/>
          <w:szCs w:val="24"/>
        </w:rPr>
        <w:t xml:space="preserve"> </w:t>
      </w:r>
      <w:r w:rsidRPr="007F1976">
        <w:rPr>
          <w:rStyle w:val="SUBST"/>
          <w:b w:val="0"/>
          <w:i w:val="0"/>
          <w:sz w:val="24"/>
          <w:szCs w:val="24"/>
        </w:rPr>
        <w:t>-  член Совета директоров с 2008 года.</w:t>
      </w:r>
      <w:r w:rsidRPr="007F1976">
        <w:rPr>
          <w:rStyle w:val="SUBST"/>
          <w:sz w:val="24"/>
          <w:szCs w:val="24"/>
        </w:rPr>
        <w:t xml:space="preserve"> </w:t>
      </w:r>
    </w:p>
    <w:p w:rsidR="002C6FC9" w:rsidRPr="00722937" w:rsidRDefault="002C6FC9" w:rsidP="00722937">
      <w:pPr>
        <w:ind w:firstLine="540"/>
        <w:jc w:val="both"/>
        <w:rPr>
          <w:szCs w:val="24"/>
        </w:rPr>
      </w:pPr>
      <w:r w:rsidRPr="007F1976">
        <w:rPr>
          <w:rStyle w:val="SUBST"/>
          <w:b w:val="0"/>
          <w:i w:val="0"/>
          <w:sz w:val="24"/>
          <w:szCs w:val="24"/>
        </w:rPr>
        <w:t>Г</w:t>
      </w:r>
      <w:r w:rsidRPr="00722937">
        <w:rPr>
          <w:szCs w:val="24"/>
        </w:rPr>
        <w:t xml:space="preserve">од рождения - </w:t>
      </w:r>
      <w:r w:rsidRPr="00722937">
        <w:rPr>
          <w:bCs/>
          <w:iCs/>
          <w:szCs w:val="24"/>
        </w:rPr>
        <w:t xml:space="preserve"> 1962</w:t>
      </w:r>
      <w:r w:rsidRPr="00722937">
        <w:rPr>
          <w:szCs w:val="24"/>
        </w:rPr>
        <w:t xml:space="preserve">, гражданство – Россия, </w:t>
      </w:r>
      <w:r w:rsidRPr="00722937">
        <w:rPr>
          <w:bCs/>
          <w:iCs/>
          <w:szCs w:val="24"/>
        </w:rPr>
        <w:t xml:space="preserve">образование - высшее. За период с 2006 по </w:t>
      </w:r>
      <w:r w:rsidRPr="00722937">
        <w:rPr>
          <w:szCs w:val="24"/>
        </w:rPr>
        <w:t xml:space="preserve"> </w:t>
      </w:r>
      <w:r w:rsidRPr="00722937">
        <w:rPr>
          <w:bCs/>
          <w:iCs/>
          <w:spacing w:val="-4"/>
          <w:szCs w:val="24"/>
        </w:rPr>
        <w:t>июнь 2008 занимал должность</w:t>
      </w:r>
      <w:r w:rsidRPr="00722937">
        <w:rPr>
          <w:szCs w:val="24"/>
        </w:rPr>
        <w:t xml:space="preserve"> заместителя Руководителя Проектного Центра по предпродажной подготовке и реализации активов ОАО РАО «ЕЭС России». С июля 2008 года по июль 2010 года - </w:t>
      </w:r>
      <w:r w:rsidRPr="00722937">
        <w:rPr>
          <w:bCs/>
          <w:iCs/>
          <w:szCs w:val="24"/>
        </w:rPr>
        <w:t xml:space="preserve"> Заместитель Председателя Правления, Директор дирекции по маркетингу и продажам ОАО «Объединенные автомобильные технологии»</w:t>
      </w:r>
      <w:r w:rsidRPr="00722937">
        <w:rPr>
          <w:szCs w:val="24"/>
        </w:rPr>
        <w:t>.  С 12.2010 по настоящее время Генеральный директор ООО "РТ-</w:t>
      </w:r>
      <w:proofErr w:type="spellStart"/>
      <w:r w:rsidRPr="00722937">
        <w:rPr>
          <w:szCs w:val="24"/>
        </w:rPr>
        <w:t>Энерготрейдинг</w:t>
      </w:r>
      <w:proofErr w:type="spellEnd"/>
      <w:r w:rsidRPr="00722937">
        <w:rPr>
          <w:szCs w:val="24"/>
        </w:rPr>
        <w:t>".</w:t>
      </w:r>
    </w:p>
    <w:p w:rsidR="002C6FC9" w:rsidRPr="00722937" w:rsidRDefault="002C6FC9" w:rsidP="00722937">
      <w:pPr>
        <w:ind w:firstLine="540"/>
        <w:jc w:val="both"/>
        <w:rPr>
          <w:rStyle w:val="SUBST"/>
          <w:b w:val="0"/>
          <w:bCs w:val="0"/>
          <w:i w:val="0"/>
          <w:iCs w:val="0"/>
          <w:sz w:val="24"/>
          <w:szCs w:val="24"/>
        </w:rPr>
      </w:pPr>
      <w:r w:rsidRPr="00722937">
        <w:rPr>
          <w:szCs w:val="24"/>
        </w:rPr>
        <w:t>Входит в состав исполнительных органов и совета директоров следующих компаний: член Совета директоров ЗАО "Самарская се</w:t>
      </w:r>
      <w:r w:rsidR="006604FD">
        <w:rPr>
          <w:szCs w:val="24"/>
        </w:rPr>
        <w:t>тевая компания", ОАО «Тольяттин</w:t>
      </w:r>
      <w:r w:rsidRPr="00722937">
        <w:rPr>
          <w:szCs w:val="24"/>
        </w:rPr>
        <w:t xml:space="preserve">ская </w:t>
      </w:r>
      <w:proofErr w:type="spellStart"/>
      <w:r w:rsidRPr="00722937">
        <w:rPr>
          <w:szCs w:val="24"/>
        </w:rPr>
        <w:t>энергосбытовая</w:t>
      </w:r>
      <w:proofErr w:type="spellEnd"/>
      <w:r w:rsidRPr="00722937">
        <w:rPr>
          <w:szCs w:val="24"/>
        </w:rPr>
        <w:t xml:space="preserve"> компания», ОАО "Электросеть".</w:t>
      </w:r>
    </w:p>
    <w:p w:rsidR="002C6FC9" w:rsidRPr="00722937" w:rsidRDefault="002C6FC9" w:rsidP="00722937">
      <w:pPr>
        <w:pStyle w:val="af0"/>
        <w:ind w:firstLine="540"/>
        <w:jc w:val="both"/>
        <w:rPr>
          <w:rStyle w:val="SUBST"/>
          <w:b w:val="0"/>
          <w:bCs w:val="0"/>
          <w:i w:val="0"/>
          <w:iCs w:val="0"/>
          <w:sz w:val="24"/>
          <w:szCs w:val="24"/>
        </w:rPr>
      </w:pPr>
      <w:r w:rsidRPr="00722937">
        <w:rPr>
          <w:szCs w:val="24"/>
        </w:rPr>
        <w:t xml:space="preserve">Доля в уставном капитале Общества - </w:t>
      </w:r>
      <w:r w:rsidRPr="007F1976">
        <w:rPr>
          <w:rStyle w:val="SUBST"/>
          <w:b w:val="0"/>
          <w:i w:val="0"/>
          <w:sz w:val="24"/>
          <w:szCs w:val="24"/>
        </w:rPr>
        <w:t>0,028%.</w:t>
      </w:r>
      <w:r w:rsidRPr="00722937">
        <w:rPr>
          <w:rStyle w:val="SUBST"/>
          <w:sz w:val="24"/>
          <w:szCs w:val="24"/>
        </w:rPr>
        <w:t xml:space="preserve"> </w:t>
      </w:r>
    </w:p>
    <w:p w:rsidR="002C6FC9" w:rsidRPr="007F1976" w:rsidRDefault="002C6FC9" w:rsidP="00722937">
      <w:pPr>
        <w:pStyle w:val="af0"/>
        <w:ind w:firstLine="540"/>
        <w:jc w:val="both"/>
        <w:rPr>
          <w:rStyle w:val="SUBST"/>
          <w:b w:val="0"/>
          <w:bCs w:val="0"/>
          <w:i w:val="0"/>
          <w:iCs w:val="0"/>
          <w:sz w:val="24"/>
          <w:szCs w:val="24"/>
        </w:rPr>
      </w:pPr>
      <w:r w:rsidRPr="007F1976">
        <w:rPr>
          <w:rStyle w:val="SUBST"/>
          <w:b w:val="0"/>
          <w:i w:val="0"/>
          <w:sz w:val="24"/>
          <w:szCs w:val="24"/>
        </w:rPr>
        <w:lastRenderedPageBreak/>
        <w:t>Доля принадлежащих обыкновенных акций Общества – 0,028%.</w:t>
      </w:r>
    </w:p>
    <w:p w:rsidR="002C6FC9" w:rsidRPr="00722937" w:rsidRDefault="002C6FC9" w:rsidP="00722937">
      <w:pPr>
        <w:ind w:firstLine="540"/>
        <w:jc w:val="both"/>
        <w:rPr>
          <w:rStyle w:val="SUBST"/>
          <w:bCs w:val="0"/>
          <w:i w:val="0"/>
          <w:iCs w:val="0"/>
          <w:sz w:val="24"/>
          <w:szCs w:val="24"/>
        </w:rPr>
      </w:pPr>
    </w:p>
    <w:p w:rsidR="002C6FC9" w:rsidRPr="007F1976" w:rsidRDefault="002C6FC9" w:rsidP="00722937">
      <w:pPr>
        <w:ind w:firstLine="540"/>
        <w:jc w:val="both"/>
        <w:rPr>
          <w:rStyle w:val="SUBST"/>
          <w:b w:val="0"/>
          <w:bCs w:val="0"/>
          <w:i w:val="0"/>
          <w:iCs w:val="0"/>
          <w:sz w:val="24"/>
          <w:szCs w:val="24"/>
        </w:rPr>
      </w:pPr>
      <w:r w:rsidRPr="007F1976">
        <w:rPr>
          <w:rStyle w:val="SUBST"/>
          <w:i w:val="0"/>
          <w:sz w:val="24"/>
          <w:szCs w:val="24"/>
        </w:rPr>
        <w:t>Руднев Михаил Владимирович</w:t>
      </w:r>
      <w:r w:rsidRPr="00722937">
        <w:rPr>
          <w:rStyle w:val="SUBST"/>
          <w:sz w:val="24"/>
          <w:szCs w:val="24"/>
        </w:rPr>
        <w:t xml:space="preserve">  </w:t>
      </w:r>
      <w:r w:rsidRPr="007F1976">
        <w:rPr>
          <w:rStyle w:val="SUBST"/>
          <w:b w:val="0"/>
          <w:i w:val="0"/>
          <w:sz w:val="24"/>
          <w:szCs w:val="24"/>
        </w:rPr>
        <w:t xml:space="preserve">- член Совета директоров с 2009 года. </w:t>
      </w:r>
    </w:p>
    <w:p w:rsidR="002C6FC9" w:rsidRPr="007F1976" w:rsidRDefault="002C6FC9" w:rsidP="00722937">
      <w:pPr>
        <w:ind w:firstLine="540"/>
        <w:jc w:val="both"/>
        <w:rPr>
          <w:b/>
          <w:i/>
          <w:szCs w:val="24"/>
        </w:rPr>
      </w:pPr>
      <w:r w:rsidRPr="007F1976">
        <w:rPr>
          <w:rStyle w:val="SUBST"/>
          <w:b w:val="0"/>
          <w:i w:val="0"/>
          <w:sz w:val="24"/>
          <w:szCs w:val="24"/>
        </w:rPr>
        <w:t>Год рождения – 1962, гражданство – Россия, образование – высшее. С сентября 2004 года по настоящее время - генеральный директор ООО «РУК ВНУКОВО».</w:t>
      </w:r>
      <w:r w:rsidRPr="007F1976">
        <w:rPr>
          <w:b/>
          <w:i/>
          <w:szCs w:val="24"/>
        </w:rPr>
        <w:t xml:space="preserve"> </w:t>
      </w:r>
    </w:p>
    <w:p w:rsidR="002C6FC9" w:rsidRPr="007F1976" w:rsidRDefault="002C6FC9" w:rsidP="00722937">
      <w:pPr>
        <w:ind w:firstLine="540"/>
        <w:jc w:val="both"/>
        <w:rPr>
          <w:rStyle w:val="SUBST"/>
          <w:b w:val="0"/>
          <w:i w:val="0"/>
          <w:sz w:val="24"/>
          <w:szCs w:val="24"/>
        </w:rPr>
      </w:pPr>
      <w:r w:rsidRPr="00722937">
        <w:rPr>
          <w:szCs w:val="24"/>
        </w:rPr>
        <w:t xml:space="preserve">Доли в уставном капитале Общества </w:t>
      </w:r>
      <w:r w:rsidRPr="007F1976">
        <w:rPr>
          <w:rStyle w:val="SUBST"/>
          <w:b w:val="0"/>
          <w:i w:val="0"/>
          <w:sz w:val="24"/>
          <w:szCs w:val="24"/>
        </w:rPr>
        <w:t>не имеет.</w:t>
      </w:r>
      <w:r w:rsidRPr="007F1976">
        <w:rPr>
          <w:b/>
          <w:i/>
          <w:szCs w:val="24"/>
        </w:rPr>
        <w:t xml:space="preserve"> </w:t>
      </w:r>
      <w:r w:rsidRPr="007F1976">
        <w:rPr>
          <w:rStyle w:val="SUBST"/>
          <w:b w:val="0"/>
          <w:i w:val="0"/>
          <w:sz w:val="24"/>
          <w:szCs w:val="24"/>
        </w:rPr>
        <w:t>Обыкновенных акций Общества не имеет.</w:t>
      </w:r>
    </w:p>
    <w:p w:rsidR="002C6FC9" w:rsidRPr="00722937" w:rsidRDefault="002C6FC9" w:rsidP="00722937">
      <w:pPr>
        <w:jc w:val="both"/>
        <w:rPr>
          <w:rStyle w:val="SUBST"/>
          <w:b w:val="0"/>
          <w:bCs w:val="0"/>
          <w:i w:val="0"/>
          <w:iCs w:val="0"/>
          <w:sz w:val="24"/>
          <w:szCs w:val="24"/>
        </w:rPr>
      </w:pPr>
    </w:p>
    <w:p w:rsidR="002C6FC9" w:rsidRPr="007F1976" w:rsidRDefault="002C6FC9" w:rsidP="00722937">
      <w:pPr>
        <w:ind w:firstLine="540"/>
        <w:jc w:val="both"/>
        <w:rPr>
          <w:rStyle w:val="SUBST"/>
          <w:b w:val="0"/>
          <w:bCs w:val="0"/>
          <w:i w:val="0"/>
          <w:iCs w:val="0"/>
          <w:sz w:val="24"/>
          <w:szCs w:val="24"/>
        </w:rPr>
      </w:pPr>
      <w:proofErr w:type="spellStart"/>
      <w:r w:rsidRPr="007F1976">
        <w:rPr>
          <w:rStyle w:val="SUBST"/>
          <w:i w:val="0"/>
          <w:sz w:val="24"/>
          <w:szCs w:val="24"/>
        </w:rPr>
        <w:t>Шашков</w:t>
      </w:r>
      <w:proofErr w:type="spellEnd"/>
      <w:r w:rsidRPr="007F1976">
        <w:rPr>
          <w:rStyle w:val="SUBST"/>
          <w:i w:val="0"/>
          <w:sz w:val="24"/>
          <w:szCs w:val="24"/>
        </w:rPr>
        <w:t xml:space="preserve"> Сергей Анатольевич</w:t>
      </w:r>
      <w:r w:rsidRPr="007F1976">
        <w:rPr>
          <w:rStyle w:val="SUBST"/>
          <w:b w:val="0"/>
          <w:i w:val="0"/>
          <w:sz w:val="24"/>
          <w:szCs w:val="24"/>
        </w:rPr>
        <w:t xml:space="preserve"> – член Совета директоров с 2009 года. </w:t>
      </w:r>
    </w:p>
    <w:p w:rsidR="002C6FC9" w:rsidRPr="00722937" w:rsidRDefault="002C6FC9" w:rsidP="00722937">
      <w:pPr>
        <w:ind w:firstLine="540"/>
        <w:jc w:val="both"/>
        <w:rPr>
          <w:szCs w:val="24"/>
        </w:rPr>
      </w:pPr>
      <w:r w:rsidRPr="007F1976">
        <w:rPr>
          <w:rStyle w:val="SUBST"/>
          <w:b w:val="0"/>
          <w:i w:val="0"/>
          <w:sz w:val="24"/>
          <w:szCs w:val="24"/>
        </w:rPr>
        <w:t>Год рождения – 1975, гражданство – Россия, образование - высшее юридическое. За период с</w:t>
      </w:r>
      <w:r w:rsidRPr="00722937">
        <w:rPr>
          <w:rStyle w:val="SUBST"/>
          <w:sz w:val="24"/>
          <w:szCs w:val="24"/>
        </w:rPr>
        <w:t xml:space="preserve"> </w:t>
      </w:r>
      <w:r w:rsidRPr="00722937">
        <w:rPr>
          <w:szCs w:val="24"/>
        </w:rPr>
        <w:t>2005 по январь 2009 года занимал должность заместителя директора по корпоративной политике  ЗАО «</w:t>
      </w:r>
      <w:proofErr w:type="spellStart"/>
      <w:r w:rsidRPr="00722937">
        <w:rPr>
          <w:szCs w:val="24"/>
        </w:rPr>
        <w:t>Средневолжское</w:t>
      </w:r>
      <w:proofErr w:type="spellEnd"/>
      <w:r w:rsidRPr="00722937">
        <w:rPr>
          <w:szCs w:val="24"/>
        </w:rPr>
        <w:t xml:space="preserve"> </w:t>
      </w:r>
      <w:proofErr w:type="spellStart"/>
      <w:r w:rsidRPr="00722937">
        <w:rPr>
          <w:szCs w:val="24"/>
        </w:rPr>
        <w:t>энергосбытовое</w:t>
      </w:r>
      <w:proofErr w:type="spellEnd"/>
      <w:r w:rsidRPr="00722937">
        <w:rPr>
          <w:szCs w:val="24"/>
        </w:rPr>
        <w:t xml:space="preserve"> предприятие». С января 2009 года по настоящее время - </w:t>
      </w:r>
      <w:r w:rsidRPr="007F1976">
        <w:rPr>
          <w:rStyle w:val="SUBST"/>
          <w:b w:val="0"/>
          <w:i w:val="0"/>
          <w:sz w:val="24"/>
          <w:szCs w:val="24"/>
        </w:rPr>
        <w:t>заместитель генерального директора по корпоративно-правовым вопросам ООО «Энергия развития, аудит».</w:t>
      </w:r>
      <w:r w:rsidRPr="00722937">
        <w:rPr>
          <w:szCs w:val="24"/>
        </w:rPr>
        <w:t xml:space="preserve"> </w:t>
      </w:r>
    </w:p>
    <w:p w:rsidR="002C6FC9" w:rsidRPr="00722937" w:rsidRDefault="002C6FC9" w:rsidP="00722937">
      <w:pPr>
        <w:ind w:firstLine="708"/>
        <w:jc w:val="both"/>
        <w:rPr>
          <w:szCs w:val="24"/>
        </w:rPr>
      </w:pPr>
      <w:r w:rsidRPr="00722937">
        <w:rPr>
          <w:szCs w:val="24"/>
        </w:rPr>
        <w:t xml:space="preserve">Входит в состав исполнительных органов и совета директоров следующих компаний: член совета директоров ОАО «Ульяновскэнерго», ОАО «Мордовская </w:t>
      </w:r>
      <w:proofErr w:type="spellStart"/>
      <w:r w:rsidRPr="00722937">
        <w:rPr>
          <w:szCs w:val="24"/>
        </w:rPr>
        <w:t>энергосбытовая</w:t>
      </w:r>
      <w:proofErr w:type="spellEnd"/>
      <w:r w:rsidRPr="00722937">
        <w:rPr>
          <w:szCs w:val="24"/>
        </w:rPr>
        <w:t xml:space="preserve"> компания». </w:t>
      </w:r>
    </w:p>
    <w:p w:rsidR="002C6FC9" w:rsidRPr="00B73558" w:rsidRDefault="002C6FC9" w:rsidP="00722937">
      <w:pPr>
        <w:ind w:firstLine="708"/>
        <w:jc w:val="both"/>
        <w:rPr>
          <w:rStyle w:val="SUBST"/>
          <w:b w:val="0"/>
          <w:bCs w:val="0"/>
          <w:i w:val="0"/>
          <w:iCs w:val="0"/>
          <w:sz w:val="24"/>
          <w:szCs w:val="24"/>
        </w:rPr>
      </w:pPr>
      <w:r w:rsidRPr="00722937">
        <w:rPr>
          <w:szCs w:val="24"/>
        </w:rPr>
        <w:t>Доли в уставном капитале Общества</w:t>
      </w:r>
      <w:r w:rsidRPr="00722937">
        <w:rPr>
          <w:rStyle w:val="SUBST"/>
          <w:sz w:val="24"/>
          <w:szCs w:val="24"/>
        </w:rPr>
        <w:t xml:space="preserve"> </w:t>
      </w:r>
      <w:r w:rsidRPr="00B73558">
        <w:rPr>
          <w:rStyle w:val="SUBST"/>
          <w:b w:val="0"/>
          <w:i w:val="0"/>
          <w:sz w:val="24"/>
          <w:szCs w:val="24"/>
        </w:rPr>
        <w:t>не имеет. Обыкновенных акций Общества не имеет.</w:t>
      </w:r>
    </w:p>
    <w:p w:rsidR="002C6FC9" w:rsidRPr="00B73558" w:rsidRDefault="002C6FC9" w:rsidP="00722937">
      <w:pPr>
        <w:ind w:right="45"/>
        <w:jc w:val="both"/>
        <w:rPr>
          <w:color w:val="FF0000"/>
          <w:szCs w:val="24"/>
        </w:rPr>
      </w:pPr>
    </w:p>
    <w:p w:rsidR="002C6FC9" w:rsidRPr="00722937" w:rsidRDefault="002C6FC9" w:rsidP="00722937">
      <w:pPr>
        <w:ind w:right="45" w:firstLine="709"/>
        <w:jc w:val="both"/>
        <w:rPr>
          <w:iCs/>
          <w:snapToGrid w:val="0"/>
          <w:color w:val="000000"/>
          <w:szCs w:val="24"/>
        </w:rPr>
      </w:pPr>
      <w:r w:rsidRPr="00722937">
        <w:rPr>
          <w:szCs w:val="24"/>
        </w:rPr>
        <w:t xml:space="preserve">В соответствии с действующим в Обществе «Положением о выплате членам Совета директоров вознаграждений и компенсаций ОАО «Самараэнерго» вознаграждение устанавливается исходя из месячной тарифной ставки рабочего первого разряда на основании отраслевого тарифного соглашения в электроэнергетическом комплексе РФ. Размер вознаграждения разграничен в зависимости от участия члена Совета директоров в </w:t>
      </w:r>
      <w:r w:rsidRPr="00722937">
        <w:rPr>
          <w:iCs/>
          <w:snapToGrid w:val="0"/>
          <w:color w:val="000000"/>
          <w:szCs w:val="24"/>
        </w:rPr>
        <w:t>заседании, проводимом в заочной форме и в форме совместного присутствия</w:t>
      </w:r>
      <w:r w:rsidRPr="00722937">
        <w:rPr>
          <w:szCs w:val="24"/>
        </w:rPr>
        <w:t xml:space="preserve">. Кроме того, </w:t>
      </w:r>
      <w:r w:rsidRPr="00722937">
        <w:rPr>
          <w:iCs/>
          <w:snapToGrid w:val="0"/>
          <w:color w:val="000000"/>
          <w:szCs w:val="24"/>
        </w:rPr>
        <w:t>предусматривается дополнительное вознаграждение за показатель чистой прибыли Общества по данным годовой бухгалтерской отчетности, а так же в случае увеличения размера рыночной капитализации Общества.</w:t>
      </w:r>
    </w:p>
    <w:p w:rsidR="002C6FC9" w:rsidRPr="00722937" w:rsidRDefault="002C6FC9" w:rsidP="00722937">
      <w:pPr>
        <w:pStyle w:val="af0"/>
        <w:shd w:val="clear" w:color="auto" w:fill="FFFFFF"/>
        <w:ind w:firstLine="708"/>
        <w:jc w:val="both"/>
        <w:rPr>
          <w:szCs w:val="24"/>
        </w:rPr>
      </w:pPr>
      <w:r w:rsidRPr="00722937">
        <w:rPr>
          <w:szCs w:val="24"/>
        </w:rPr>
        <w:t>Всего в течение 2011 года членам Совета директоров было выплачено вознаграждений на сумму 15</w:t>
      </w:r>
      <w:r w:rsidR="00EC0BA1" w:rsidRPr="00EC0BA1">
        <w:rPr>
          <w:szCs w:val="24"/>
        </w:rPr>
        <w:t xml:space="preserve"> </w:t>
      </w:r>
      <w:r w:rsidRPr="00722937">
        <w:rPr>
          <w:szCs w:val="24"/>
        </w:rPr>
        <w:t>021</w:t>
      </w:r>
      <w:r w:rsidR="00EC0BA1" w:rsidRPr="00EC0BA1">
        <w:rPr>
          <w:szCs w:val="24"/>
        </w:rPr>
        <w:t xml:space="preserve"> </w:t>
      </w:r>
      <w:r w:rsidRPr="00722937">
        <w:rPr>
          <w:szCs w:val="24"/>
        </w:rPr>
        <w:t>519 рублей.</w:t>
      </w:r>
    </w:p>
    <w:p w:rsidR="002C6FC9" w:rsidRPr="00722937" w:rsidRDefault="002C6FC9" w:rsidP="00722937">
      <w:pPr>
        <w:pStyle w:val="af0"/>
        <w:ind w:firstLine="708"/>
        <w:jc w:val="both"/>
        <w:rPr>
          <w:szCs w:val="24"/>
        </w:rPr>
      </w:pPr>
      <w:r w:rsidRPr="00722937">
        <w:rPr>
          <w:szCs w:val="24"/>
        </w:rPr>
        <w:t>Сделки между членами Совета директоров и Обществом в 2011 году не совершались, иски к членам Совета директоров не предъявлялись.</w:t>
      </w:r>
    </w:p>
    <w:p w:rsidR="002C6FC9" w:rsidRPr="00722937" w:rsidRDefault="002C6FC9" w:rsidP="00722937">
      <w:pPr>
        <w:jc w:val="both"/>
        <w:rPr>
          <w:szCs w:val="24"/>
        </w:rPr>
      </w:pPr>
    </w:p>
    <w:p w:rsidR="002C6FC9" w:rsidRPr="00722937" w:rsidRDefault="00B73558" w:rsidP="00B73558">
      <w:pPr>
        <w:spacing w:line="360" w:lineRule="auto"/>
        <w:ind w:firstLine="0"/>
        <w:jc w:val="both"/>
        <w:rPr>
          <w:i/>
          <w:szCs w:val="24"/>
        </w:rPr>
      </w:pPr>
      <w:r>
        <w:rPr>
          <w:i/>
          <w:szCs w:val="24"/>
        </w:rPr>
        <w:t xml:space="preserve">3.2.3. </w:t>
      </w:r>
      <w:r w:rsidR="002C6FC9" w:rsidRPr="00722937">
        <w:rPr>
          <w:i/>
          <w:szCs w:val="24"/>
        </w:rPr>
        <w:t>Ревизионная комиссия</w:t>
      </w:r>
      <w:r w:rsidR="009B0A03">
        <w:rPr>
          <w:i/>
          <w:szCs w:val="24"/>
        </w:rPr>
        <w:t>.</w:t>
      </w:r>
    </w:p>
    <w:p w:rsidR="002C6FC9" w:rsidRPr="00722937" w:rsidRDefault="002C6FC9" w:rsidP="00722937">
      <w:pPr>
        <w:jc w:val="both"/>
        <w:rPr>
          <w:szCs w:val="24"/>
        </w:rPr>
      </w:pPr>
      <w:r w:rsidRPr="00722937">
        <w:rPr>
          <w:szCs w:val="24"/>
        </w:rPr>
        <w:t xml:space="preserve">В соответствии с Уставом Общества в Ревизионную комиссию входит 5 человек, которые избираются общим собранием акционеров из числа кандидатур, предложенных акционерами Общества. Общим собранием акционеров так же утверждается аудитор Общества. Деятельность Ревизионной комиссии и внешнего аудитора обеспечивает </w:t>
      </w:r>
      <w:proofErr w:type="gramStart"/>
      <w:r w:rsidRPr="00722937">
        <w:rPr>
          <w:szCs w:val="24"/>
        </w:rPr>
        <w:t>контроль за</w:t>
      </w:r>
      <w:proofErr w:type="gramEnd"/>
      <w:r w:rsidRPr="00722937">
        <w:rPr>
          <w:szCs w:val="24"/>
        </w:rPr>
        <w:t xml:space="preserve"> финансово-хозяйственной деятельностью ОАО «Самараэнерго».</w:t>
      </w:r>
    </w:p>
    <w:p w:rsidR="002C6FC9" w:rsidRPr="00722937" w:rsidRDefault="002C6FC9" w:rsidP="00A15503">
      <w:pPr>
        <w:pStyle w:val="af0"/>
        <w:ind w:left="0" w:firstLine="709"/>
        <w:jc w:val="both"/>
        <w:rPr>
          <w:szCs w:val="24"/>
        </w:rPr>
      </w:pPr>
      <w:r w:rsidRPr="00722937">
        <w:rPr>
          <w:szCs w:val="24"/>
        </w:rPr>
        <w:t>Действующий на конец отчетного 2011 года состав Ревизионной комиссии                                  ОАО «Самараэнерго» избран 10.06.2011 годовым общим собранием акционеров по итогам 2010 года.</w:t>
      </w:r>
    </w:p>
    <w:p w:rsidR="002C6FC9" w:rsidRPr="00722937" w:rsidRDefault="002C6FC9" w:rsidP="00722937">
      <w:pPr>
        <w:ind w:firstLine="708"/>
        <w:jc w:val="both"/>
        <w:rPr>
          <w:color w:val="FF0000"/>
          <w:szCs w:val="24"/>
        </w:rPr>
      </w:pPr>
      <w:r w:rsidRPr="00722937">
        <w:rPr>
          <w:b/>
          <w:szCs w:val="24"/>
        </w:rPr>
        <w:t xml:space="preserve">Машин Алексей Сергеевич – </w:t>
      </w:r>
      <w:r w:rsidRPr="00722937">
        <w:rPr>
          <w:szCs w:val="24"/>
        </w:rPr>
        <w:t>начальник отдела по корпоративной работе</w:t>
      </w:r>
      <w:r w:rsidRPr="00722937">
        <w:rPr>
          <w:color w:val="FF0000"/>
          <w:szCs w:val="24"/>
        </w:rPr>
        <w:t xml:space="preserve"> </w:t>
      </w:r>
      <w:r w:rsidRPr="00722937">
        <w:rPr>
          <w:szCs w:val="24"/>
        </w:rPr>
        <w:t>ООО «Энергия развития, аудит»</w:t>
      </w:r>
      <w:r w:rsidRPr="00722937">
        <w:rPr>
          <w:rStyle w:val="SUBST"/>
          <w:sz w:val="24"/>
          <w:szCs w:val="24"/>
        </w:rPr>
        <w:t>.</w:t>
      </w:r>
      <w:r w:rsidRPr="00722937">
        <w:rPr>
          <w:rStyle w:val="SUBST"/>
          <w:color w:val="FF0000"/>
          <w:sz w:val="24"/>
          <w:szCs w:val="24"/>
        </w:rPr>
        <w:t xml:space="preserve"> </w:t>
      </w:r>
      <w:r w:rsidRPr="00B73558">
        <w:rPr>
          <w:rStyle w:val="SUBST"/>
          <w:b w:val="0"/>
          <w:i w:val="0"/>
          <w:sz w:val="24"/>
          <w:szCs w:val="24"/>
        </w:rPr>
        <w:t>Г</w:t>
      </w:r>
      <w:r w:rsidRPr="00722937">
        <w:rPr>
          <w:szCs w:val="24"/>
        </w:rPr>
        <w:t xml:space="preserve">од рождения - </w:t>
      </w:r>
      <w:r w:rsidRPr="00722937">
        <w:rPr>
          <w:bCs/>
          <w:iCs/>
          <w:szCs w:val="24"/>
        </w:rPr>
        <w:t>1986</w:t>
      </w:r>
      <w:r w:rsidRPr="00722937">
        <w:rPr>
          <w:szCs w:val="24"/>
        </w:rPr>
        <w:t xml:space="preserve">, образование – </w:t>
      </w:r>
      <w:r w:rsidRPr="00722937">
        <w:rPr>
          <w:bCs/>
          <w:iCs/>
          <w:szCs w:val="24"/>
        </w:rPr>
        <w:t>высшее юридическое.</w:t>
      </w:r>
      <w:r w:rsidRPr="00722937">
        <w:rPr>
          <w:szCs w:val="24"/>
        </w:rPr>
        <w:t xml:space="preserve"> </w:t>
      </w:r>
    </w:p>
    <w:p w:rsidR="002C6FC9" w:rsidRPr="00B73558" w:rsidRDefault="002C6FC9" w:rsidP="00722937">
      <w:pPr>
        <w:ind w:firstLine="708"/>
        <w:jc w:val="both"/>
        <w:rPr>
          <w:b/>
          <w:i/>
          <w:szCs w:val="24"/>
        </w:rPr>
      </w:pPr>
      <w:r w:rsidRPr="00722937">
        <w:rPr>
          <w:szCs w:val="24"/>
        </w:rPr>
        <w:t xml:space="preserve">Доли в уставном капитале Общества не имеет. </w:t>
      </w:r>
      <w:r w:rsidRPr="00B73558">
        <w:rPr>
          <w:rStyle w:val="SUBST"/>
          <w:b w:val="0"/>
          <w:i w:val="0"/>
          <w:sz w:val="24"/>
          <w:szCs w:val="24"/>
        </w:rPr>
        <w:t>Обыкновенных акций Общества не имеет.</w:t>
      </w:r>
    </w:p>
    <w:p w:rsidR="002C6FC9" w:rsidRPr="00722937" w:rsidRDefault="002C6FC9" w:rsidP="00722937">
      <w:pPr>
        <w:shd w:val="clear" w:color="auto" w:fill="FFFFFF"/>
        <w:ind w:firstLine="708"/>
        <w:jc w:val="both"/>
        <w:rPr>
          <w:b/>
          <w:szCs w:val="24"/>
        </w:rPr>
      </w:pPr>
    </w:p>
    <w:p w:rsidR="002C6FC9" w:rsidRPr="00722937" w:rsidRDefault="002C6FC9" w:rsidP="00722937">
      <w:pPr>
        <w:shd w:val="clear" w:color="auto" w:fill="FFFFFF"/>
        <w:ind w:firstLine="708"/>
        <w:jc w:val="both"/>
        <w:rPr>
          <w:szCs w:val="24"/>
        </w:rPr>
      </w:pPr>
      <w:proofErr w:type="spellStart"/>
      <w:r w:rsidRPr="00722937">
        <w:rPr>
          <w:b/>
          <w:szCs w:val="24"/>
        </w:rPr>
        <w:t>Жирнов</w:t>
      </w:r>
      <w:proofErr w:type="spellEnd"/>
      <w:r w:rsidRPr="00722937">
        <w:rPr>
          <w:b/>
          <w:szCs w:val="24"/>
        </w:rPr>
        <w:t xml:space="preserve"> Григорий Владиславович</w:t>
      </w:r>
      <w:r w:rsidRPr="00722937">
        <w:rPr>
          <w:szCs w:val="24"/>
        </w:rPr>
        <w:t xml:space="preserve"> – начальник финансово-экономического управления ООО «Энергия развития, аудит».</w:t>
      </w:r>
      <w:r w:rsidRPr="00722937">
        <w:rPr>
          <w:b/>
          <w:szCs w:val="24"/>
        </w:rPr>
        <w:t xml:space="preserve"> </w:t>
      </w:r>
      <w:r w:rsidRPr="00722937">
        <w:rPr>
          <w:szCs w:val="24"/>
        </w:rPr>
        <w:t>Год рождения - 1973, образование - высшее экономическое.</w:t>
      </w:r>
    </w:p>
    <w:p w:rsidR="002C6FC9" w:rsidRPr="00B73558" w:rsidRDefault="002C6FC9" w:rsidP="00722937">
      <w:pPr>
        <w:ind w:firstLine="708"/>
        <w:jc w:val="both"/>
        <w:rPr>
          <w:b/>
          <w:i/>
          <w:szCs w:val="24"/>
        </w:rPr>
      </w:pPr>
      <w:r w:rsidRPr="00722937">
        <w:rPr>
          <w:szCs w:val="24"/>
        </w:rPr>
        <w:t xml:space="preserve">Доли в уставном капитале Общества не имеет. </w:t>
      </w:r>
      <w:r w:rsidRPr="00B73558">
        <w:rPr>
          <w:rStyle w:val="SUBST"/>
          <w:b w:val="0"/>
          <w:i w:val="0"/>
          <w:sz w:val="24"/>
          <w:szCs w:val="24"/>
        </w:rPr>
        <w:t>Обыкновенных акций Общества не имеет.</w:t>
      </w:r>
    </w:p>
    <w:p w:rsidR="002C6FC9" w:rsidRPr="00722937" w:rsidRDefault="002C6FC9" w:rsidP="00722937">
      <w:pPr>
        <w:shd w:val="clear" w:color="auto" w:fill="FFFFFF"/>
        <w:ind w:firstLine="708"/>
        <w:jc w:val="both"/>
        <w:rPr>
          <w:b/>
          <w:szCs w:val="24"/>
        </w:rPr>
      </w:pPr>
    </w:p>
    <w:p w:rsidR="002C6FC9" w:rsidRPr="00722937" w:rsidRDefault="002C6FC9" w:rsidP="00722937">
      <w:pPr>
        <w:shd w:val="clear" w:color="auto" w:fill="FFFFFF"/>
        <w:ind w:firstLine="708"/>
        <w:jc w:val="both"/>
        <w:rPr>
          <w:szCs w:val="24"/>
        </w:rPr>
      </w:pPr>
      <w:r w:rsidRPr="00722937">
        <w:rPr>
          <w:b/>
          <w:szCs w:val="24"/>
        </w:rPr>
        <w:t xml:space="preserve">Зуева Ольга </w:t>
      </w:r>
      <w:proofErr w:type="spellStart"/>
      <w:r w:rsidRPr="00722937">
        <w:rPr>
          <w:b/>
          <w:szCs w:val="24"/>
        </w:rPr>
        <w:t>Хаимовна</w:t>
      </w:r>
      <w:proofErr w:type="spellEnd"/>
      <w:r w:rsidRPr="00722937">
        <w:rPr>
          <w:b/>
          <w:szCs w:val="24"/>
        </w:rPr>
        <w:t xml:space="preserve"> </w:t>
      </w:r>
      <w:r w:rsidRPr="00722937">
        <w:rPr>
          <w:b/>
          <w:szCs w:val="24"/>
          <w:shd w:val="clear" w:color="auto" w:fill="FFFFFF"/>
        </w:rPr>
        <w:t xml:space="preserve">– </w:t>
      </w:r>
      <w:r w:rsidRPr="00722937">
        <w:rPr>
          <w:szCs w:val="24"/>
          <w:shd w:val="clear" w:color="auto" w:fill="FFFFFF"/>
        </w:rPr>
        <w:t xml:space="preserve"> главный бухгалтер ООО «Энергия развития, аудит».</w:t>
      </w:r>
      <w:r w:rsidRPr="00722937">
        <w:rPr>
          <w:szCs w:val="24"/>
        </w:rPr>
        <w:t xml:space="preserve"> Год рождения – 1961, возраст - 48 лет, образование - </w:t>
      </w:r>
      <w:r w:rsidRPr="00722937">
        <w:rPr>
          <w:bCs/>
          <w:iCs/>
          <w:szCs w:val="24"/>
        </w:rPr>
        <w:t>высшее экономическое.</w:t>
      </w:r>
      <w:r w:rsidRPr="00722937">
        <w:rPr>
          <w:szCs w:val="24"/>
        </w:rPr>
        <w:t xml:space="preserve"> </w:t>
      </w:r>
    </w:p>
    <w:p w:rsidR="002C6FC9" w:rsidRPr="00B73558" w:rsidRDefault="002C6FC9" w:rsidP="00722937">
      <w:pPr>
        <w:shd w:val="clear" w:color="auto" w:fill="FFFFFF"/>
        <w:ind w:firstLine="708"/>
        <w:jc w:val="both"/>
        <w:rPr>
          <w:rStyle w:val="SUBST"/>
          <w:b w:val="0"/>
          <w:bCs w:val="0"/>
          <w:i w:val="0"/>
          <w:iCs w:val="0"/>
          <w:sz w:val="24"/>
          <w:szCs w:val="24"/>
        </w:rPr>
      </w:pPr>
      <w:r w:rsidRPr="00722937">
        <w:rPr>
          <w:szCs w:val="24"/>
        </w:rPr>
        <w:t>Доли в уставном капитале Общества не имеет.</w:t>
      </w:r>
      <w:r w:rsidRPr="00722937">
        <w:rPr>
          <w:rStyle w:val="SUBST"/>
          <w:sz w:val="24"/>
          <w:szCs w:val="24"/>
        </w:rPr>
        <w:t xml:space="preserve"> </w:t>
      </w:r>
      <w:r w:rsidRPr="00B73558">
        <w:rPr>
          <w:rStyle w:val="SUBST"/>
          <w:b w:val="0"/>
          <w:i w:val="0"/>
          <w:sz w:val="24"/>
          <w:szCs w:val="24"/>
        </w:rPr>
        <w:t>Обыкновенных акций Общества не имеет.</w:t>
      </w:r>
    </w:p>
    <w:p w:rsidR="002C6FC9" w:rsidRPr="00B73558" w:rsidRDefault="002C6FC9" w:rsidP="00722937">
      <w:pPr>
        <w:shd w:val="clear" w:color="auto" w:fill="FFFFFF"/>
        <w:jc w:val="both"/>
        <w:rPr>
          <w:szCs w:val="24"/>
        </w:rPr>
      </w:pPr>
    </w:p>
    <w:p w:rsidR="002C6FC9" w:rsidRPr="00722937" w:rsidRDefault="002C6FC9" w:rsidP="00722937">
      <w:pPr>
        <w:ind w:firstLine="708"/>
        <w:jc w:val="both"/>
        <w:rPr>
          <w:szCs w:val="24"/>
        </w:rPr>
      </w:pPr>
      <w:r w:rsidRPr="00722937">
        <w:rPr>
          <w:b/>
          <w:szCs w:val="24"/>
        </w:rPr>
        <w:t xml:space="preserve">Старков Артем Павлович – </w:t>
      </w:r>
      <w:r w:rsidRPr="00722937">
        <w:rPr>
          <w:szCs w:val="24"/>
        </w:rPr>
        <w:t>начальник отдела оптового рынк</w:t>
      </w:r>
      <w:proofErr w:type="gramStart"/>
      <w:r w:rsidRPr="00722937">
        <w:rPr>
          <w:szCs w:val="24"/>
        </w:rPr>
        <w:t>а ООО</w:t>
      </w:r>
      <w:proofErr w:type="gramEnd"/>
      <w:r w:rsidRPr="00722937">
        <w:rPr>
          <w:szCs w:val="24"/>
        </w:rPr>
        <w:t xml:space="preserve"> «Энергия развития, аудит». </w:t>
      </w:r>
      <w:r w:rsidRPr="00B73558">
        <w:rPr>
          <w:rStyle w:val="SUBST"/>
          <w:b w:val="0"/>
          <w:i w:val="0"/>
          <w:sz w:val="24"/>
          <w:szCs w:val="24"/>
        </w:rPr>
        <w:t>Г</w:t>
      </w:r>
      <w:r w:rsidRPr="00722937">
        <w:rPr>
          <w:szCs w:val="24"/>
        </w:rPr>
        <w:t xml:space="preserve">од рождения - </w:t>
      </w:r>
      <w:r w:rsidRPr="00722937">
        <w:rPr>
          <w:bCs/>
          <w:iCs/>
          <w:szCs w:val="24"/>
        </w:rPr>
        <w:t>1980</w:t>
      </w:r>
      <w:r w:rsidRPr="00722937">
        <w:rPr>
          <w:szCs w:val="24"/>
        </w:rPr>
        <w:t xml:space="preserve">, образование – </w:t>
      </w:r>
      <w:r w:rsidRPr="00722937">
        <w:rPr>
          <w:bCs/>
          <w:iCs/>
          <w:szCs w:val="24"/>
        </w:rPr>
        <w:t>высшее экономическое.</w:t>
      </w:r>
      <w:r w:rsidRPr="00722937">
        <w:rPr>
          <w:szCs w:val="24"/>
        </w:rPr>
        <w:t xml:space="preserve"> </w:t>
      </w:r>
    </w:p>
    <w:p w:rsidR="002C6FC9" w:rsidRPr="00B73558" w:rsidRDefault="002C6FC9" w:rsidP="00722937">
      <w:pPr>
        <w:ind w:firstLine="708"/>
        <w:jc w:val="both"/>
        <w:rPr>
          <w:b/>
          <w:i/>
          <w:szCs w:val="24"/>
        </w:rPr>
      </w:pPr>
      <w:r w:rsidRPr="00722937">
        <w:rPr>
          <w:szCs w:val="24"/>
        </w:rPr>
        <w:t xml:space="preserve">Доли в уставном капитале Общества не имеет. </w:t>
      </w:r>
      <w:r w:rsidRPr="00B73558">
        <w:rPr>
          <w:rStyle w:val="SUBST"/>
          <w:b w:val="0"/>
          <w:i w:val="0"/>
          <w:sz w:val="24"/>
          <w:szCs w:val="24"/>
        </w:rPr>
        <w:t>Обыкновенных акций Общества не имеет.</w:t>
      </w:r>
    </w:p>
    <w:p w:rsidR="002C6FC9" w:rsidRPr="00722937" w:rsidRDefault="002C6FC9" w:rsidP="00722937">
      <w:pPr>
        <w:jc w:val="both"/>
        <w:rPr>
          <w:b/>
          <w:szCs w:val="24"/>
        </w:rPr>
      </w:pPr>
    </w:p>
    <w:p w:rsidR="002C6FC9" w:rsidRPr="00722937" w:rsidRDefault="002C6FC9" w:rsidP="00722937">
      <w:pPr>
        <w:ind w:firstLine="708"/>
        <w:jc w:val="both"/>
        <w:rPr>
          <w:bCs/>
          <w:iCs/>
          <w:szCs w:val="24"/>
        </w:rPr>
      </w:pPr>
      <w:r w:rsidRPr="00722937">
        <w:rPr>
          <w:b/>
          <w:szCs w:val="24"/>
        </w:rPr>
        <w:t xml:space="preserve">Супрун Тамара Романовна </w:t>
      </w:r>
      <w:r w:rsidRPr="00722937">
        <w:rPr>
          <w:b/>
          <w:szCs w:val="24"/>
          <w:shd w:val="clear" w:color="auto" w:fill="FFFFFF"/>
        </w:rPr>
        <w:t>–</w:t>
      </w:r>
      <w:r w:rsidRPr="00722937">
        <w:rPr>
          <w:szCs w:val="24"/>
          <w:shd w:val="clear" w:color="auto" w:fill="FFFFFF"/>
        </w:rPr>
        <w:t xml:space="preserve"> ведущий специалист отдела внутреннего аудит</w:t>
      </w:r>
      <w:proofErr w:type="gramStart"/>
      <w:r w:rsidRPr="00722937">
        <w:rPr>
          <w:szCs w:val="24"/>
          <w:shd w:val="clear" w:color="auto" w:fill="FFFFFF"/>
        </w:rPr>
        <w:t>а ООО</w:t>
      </w:r>
      <w:proofErr w:type="gramEnd"/>
      <w:r w:rsidRPr="00722937">
        <w:rPr>
          <w:szCs w:val="24"/>
          <w:shd w:val="clear" w:color="auto" w:fill="FFFFFF"/>
        </w:rPr>
        <w:t xml:space="preserve"> «Энергия развития, аудит».</w:t>
      </w:r>
      <w:r w:rsidRPr="00722937">
        <w:rPr>
          <w:b/>
          <w:i/>
          <w:szCs w:val="24"/>
          <w:shd w:val="clear" w:color="auto" w:fill="FFFFFF"/>
        </w:rPr>
        <w:t xml:space="preserve"> </w:t>
      </w:r>
      <w:r w:rsidRPr="00B73558">
        <w:rPr>
          <w:rStyle w:val="SUBST"/>
          <w:b w:val="0"/>
          <w:i w:val="0"/>
          <w:sz w:val="24"/>
          <w:szCs w:val="24"/>
        </w:rPr>
        <w:t>Г</w:t>
      </w:r>
      <w:r w:rsidRPr="00722937">
        <w:rPr>
          <w:szCs w:val="24"/>
        </w:rPr>
        <w:t xml:space="preserve">од рождения - </w:t>
      </w:r>
      <w:r w:rsidRPr="00722937">
        <w:rPr>
          <w:bCs/>
          <w:iCs/>
          <w:szCs w:val="24"/>
        </w:rPr>
        <w:t>1961</w:t>
      </w:r>
      <w:r w:rsidRPr="00722937">
        <w:rPr>
          <w:szCs w:val="24"/>
        </w:rPr>
        <w:t xml:space="preserve">, образование – </w:t>
      </w:r>
      <w:r w:rsidRPr="00722937">
        <w:rPr>
          <w:bCs/>
          <w:iCs/>
          <w:szCs w:val="24"/>
        </w:rPr>
        <w:t xml:space="preserve">высшее экономическое. </w:t>
      </w:r>
    </w:p>
    <w:p w:rsidR="002C6FC9" w:rsidRPr="00B73558" w:rsidRDefault="002C6FC9" w:rsidP="00722937">
      <w:pPr>
        <w:ind w:firstLine="708"/>
        <w:jc w:val="both"/>
        <w:rPr>
          <w:b/>
          <w:i/>
          <w:szCs w:val="24"/>
        </w:rPr>
      </w:pPr>
      <w:r w:rsidRPr="00722937">
        <w:rPr>
          <w:szCs w:val="24"/>
        </w:rPr>
        <w:t xml:space="preserve">Доли в уставном капитале Общества не имеет. </w:t>
      </w:r>
      <w:r w:rsidRPr="00B73558">
        <w:rPr>
          <w:rStyle w:val="SUBST"/>
          <w:b w:val="0"/>
          <w:i w:val="0"/>
          <w:sz w:val="24"/>
          <w:szCs w:val="24"/>
        </w:rPr>
        <w:t>Обыкновенных акций Общества не имеет.</w:t>
      </w:r>
    </w:p>
    <w:p w:rsidR="002C6FC9" w:rsidRPr="00722937" w:rsidRDefault="002C6FC9" w:rsidP="00722937">
      <w:pPr>
        <w:pStyle w:val="af0"/>
        <w:ind w:firstLine="0"/>
        <w:jc w:val="both"/>
        <w:rPr>
          <w:szCs w:val="24"/>
        </w:rPr>
      </w:pPr>
    </w:p>
    <w:p w:rsidR="002C6FC9" w:rsidRPr="00722937" w:rsidRDefault="002C6FC9" w:rsidP="00722937">
      <w:pPr>
        <w:pStyle w:val="af0"/>
        <w:ind w:firstLine="708"/>
        <w:jc w:val="both"/>
        <w:rPr>
          <w:color w:val="FF0000"/>
          <w:szCs w:val="24"/>
        </w:rPr>
      </w:pPr>
      <w:r w:rsidRPr="00722937">
        <w:rPr>
          <w:szCs w:val="24"/>
        </w:rPr>
        <w:t xml:space="preserve">В соответствии с действующим в Обществе «Положением о выплате членам Ревизионной комиссии ОАО «Самараэнерго» вознаграждений и компенсаций» размер вознаграждения  устанавливается исходя из месячной тарифной ставки рабочего первого разряда на основании отраслевого тарифного соглашения в электроэнергетическом комплексе РФ. </w:t>
      </w:r>
      <w:r w:rsidRPr="00722937">
        <w:rPr>
          <w:szCs w:val="24"/>
          <w:shd w:val="clear" w:color="auto" w:fill="FFFFFF"/>
        </w:rPr>
        <w:t>Всего в течение 2011 года членам ревизионной комиссии за проведение проверки по итогам 2010 года было выплачено вознаграждений на сумму 288</w:t>
      </w:r>
      <w:r w:rsidR="00EC0BA1" w:rsidRPr="00EC0BA1">
        <w:rPr>
          <w:szCs w:val="24"/>
          <w:shd w:val="clear" w:color="auto" w:fill="FFFFFF"/>
        </w:rPr>
        <w:t xml:space="preserve"> </w:t>
      </w:r>
      <w:r w:rsidRPr="00722937">
        <w:rPr>
          <w:szCs w:val="24"/>
          <w:shd w:val="clear" w:color="auto" w:fill="FFFFFF"/>
        </w:rPr>
        <w:t>698 рублей.</w:t>
      </w:r>
    </w:p>
    <w:p w:rsidR="002C6FC9" w:rsidRPr="00722937" w:rsidRDefault="002C6FC9" w:rsidP="00722937">
      <w:pPr>
        <w:pStyle w:val="af0"/>
        <w:ind w:firstLine="708"/>
        <w:jc w:val="both"/>
        <w:rPr>
          <w:szCs w:val="24"/>
        </w:rPr>
      </w:pPr>
      <w:r w:rsidRPr="00722937">
        <w:rPr>
          <w:szCs w:val="24"/>
        </w:rPr>
        <w:t>Сделки между членами Ревизионной комиссии и Обществом в 2011 году не совершались, иски к членам Ревизионной комиссии не предъявлялись.</w:t>
      </w:r>
    </w:p>
    <w:p w:rsidR="002C6FC9" w:rsidRPr="00722937" w:rsidRDefault="002C6FC9" w:rsidP="00722937">
      <w:pPr>
        <w:pStyle w:val="af0"/>
        <w:jc w:val="both"/>
        <w:rPr>
          <w:szCs w:val="24"/>
        </w:rPr>
      </w:pPr>
    </w:p>
    <w:p w:rsidR="002C6FC9" w:rsidRPr="00722937" w:rsidRDefault="00B73558" w:rsidP="00B73558">
      <w:pPr>
        <w:spacing w:line="360" w:lineRule="auto"/>
        <w:ind w:firstLine="0"/>
        <w:jc w:val="both"/>
        <w:rPr>
          <w:i/>
          <w:szCs w:val="24"/>
        </w:rPr>
      </w:pPr>
      <w:r>
        <w:rPr>
          <w:i/>
          <w:szCs w:val="24"/>
        </w:rPr>
        <w:t xml:space="preserve">3.2.4. </w:t>
      </w:r>
      <w:r w:rsidR="002C6FC9" w:rsidRPr="00722937">
        <w:rPr>
          <w:i/>
          <w:szCs w:val="24"/>
        </w:rPr>
        <w:t>Генеральный директор</w:t>
      </w:r>
      <w:r w:rsidR="009B0A03">
        <w:rPr>
          <w:i/>
          <w:szCs w:val="24"/>
        </w:rPr>
        <w:t>.</w:t>
      </w:r>
    </w:p>
    <w:p w:rsidR="002C6FC9" w:rsidRPr="00722937" w:rsidRDefault="002C6FC9" w:rsidP="00722937">
      <w:pPr>
        <w:widowControl w:val="0"/>
        <w:tabs>
          <w:tab w:val="left" w:pos="1134"/>
        </w:tabs>
        <w:ind w:firstLine="709"/>
        <w:jc w:val="both"/>
        <w:rPr>
          <w:snapToGrid w:val="0"/>
          <w:spacing w:val="-2"/>
          <w:szCs w:val="24"/>
        </w:rPr>
      </w:pPr>
      <w:r w:rsidRPr="00722937">
        <w:rPr>
          <w:snapToGrid w:val="0"/>
          <w:szCs w:val="24"/>
        </w:rPr>
        <w:t xml:space="preserve">Руководство текущей деятельностью Общества осуществляется единоличным исполнительным органом - Генеральным директором. </w:t>
      </w:r>
      <w:r w:rsidRPr="00722937">
        <w:rPr>
          <w:szCs w:val="24"/>
        </w:rPr>
        <w:t>Генеральный директор подотчетен Общему собранию акционеров и Совету директоров Общества.</w:t>
      </w:r>
    </w:p>
    <w:p w:rsidR="002C6FC9" w:rsidRPr="00722937" w:rsidRDefault="002C6FC9" w:rsidP="00722937">
      <w:pPr>
        <w:pStyle w:val="af0"/>
        <w:ind w:firstLine="539"/>
        <w:jc w:val="both"/>
        <w:rPr>
          <w:rStyle w:val="SUBST"/>
          <w:bCs w:val="0"/>
          <w:iCs w:val="0"/>
          <w:color w:val="000000"/>
          <w:sz w:val="24"/>
          <w:szCs w:val="24"/>
        </w:rPr>
      </w:pPr>
      <w:r w:rsidRPr="00722937">
        <w:rPr>
          <w:szCs w:val="24"/>
        </w:rPr>
        <w:t xml:space="preserve">1 сентября 2008 года Генеральным директором компании был избран Сойфер Максим Викторович. </w:t>
      </w:r>
    </w:p>
    <w:p w:rsidR="002C6FC9" w:rsidRPr="00722937" w:rsidRDefault="002C6FC9" w:rsidP="00722937">
      <w:pPr>
        <w:jc w:val="both"/>
        <w:rPr>
          <w:rStyle w:val="SUBST"/>
          <w:sz w:val="24"/>
          <w:szCs w:val="24"/>
        </w:rPr>
      </w:pPr>
    </w:p>
    <w:p w:rsidR="002C6FC9" w:rsidRPr="00B73558" w:rsidRDefault="00B73558" w:rsidP="00722937">
      <w:pPr>
        <w:ind w:firstLine="539"/>
        <w:jc w:val="both"/>
        <w:rPr>
          <w:rStyle w:val="SUBST"/>
          <w:b w:val="0"/>
          <w:i w:val="0"/>
          <w:sz w:val="24"/>
          <w:szCs w:val="24"/>
        </w:rPr>
      </w:pPr>
      <w:r>
        <w:rPr>
          <w:rStyle w:val="SUBST"/>
          <w:i w:val="0"/>
          <w:sz w:val="24"/>
          <w:szCs w:val="24"/>
        </w:rPr>
        <w:t xml:space="preserve">Сойфер Максим Викторович - </w:t>
      </w:r>
      <w:r w:rsidR="002C6FC9" w:rsidRPr="00722937">
        <w:rPr>
          <w:rStyle w:val="SUBST"/>
          <w:sz w:val="24"/>
          <w:szCs w:val="24"/>
        </w:rPr>
        <w:t xml:space="preserve"> г</w:t>
      </w:r>
      <w:r w:rsidR="002C6FC9" w:rsidRPr="00722937">
        <w:rPr>
          <w:szCs w:val="24"/>
        </w:rPr>
        <w:t xml:space="preserve">од рождения - </w:t>
      </w:r>
      <w:r w:rsidR="002C6FC9" w:rsidRPr="00B73558">
        <w:rPr>
          <w:rStyle w:val="SUBST"/>
          <w:b w:val="0"/>
          <w:i w:val="0"/>
          <w:sz w:val="24"/>
          <w:szCs w:val="24"/>
        </w:rPr>
        <w:t>1969, образование высшее техническое, MBA (университет Брэдли США). С сентября</w:t>
      </w:r>
      <w:r w:rsidR="002C6FC9" w:rsidRPr="00722937">
        <w:rPr>
          <w:rStyle w:val="SUBST"/>
          <w:sz w:val="24"/>
          <w:szCs w:val="24"/>
        </w:rPr>
        <w:t xml:space="preserve"> </w:t>
      </w:r>
      <w:r w:rsidR="002C6FC9" w:rsidRPr="00722937">
        <w:rPr>
          <w:bCs/>
          <w:iCs/>
          <w:szCs w:val="24"/>
        </w:rPr>
        <w:t xml:space="preserve">2005 года по  31.08.2008 занимал должность </w:t>
      </w:r>
      <w:r w:rsidR="002C6FC9" w:rsidRPr="00B73558">
        <w:rPr>
          <w:rStyle w:val="SUBST"/>
          <w:b w:val="0"/>
          <w:i w:val="0"/>
          <w:sz w:val="24"/>
          <w:szCs w:val="24"/>
        </w:rPr>
        <w:t xml:space="preserve">Управляющего ОАО «Самараэнерго». С  01.09.2008 </w:t>
      </w:r>
      <w:proofErr w:type="gramStart"/>
      <w:r w:rsidR="002C6FC9" w:rsidRPr="00B73558">
        <w:rPr>
          <w:rStyle w:val="SUBST"/>
          <w:b w:val="0"/>
          <w:i w:val="0"/>
          <w:sz w:val="24"/>
          <w:szCs w:val="24"/>
        </w:rPr>
        <w:t>назначен</w:t>
      </w:r>
      <w:proofErr w:type="gramEnd"/>
      <w:r w:rsidR="002C6FC9" w:rsidRPr="00B73558">
        <w:rPr>
          <w:rStyle w:val="SUBST"/>
          <w:b w:val="0"/>
          <w:i w:val="0"/>
          <w:sz w:val="24"/>
          <w:szCs w:val="24"/>
        </w:rPr>
        <w:t xml:space="preserve"> Генеральным директором Общества. </w:t>
      </w:r>
    </w:p>
    <w:p w:rsidR="002C6FC9" w:rsidRPr="00722937" w:rsidRDefault="002C6FC9" w:rsidP="00722937">
      <w:pPr>
        <w:ind w:firstLine="540"/>
        <w:jc w:val="both"/>
        <w:rPr>
          <w:rStyle w:val="SUBST"/>
          <w:b w:val="0"/>
          <w:bCs w:val="0"/>
          <w:i w:val="0"/>
          <w:iCs w:val="0"/>
          <w:sz w:val="24"/>
          <w:szCs w:val="24"/>
        </w:rPr>
      </w:pPr>
      <w:r w:rsidRPr="00722937">
        <w:rPr>
          <w:szCs w:val="24"/>
        </w:rPr>
        <w:t>Входит в состав исполнительных органов и совета директоров следующих компаний: член Совета директоров ОАО «Саратовэнерго», ОАО «Первый Объединенный Банк».</w:t>
      </w:r>
    </w:p>
    <w:p w:rsidR="002C6FC9" w:rsidRPr="00B73558" w:rsidRDefault="002C6FC9" w:rsidP="00722937">
      <w:pPr>
        <w:ind w:firstLine="539"/>
        <w:jc w:val="both"/>
        <w:rPr>
          <w:b/>
          <w:bCs/>
          <w:i/>
          <w:iCs/>
          <w:szCs w:val="24"/>
        </w:rPr>
      </w:pPr>
      <w:r w:rsidRPr="00B73558">
        <w:rPr>
          <w:rStyle w:val="SUBST"/>
          <w:b w:val="0"/>
          <w:i w:val="0"/>
          <w:sz w:val="24"/>
          <w:szCs w:val="24"/>
        </w:rPr>
        <w:t>Доли</w:t>
      </w:r>
      <w:r w:rsidRPr="00722937">
        <w:rPr>
          <w:szCs w:val="24"/>
        </w:rPr>
        <w:t xml:space="preserve"> в уставном капитале </w:t>
      </w:r>
      <w:r w:rsidRPr="00B73558">
        <w:rPr>
          <w:rStyle w:val="SUBST"/>
          <w:b w:val="0"/>
          <w:i w:val="0"/>
          <w:sz w:val="24"/>
          <w:szCs w:val="24"/>
        </w:rPr>
        <w:t>Общества не имеет. Обыкновенных акций Общества не имеет.</w:t>
      </w:r>
    </w:p>
    <w:p w:rsidR="002C6FC9" w:rsidRPr="00722937" w:rsidRDefault="002C6FC9" w:rsidP="00722937">
      <w:pPr>
        <w:jc w:val="both"/>
        <w:rPr>
          <w:b/>
          <w:bCs/>
          <w:i/>
          <w:iCs/>
          <w:szCs w:val="24"/>
        </w:rPr>
      </w:pPr>
    </w:p>
    <w:p w:rsidR="002C6FC9" w:rsidRPr="00722937" w:rsidRDefault="002C6FC9" w:rsidP="00722937">
      <w:pPr>
        <w:pStyle w:val="af0"/>
        <w:ind w:firstLine="0"/>
        <w:jc w:val="both"/>
        <w:rPr>
          <w:szCs w:val="24"/>
        </w:rPr>
      </w:pPr>
      <w:r w:rsidRPr="00722937">
        <w:rPr>
          <w:szCs w:val="24"/>
        </w:rPr>
        <w:t>ОАО «Самараэнерго» не имеет коллегиального исполнительного органа согласно Уставу.</w:t>
      </w:r>
    </w:p>
    <w:p w:rsidR="002C6FC9" w:rsidRPr="00722937" w:rsidRDefault="002C6FC9" w:rsidP="00722937">
      <w:pPr>
        <w:spacing w:line="360" w:lineRule="auto"/>
        <w:jc w:val="both"/>
        <w:rPr>
          <w:szCs w:val="24"/>
        </w:rPr>
      </w:pPr>
    </w:p>
    <w:p w:rsidR="002C6FC9" w:rsidRPr="00722937" w:rsidRDefault="002C6FC9" w:rsidP="00722937">
      <w:pPr>
        <w:numPr>
          <w:ilvl w:val="1"/>
          <w:numId w:val="12"/>
        </w:numPr>
        <w:spacing w:line="360" w:lineRule="auto"/>
        <w:jc w:val="both"/>
        <w:rPr>
          <w:i/>
          <w:szCs w:val="24"/>
        </w:rPr>
      </w:pPr>
      <w:r w:rsidRPr="00722937">
        <w:rPr>
          <w:i/>
          <w:szCs w:val="24"/>
        </w:rPr>
        <w:t>Дочерние и зависимые общества.</w:t>
      </w:r>
    </w:p>
    <w:p w:rsidR="002C6FC9" w:rsidRPr="00722937" w:rsidRDefault="002C6FC9" w:rsidP="00722937">
      <w:pPr>
        <w:spacing w:line="360" w:lineRule="auto"/>
        <w:jc w:val="both"/>
        <w:rPr>
          <w:szCs w:val="24"/>
        </w:rPr>
      </w:pPr>
      <w:r w:rsidRPr="00722937">
        <w:rPr>
          <w:szCs w:val="24"/>
        </w:rPr>
        <w:t>ОАО «Самараэнерго» дочерних обществ не имеет.</w:t>
      </w:r>
    </w:p>
    <w:p w:rsidR="002C6FC9" w:rsidRPr="00722937" w:rsidRDefault="002C6FC9" w:rsidP="00722937">
      <w:pPr>
        <w:jc w:val="both"/>
        <w:rPr>
          <w:szCs w:val="24"/>
        </w:rPr>
      </w:pPr>
      <w:r w:rsidRPr="00722937">
        <w:rPr>
          <w:szCs w:val="24"/>
        </w:rPr>
        <w:t>ОАО «Самараэнерго» имеет два зависимых общества.</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8"/>
        <w:gridCol w:w="3111"/>
        <w:gridCol w:w="1927"/>
        <w:gridCol w:w="1799"/>
      </w:tblGrid>
      <w:tr w:rsidR="002C6FC9" w:rsidRPr="00722937" w:rsidTr="002C6FC9">
        <w:tc>
          <w:tcPr>
            <w:tcW w:w="280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B73558">
            <w:pPr>
              <w:spacing w:line="276" w:lineRule="auto"/>
              <w:ind w:firstLine="0"/>
              <w:rPr>
                <w:b/>
                <w:bCs/>
                <w:szCs w:val="24"/>
                <w:lang w:eastAsia="en-US"/>
              </w:rPr>
            </w:pPr>
            <w:r w:rsidRPr="00722937">
              <w:rPr>
                <w:b/>
                <w:bCs/>
                <w:szCs w:val="24"/>
                <w:lang w:eastAsia="en-US"/>
              </w:rPr>
              <w:t>Наименование зависимого общества</w:t>
            </w:r>
          </w:p>
        </w:tc>
        <w:tc>
          <w:tcPr>
            <w:tcW w:w="3112" w:type="dxa"/>
            <w:tcBorders>
              <w:top w:val="single" w:sz="4" w:space="0" w:color="auto"/>
              <w:left w:val="single" w:sz="4" w:space="0" w:color="auto"/>
              <w:bottom w:val="single" w:sz="4" w:space="0" w:color="auto"/>
              <w:right w:val="single" w:sz="4" w:space="0" w:color="auto"/>
            </w:tcBorders>
            <w:hideMark/>
          </w:tcPr>
          <w:p w:rsidR="002C6FC9" w:rsidRPr="00722937" w:rsidRDefault="002C6FC9" w:rsidP="00B73558">
            <w:pPr>
              <w:spacing w:line="276" w:lineRule="auto"/>
              <w:ind w:firstLine="0"/>
              <w:rPr>
                <w:b/>
                <w:bCs/>
                <w:szCs w:val="24"/>
                <w:lang w:eastAsia="en-US"/>
              </w:rPr>
            </w:pPr>
            <w:r w:rsidRPr="00722937">
              <w:rPr>
                <w:b/>
                <w:bCs/>
                <w:szCs w:val="24"/>
                <w:lang w:eastAsia="en-US"/>
              </w:rPr>
              <w:t>Ос</w:t>
            </w:r>
            <w:r w:rsidR="00B73558">
              <w:rPr>
                <w:b/>
                <w:bCs/>
                <w:szCs w:val="24"/>
                <w:lang w:eastAsia="en-US"/>
              </w:rPr>
              <w:t xml:space="preserve">новные виды </w:t>
            </w:r>
            <w:r w:rsidRPr="00722937">
              <w:rPr>
                <w:b/>
                <w:bCs/>
                <w:szCs w:val="24"/>
                <w:lang w:eastAsia="en-US"/>
              </w:rPr>
              <w:t>деятельности</w:t>
            </w:r>
          </w:p>
        </w:tc>
        <w:tc>
          <w:tcPr>
            <w:tcW w:w="192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B73558">
            <w:pPr>
              <w:spacing w:line="276" w:lineRule="auto"/>
              <w:ind w:firstLine="0"/>
              <w:rPr>
                <w:b/>
                <w:bCs/>
                <w:szCs w:val="24"/>
                <w:lang w:eastAsia="en-US"/>
              </w:rPr>
            </w:pPr>
            <w:r w:rsidRPr="00722937">
              <w:rPr>
                <w:b/>
                <w:bCs/>
                <w:szCs w:val="24"/>
                <w:lang w:eastAsia="en-US"/>
              </w:rPr>
              <w:t>Суммы вложений, руб.</w:t>
            </w:r>
          </w:p>
        </w:tc>
        <w:tc>
          <w:tcPr>
            <w:tcW w:w="1800" w:type="dxa"/>
            <w:tcBorders>
              <w:top w:val="single" w:sz="4" w:space="0" w:color="auto"/>
              <w:left w:val="single" w:sz="4" w:space="0" w:color="auto"/>
              <w:bottom w:val="single" w:sz="4" w:space="0" w:color="auto"/>
              <w:right w:val="single" w:sz="4" w:space="0" w:color="auto"/>
            </w:tcBorders>
            <w:hideMark/>
          </w:tcPr>
          <w:p w:rsidR="002C6FC9" w:rsidRPr="00722937" w:rsidRDefault="002C6FC9" w:rsidP="00B73558">
            <w:pPr>
              <w:spacing w:line="276" w:lineRule="auto"/>
              <w:ind w:firstLine="171"/>
              <w:rPr>
                <w:b/>
                <w:bCs/>
                <w:szCs w:val="24"/>
                <w:lang w:eastAsia="en-US"/>
              </w:rPr>
            </w:pPr>
            <w:r w:rsidRPr="00722937">
              <w:rPr>
                <w:b/>
                <w:bCs/>
                <w:szCs w:val="24"/>
                <w:lang w:eastAsia="en-US"/>
              </w:rPr>
              <w:t>Доля в УК,%, по состоянию на 31.12.2010 г.</w:t>
            </w:r>
          </w:p>
        </w:tc>
      </w:tr>
      <w:tr w:rsidR="002C6FC9" w:rsidRPr="00722937" w:rsidTr="002C6FC9">
        <w:tc>
          <w:tcPr>
            <w:tcW w:w="2808" w:type="dxa"/>
            <w:tcBorders>
              <w:top w:val="single" w:sz="4" w:space="0" w:color="auto"/>
              <w:left w:val="single" w:sz="4" w:space="0" w:color="auto"/>
              <w:bottom w:val="single" w:sz="4" w:space="0" w:color="auto"/>
              <w:right w:val="single" w:sz="4" w:space="0" w:color="auto"/>
            </w:tcBorders>
            <w:hideMark/>
          </w:tcPr>
          <w:p w:rsidR="002C6FC9" w:rsidRPr="00722937" w:rsidRDefault="000834B2" w:rsidP="00B73558">
            <w:pPr>
              <w:widowControl w:val="0"/>
              <w:spacing w:line="276" w:lineRule="auto"/>
              <w:ind w:firstLine="0"/>
              <w:rPr>
                <w:snapToGrid w:val="0"/>
                <w:szCs w:val="24"/>
                <w:lang w:eastAsia="en-US"/>
              </w:rPr>
            </w:pPr>
            <w:r>
              <w:rPr>
                <w:snapToGrid w:val="0"/>
                <w:szCs w:val="24"/>
                <w:lang w:eastAsia="en-US"/>
              </w:rPr>
              <w:t xml:space="preserve">ООО </w:t>
            </w:r>
            <w:r w:rsidR="002C6FC9" w:rsidRPr="00722937">
              <w:rPr>
                <w:snapToGrid w:val="0"/>
                <w:szCs w:val="24"/>
                <w:lang w:eastAsia="en-US"/>
              </w:rPr>
              <w:t>ЧОП «</w:t>
            </w:r>
            <w:proofErr w:type="spellStart"/>
            <w:r w:rsidR="002C6FC9" w:rsidRPr="00722937">
              <w:rPr>
                <w:snapToGrid w:val="0"/>
                <w:szCs w:val="24"/>
                <w:lang w:eastAsia="en-US"/>
              </w:rPr>
              <w:t>Энергозащита</w:t>
            </w:r>
            <w:proofErr w:type="spellEnd"/>
            <w:r w:rsidR="002C6FC9" w:rsidRPr="00722937">
              <w:rPr>
                <w:snapToGrid w:val="0"/>
                <w:szCs w:val="24"/>
                <w:lang w:eastAsia="en-US"/>
              </w:rPr>
              <w:t>»</w:t>
            </w:r>
          </w:p>
        </w:tc>
        <w:tc>
          <w:tcPr>
            <w:tcW w:w="3112" w:type="dxa"/>
            <w:tcBorders>
              <w:top w:val="single" w:sz="4" w:space="0" w:color="auto"/>
              <w:left w:val="single" w:sz="4" w:space="0" w:color="auto"/>
              <w:bottom w:val="single" w:sz="4" w:space="0" w:color="auto"/>
              <w:right w:val="single" w:sz="4" w:space="0" w:color="auto"/>
            </w:tcBorders>
            <w:hideMark/>
          </w:tcPr>
          <w:p w:rsidR="002C6FC9" w:rsidRPr="00722937" w:rsidRDefault="000834B2" w:rsidP="00B73558">
            <w:pPr>
              <w:spacing w:line="276" w:lineRule="auto"/>
              <w:ind w:firstLine="0"/>
              <w:rPr>
                <w:szCs w:val="24"/>
                <w:lang w:eastAsia="en-US"/>
              </w:rPr>
            </w:pPr>
            <w:r>
              <w:rPr>
                <w:szCs w:val="24"/>
                <w:lang w:eastAsia="en-US"/>
              </w:rPr>
              <w:t xml:space="preserve">В </w:t>
            </w:r>
            <w:r w:rsidR="002C6FC9" w:rsidRPr="00722937">
              <w:rPr>
                <w:szCs w:val="24"/>
                <w:lang w:eastAsia="en-US"/>
              </w:rPr>
              <w:t>настоящее время Общество деятельности не ведет</w:t>
            </w:r>
          </w:p>
        </w:tc>
        <w:tc>
          <w:tcPr>
            <w:tcW w:w="1928"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B73558" w:rsidP="00B73558">
            <w:pPr>
              <w:spacing w:line="276" w:lineRule="auto"/>
              <w:ind w:firstLine="0"/>
              <w:rPr>
                <w:szCs w:val="24"/>
                <w:lang w:eastAsia="en-US"/>
              </w:rPr>
            </w:pPr>
            <w:r>
              <w:rPr>
                <w:szCs w:val="24"/>
                <w:lang w:eastAsia="en-US"/>
              </w:rPr>
              <w:t xml:space="preserve">    </w:t>
            </w:r>
            <w:r w:rsidR="002C6FC9" w:rsidRPr="00722937">
              <w:rPr>
                <w:szCs w:val="24"/>
                <w:lang w:eastAsia="en-US"/>
              </w:rPr>
              <w:t>50 000</w:t>
            </w:r>
          </w:p>
        </w:tc>
        <w:tc>
          <w:tcPr>
            <w:tcW w:w="1800" w:type="dxa"/>
            <w:tcBorders>
              <w:top w:val="single" w:sz="4" w:space="0" w:color="auto"/>
              <w:left w:val="single" w:sz="4" w:space="0" w:color="auto"/>
              <w:bottom w:val="single" w:sz="4" w:space="0" w:color="auto"/>
              <w:right w:val="single" w:sz="4" w:space="0" w:color="auto"/>
            </w:tcBorders>
            <w:vAlign w:val="center"/>
          </w:tcPr>
          <w:p w:rsidR="002C6FC9" w:rsidRPr="00722937" w:rsidRDefault="002C6FC9" w:rsidP="00B73558">
            <w:pPr>
              <w:spacing w:line="276" w:lineRule="auto"/>
              <w:jc w:val="center"/>
              <w:rPr>
                <w:szCs w:val="24"/>
                <w:lang w:eastAsia="en-US"/>
              </w:rPr>
            </w:pPr>
          </w:p>
          <w:p w:rsidR="002C6FC9" w:rsidRPr="00722937" w:rsidRDefault="002C6FC9" w:rsidP="00B73558">
            <w:pPr>
              <w:spacing w:line="276" w:lineRule="auto"/>
              <w:rPr>
                <w:szCs w:val="24"/>
                <w:lang w:eastAsia="en-US"/>
              </w:rPr>
            </w:pPr>
            <w:r w:rsidRPr="00722937">
              <w:rPr>
                <w:szCs w:val="24"/>
                <w:lang w:eastAsia="en-US"/>
              </w:rPr>
              <w:t>50</w:t>
            </w:r>
          </w:p>
          <w:p w:rsidR="002C6FC9" w:rsidRPr="00722937" w:rsidRDefault="002C6FC9" w:rsidP="00B73558">
            <w:pPr>
              <w:spacing w:line="276" w:lineRule="auto"/>
              <w:jc w:val="center"/>
              <w:rPr>
                <w:szCs w:val="24"/>
                <w:lang w:eastAsia="en-US"/>
              </w:rPr>
            </w:pPr>
          </w:p>
        </w:tc>
      </w:tr>
      <w:tr w:rsidR="002C6FC9" w:rsidRPr="00722937" w:rsidTr="002C6FC9">
        <w:tc>
          <w:tcPr>
            <w:tcW w:w="280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B73558">
            <w:pPr>
              <w:widowControl w:val="0"/>
              <w:spacing w:line="276" w:lineRule="auto"/>
              <w:rPr>
                <w:snapToGrid w:val="0"/>
                <w:szCs w:val="24"/>
                <w:lang w:eastAsia="en-US"/>
              </w:rPr>
            </w:pPr>
            <w:r w:rsidRPr="00722937">
              <w:rPr>
                <w:snapToGrid w:val="0"/>
                <w:szCs w:val="24"/>
                <w:lang w:eastAsia="en-US"/>
              </w:rPr>
              <w:t>ОАО «</w:t>
            </w:r>
            <w:proofErr w:type="spellStart"/>
            <w:r w:rsidRPr="00722937">
              <w:rPr>
                <w:snapToGrid w:val="0"/>
                <w:szCs w:val="24"/>
                <w:lang w:eastAsia="en-US"/>
              </w:rPr>
              <w:t>Турбоэнергосервис</w:t>
            </w:r>
            <w:proofErr w:type="spellEnd"/>
            <w:r w:rsidRPr="00722937">
              <w:rPr>
                <w:snapToGrid w:val="0"/>
                <w:szCs w:val="24"/>
                <w:lang w:eastAsia="en-US"/>
              </w:rPr>
              <w:t>»</w:t>
            </w:r>
          </w:p>
        </w:tc>
        <w:tc>
          <w:tcPr>
            <w:tcW w:w="3112" w:type="dxa"/>
            <w:tcBorders>
              <w:top w:val="single" w:sz="4" w:space="0" w:color="auto"/>
              <w:left w:val="single" w:sz="4" w:space="0" w:color="auto"/>
              <w:bottom w:val="single" w:sz="4" w:space="0" w:color="auto"/>
              <w:right w:val="single" w:sz="4" w:space="0" w:color="auto"/>
            </w:tcBorders>
            <w:hideMark/>
          </w:tcPr>
          <w:p w:rsidR="002C6FC9" w:rsidRPr="00722937" w:rsidRDefault="002C6FC9" w:rsidP="00B73558">
            <w:pPr>
              <w:spacing w:line="276" w:lineRule="auto"/>
              <w:ind w:firstLine="0"/>
              <w:rPr>
                <w:szCs w:val="24"/>
                <w:lang w:eastAsia="en-US"/>
              </w:rPr>
            </w:pPr>
            <w:r w:rsidRPr="00722937">
              <w:rPr>
                <w:szCs w:val="24"/>
                <w:lang w:eastAsia="en-US"/>
              </w:rPr>
              <w:t xml:space="preserve">В настоящее время Общество деятельности не </w:t>
            </w:r>
            <w:r w:rsidRPr="00722937">
              <w:rPr>
                <w:szCs w:val="24"/>
                <w:lang w:eastAsia="en-US"/>
              </w:rPr>
              <w:lastRenderedPageBreak/>
              <w:t>ведет</w:t>
            </w:r>
          </w:p>
        </w:tc>
        <w:tc>
          <w:tcPr>
            <w:tcW w:w="1928"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B73558" w:rsidP="00B73558">
            <w:pPr>
              <w:spacing w:line="276" w:lineRule="auto"/>
              <w:ind w:firstLine="0"/>
              <w:rPr>
                <w:szCs w:val="24"/>
                <w:lang w:eastAsia="en-US"/>
              </w:rPr>
            </w:pPr>
            <w:r>
              <w:rPr>
                <w:szCs w:val="24"/>
                <w:lang w:eastAsia="en-US"/>
              </w:rPr>
              <w:lastRenderedPageBreak/>
              <w:t xml:space="preserve">    </w:t>
            </w:r>
            <w:r w:rsidR="002C6FC9" w:rsidRPr="00722937">
              <w:rPr>
                <w:szCs w:val="24"/>
                <w:lang w:eastAsia="en-US"/>
              </w:rPr>
              <w:t>40 000</w:t>
            </w:r>
          </w:p>
        </w:tc>
        <w:tc>
          <w:tcPr>
            <w:tcW w:w="1800" w:type="dxa"/>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B73558">
            <w:pPr>
              <w:spacing w:line="276" w:lineRule="auto"/>
              <w:rPr>
                <w:szCs w:val="24"/>
                <w:lang w:eastAsia="en-US"/>
              </w:rPr>
            </w:pPr>
            <w:r w:rsidRPr="00722937">
              <w:rPr>
                <w:szCs w:val="24"/>
                <w:lang w:eastAsia="en-US"/>
              </w:rPr>
              <w:t>40</w:t>
            </w:r>
          </w:p>
        </w:tc>
      </w:tr>
    </w:tbl>
    <w:p w:rsidR="002C6FC9" w:rsidRPr="00722937" w:rsidRDefault="002C6FC9" w:rsidP="00B73558">
      <w:pPr>
        <w:jc w:val="center"/>
        <w:rPr>
          <w:szCs w:val="24"/>
        </w:rPr>
      </w:pPr>
    </w:p>
    <w:p w:rsidR="002C6FC9" w:rsidRPr="00722937" w:rsidRDefault="002C6FC9" w:rsidP="00722937">
      <w:pPr>
        <w:jc w:val="both"/>
        <w:rPr>
          <w:szCs w:val="24"/>
        </w:rPr>
      </w:pPr>
      <w:r w:rsidRPr="00722937">
        <w:rPr>
          <w:szCs w:val="24"/>
        </w:rPr>
        <w:t>Общество владеет обыкновенными акциями ОАО «</w:t>
      </w:r>
      <w:proofErr w:type="spellStart"/>
      <w:r w:rsidRPr="00722937">
        <w:rPr>
          <w:szCs w:val="24"/>
        </w:rPr>
        <w:t>Турбоэнергосервис</w:t>
      </w:r>
      <w:proofErr w:type="spellEnd"/>
      <w:r w:rsidRPr="00722937">
        <w:rPr>
          <w:szCs w:val="24"/>
        </w:rPr>
        <w:t xml:space="preserve">» и долей в уставном капитале ООО «ЧОП </w:t>
      </w:r>
      <w:proofErr w:type="spellStart"/>
      <w:r w:rsidRPr="00722937">
        <w:rPr>
          <w:szCs w:val="24"/>
        </w:rPr>
        <w:t>Энергозащита</w:t>
      </w:r>
      <w:proofErr w:type="spellEnd"/>
      <w:r w:rsidRPr="00722937">
        <w:rPr>
          <w:szCs w:val="24"/>
        </w:rPr>
        <w:t xml:space="preserve">». Доля в уставных капиталах зависимых обществ в отчетном году не изменялась. </w:t>
      </w:r>
    </w:p>
    <w:p w:rsidR="002C6FC9" w:rsidRPr="00722937" w:rsidRDefault="002C6FC9" w:rsidP="00722937">
      <w:pPr>
        <w:ind w:left="567"/>
        <w:jc w:val="both"/>
        <w:rPr>
          <w:b/>
          <w:i/>
          <w:szCs w:val="24"/>
        </w:rPr>
      </w:pPr>
    </w:p>
    <w:p w:rsidR="002C6FC9" w:rsidRPr="00722937" w:rsidRDefault="002C6FC9" w:rsidP="00722937">
      <w:pPr>
        <w:numPr>
          <w:ilvl w:val="1"/>
          <w:numId w:val="12"/>
        </w:numPr>
        <w:jc w:val="both"/>
        <w:rPr>
          <w:i/>
          <w:szCs w:val="24"/>
        </w:rPr>
      </w:pPr>
      <w:r w:rsidRPr="00722937">
        <w:rPr>
          <w:i/>
          <w:szCs w:val="24"/>
        </w:rPr>
        <w:t>Прочее</w:t>
      </w:r>
      <w:r w:rsidR="00FD666D">
        <w:rPr>
          <w:i/>
          <w:szCs w:val="24"/>
        </w:rPr>
        <w:t xml:space="preserve"> (акционерный капитал, выпуск и обращение акций на рынке).</w:t>
      </w:r>
    </w:p>
    <w:p w:rsidR="002C6FC9" w:rsidRPr="00722937" w:rsidRDefault="002C6FC9" w:rsidP="00722937">
      <w:pPr>
        <w:widowControl w:val="0"/>
        <w:tabs>
          <w:tab w:val="left" w:pos="0"/>
        </w:tabs>
        <w:jc w:val="both"/>
        <w:rPr>
          <w:szCs w:val="24"/>
        </w:rPr>
      </w:pPr>
    </w:p>
    <w:p w:rsidR="002C6FC9" w:rsidRPr="00722937" w:rsidRDefault="002C6FC9" w:rsidP="00722937">
      <w:pPr>
        <w:widowControl w:val="0"/>
        <w:tabs>
          <w:tab w:val="left" w:pos="0"/>
        </w:tabs>
        <w:jc w:val="both"/>
        <w:rPr>
          <w:snapToGrid w:val="0"/>
          <w:szCs w:val="24"/>
        </w:rPr>
      </w:pPr>
      <w:r w:rsidRPr="00722937">
        <w:rPr>
          <w:szCs w:val="24"/>
        </w:rPr>
        <w:t>О</w:t>
      </w:r>
      <w:r w:rsidRPr="00722937">
        <w:rPr>
          <w:snapToGrid w:val="0"/>
          <w:szCs w:val="24"/>
        </w:rPr>
        <w:t>бществом размещены следующие категории именных бездокументарных акций:</w:t>
      </w:r>
    </w:p>
    <w:p w:rsidR="002C6FC9" w:rsidRPr="00722937" w:rsidRDefault="002C6FC9" w:rsidP="00722937">
      <w:pPr>
        <w:widowControl w:val="0"/>
        <w:numPr>
          <w:ilvl w:val="0"/>
          <w:numId w:val="14"/>
        </w:numPr>
        <w:tabs>
          <w:tab w:val="left" w:pos="993"/>
        </w:tabs>
        <w:jc w:val="both"/>
        <w:rPr>
          <w:snapToGrid w:val="0"/>
          <w:szCs w:val="24"/>
        </w:rPr>
      </w:pPr>
      <w:r w:rsidRPr="00722937">
        <w:rPr>
          <w:szCs w:val="24"/>
        </w:rPr>
        <w:t xml:space="preserve">521 993 080 (Пятьсот двадцать один миллион девятьсот девяносто три тысячи восемьдесят) штук </w:t>
      </w:r>
      <w:r w:rsidRPr="00722937">
        <w:rPr>
          <w:snapToGrid w:val="0"/>
          <w:szCs w:val="24"/>
        </w:rPr>
        <w:t>привилегированных акций типа</w:t>
      </w:r>
      <w:proofErr w:type="gramStart"/>
      <w:r w:rsidRPr="00722937">
        <w:rPr>
          <w:snapToGrid w:val="0"/>
          <w:szCs w:val="24"/>
        </w:rPr>
        <w:t xml:space="preserve"> А</w:t>
      </w:r>
      <w:proofErr w:type="gramEnd"/>
      <w:r w:rsidRPr="00722937">
        <w:rPr>
          <w:snapToGrid w:val="0"/>
          <w:szCs w:val="24"/>
        </w:rPr>
        <w:t xml:space="preserve"> </w:t>
      </w:r>
      <w:r w:rsidRPr="00722937">
        <w:rPr>
          <w:szCs w:val="24"/>
        </w:rPr>
        <w:t>номинальной стоимостью 0,01 (Ноль целых одна сотая) рубля каждая, на общую сумму по номинальной стоимости 5 219 930, 80 (Пять миллионов двести девятнадцать тысяч девятьсот тридцать рублей 80 копеек) рублей;</w:t>
      </w:r>
    </w:p>
    <w:p w:rsidR="002C6FC9" w:rsidRPr="00722937" w:rsidRDefault="002C6FC9" w:rsidP="00722937">
      <w:pPr>
        <w:widowControl w:val="0"/>
        <w:numPr>
          <w:ilvl w:val="0"/>
          <w:numId w:val="14"/>
        </w:numPr>
        <w:jc w:val="both"/>
        <w:rPr>
          <w:snapToGrid w:val="0"/>
          <w:szCs w:val="24"/>
        </w:rPr>
      </w:pPr>
      <w:proofErr w:type="gramStart"/>
      <w:r w:rsidRPr="00722937">
        <w:rPr>
          <w:szCs w:val="24"/>
        </w:rPr>
        <w:t>3 538 928 532 (Три миллиарда пятьсот тридцать восемь миллионов девятьсот двадцать восемь тысяч пятьсот тридцать две) штуки обыкновенных акций номинальной стоимостью 0,25 (Ноль целых двадцать пять сотых) рубля каждая, на общую сумму по номинальной стоимости 884 732 133 (Восемьсот восемьдесят четыре миллиона семьсот тридцать две тысячи сто тридцать три) рубля.</w:t>
      </w:r>
      <w:proofErr w:type="gramEnd"/>
    </w:p>
    <w:p w:rsidR="002C6FC9" w:rsidRPr="00722937" w:rsidRDefault="002C6FC9" w:rsidP="00722937">
      <w:pPr>
        <w:pStyle w:val="ConsNonformat"/>
        <w:widowControl/>
        <w:ind w:left="1" w:right="0" w:firstLine="539"/>
        <w:jc w:val="both"/>
        <w:rPr>
          <w:rFonts w:ascii="Times New Roman" w:hAnsi="Times New Roman" w:cs="Times New Roman"/>
          <w:sz w:val="24"/>
          <w:szCs w:val="24"/>
        </w:rPr>
      </w:pPr>
      <w:r w:rsidRPr="00722937">
        <w:rPr>
          <w:rFonts w:ascii="Times New Roman" w:hAnsi="Times New Roman" w:cs="Times New Roman"/>
          <w:sz w:val="24"/>
          <w:szCs w:val="24"/>
        </w:rPr>
        <w:t>Уставный капитал ОАО «Самараэнерго» составляет 889 952 063, 80 рублей (Восемьсот восемьдесят девять миллионов девятьсот пятьдесят две тысячи шестьдесят три рубля 80 копеек).</w:t>
      </w:r>
    </w:p>
    <w:p w:rsidR="002C6FC9" w:rsidRPr="00722937" w:rsidRDefault="002C6FC9" w:rsidP="00722937">
      <w:pPr>
        <w:pStyle w:val="ConsNonformat"/>
        <w:widowControl/>
        <w:ind w:left="1" w:right="0" w:firstLine="539"/>
        <w:jc w:val="both"/>
        <w:rPr>
          <w:rFonts w:ascii="Times New Roman" w:hAnsi="Times New Roman" w:cs="Times New Roman"/>
          <w:sz w:val="24"/>
          <w:szCs w:val="24"/>
        </w:rPr>
      </w:pPr>
      <w:r w:rsidRPr="00722937">
        <w:rPr>
          <w:rFonts w:ascii="Times New Roman" w:hAnsi="Times New Roman" w:cs="Times New Roman"/>
          <w:sz w:val="24"/>
          <w:szCs w:val="24"/>
        </w:rPr>
        <w:t xml:space="preserve"> Государственные регистрационные номера, присвоенные ФСФР выпуску обыкновенных акций ОАО «Самараэнерго» 1-02-00127-А от 02.11.2006 года, выпуску привилегированных акций типа</w:t>
      </w:r>
      <w:proofErr w:type="gramStart"/>
      <w:r w:rsidRPr="00722937">
        <w:rPr>
          <w:rFonts w:ascii="Times New Roman" w:hAnsi="Times New Roman" w:cs="Times New Roman"/>
          <w:sz w:val="24"/>
          <w:szCs w:val="24"/>
        </w:rPr>
        <w:t xml:space="preserve"> А</w:t>
      </w:r>
      <w:proofErr w:type="gramEnd"/>
      <w:r w:rsidRPr="00722937">
        <w:rPr>
          <w:rFonts w:ascii="Times New Roman" w:hAnsi="Times New Roman" w:cs="Times New Roman"/>
          <w:sz w:val="24"/>
          <w:szCs w:val="24"/>
        </w:rPr>
        <w:t xml:space="preserve">               2-02-00127-А от 02.11.2006 года.</w:t>
      </w:r>
    </w:p>
    <w:p w:rsidR="002C6FC9" w:rsidRPr="00722937" w:rsidRDefault="002C6FC9" w:rsidP="00722937">
      <w:pPr>
        <w:jc w:val="both"/>
        <w:rPr>
          <w:color w:val="000000"/>
          <w:szCs w:val="24"/>
        </w:rPr>
      </w:pPr>
    </w:p>
    <w:p w:rsidR="002C6FC9" w:rsidRPr="00722937" w:rsidRDefault="002C6FC9" w:rsidP="00722937">
      <w:pPr>
        <w:ind w:firstLine="540"/>
        <w:jc w:val="both"/>
        <w:rPr>
          <w:bCs/>
          <w:iCs/>
          <w:szCs w:val="24"/>
        </w:rPr>
      </w:pPr>
      <w:r w:rsidRPr="00722937">
        <w:rPr>
          <w:szCs w:val="24"/>
        </w:rPr>
        <w:t>С февраля 1998 года ОАО «Самараэнерго» является участником программы по выпуску американских депозитарных расписок (</w:t>
      </w:r>
      <w:r w:rsidRPr="00722937">
        <w:rPr>
          <w:szCs w:val="24"/>
          <w:lang w:val="en-US"/>
        </w:rPr>
        <w:t>ADR</w:t>
      </w:r>
      <w:r w:rsidRPr="00722937">
        <w:rPr>
          <w:szCs w:val="24"/>
        </w:rPr>
        <w:t xml:space="preserve">) первого уровня на обыкновенные и привилегированные акции ОАО «Самараэнерго». Эмитентом, ценные бумаги которого удостоверяют права на акции ОАО «Самараэнерго» в рамках программы  </w:t>
      </w:r>
      <w:r w:rsidRPr="00722937">
        <w:rPr>
          <w:szCs w:val="24"/>
          <w:lang w:val="en-US"/>
        </w:rPr>
        <w:t>ADR</w:t>
      </w:r>
      <w:r w:rsidRPr="00722937">
        <w:rPr>
          <w:szCs w:val="24"/>
        </w:rPr>
        <w:t xml:space="preserve">, является </w:t>
      </w:r>
      <w:r w:rsidRPr="00722937">
        <w:rPr>
          <w:szCs w:val="24"/>
          <w:lang w:val="en-US"/>
        </w:rPr>
        <w:t>The</w:t>
      </w:r>
      <w:r w:rsidRPr="00722937">
        <w:rPr>
          <w:szCs w:val="24"/>
        </w:rPr>
        <w:t xml:space="preserve"> </w:t>
      </w:r>
      <w:r w:rsidRPr="00722937">
        <w:rPr>
          <w:szCs w:val="24"/>
          <w:lang w:val="en-US"/>
        </w:rPr>
        <w:t>Bank</w:t>
      </w:r>
      <w:r w:rsidRPr="00722937">
        <w:rPr>
          <w:szCs w:val="24"/>
        </w:rPr>
        <w:t xml:space="preserve"> </w:t>
      </w:r>
      <w:r w:rsidRPr="00722937">
        <w:rPr>
          <w:szCs w:val="24"/>
          <w:lang w:val="en-US"/>
        </w:rPr>
        <w:t>of</w:t>
      </w:r>
      <w:r w:rsidRPr="00722937">
        <w:rPr>
          <w:szCs w:val="24"/>
        </w:rPr>
        <w:t xml:space="preserve"> </w:t>
      </w:r>
      <w:r w:rsidRPr="00722937">
        <w:rPr>
          <w:szCs w:val="24"/>
          <w:lang w:val="en-US"/>
        </w:rPr>
        <w:t>New</w:t>
      </w:r>
      <w:r w:rsidRPr="00722937">
        <w:rPr>
          <w:szCs w:val="24"/>
        </w:rPr>
        <w:t xml:space="preserve"> </w:t>
      </w:r>
      <w:r w:rsidRPr="00722937">
        <w:rPr>
          <w:szCs w:val="24"/>
          <w:lang w:val="en-US"/>
        </w:rPr>
        <w:t>York</w:t>
      </w:r>
      <w:r w:rsidRPr="00722937">
        <w:rPr>
          <w:szCs w:val="24"/>
        </w:rPr>
        <w:t xml:space="preserve"> </w:t>
      </w:r>
      <w:r w:rsidRPr="00722937">
        <w:rPr>
          <w:szCs w:val="24"/>
          <w:lang w:val="en-US"/>
        </w:rPr>
        <w:t>Mellon</w:t>
      </w:r>
      <w:r w:rsidRPr="00722937">
        <w:rPr>
          <w:szCs w:val="24"/>
        </w:rPr>
        <w:t xml:space="preserve">. Доля </w:t>
      </w:r>
      <w:r w:rsidRPr="00722937">
        <w:rPr>
          <w:szCs w:val="24"/>
          <w:lang w:val="en-US"/>
        </w:rPr>
        <w:t>ADR</w:t>
      </w:r>
      <w:r w:rsidRPr="00722937">
        <w:rPr>
          <w:szCs w:val="24"/>
        </w:rPr>
        <w:t xml:space="preserve"> в уставном капитале Общества </w:t>
      </w:r>
      <w:proofErr w:type="gramStart"/>
      <w:r w:rsidRPr="00722937">
        <w:rPr>
          <w:szCs w:val="24"/>
        </w:rPr>
        <w:t>на конец</w:t>
      </w:r>
      <w:proofErr w:type="gramEnd"/>
      <w:r w:rsidRPr="00722937">
        <w:rPr>
          <w:szCs w:val="24"/>
        </w:rPr>
        <w:t xml:space="preserve"> 2011 года составила, от общего количества акций соответствующей категории (типа) – </w:t>
      </w:r>
      <w:r w:rsidRPr="00722937">
        <w:rPr>
          <w:bCs/>
          <w:iCs/>
          <w:szCs w:val="24"/>
        </w:rPr>
        <w:t>0,16% обыкновенных и 0,52% привилегированных.</w:t>
      </w:r>
    </w:p>
    <w:p w:rsidR="002C6FC9" w:rsidRPr="00722937" w:rsidRDefault="002C6FC9" w:rsidP="00722937">
      <w:pPr>
        <w:ind w:firstLine="567"/>
        <w:jc w:val="both"/>
        <w:rPr>
          <w:szCs w:val="24"/>
        </w:rPr>
      </w:pPr>
    </w:p>
    <w:p w:rsidR="002C6FC9" w:rsidRPr="00722937" w:rsidRDefault="002C6FC9" w:rsidP="00722937">
      <w:pPr>
        <w:ind w:firstLine="567"/>
        <w:jc w:val="both"/>
        <w:rPr>
          <w:szCs w:val="24"/>
        </w:rPr>
      </w:pPr>
      <w:r w:rsidRPr="00722937">
        <w:rPr>
          <w:szCs w:val="24"/>
        </w:rPr>
        <w:t>Акционерный капитал ОАО «Самараэнерго» распределен между группами акционеров следующим образом (данные приведены без раскрытия клиентов номинальных держателей):</w:t>
      </w:r>
    </w:p>
    <w:p w:rsidR="002C6FC9" w:rsidRPr="00722937" w:rsidRDefault="002C6FC9" w:rsidP="00722937">
      <w:pPr>
        <w:ind w:firstLine="567"/>
        <w:jc w:val="both"/>
        <w:rPr>
          <w:szCs w:val="24"/>
        </w:rPr>
      </w:pPr>
    </w:p>
    <w:tbl>
      <w:tblPr>
        <w:tblW w:w="9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6"/>
        <w:gridCol w:w="2369"/>
        <w:gridCol w:w="2550"/>
      </w:tblGrid>
      <w:tr w:rsidR="002C6FC9" w:rsidRPr="00722937" w:rsidTr="002C6FC9">
        <w:trPr>
          <w:cantSplit/>
        </w:trPr>
        <w:tc>
          <w:tcPr>
            <w:tcW w:w="4968" w:type="dxa"/>
            <w:vMerge w:val="restart"/>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b/>
                <w:szCs w:val="24"/>
                <w:lang w:eastAsia="en-US"/>
              </w:rPr>
            </w:pPr>
            <w:r w:rsidRPr="00722937">
              <w:rPr>
                <w:b/>
                <w:szCs w:val="24"/>
                <w:lang w:eastAsia="en-US"/>
              </w:rPr>
              <w:t>Наименование владельца ценных бумаг</w:t>
            </w:r>
          </w:p>
        </w:tc>
        <w:tc>
          <w:tcPr>
            <w:tcW w:w="4921" w:type="dxa"/>
            <w:gridSpan w:val="2"/>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b/>
                <w:szCs w:val="24"/>
                <w:lang w:eastAsia="en-US"/>
              </w:rPr>
            </w:pPr>
            <w:r w:rsidRPr="00722937">
              <w:rPr>
                <w:b/>
                <w:szCs w:val="24"/>
                <w:lang w:eastAsia="en-US"/>
              </w:rPr>
              <w:t>Доля от общего количества акций</w:t>
            </w:r>
          </w:p>
          <w:p w:rsidR="002C6FC9" w:rsidRPr="00722937" w:rsidRDefault="002C6FC9" w:rsidP="00722937">
            <w:pPr>
              <w:spacing w:line="276" w:lineRule="auto"/>
              <w:jc w:val="both"/>
              <w:rPr>
                <w:b/>
                <w:szCs w:val="24"/>
                <w:lang w:eastAsia="en-US"/>
              </w:rPr>
            </w:pPr>
            <w:r w:rsidRPr="00722937">
              <w:rPr>
                <w:b/>
                <w:szCs w:val="24"/>
                <w:lang w:eastAsia="en-US"/>
              </w:rPr>
              <w:t xml:space="preserve"> по состоянию </w:t>
            </w:r>
            <w:proofErr w:type="gramStart"/>
            <w:r w:rsidRPr="00722937">
              <w:rPr>
                <w:b/>
                <w:szCs w:val="24"/>
                <w:lang w:eastAsia="en-US"/>
              </w:rPr>
              <w:t>на</w:t>
            </w:r>
            <w:proofErr w:type="gramEnd"/>
            <w:r w:rsidRPr="00722937">
              <w:rPr>
                <w:b/>
                <w:szCs w:val="24"/>
                <w:lang w:eastAsia="en-US"/>
              </w:rPr>
              <w:t>:</w:t>
            </w:r>
          </w:p>
        </w:tc>
      </w:tr>
      <w:tr w:rsidR="002C6FC9" w:rsidRPr="00722937" w:rsidTr="002C6FC9">
        <w:tc>
          <w:tcPr>
            <w:tcW w:w="4968" w:type="dxa"/>
            <w:vMerge/>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722937">
            <w:pPr>
              <w:ind w:firstLine="0"/>
              <w:jc w:val="both"/>
              <w:rPr>
                <w:b/>
                <w:szCs w:val="24"/>
                <w:lang w:eastAsia="en-US"/>
              </w:rPr>
            </w:pPr>
          </w:p>
        </w:tc>
        <w:tc>
          <w:tcPr>
            <w:tcW w:w="2370"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b/>
                <w:szCs w:val="24"/>
                <w:lang w:val="en-US" w:eastAsia="en-US"/>
              </w:rPr>
            </w:pPr>
            <w:r w:rsidRPr="00722937">
              <w:rPr>
                <w:b/>
                <w:szCs w:val="24"/>
                <w:lang w:eastAsia="en-US"/>
              </w:rPr>
              <w:t>31.12.20</w:t>
            </w:r>
            <w:r w:rsidRPr="00722937">
              <w:rPr>
                <w:b/>
                <w:szCs w:val="24"/>
                <w:lang w:val="en-US" w:eastAsia="en-US"/>
              </w:rPr>
              <w:t>1</w:t>
            </w:r>
            <w:r w:rsidRPr="00722937">
              <w:rPr>
                <w:b/>
                <w:szCs w:val="24"/>
                <w:lang w:eastAsia="en-US"/>
              </w:rPr>
              <w:t>0</w:t>
            </w:r>
          </w:p>
        </w:tc>
        <w:tc>
          <w:tcPr>
            <w:tcW w:w="2551"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b/>
                <w:szCs w:val="24"/>
                <w:lang w:val="en-US" w:eastAsia="en-US"/>
              </w:rPr>
            </w:pPr>
            <w:r w:rsidRPr="00722937">
              <w:rPr>
                <w:b/>
                <w:szCs w:val="24"/>
                <w:lang w:eastAsia="en-US"/>
              </w:rPr>
              <w:t>31.12.20</w:t>
            </w:r>
            <w:r w:rsidRPr="00722937">
              <w:rPr>
                <w:b/>
                <w:szCs w:val="24"/>
                <w:lang w:val="en-US" w:eastAsia="en-US"/>
              </w:rPr>
              <w:t>1</w:t>
            </w:r>
            <w:r w:rsidRPr="00722937">
              <w:rPr>
                <w:b/>
                <w:szCs w:val="24"/>
                <w:lang w:eastAsia="en-US"/>
              </w:rPr>
              <w:t>1</w:t>
            </w:r>
          </w:p>
        </w:tc>
      </w:tr>
      <w:tr w:rsidR="002C6FC9" w:rsidRPr="00722937" w:rsidTr="002C6FC9">
        <w:tc>
          <w:tcPr>
            <w:tcW w:w="496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142"/>
              <w:jc w:val="both"/>
              <w:rPr>
                <w:szCs w:val="24"/>
                <w:lang w:eastAsia="en-US"/>
              </w:rPr>
            </w:pPr>
            <w:r w:rsidRPr="00722937">
              <w:rPr>
                <w:szCs w:val="24"/>
                <w:lang w:eastAsia="en-US"/>
              </w:rPr>
              <w:t>номинальные держатели</w:t>
            </w:r>
          </w:p>
        </w:tc>
        <w:tc>
          <w:tcPr>
            <w:tcW w:w="2370"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eastAsia="en-US"/>
              </w:rPr>
              <w:t>93,</w:t>
            </w:r>
            <w:r w:rsidRPr="00722937">
              <w:rPr>
                <w:szCs w:val="24"/>
                <w:lang w:val="en-US" w:eastAsia="en-US"/>
              </w:rPr>
              <w:t>9042</w:t>
            </w:r>
            <w:r w:rsidRPr="00722937">
              <w:rPr>
                <w:szCs w:val="24"/>
                <w:lang w:eastAsia="en-US"/>
              </w:rPr>
              <w:t>%</w:t>
            </w:r>
          </w:p>
        </w:tc>
        <w:tc>
          <w:tcPr>
            <w:tcW w:w="2551"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eastAsia="en-US"/>
              </w:rPr>
              <w:t>94,23%</w:t>
            </w:r>
          </w:p>
        </w:tc>
      </w:tr>
      <w:tr w:rsidR="002C6FC9" w:rsidRPr="00722937" w:rsidTr="002C6FC9">
        <w:tc>
          <w:tcPr>
            <w:tcW w:w="496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142"/>
              <w:jc w:val="both"/>
              <w:rPr>
                <w:szCs w:val="24"/>
                <w:lang w:eastAsia="en-US"/>
              </w:rPr>
            </w:pPr>
            <w:r w:rsidRPr="00722937">
              <w:rPr>
                <w:szCs w:val="24"/>
                <w:lang w:eastAsia="en-US"/>
              </w:rPr>
              <w:t xml:space="preserve">юридические лица </w:t>
            </w:r>
          </w:p>
        </w:tc>
        <w:tc>
          <w:tcPr>
            <w:tcW w:w="2370"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eastAsia="en-US"/>
              </w:rPr>
              <w:t>0,</w:t>
            </w:r>
            <w:r w:rsidRPr="00722937">
              <w:rPr>
                <w:szCs w:val="24"/>
                <w:lang w:val="en-US" w:eastAsia="en-US"/>
              </w:rPr>
              <w:t>1979</w:t>
            </w:r>
            <w:r w:rsidRPr="00722937">
              <w:rPr>
                <w:szCs w:val="24"/>
                <w:lang w:eastAsia="en-US"/>
              </w:rPr>
              <w:t>%</w:t>
            </w:r>
          </w:p>
        </w:tc>
        <w:tc>
          <w:tcPr>
            <w:tcW w:w="2551"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eastAsia="en-US"/>
              </w:rPr>
              <w:t>0,</w:t>
            </w:r>
            <w:r w:rsidRPr="00722937">
              <w:rPr>
                <w:szCs w:val="24"/>
                <w:lang w:val="en-US" w:eastAsia="en-US"/>
              </w:rPr>
              <w:t>1</w:t>
            </w:r>
            <w:r w:rsidRPr="00722937">
              <w:rPr>
                <w:szCs w:val="24"/>
                <w:lang w:eastAsia="en-US"/>
              </w:rPr>
              <w:t>77%</w:t>
            </w:r>
          </w:p>
        </w:tc>
      </w:tr>
      <w:tr w:rsidR="002C6FC9" w:rsidRPr="00722937" w:rsidTr="002C6FC9">
        <w:tc>
          <w:tcPr>
            <w:tcW w:w="496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142"/>
              <w:jc w:val="both"/>
              <w:rPr>
                <w:szCs w:val="24"/>
                <w:lang w:eastAsia="en-US"/>
              </w:rPr>
            </w:pPr>
            <w:r w:rsidRPr="00722937">
              <w:rPr>
                <w:szCs w:val="24"/>
                <w:lang w:eastAsia="en-US"/>
              </w:rPr>
              <w:t>физические лица</w:t>
            </w:r>
          </w:p>
        </w:tc>
        <w:tc>
          <w:tcPr>
            <w:tcW w:w="2370"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val="en-US" w:eastAsia="en-US"/>
              </w:rPr>
              <w:t>5</w:t>
            </w:r>
            <w:r w:rsidRPr="00722937">
              <w:rPr>
                <w:szCs w:val="24"/>
                <w:lang w:eastAsia="en-US"/>
              </w:rPr>
              <w:t>,</w:t>
            </w:r>
            <w:r w:rsidRPr="00722937">
              <w:rPr>
                <w:szCs w:val="24"/>
                <w:lang w:val="en-US" w:eastAsia="en-US"/>
              </w:rPr>
              <w:t>7</w:t>
            </w:r>
            <w:r w:rsidRPr="00722937">
              <w:rPr>
                <w:szCs w:val="24"/>
                <w:lang w:eastAsia="en-US"/>
              </w:rPr>
              <w:t>9</w:t>
            </w:r>
            <w:r w:rsidRPr="00722937">
              <w:rPr>
                <w:szCs w:val="24"/>
                <w:lang w:val="en-US" w:eastAsia="en-US"/>
              </w:rPr>
              <w:t>7</w:t>
            </w:r>
            <w:r w:rsidRPr="00722937">
              <w:rPr>
                <w:szCs w:val="24"/>
                <w:lang w:eastAsia="en-US"/>
              </w:rPr>
              <w:t xml:space="preserve"> %</w:t>
            </w:r>
          </w:p>
        </w:tc>
        <w:tc>
          <w:tcPr>
            <w:tcW w:w="2551"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val="en-US" w:eastAsia="en-US"/>
              </w:rPr>
              <w:t>5</w:t>
            </w:r>
            <w:r w:rsidRPr="00722937">
              <w:rPr>
                <w:szCs w:val="24"/>
                <w:lang w:eastAsia="en-US"/>
              </w:rPr>
              <w:t>,58 %</w:t>
            </w:r>
          </w:p>
        </w:tc>
      </w:tr>
      <w:tr w:rsidR="002C6FC9" w:rsidRPr="00722937" w:rsidTr="002C6FC9">
        <w:tc>
          <w:tcPr>
            <w:tcW w:w="496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142"/>
              <w:jc w:val="both"/>
              <w:rPr>
                <w:szCs w:val="24"/>
                <w:lang w:eastAsia="en-US"/>
              </w:rPr>
            </w:pPr>
            <w:r w:rsidRPr="00722937">
              <w:rPr>
                <w:szCs w:val="24"/>
                <w:lang w:eastAsia="en-US"/>
              </w:rPr>
              <w:t>доверительные управляющие</w:t>
            </w:r>
          </w:p>
        </w:tc>
        <w:tc>
          <w:tcPr>
            <w:tcW w:w="2370"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eastAsia="en-US"/>
              </w:rPr>
              <w:t>0,007</w:t>
            </w:r>
            <w:r w:rsidRPr="00722937">
              <w:rPr>
                <w:szCs w:val="24"/>
                <w:lang w:val="en-US" w:eastAsia="en-US"/>
              </w:rPr>
              <w:t>1</w:t>
            </w:r>
            <w:r w:rsidRPr="00722937">
              <w:rPr>
                <w:szCs w:val="24"/>
                <w:lang w:eastAsia="en-US"/>
              </w:rPr>
              <w:t xml:space="preserve"> %</w:t>
            </w:r>
          </w:p>
        </w:tc>
        <w:tc>
          <w:tcPr>
            <w:tcW w:w="2551"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eastAsia="en-US"/>
              </w:rPr>
              <w:t>0,007</w:t>
            </w:r>
            <w:r w:rsidRPr="00722937">
              <w:rPr>
                <w:szCs w:val="24"/>
                <w:lang w:val="en-US" w:eastAsia="en-US"/>
              </w:rPr>
              <w:t>1</w:t>
            </w:r>
            <w:r w:rsidRPr="00722937">
              <w:rPr>
                <w:szCs w:val="24"/>
                <w:lang w:eastAsia="en-US"/>
              </w:rPr>
              <w:t xml:space="preserve"> %</w:t>
            </w:r>
          </w:p>
        </w:tc>
      </w:tr>
      <w:tr w:rsidR="002C6FC9" w:rsidRPr="00722937" w:rsidTr="002C6FC9">
        <w:tc>
          <w:tcPr>
            <w:tcW w:w="496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142"/>
              <w:jc w:val="both"/>
              <w:rPr>
                <w:szCs w:val="24"/>
                <w:lang w:eastAsia="en-US"/>
              </w:rPr>
            </w:pPr>
            <w:r w:rsidRPr="00722937">
              <w:rPr>
                <w:szCs w:val="24"/>
                <w:lang w:eastAsia="en-US"/>
              </w:rPr>
              <w:t>федеральная собственность</w:t>
            </w:r>
          </w:p>
        </w:tc>
        <w:tc>
          <w:tcPr>
            <w:tcW w:w="2370"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val="en-US" w:eastAsia="en-US"/>
              </w:rPr>
            </w:pPr>
            <w:r w:rsidRPr="00722937">
              <w:rPr>
                <w:szCs w:val="24"/>
                <w:lang w:val="en-US" w:eastAsia="en-US"/>
              </w:rPr>
              <w:t>-</w:t>
            </w:r>
          </w:p>
        </w:tc>
        <w:tc>
          <w:tcPr>
            <w:tcW w:w="2551"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val="en-US" w:eastAsia="en-US"/>
              </w:rPr>
            </w:pPr>
            <w:r w:rsidRPr="00722937">
              <w:rPr>
                <w:szCs w:val="24"/>
                <w:lang w:val="en-US" w:eastAsia="en-US"/>
              </w:rPr>
              <w:t>-</w:t>
            </w:r>
          </w:p>
        </w:tc>
      </w:tr>
      <w:tr w:rsidR="002C6FC9" w:rsidRPr="00722937" w:rsidTr="002C6FC9">
        <w:tc>
          <w:tcPr>
            <w:tcW w:w="496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142"/>
              <w:jc w:val="both"/>
              <w:rPr>
                <w:szCs w:val="24"/>
                <w:lang w:eastAsia="en-US"/>
              </w:rPr>
            </w:pPr>
            <w:r w:rsidRPr="00722937">
              <w:rPr>
                <w:szCs w:val="24"/>
                <w:lang w:eastAsia="en-US"/>
              </w:rPr>
              <w:t>собственность субъекта РФ</w:t>
            </w:r>
          </w:p>
        </w:tc>
        <w:tc>
          <w:tcPr>
            <w:tcW w:w="2370"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val="en-US" w:eastAsia="en-US"/>
              </w:rPr>
            </w:pPr>
            <w:r w:rsidRPr="00722937">
              <w:rPr>
                <w:szCs w:val="24"/>
                <w:lang w:val="en-US" w:eastAsia="en-US"/>
              </w:rPr>
              <w:t>-</w:t>
            </w:r>
          </w:p>
        </w:tc>
        <w:tc>
          <w:tcPr>
            <w:tcW w:w="2551"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val="en-US" w:eastAsia="en-US"/>
              </w:rPr>
            </w:pPr>
            <w:r w:rsidRPr="00722937">
              <w:rPr>
                <w:szCs w:val="24"/>
                <w:lang w:val="en-US" w:eastAsia="en-US"/>
              </w:rPr>
              <w:t>-</w:t>
            </w:r>
          </w:p>
        </w:tc>
      </w:tr>
      <w:tr w:rsidR="002C6FC9" w:rsidRPr="00722937" w:rsidTr="002C6FC9">
        <w:tc>
          <w:tcPr>
            <w:tcW w:w="496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142"/>
              <w:jc w:val="both"/>
              <w:rPr>
                <w:szCs w:val="24"/>
                <w:lang w:eastAsia="en-US"/>
              </w:rPr>
            </w:pPr>
            <w:r w:rsidRPr="00722937">
              <w:rPr>
                <w:szCs w:val="24"/>
                <w:lang w:eastAsia="en-US"/>
              </w:rPr>
              <w:t>ИТОГО</w:t>
            </w:r>
          </w:p>
        </w:tc>
        <w:tc>
          <w:tcPr>
            <w:tcW w:w="2370"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eastAsia="en-US"/>
              </w:rPr>
              <w:t>100%</w:t>
            </w:r>
          </w:p>
        </w:tc>
        <w:tc>
          <w:tcPr>
            <w:tcW w:w="2551"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ind w:firstLine="567"/>
              <w:jc w:val="both"/>
              <w:rPr>
                <w:szCs w:val="24"/>
                <w:lang w:eastAsia="en-US"/>
              </w:rPr>
            </w:pPr>
            <w:r w:rsidRPr="00722937">
              <w:rPr>
                <w:szCs w:val="24"/>
                <w:lang w:eastAsia="en-US"/>
              </w:rPr>
              <w:t>100%</w:t>
            </w:r>
          </w:p>
        </w:tc>
      </w:tr>
    </w:tbl>
    <w:p w:rsidR="002C6FC9" w:rsidRPr="00722937" w:rsidRDefault="002C6FC9" w:rsidP="00722937">
      <w:pPr>
        <w:ind w:firstLine="567"/>
        <w:jc w:val="both"/>
        <w:rPr>
          <w:szCs w:val="24"/>
        </w:rPr>
      </w:pPr>
    </w:p>
    <w:p w:rsidR="00FD666D" w:rsidRDefault="00FD666D" w:rsidP="000834B2">
      <w:pPr>
        <w:ind w:firstLine="0"/>
        <w:jc w:val="both"/>
        <w:rPr>
          <w:b/>
          <w:szCs w:val="24"/>
        </w:rPr>
      </w:pPr>
    </w:p>
    <w:p w:rsidR="002C6FC9" w:rsidRPr="00722937" w:rsidRDefault="002C6FC9" w:rsidP="000834B2">
      <w:pPr>
        <w:ind w:firstLine="0"/>
        <w:jc w:val="both"/>
        <w:rPr>
          <w:b/>
          <w:szCs w:val="24"/>
        </w:rPr>
      </w:pPr>
      <w:r w:rsidRPr="00722937">
        <w:rPr>
          <w:b/>
          <w:szCs w:val="24"/>
        </w:rPr>
        <w:t>Структура акционерного капитала ОАО «Самараэнерго» на 31.12.2011 года</w:t>
      </w:r>
    </w:p>
    <w:p w:rsidR="002C6FC9" w:rsidRPr="00722937" w:rsidRDefault="002C6FC9" w:rsidP="00722937">
      <w:pPr>
        <w:ind w:firstLine="567"/>
        <w:jc w:val="both"/>
        <w:rPr>
          <w:b/>
          <w:szCs w:val="24"/>
        </w:rPr>
      </w:pPr>
      <w:r w:rsidRPr="00722937">
        <w:rPr>
          <w:b/>
          <w:noProof/>
          <w:szCs w:val="24"/>
        </w:rPr>
        <w:lastRenderedPageBreak/>
        <w:drawing>
          <wp:inline distT="0" distB="0" distL="0" distR="0">
            <wp:extent cx="4162425" cy="2105025"/>
            <wp:effectExtent l="19050" t="0" r="9525" b="0"/>
            <wp:docPr id="18" name="Диаграмма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C6FC9" w:rsidRPr="00722937" w:rsidRDefault="002C6FC9" w:rsidP="00722937">
      <w:pPr>
        <w:ind w:firstLine="567"/>
        <w:jc w:val="both"/>
        <w:rPr>
          <w:b/>
          <w:szCs w:val="24"/>
        </w:rPr>
      </w:pPr>
    </w:p>
    <w:p w:rsidR="00A15503" w:rsidRDefault="00A15503" w:rsidP="00722937">
      <w:pPr>
        <w:ind w:firstLine="567"/>
        <w:jc w:val="both"/>
        <w:rPr>
          <w:b/>
          <w:szCs w:val="24"/>
          <w:lang w:val="en-US"/>
        </w:rPr>
      </w:pPr>
    </w:p>
    <w:p w:rsidR="00D572A1" w:rsidRDefault="00D572A1" w:rsidP="00722937">
      <w:pPr>
        <w:ind w:firstLine="567"/>
        <w:jc w:val="both"/>
        <w:rPr>
          <w:b/>
          <w:szCs w:val="24"/>
          <w:lang w:val="en-US"/>
        </w:rPr>
      </w:pPr>
    </w:p>
    <w:p w:rsidR="002C6FC9" w:rsidRPr="00722937" w:rsidRDefault="002C6FC9" w:rsidP="00722937">
      <w:pPr>
        <w:ind w:firstLine="567"/>
        <w:jc w:val="both"/>
        <w:rPr>
          <w:b/>
          <w:szCs w:val="24"/>
        </w:rPr>
      </w:pPr>
      <w:r w:rsidRPr="00722937">
        <w:rPr>
          <w:b/>
          <w:szCs w:val="24"/>
        </w:rPr>
        <w:t>Зарегистрированные в реестре акционеров лица, чья доля в уставном капитале Общества превышает 1%:</w:t>
      </w:r>
    </w:p>
    <w:p w:rsidR="002C6FC9" w:rsidRPr="00722937" w:rsidRDefault="002C6FC9" w:rsidP="00722937">
      <w:pPr>
        <w:tabs>
          <w:tab w:val="left" w:pos="5430"/>
        </w:tabs>
        <w:jc w:val="both"/>
        <w:rPr>
          <w:szCs w:val="24"/>
        </w:rPr>
      </w:pPr>
    </w:p>
    <w:tbl>
      <w:tblPr>
        <w:tblpPr w:leftFromText="180" w:rightFromText="180" w:bottomFromText="200" w:vertAnchor="text" w:horzAnchor="margin" w:tblpY="-70"/>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8"/>
        <w:gridCol w:w="2297"/>
        <w:gridCol w:w="2383"/>
      </w:tblGrid>
      <w:tr w:rsidR="002C6FC9" w:rsidRPr="00722937" w:rsidTr="002C6FC9">
        <w:trPr>
          <w:cantSplit/>
          <w:trHeight w:val="525"/>
        </w:trPr>
        <w:tc>
          <w:tcPr>
            <w:tcW w:w="4968" w:type="dxa"/>
            <w:vMerge w:val="restart"/>
            <w:tcBorders>
              <w:top w:val="single" w:sz="4" w:space="0" w:color="auto"/>
              <w:left w:val="single" w:sz="4" w:space="0" w:color="auto"/>
              <w:bottom w:val="single" w:sz="4" w:space="0" w:color="auto"/>
              <w:right w:val="single" w:sz="4" w:space="0" w:color="auto"/>
            </w:tcBorders>
            <w:hideMark/>
          </w:tcPr>
          <w:p w:rsidR="002C6FC9" w:rsidRPr="00722937" w:rsidRDefault="002C6FC9" w:rsidP="000834B2">
            <w:pPr>
              <w:spacing w:line="276" w:lineRule="auto"/>
              <w:ind w:firstLine="0"/>
              <w:jc w:val="both"/>
              <w:rPr>
                <w:b/>
                <w:szCs w:val="24"/>
                <w:lang w:eastAsia="en-US"/>
              </w:rPr>
            </w:pPr>
            <w:r w:rsidRPr="00722937">
              <w:rPr>
                <w:b/>
                <w:szCs w:val="24"/>
                <w:lang w:eastAsia="en-US"/>
              </w:rPr>
              <w:t>Наименование зарегистрированного лица</w:t>
            </w:r>
          </w:p>
        </w:tc>
        <w:tc>
          <w:tcPr>
            <w:tcW w:w="4680" w:type="dxa"/>
            <w:gridSpan w:val="2"/>
            <w:tcBorders>
              <w:top w:val="single" w:sz="4" w:space="0" w:color="auto"/>
              <w:left w:val="single" w:sz="4" w:space="0" w:color="auto"/>
              <w:bottom w:val="single" w:sz="4" w:space="0" w:color="auto"/>
              <w:right w:val="single" w:sz="4" w:space="0" w:color="auto"/>
            </w:tcBorders>
            <w:hideMark/>
          </w:tcPr>
          <w:p w:rsidR="002C6FC9" w:rsidRPr="00722937" w:rsidRDefault="002C6FC9" w:rsidP="000834B2">
            <w:pPr>
              <w:spacing w:line="276" w:lineRule="auto"/>
              <w:ind w:firstLine="0"/>
              <w:jc w:val="both"/>
              <w:rPr>
                <w:b/>
                <w:szCs w:val="24"/>
                <w:lang w:eastAsia="en-US"/>
              </w:rPr>
            </w:pPr>
            <w:r w:rsidRPr="00722937">
              <w:rPr>
                <w:b/>
                <w:szCs w:val="24"/>
                <w:lang w:eastAsia="en-US"/>
              </w:rPr>
              <w:t xml:space="preserve">Доля в уставном капитале по состоянию </w:t>
            </w:r>
            <w:proofErr w:type="gramStart"/>
            <w:r w:rsidRPr="00722937">
              <w:rPr>
                <w:b/>
                <w:szCs w:val="24"/>
                <w:lang w:eastAsia="en-US"/>
              </w:rPr>
              <w:t>на</w:t>
            </w:r>
            <w:proofErr w:type="gramEnd"/>
            <w:r w:rsidRPr="00722937">
              <w:rPr>
                <w:b/>
                <w:szCs w:val="24"/>
                <w:lang w:eastAsia="en-US"/>
              </w:rPr>
              <w:t>:</w:t>
            </w:r>
          </w:p>
        </w:tc>
      </w:tr>
      <w:tr w:rsidR="002C6FC9" w:rsidRPr="00722937" w:rsidTr="002C6FC9">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2C6FC9" w:rsidRPr="00722937" w:rsidRDefault="002C6FC9" w:rsidP="00722937">
            <w:pPr>
              <w:ind w:firstLine="0"/>
              <w:jc w:val="both"/>
              <w:rPr>
                <w:b/>
                <w:szCs w:val="24"/>
                <w:lang w:eastAsia="en-US"/>
              </w:rPr>
            </w:pPr>
          </w:p>
        </w:tc>
        <w:tc>
          <w:tcPr>
            <w:tcW w:w="2297"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b/>
                <w:szCs w:val="24"/>
                <w:lang w:eastAsia="en-US"/>
              </w:rPr>
            </w:pPr>
            <w:r w:rsidRPr="00722937">
              <w:rPr>
                <w:b/>
                <w:szCs w:val="24"/>
                <w:lang w:eastAsia="en-US"/>
              </w:rPr>
              <w:t>31.12.2010</w:t>
            </w:r>
          </w:p>
        </w:tc>
        <w:tc>
          <w:tcPr>
            <w:tcW w:w="2383"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b/>
                <w:szCs w:val="24"/>
                <w:lang w:eastAsia="en-US"/>
              </w:rPr>
            </w:pPr>
            <w:r w:rsidRPr="00722937">
              <w:rPr>
                <w:b/>
                <w:szCs w:val="24"/>
                <w:lang w:eastAsia="en-US"/>
              </w:rPr>
              <w:t>31.12.2011</w:t>
            </w:r>
          </w:p>
        </w:tc>
      </w:tr>
      <w:tr w:rsidR="002C6FC9" w:rsidRPr="00722937" w:rsidTr="002C6FC9">
        <w:tc>
          <w:tcPr>
            <w:tcW w:w="496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0834B2">
            <w:pPr>
              <w:spacing w:line="276" w:lineRule="auto"/>
              <w:ind w:firstLine="0"/>
              <w:jc w:val="both"/>
              <w:rPr>
                <w:szCs w:val="24"/>
                <w:lang w:eastAsia="en-US"/>
              </w:rPr>
            </w:pPr>
            <w:r w:rsidRPr="00722937">
              <w:rPr>
                <w:szCs w:val="24"/>
                <w:lang w:eastAsia="en-US"/>
              </w:rPr>
              <w:t>ЗАО «</w:t>
            </w:r>
            <w:proofErr w:type="spellStart"/>
            <w:r w:rsidRPr="00722937">
              <w:rPr>
                <w:szCs w:val="24"/>
                <w:lang w:eastAsia="en-US"/>
              </w:rPr>
              <w:t>Депозитарно</w:t>
            </w:r>
            <w:proofErr w:type="spellEnd"/>
            <w:r w:rsidRPr="00722937">
              <w:rPr>
                <w:szCs w:val="24"/>
                <w:lang w:eastAsia="en-US"/>
              </w:rPr>
              <w:t xml:space="preserve">-Клиринговая Компания» </w:t>
            </w:r>
          </w:p>
          <w:p w:rsidR="002C6FC9" w:rsidRPr="00722937" w:rsidRDefault="002C6FC9" w:rsidP="00722937">
            <w:pPr>
              <w:spacing w:line="276" w:lineRule="auto"/>
              <w:jc w:val="both"/>
              <w:rPr>
                <w:szCs w:val="24"/>
                <w:lang w:eastAsia="en-US"/>
              </w:rPr>
            </w:pPr>
            <w:r w:rsidRPr="00722937">
              <w:rPr>
                <w:szCs w:val="24"/>
                <w:lang w:eastAsia="en-US"/>
              </w:rPr>
              <w:t>(номинальный держатель)</w:t>
            </w:r>
          </w:p>
        </w:tc>
        <w:tc>
          <w:tcPr>
            <w:tcW w:w="2297"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eastAsia="en-US"/>
              </w:rPr>
            </w:pPr>
            <w:r w:rsidRPr="00722937">
              <w:rPr>
                <w:szCs w:val="24"/>
                <w:lang w:eastAsia="en-US"/>
              </w:rPr>
              <w:t>9</w:t>
            </w:r>
            <w:r w:rsidRPr="00722937">
              <w:rPr>
                <w:szCs w:val="24"/>
                <w:lang w:val="en-US" w:eastAsia="en-US"/>
              </w:rPr>
              <w:t>3</w:t>
            </w:r>
            <w:r w:rsidRPr="00722937">
              <w:rPr>
                <w:szCs w:val="24"/>
                <w:lang w:eastAsia="en-US"/>
              </w:rPr>
              <w:t>,</w:t>
            </w:r>
            <w:r w:rsidRPr="00722937">
              <w:rPr>
                <w:szCs w:val="24"/>
                <w:lang w:val="en-US" w:eastAsia="en-US"/>
              </w:rPr>
              <w:t>50</w:t>
            </w:r>
            <w:r w:rsidRPr="00722937">
              <w:rPr>
                <w:szCs w:val="24"/>
                <w:lang w:eastAsia="en-US"/>
              </w:rPr>
              <w:t>%</w:t>
            </w:r>
          </w:p>
        </w:tc>
        <w:tc>
          <w:tcPr>
            <w:tcW w:w="2383"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eastAsia="en-US"/>
              </w:rPr>
            </w:pPr>
            <w:r w:rsidRPr="00722937">
              <w:rPr>
                <w:szCs w:val="24"/>
                <w:lang w:eastAsia="en-US"/>
              </w:rPr>
              <w:t>89,4662%</w:t>
            </w:r>
          </w:p>
        </w:tc>
      </w:tr>
      <w:tr w:rsidR="002C6FC9" w:rsidRPr="00722937" w:rsidTr="002C6FC9">
        <w:trPr>
          <w:trHeight w:val="955"/>
        </w:trPr>
        <w:tc>
          <w:tcPr>
            <w:tcW w:w="4968" w:type="dxa"/>
            <w:tcBorders>
              <w:top w:val="single" w:sz="4" w:space="0" w:color="auto"/>
              <w:left w:val="single" w:sz="4" w:space="0" w:color="auto"/>
              <w:bottom w:val="single" w:sz="4" w:space="0" w:color="auto"/>
              <w:right w:val="single" w:sz="4" w:space="0" w:color="auto"/>
            </w:tcBorders>
          </w:tcPr>
          <w:p w:rsidR="002C6FC9" w:rsidRPr="00722937" w:rsidRDefault="002C6FC9" w:rsidP="000834B2">
            <w:pPr>
              <w:spacing w:line="276" w:lineRule="auto"/>
              <w:ind w:firstLine="0"/>
              <w:jc w:val="both"/>
              <w:rPr>
                <w:szCs w:val="24"/>
                <w:lang w:eastAsia="en-US"/>
              </w:rPr>
            </w:pPr>
            <w:r w:rsidRPr="00722937">
              <w:rPr>
                <w:szCs w:val="24"/>
                <w:lang w:eastAsia="en-US"/>
              </w:rPr>
              <w:t>НКО ЗАО "Национальный расчетный депозитарий"</w:t>
            </w:r>
            <w:r w:rsidR="000834B2">
              <w:rPr>
                <w:szCs w:val="24"/>
                <w:lang w:eastAsia="en-US"/>
              </w:rPr>
              <w:t xml:space="preserve"> </w:t>
            </w:r>
            <w:r w:rsidRPr="00722937">
              <w:rPr>
                <w:szCs w:val="24"/>
                <w:lang w:eastAsia="en-US"/>
              </w:rPr>
              <w:t>(номинальный держатель)</w:t>
            </w:r>
          </w:p>
          <w:p w:rsidR="002C6FC9" w:rsidRPr="00722937" w:rsidRDefault="002C6FC9" w:rsidP="00722937">
            <w:pPr>
              <w:spacing w:line="276" w:lineRule="auto"/>
              <w:jc w:val="both"/>
              <w:rPr>
                <w:szCs w:val="24"/>
                <w:lang w:eastAsia="en-US"/>
              </w:rPr>
            </w:pPr>
          </w:p>
        </w:tc>
        <w:tc>
          <w:tcPr>
            <w:tcW w:w="2297"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eastAsia="en-US"/>
              </w:rPr>
            </w:pPr>
            <w:r w:rsidRPr="00722937">
              <w:rPr>
                <w:szCs w:val="24"/>
                <w:lang w:eastAsia="en-US"/>
              </w:rPr>
              <w:t>1,</w:t>
            </w:r>
            <w:r w:rsidRPr="00722937">
              <w:rPr>
                <w:szCs w:val="24"/>
                <w:lang w:val="en-US" w:eastAsia="en-US"/>
              </w:rPr>
              <w:t>18</w:t>
            </w:r>
            <w:r w:rsidRPr="00722937">
              <w:rPr>
                <w:szCs w:val="24"/>
                <w:lang w:eastAsia="en-US"/>
              </w:rPr>
              <w:t>%</w:t>
            </w:r>
          </w:p>
        </w:tc>
        <w:tc>
          <w:tcPr>
            <w:tcW w:w="2383"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eastAsia="en-US"/>
              </w:rPr>
            </w:pPr>
            <w:r w:rsidRPr="00722937">
              <w:rPr>
                <w:szCs w:val="24"/>
                <w:lang w:eastAsia="en-US"/>
              </w:rPr>
              <w:t>5,6651%</w:t>
            </w:r>
          </w:p>
        </w:tc>
      </w:tr>
    </w:tbl>
    <w:p w:rsidR="002C6FC9" w:rsidRPr="00722937" w:rsidRDefault="002C6FC9" w:rsidP="00722937">
      <w:pPr>
        <w:ind w:firstLine="708"/>
        <w:jc w:val="both"/>
        <w:rPr>
          <w:szCs w:val="24"/>
        </w:rPr>
      </w:pPr>
      <w:r w:rsidRPr="00722937">
        <w:rPr>
          <w:szCs w:val="24"/>
        </w:rPr>
        <w:t>Обыкновенные и привилегированные именные бездокументарные акции ОАО «Самараэнерго», номинальной стоимостью 0,25 руб. и 0,01 руб., были допущены к торгам в ОАО «Фондовая биржа «Российская Торговая Система» в разделе «Ценные бумаги, допущенные к обращению, но не включенные в котировальные списки» с 16 февраля 2007 года.</w:t>
      </w:r>
    </w:p>
    <w:p w:rsidR="002C6FC9" w:rsidRPr="00722937" w:rsidRDefault="002C6FC9" w:rsidP="00722937">
      <w:pPr>
        <w:ind w:firstLine="708"/>
        <w:jc w:val="both"/>
        <w:rPr>
          <w:szCs w:val="24"/>
        </w:rPr>
      </w:pPr>
      <w:r w:rsidRPr="00722937">
        <w:rPr>
          <w:szCs w:val="24"/>
        </w:rPr>
        <w:t xml:space="preserve"> Коды акций ОАО «Самараэнерго», присвоенные ОАО «Фондовая биржа «Российская Торговая Система»: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6"/>
        <w:gridCol w:w="3338"/>
        <w:gridCol w:w="3567"/>
      </w:tblGrid>
      <w:tr w:rsidR="002C6FC9" w:rsidRPr="00722937" w:rsidTr="002C6FC9">
        <w:tc>
          <w:tcPr>
            <w:tcW w:w="2666"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b/>
                <w:szCs w:val="24"/>
                <w:lang w:eastAsia="en-US"/>
              </w:rPr>
            </w:pPr>
            <w:r w:rsidRPr="00722937">
              <w:rPr>
                <w:b/>
                <w:szCs w:val="24"/>
                <w:lang w:eastAsia="en-US"/>
              </w:rPr>
              <w:t>Торговая система</w:t>
            </w:r>
          </w:p>
        </w:tc>
        <w:tc>
          <w:tcPr>
            <w:tcW w:w="333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b/>
                <w:szCs w:val="24"/>
                <w:lang w:eastAsia="en-US"/>
              </w:rPr>
            </w:pPr>
            <w:r w:rsidRPr="00722937">
              <w:rPr>
                <w:b/>
                <w:szCs w:val="24"/>
                <w:lang w:eastAsia="en-US"/>
              </w:rPr>
              <w:t>Обыкновенные акции</w:t>
            </w:r>
          </w:p>
        </w:tc>
        <w:tc>
          <w:tcPr>
            <w:tcW w:w="3567"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b/>
                <w:szCs w:val="24"/>
                <w:lang w:eastAsia="en-US"/>
              </w:rPr>
            </w:pPr>
            <w:r w:rsidRPr="00722937">
              <w:rPr>
                <w:b/>
                <w:szCs w:val="24"/>
                <w:lang w:eastAsia="en-US"/>
              </w:rPr>
              <w:t>Привилегированные акции</w:t>
            </w:r>
          </w:p>
        </w:tc>
      </w:tr>
      <w:tr w:rsidR="002C6FC9" w:rsidRPr="00722937" w:rsidTr="002C6FC9">
        <w:tc>
          <w:tcPr>
            <w:tcW w:w="2666"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val="en-US" w:eastAsia="en-US"/>
              </w:rPr>
            </w:pPr>
            <w:r w:rsidRPr="00722937">
              <w:rPr>
                <w:szCs w:val="24"/>
                <w:lang w:val="en-US" w:eastAsia="en-US"/>
              </w:rPr>
              <w:t xml:space="preserve">RTC </w:t>
            </w:r>
            <w:proofErr w:type="spellStart"/>
            <w:r w:rsidRPr="00722937">
              <w:rPr>
                <w:szCs w:val="24"/>
                <w:lang w:val="en-US" w:eastAsia="en-US"/>
              </w:rPr>
              <w:t>Classica</w:t>
            </w:r>
            <w:proofErr w:type="spellEnd"/>
          </w:p>
        </w:tc>
        <w:tc>
          <w:tcPr>
            <w:tcW w:w="333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eastAsia="en-US"/>
              </w:rPr>
            </w:pPr>
            <w:r w:rsidRPr="00722937">
              <w:rPr>
                <w:szCs w:val="24"/>
                <w:lang w:val="en-US" w:eastAsia="en-US"/>
              </w:rPr>
              <w:t>SAGO</w:t>
            </w:r>
          </w:p>
        </w:tc>
        <w:tc>
          <w:tcPr>
            <w:tcW w:w="3567"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eastAsia="en-US"/>
              </w:rPr>
            </w:pPr>
            <w:r w:rsidRPr="00722937">
              <w:rPr>
                <w:szCs w:val="24"/>
                <w:lang w:val="en-US" w:eastAsia="en-US"/>
              </w:rPr>
              <w:t>SAGOP</w:t>
            </w:r>
          </w:p>
        </w:tc>
      </w:tr>
      <w:tr w:rsidR="002C6FC9" w:rsidRPr="00722937" w:rsidTr="002C6FC9">
        <w:tc>
          <w:tcPr>
            <w:tcW w:w="2666"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eastAsia="en-US"/>
              </w:rPr>
            </w:pPr>
            <w:r w:rsidRPr="00722937">
              <w:rPr>
                <w:szCs w:val="24"/>
                <w:lang w:eastAsia="en-US"/>
              </w:rPr>
              <w:t>Рынок</w:t>
            </w:r>
            <w:proofErr w:type="gramStart"/>
            <w:r w:rsidRPr="00722937">
              <w:rPr>
                <w:szCs w:val="24"/>
                <w:lang w:eastAsia="en-US"/>
              </w:rPr>
              <w:t xml:space="preserve"> Т</w:t>
            </w:r>
            <w:proofErr w:type="gramEnd"/>
            <w:r w:rsidRPr="00722937">
              <w:rPr>
                <w:szCs w:val="24"/>
                <w:lang w:eastAsia="en-US"/>
              </w:rPr>
              <w:t>+0</w:t>
            </w:r>
          </w:p>
        </w:tc>
        <w:tc>
          <w:tcPr>
            <w:tcW w:w="3338"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eastAsia="en-US"/>
              </w:rPr>
            </w:pPr>
            <w:r w:rsidRPr="00722937">
              <w:rPr>
                <w:szCs w:val="24"/>
                <w:lang w:val="en-US" w:eastAsia="en-US"/>
              </w:rPr>
              <w:t>SAGOG</w:t>
            </w:r>
          </w:p>
        </w:tc>
        <w:tc>
          <w:tcPr>
            <w:tcW w:w="3567" w:type="dxa"/>
            <w:tcBorders>
              <w:top w:val="single" w:sz="4" w:space="0" w:color="auto"/>
              <w:left w:val="single" w:sz="4" w:space="0" w:color="auto"/>
              <w:bottom w:val="single" w:sz="4" w:space="0" w:color="auto"/>
              <w:right w:val="single" w:sz="4" w:space="0" w:color="auto"/>
            </w:tcBorders>
            <w:hideMark/>
          </w:tcPr>
          <w:p w:rsidR="002C6FC9" w:rsidRPr="00722937" w:rsidRDefault="002C6FC9" w:rsidP="00722937">
            <w:pPr>
              <w:spacing w:line="276" w:lineRule="auto"/>
              <w:jc w:val="both"/>
              <w:rPr>
                <w:szCs w:val="24"/>
                <w:lang w:eastAsia="en-US"/>
              </w:rPr>
            </w:pPr>
            <w:r w:rsidRPr="00722937">
              <w:rPr>
                <w:szCs w:val="24"/>
                <w:lang w:val="en-US" w:eastAsia="en-US"/>
              </w:rPr>
              <w:t>SAGOPG</w:t>
            </w:r>
          </w:p>
        </w:tc>
      </w:tr>
    </w:tbl>
    <w:p w:rsidR="002C6FC9" w:rsidRPr="00722937" w:rsidRDefault="002C6FC9" w:rsidP="00722937">
      <w:pPr>
        <w:spacing w:before="100" w:beforeAutospacing="1" w:after="100" w:afterAutospacing="1"/>
        <w:jc w:val="both"/>
        <w:rPr>
          <w:szCs w:val="24"/>
        </w:rPr>
      </w:pPr>
      <w:r w:rsidRPr="00722937">
        <w:rPr>
          <w:szCs w:val="24"/>
        </w:rPr>
        <w:t xml:space="preserve">     С 21 октября 2011 года Обыкновенные и привилегированные именные бездокументарные акции ОАО «Самараэнерго», номинальной стоимостью 0,25 руб. и 0,01 руб., были допущены к торгам в процессе обращения без прохождения процедуры листинга путем включения в раздел «Перечень </w:t>
      </w:r>
      <w:proofErr w:type="spellStart"/>
      <w:r w:rsidRPr="00722937">
        <w:rPr>
          <w:szCs w:val="24"/>
        </w:rPr>
        <w:t>внесписочных</w:t>
      </w:r>
      <w:proofErr w:type="spellEnd"/>
      <w:r w:rsidRPr="00722937">
        <w:rPr>
          <w:szCs w:val="24"/>
        </w:rPr>
        <w:t xml:space="preserve"> ценных бумаг» в ЗАО «ФБ ММВБ».</w:t>
      </w:r>
    </w:p>
    <w:p w:rsidR="002C6FC9" w:rsidRPr="00722937" w:rsidRDefault="002C6FC9" w:rsidP="00722937">
      <w:pPr>
        <w:spacing w:before="100" w:beforeAutospacing="1" w:after="100" w:afterAutospacing="1"/>
        <w:jc w:val="both"/>
        <w:rPr>
          <w:szCs w:val="24"/>
        </w:rPr>
      </w:pPr>
      <w:r w:rsidRPr="00722937">
        <w:rPr>
          <w:szCs w:val="24"/>
        </w:rPr>
        <w:t>19 декабря 2011 года завершилась реорганизация в форме присоединения Открытого акционерного общества «Фондовая биржа РТС» (ОАО «РТС») к Закрытому акционерному обществу «Московская межбанковская валютная биржа» (ЗАО ММВБ).</w:t>
      </w:r>
    </w:p>
    <w:p w:rsidR="002C6FC9" w:rsidRPr="00722937" w:rsidRDefault="002C6FC9" w:rsidP="00722937">
      <w:pPr>
        <w:spacing w:before="100" w:beforeAutospacing="1" w:after="100" w:afterAutospacing="1"/>
        <w:jc w:val="both"/>
        <w:rPr>
          <w:szCs w:val="24"/>
        </w:rPr>
      </w:pPr>
      <w:r w:rsidRPr="00722937">
        <w:rPr>
          <w:szCs w:val="24"/>
        </w:rPr>
        <w:t>Коды акций ОАО «Самараэнерго» на фондовой бирже ОАО «ММВБ-РТС»:</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6"/>
        <w:gridCol w:w="3919"/>
      </w:tblGrid>
      <w:tr w:rsidR="002C6FC9" w:rsidRPr="00722937" w:rsidTr="00A15503">
        <w:trPr>
          <w:trHeight w:val="206"/>
          <w:tblCellSpacing w:w="15" w:type="dxa"/>
        </w:trPr>
        <w:tc>
          <w:tcPr>
            <w:tcW w:w="3261" w:type="dxa"/>
            <w:tcBorders>
              <w:top w:val="nil"/>
              <w:left w:val="nil"/>
            </w:tcBorders>
            <w:tcMar>
              <w:top w:w="15" w:type="dxa"/>
              <w:left w:w="15" w:type="dxa"/>
              <w:bottom w:w="15" w:type="dxa"/>
              <w:right w:w="15" w:type="dxa"/>
            </w:tcMar>
            <w:vAlign w:val="center"/>
            <w:hideMark/>
          </w:tcPr>
          <w:p w:rsidR="002C6FC9" w:rsidRPr="00722937" w:rsidRDefault="002C6FC9" w:rsidP="00722937">
            <w:pPr>
              <w:spacing w:line="276" w:lineRule="auto"/>
              <w:jc w:val="both"/>
              <w:rPr>
                <w:szCs w:val="24"/>
                <w:lang w:eastAsia="en-US"/>
              </w:rPr>
            </w:pPr>
            <w:r w:rsidRPr="00722937">
              <w:rPr>
                <w:szCs w:val="24"/>
                <w:lang w:eastAsia="en-US"/>
              </w:rPr>
              <w:t>Обыкновенные акции</w:t>
            </w:r>
          </w:p>
        </w:tc>
        <w:tc>
          <w:tcPr>
            <w:tcW w:w="3874" w:type="dxa"/>
            <w:tcBorders>
              <w:top w:val="nil"/>
              <w:right w:val="nil"/>
            </w:tcBorders>
            <w:tcMar>
              <w:top w:w="15" w:type="dxa"/>
              <w:left w:w="15" w:type="dxa"/>
              <w:bottom w:w="15" w:type="dxa"/>
              <w:right w:w="15" w:type="dxa"/>
            </w:tcMar>
            <w:vAlign w:val="center"/>
            <w:hideMark/>
          </w:tcPr>
          <w:p w:rsidR="002C6FC9" w:rsidRPr="00722937" w:rsidRDefault="000834B2" w:rsidP="00722937">
            <w:pPr>
              <w:spacing w:line="276" w:lineRule="auto"/>
              <w:jc w:val="both"/>
              <w:rPr>
                <w:szCs w:val="24"/>
                <w:lang w:eastAsia="en-US"/>
              </w:rPr>
            </w:pPr>
            <w:r>
              <w:rPr>
                <w:szCs w:val="24"/>
                <w:lang w:eastAsia="en-US"/>
              </w:rPr>
              <w:t xml:space="preserve">Привилегированные  </w:t>
            </w:r>
            <w:r w:rsidR="002C6FC9" w:rsidRPr="00722937">
              <w:rPr>
                <w:szCs w:val="24"/>
                <w:lang w:eastAsia="en-US"/>
              </w:rPr>
              <w:t>акции</w:t>
            </w:r>
          </w:p>
        </w:tc>
      </w:tr>
      <w:tr w:rsidR="002C6FC9" w:rsidRPr="00722937" w:rsidTr="00A15503">
        <w:trPr>
          <w:trHeight w:val="214"/>
          <w:tblCellSpacing w:w="15" w:type="dxa"/>
        </w:trPr>
        <w:tc>
          <w:tcPr>
            <w:tcW w:w="3261" w:type="dxa"/>
            <w:tcBorders>
              <w:left w:val="nil"/>
              <w:bottom w:val="nil"/>
            </w:tcBorders>
            <w:tcMar>
              <w:top w:w="15" w:type="dxa"/>
              <w:left w:w="15" w:type="dxa"/>
              <w:bottom w:w="15" w:type="dxa"/>
              <w:right w:w="15" w:type="dxa"/>
            </w:tcMar>
            <w:vAlign w:val="center"/>
            <w:hideMark/>
          </w:tcPr>
          <w:p w:rsidR="002C6FC9" w:rsidRPr="00722937" w:rsidRDefault="002C6FC9" w:rsidP="00722937">
            <w:pPr>
              <w:spacing w:line="276" w:lineRule="auto"/>
              <w:jc w:val="both"/>
              <w:rPr>
                <w:szCs w:val="24"/>
                <w:lang w:eastAsia="en-US"/>
              </w:rPr>
            </w:pPr>
            <w:r w:rsidRPr="00722937">
              <w:rPr>
                <w:szCs w:val="24"/>
                <w:lang w:eastAsia="en-US"/>
              </w:rPr>
              <w:lastRenderedPageBreak/>
              <w:t>SAGO</w:t>
            </w:r>
          </w:p>
        </w:tc>
        <w:tc>
          <w:tcPr>
            <w:tcW w:w="3874" w:type="dxa"/>
            <w:tcBorders>
              <w:bottom w:val="nil"/>
              <w:right w:val="nil"/>
            </w:tcBorders>
            <w:tcMar>
              <w:top w:w="15" w:type="dxa"/>
              <w:left w:w="15" w:type="dxa"/>
              <w:bottom w:w="15" w:type="dxa"/>
              <w:right w:w="15" w:type="dxa"/>
            </w:tcMar>
            <w:vAlign w:val="center"/>
            <w:hideMark/>
          </w:tcPr>
          <w:p w:rsidR="002C6FC9" w:rsidRPr="00722937" w:rsidRDefault="002C6FC9" w:rsidP="00722937">
            <w:pPr>
              <w:spacing w:line="276" w:lineRule="auto"/>
              <w:jc w:val="both"/>
              <w:rPr>
                <w:szCs w:val="24"/>
                <w:lang w:eastAsia="en-US"/>
              </w:rPr>
            </w:pPr>
            <w:r w:rsidRPr="00722937">
              <w:rPr>
                <w:szCs w:val="24"/>
                <w:lang w:eastAsia="en-US"/>
              </w:rPr>
              <w:t>SAGOP</w:t>
            </w:r>
          </w:p>
        </w:tc>
      </w:tr>
    </w:tbl>
    <w:p w:rsidR="002C6FC9" w:rsidRPr="00722937" w:rsidRDefault="002C6FC9" w:rsidP="00722937">
      <w:pPr>
        <w:jc w:val="both"/>
        <w:rPr>
          <w:szCs w:val="24"/>
        </w:rPr>
      </w:pPr>
      <w:r w:rsidRPr="00722937">
        <w:rPr>
          <w:szCs w:val="24"/>
        </w:rPr>
        <w:t xml:space="preserve"> </w:t>
      </w:r>
    </w:p>
    <w:p w:rsidR="002C6FC9" w:rsidRPr="00722937" w:rsidRDefault="002C6FC9" w:rsidP="000834B2">
      <w:pPr>
        <w:pStyle w:val="ac"/>
        <w:keepNext/>
        <w:jc w:val="center"/>
        <w:rPr>
          <w:rFonts w:ascii="Times New Roman" w:hAnsi="Times New Roman" w:cs="Times New Roman"/>
          <w:sz w:val="24"/>
          <w:szCs w:val="24"/>
        </w:rPr>
      </w:pPr>
      <w:r w:rsidRPr="00722937">
        <w:rPr>
          <w:rFonts w:ascii="Times New Roman" w:hAnsi="Times New Roman" w:cs="Times New Roman"/>
          <w:sz w:val="24"/>
          <w:szCs w:val="24"/>
        </w:rPr>
        <w:t>Динамика курса привилегированных акций*</w:t>
      </w:r>
    </w:p>
    <w:p w:rsidR="002C6FC9" w:rsidRPr="00A77E10" w:rsidRDefault="00A77E10" w:rsidP="00722937">
      <w:pPr>
        <w:jc w:val="both"/>
        <w:rPr>
          <w:szCs w:val="24"/>
          <w:lang w:val="en-US"/>
        </w:rPr>
      </w:pPr>
      <w:r>
        <w:rPr>
          <w:noProof/>
          <w:szCs w:val="24"/>
        </w:rPr>
        <w:drawing>
          <wp:inline distT="0" distB="0" distL="0" distR="0">
            <wp:extent cx="3733800" cy="2389198"/>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733800" cy="2389198"/>
                    </a:xfrm>
                    <a:prstGeom prst="rect">
                      <a:avLst/>
                    </a:prstGeom>
                    <a:noFill/>
                  </pic:spPr>
                </pic:pic>
              </a:graphicData>
            </a:graphic>
          </wp:inline>
        </w:drawing>
      </w:r>
    </w:p>
    <w:p w:rsidR="002C6FC9" w:rsidRPr="00722937" w:rsidRDefault="002C6FC9" w:rsidP="00722937">
      <w:pPr>
        <w:jc w:val="both"/>
        <w:rPr>
          <w:szCs w:val="24"/>
        </w:rPr>
      </w:pPr>
      <w:r w:rsidRPr="00722937">
        <w:rPr>
          <w:szCs w:val="24"/>
        </w:rPr>
        <w:t>* по данным www.rts.</w:t>
      </w:r>
      <w:proofErr w:type="spellStart"/>
      <w:r w:rsidR="00F7733E">
        <w:rPr>
          <w:szCs w:val="24"/>
          <w:lang w:val="en-US"/>
        </w:rPr>
        <w:t>micex</w:t>
      </w:r>
      <w:proofErr w:type="spellEnd"/>
      <w:r w:rsidR="00F7733E">
        <w:rPr>
          <w:szCs w:val="24"/>
        </w:rPr>
        <w:t>.</w:t>
      </w:r>
      <w:proofErr w:type="spellStart"/>
      <w:r w:rsidRPr="00722937">
        <w:rPr>
          <w:szCs w:val="24"/>
        </w:rPr>
        <w:t>ru</w:t>
      </w:r>
      <w:proofErr w:type="spellEnd"/>
    </w:p>
    <w:p w:rsidR="002C6FC9" w:rsidRPr="00722937" w:rsidRDefault="002C6FC9" w:rsidP="00722937">
      <w:pPr>
        <w:ind w:firstLine="708"/>
        <w:jc w:val="both"/>
        <w:rPr>
          <w:szCs w:val="24"/>
        </w:rPr>
      </w:pPr>
      <w:r w:rsidRPr="00722937">
        <w:rPr>
          <w:szCs w:val="24"/>
        </w:rPr>
        <w:t>Наибольшая рыночная цена одной привилегированной акции в течение 2011 года составляла 0,69001 руб., наименьшая цена – 0,40148 руб.  Рыночная цена привилегированной акции ОАО «Самараэнерго» на 30.12.2011 года составила 0,4770 руб.</w:t>
      </w:r>
    </w:p>
    <w:p w:rsidR="002C6FC9" w:rsidRPr="00722937" w:rsidRDefault="002C6FC9" w:rsidP="00722937">
      <w:pPr>
        <w:jc w:val="both"/>
        <w:rPr>
          <w:szCs w:val="24"/>
        </w:rPr>
      </w:pPr>
    </w:p>
    <w:p w:rsidR="002C6FC9" w:rsidRPr="00722937" w:rsidRDefault="002C6FC9" w:rsidP="000834B2">
      <w:pPr>
        <w:pStyle w:val="ac"/>
        <w:keepNext/>
        <w:jc w:val="center"/>
        <w:rPr>
          <w:rFonts w:ascii="Times New Roman" w:hAnsi="Times New Roman" w:cs="Times New Roman"/>
          <w:sz w:val="24"/>
          <w:szCs w:val="24"/>
        </w:rPr>
      </w:pPr>
      <w:r w:rsidRPr="00722937">
        <w:rPr>
          <w:rFonts w:ascii="Times New Roman" w:hAnsi="Times New Roman" w:cs="Times New Roman"/>
          <w:sz w:val="24"/>
          <w:szCs w:val="24"/>
        </w:rPr>
        <w:t>Динамика курса обыкновенных акций*</w:t>
      </w:r>
    </w:p>
    <w:p w:rsidR="002C6FC9" w:rsidRPr="002A73BA" w:rsidRDefault="002A73BA" w:rsidP="00722937">
      <w:pPr>
        <w:jc w:val="both"/>
        <w:rPr>
          <w:b/>
          <w:szCs w:val="24"/>
          <w:lang w:val="en-US"/>
        </w:rPr>
      </w:pPr>
      <w:r>
        <w:rPr>
          <w:b/>
          <w:noProof/>
          <w:szCs w:val="24"/>
        </w:rPr>
        <w:drawing>
          <wp:inline distT="0" distB="0" distL="0" distR="0">
            <wp:extent cx="3456940" cy="1800225"/>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56940" cy="1800225"/>
                    </a:xfrm>
                    <a:prstGeom prst="rect">
                      <a:avLst/>
                    </a:prstGeom>
                    <a:noFill/>
                  </pic:spPr>
                </pic:pic>
              </a:graphicData>
            </a:graphic>
          </wp:inline>
        </w:drawing>
      </w:r>
    </w:p>
    <w:p w:rsidR="002C6FC9" w:rsidRPr="00722937" w:rsidRDefault="002C6FC9" w:rsidP="00722937">
      <w:pPr>
        <w:jc w:val="both"/>
        <w:rPr>
          <w:szCs w:val="24"/>
        </w:rPr>
      </w:pPr>
      <w:r w:rsidRPr="00722937">
        <w:rPr>
          <w:szCs w:val="24"/>
        </w:rPr>
        <w:t>* по данным www.rts.</w:t>
      </w:r>
      <w:proofErr w:type="spellStart"/>
      <w:r w:rsidR="00F7733E">
        <w:rPr>
          <w:szCs w:val="24"/>
          <w:lang w:val="en-US"/>
        </w:rPr>
        <w:t>micex</w:t>
      </w:r>
      <w:proofErr w:type="spellEnd"/>
      <w:r w:rsidR="00F7733E">
        <w:rPr>
          <w:szCs w:val="24"/>
        </w:rPr>
        <w:t>.</w:t>
      </w:r>
      <w:proofErr w:type="spellStart"/>
      <w:r w:rsidRPr="00722937">
        <w:rPr>
          <w:szCs w:val="24"/>
        </w:rPr>
        <w:t>ru</w:t>
      </w:r>
      <w:proofErr w:type="spellEnd"/>
    </w:p>
    <w:p w:rsidR="002C6FC9" w:rsidRPr="00722937" w:rsidRDefault="002C6FC9" w:rsidP="00722937">
      <w:pPr>
        <w:ind w:firstLine="567"/>
        <w:jc w:val="both"/>
        <w:rPr>
          <w:b/>
          <w:szCs w:val="24"/>
        </w:rPr>
      </w:pPr>
    </w:p>
    <w:p w:rsidR="002C6FC9" w:rsidRPr="00722937" w:rsidRDefault="002C6FC9" w:rsidP="00722937">
      <w:pPr>
        <w:ind w:firstLine="708"/>
        <w:jc w:val="both"/>
        <w:rPr>
          <w:szCs w:val="24"/>
        </w:rPr>
      </w:pPr>
      <w:r w:rsidRPr="00722937">
        <w:rPr>
          <w:szCs w:val="24"/>
        </w:rPr>
        <w:t xml:space="preserve">Наибольшая рыночная цена одной обыкновенной акции в течение 2011 года составляла 0,77503 руб., наименьшая цена – 0,4308 руб. </w:t>
      </w:r>
    </w:p>
    <w:p w:rsidR="002C6FC9" w:rsidRPr="00722937" w:rsidRDefault="002C6FC9" w:rsidP="00722937">
      <w:pPr>
        <w:ind w:firstLine="708"/>
        <w:jc w:val="both"/>
        <w:rPr>
          <w:szCs w:val="24"/>
        </w:rPr>
      </w:pPr>
      <w:r w:rsidRPr="00722937">
        <w:rPr>
          <w:szCs w:val="24"/>
        </w:rPr>
        <w:t>Рыночная цена обыкновенной акции ОАО «Самараэнерго» по состоянию на 30.12.2011 года составила 0,4646</w:t>
      </w:r>
      <w:r w:rsidRPr="00722937">
        <w:rPr>
          <w:color w:val="FF0000"/>
          <w:szCs w:val="24"/>
        </w:rPr>
        <w:t xml:space="preserve"> </w:t>
      </w:r>
      <w:r w:rsidRPr="00722937">
        <w:rPr>
          <w:szCs w:val="24"/>
        </w:rPr>
        <w:t xml:space="preserve"> руб.</w:t>
      </w:r>
    </w:p>
    <w:p w:rsidR="002C6FC9" w:rsidRPr="00722937" w:rsidRDefault="002C6FC9" w:rsidP="00722937">
      <w:pPr>
        <w:ind w:firstLine="567"/>
        <w:jc w:val="both"/>
        <w:rPr>
          <w:b/>
          <w:szCs w:val="24"/>
        </w:rPr>
      </w:pPr>
    </w:p>
    <w:p w:rsidR="002C6FC9" w:rsidRPr="00722937" w:rsidRDefault="002C6FC9" w:rsidP="00722937">
      <w:pPr>
        <w:ind w:firstLine="540"/>
        <w:jc w:val="both"/>
        <w:rPr>
          <w:szCs w:val="24"/>
        </w:rPr>
      </w:pPr>
      <w:r w:rsidRPr="00722937">
        <w:rPr>
          <w:szCs w:val="24"/>
        </w:rPr>
        <w:t>Капитализация компании  по рыночной цене по  привилегированным акциям  на 30.12.2011 г. составила 248 990 699,16 руб., по обыкновенным акциям  1 644 186 195,97 руб.</w:t>
      </w:r>
    </w:p>
    <w:p w:rsidR="002C6FC9" w:rsidRPr="00722937" w:rsidRDefault="002C6FC9" w:rsidP="00722937">
      <w:pPr>
        <w:ind w:firstLine="540"/>
        <w:jc w:val="both"/>
        <w:rPr>
          <w:szCs w:val="24"/>
        </w:rPr>
      </w:pPr>
      <w:r w:rsidRPr="00722937">
        <w:rPr>
          <w:szCs w:val="24"/>
        </w:rPr>
        <w:t>Капитализация компании в 2011 году согласно данным о рыночных ценах ОАО  «ММВБ-РТС»:</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0"/>
        <w:gridCol w:w="2340"/>
        <w:gridCol w:w="2340"/>
        <w:gridCol w:w="2520"/>
      </w:tblGrid>
      <w:tr w:rsidR="002C6FC9" w:rsidRPr="00722937" w:rsidTr="002C6FC9">
        <w:trPr>
          <w:trHeight w:val="523"/>
        </w:trPr>
        <w:tc>
          <w:tcPr>
            <w:tcW w:w="1800" w:type="dxa"/>
            <w:tcBorders>
              <w:top w:val="single" w:sz="4" w:space="0" w:color="auto"/>
              <w:left w:val="single" w:sz="4" w:space="0" w:color="auto"/>
              <w:bottom w:val="single" w:sz="4" w:space="0" w:color="auto"/>
              <w:right w:val="single" w:sz="4" w:space="0" w:color="auto"/>
            </w:tcBorders>
            <w:noWrap/>
            <w:vAlign w:val="bottom"/>
            <w:hideMark/>
          </w:tcPr>
          <w:p w:rsidR="002C6FC9" w:rsidRPr="00722937" w:rsidRDefault="002C6FC9" w:rsidP="000834B2">
            <w:pPr>
              <w:spacing w:line="276" w:lineRule="auto"/>
              <w:ind w:firstLine="0"/>
              <w:jc w:val="both"/>
              <w:rPr>
                <w:szCs w:val="24"/>
                <w:lang w:eastAsia="en-US"/>
              </w:rPr>
            </w:pPr>
            <w:r w:rsidRPr="00722937">
              <w:rPr>
                <w:szCs w:val="24"/>
                <w:lang w:eastAsia="en-US"/>
              </w:rPr>
              <w:t>Период</w:t>
            </w:r>
          </w:p>
        </w:tc>
        <w:tc>
          <w:tcPr>
            <w:tcW w:w="2340" w:type="dxa"/>
            <w:tcBorders>
              <w:top w:val="single" w:sz="4" w:space="0" w:color="auto"/>
              <w:left w:val="single" w:sz="4" w:space="0" w:color="auto"/>
              <w:bottom w:val="single" w:sz="4" w:space="0" w:color="auto"/>
              <w:right w:val="single" w:sz="4" w:space="0" w:color="auto"/>
            </w:tcBorders>
            <w:vAlign w:val="bottom"/>
            <w:hideMark/>
          </w:tcPr>
          <w:p w:rsidR="002C6FC9" w:rsidRPr="00722937" w:rsidRDefault="002C6FC9" w:rsidP="000834B2">
            <w:pPr>
              <w:spacing w:line="276" w:lineRule="auto"/>
              <w:ind w:firstLine="0"/>
              <w:jc w:val="both"/>
              <w:rPr>
                <w:szCs w:val="24"/>
                <w:lang w:eastAsia="en-US"/>
              </w:rPr>
            </w:pPr>
            <w:r w:rsidRPr="00722937">
              <w:rPr>
                <w:szCs w:val="24"/>
                <w:lang w:eastAsia="en-US"/>
              </w:rPr>
              <w:t>Обыкновенные</w:t>
            </w:r>
          </w:p>
          <w:p w:rsidR="002C6FC9" w:rsidRPr="00722937" w:rsidRDefault="002C6FC9" w:rsidP="000834B2">
            <w:pPr>
              <w:spacing w:line="276" w:lineRule="auto"/>
              <w:ind w:firstLine="0"/>
              <w:jc w:val="both"/>
              <w:rPr>
                <w:szCs w:val="24"/>
                <w:lang w:eastAsia="en-US"/>
              </w:rPr>
            </w:pPr>
            <w:r w:rsidRPr="00722937">
              <w:rPr>
                <w:szCs w:val="24"/>
                <w:lang w:eastAsia="en-US"/>
              </w:rPr>
              <w:t xml:space="preserve">акции, руб. </w:t>
            </w:r>
          </w:p>
        </w:tc>
        <w:tc>
          <w:tcPr>
            <w:tcW w:w="2340" w:type="dxa"/>
            <w:tcBorders>
              <w:top w:val="single" w:sz="4" w:space="0" w:color="auto"/>
              <w:left w:val="single" w:sz="4" w:space="0" w:color="auto"/>
              <w:bottom w:val="single" w:sz="4" w:space="0" w:color="auto"/>
              <w:right w:val="single" w:sz="4" w:space="0" w:color="auto"/>
            </w:tcBorders>
            <w:vAlign w:val="bottom"/>
            <w:hideMark/>
          </w:tcPr>
          <w:p w:rsidR="002C6FC9" w:rsidRPr="00722937" w:rsidRDefault="002C6FC9" w:rsidP="000834B2">
            <w:pPr>
              <w:spacing w:line="276" w:lineRule="auto"/>
              <w:ind w:firstLine="0"/>
              <w:jc w:val="both"/>
              <w:rPr>
                <w:szCs w:val="24"/>
                <w:lang w:eastAsia="en-US"/>
              </w:rPr>
            </w:pPr>
            <w:r w:rsidRPr="00722937">
              <w:rPr>
                <w:szCs w:val="24"/>
                <w:lang w:eastAsia="en-US"/>
              </w:rPr>
              <w:t>Привилегированные</w:t>
            </w:r>
          </w:p>
          <w:p w:rsidR="002C6FC9" w:rsidRPr="00722937" w:rsidRDefault="002C6FC9" w:rsidP="000834B2">
            <w:pPr>
              <w:spacing w:line="276" w:lineRule="auto"/>
              <w:ind w:firstLine="0"/>
              <w:jc w:val="both"/>
              <w:rPr>
                <w:szCs w:val="24"/>
                <w:lang w:eastAsia="en-US"/>
              </w:rPr>
            </w:pPr>
            <w:r w:rsidRPr="00722937">
              <w:rPr>
                <w:szCs w:val="24"/>
                <w:lang w:eastAsia="en-US"/>
              </w:rPr>
              <w:t>акции, руб.</w:t>
            </w:r>
          </w:p>
        </w:tc>
        <w:tc>
          <w:tcPr>
            <w:tcW w:w="2520" w:type="dxa"/>
            <w:tcBorders>
              <w:top w:val="single" w:sz="4" w:space="0" w:color="auto"/>
              <w:left w:val="single" w:sz="4" w:space="0" w:color="auto"/>
              <w:bottom w:val="single" w:sz="4" w:space="0" w:color="auto"/>
              <w:right w:val="single" w:sz="4" w:space="0" w:color="auto"/>
            </w:tcBorders>
            <w:vAlign w:val="bottom"/>
            <w:hideMark/>
          </w:tcPr>
          <w:p w:rsidR="002C6FC9" w:rsidRPr="00722937" w:rsidRDefault="002C6FC9" w:rsidP="000834B2">
            <w:pPr>
              <w:spacing w:line="276" w:lineRule="auto"/>
              <w:ind w:firstLine="0"/>
              <w:jc w:val="both"/>
              <w:rPr>
                <w:szCs w:val="24"/>
                <w:lang w:eastAsia="en-US"/>
              </w:rPr>
            </w:pPr>
            <w:r w:rsidRPr="00722937">
              <w:rPr>
                <w:szCs w:val="24"/>
                <w:lang w:eastAsia="en-US"/>
              </w:rPr>
              <w:t>Общая</w:t>
            </w:r>
          </w:p>
          <w:p w:rsidR="002C6FC9" w:rsidRPr="00722937" w:rsidRDefault="002C6FC9" w:rsidP="000834B2">
            <w:pPr>
              <w:spacing w:line="276" w:lineRule="auto"/>
              <w:ind w:firstLine="0"/>
              <w:jc w:val="both"/>
              <w:rPr>
                <w:szCs w:val="24"/>
                <w:lang w:eastAsia="en-US"/>
              </w:rPr>
            </w:pPr>
            <w:r w:rsidRPr="00722937">
              <w:rPr>
                <w:szCs w:val="24"/>
                <w:lang w:eastAsia="en-US"/>
              </w:rPr>
              <w:t>капитализация, руб.</w:t>
            </w:r>
          </w:p>
        </w:tc>
      </w:tr>
      <w:tr w:rsidR="002C6FC9" w:rsidRPr="00722937" w:rsidTr="002C6FC9">
        <w:trPr>
          <w:trHeight w:val="255"/>
        </w:trPr>
        <w:tc>
          <w:tcPr>
            <w:tcW w:w="1800" w:type="dxa"/>
            <w:tcBorders>
              <w:top w:val="single" w:sz="4" w:space="0" w:color="auto"/>
              <w:left w:val="single" w:sz="4" w:space="0" w:color="auto"/>
              <w:bottom w:val="single" w:sz="4" w:space="0" w:color="auto"/>
              <w:right w:val="single" w:sz="4" w:space="0" w:color="auto"/>
            </w:tcBorders>
            <w:noWrap/>
            <w:vAlign w:val="bottom"/>
            <w:hideMark/>
          </w:tcPr>
          <w:p w:rsidR="002C6FC9" w:rsidRPr="00722937" w:rsidRDefault="002C6FC9" w:rsidP="000834B2">
            <w:pPr>
              <w:spacing w:line="276" w:lineRule="auto"/>
              <w:ind w:firstLine="0"/>
              <w:jc w:val="both"/>
              <w:rPr>
                <w:szCs w:val="24"/>
                <w:lang w:eastAsia="en-US"/>
              </w:rPr>
            </w:pPr>
            <w:r w:rsidRPr="00722937">
              <w:rPr>
                <w:szCs w:val="24"/>
                <w:lang w:eastAsia="en-US"/>
              </w:rPr>
              <w:t>2011г.</w:t>
            </w:r>
          </w:p>
        </w:tc>
        <w:tc>
          <w:tcPr>
            <w:tcW w:w="2340" w:type="dxa"/>
            <w:tcBorders>
              <w:top w:val="single" w:sz="4" w:space="0" w:color="auto"/>
              <w:left w:val="single" w:sz="4" w:space="0" w:color="auto"/>
              <w:bottom w:val="single" w:sz="4" w:space="0" w:color="auto"/>
              <w:right w:val="single" w:sz="4" w:space="0" w:color="auto"/>
            </w:tcBorders>
            <w:noWrap/>
            <w:vAlign w:val="bottom"/>
            <w:hideMark/>
          </w:tcPr>
          <w:p w:rsidR="002C6FC9" w:rsidRPr="00722937" w:rsidRDefault="002C6FC9" w:rsidP="000834B2">
            <w:pPr>
              <w:spacing w:line="276" w:lineRule="auto"/>
              <w:ind w:firstLine="0"/>
              <w:jc w:val="both"/>
              <w:rPr>
                <w:szCs w:val="24"/>
                <w:lang w:eastAsia="en-US"/>
              </w:rPr>
            </w:pPr>
            <w:r w:rsidRPr="00722937">
              <w:rPr>
                <w:szCs w:val="24"/>
                <w:lang w:eastAsia="en-US"/>
              </w:rPr>
              <w:t>1 644 186 195,97</w:t>
            </w:r>
          </w:p>
        </w:tc>
        <w:tc>
          <w:tcPr>
            <w:tcW w:w="2340" w:type="dxa"/>
            <w:tcBorders>
              <w:top w:val="single" w:sz="4" w:space="0" w:color="auto"/>
              <w:left w:val="single" w:sz="4" w:space="0" w:color="auto"/>
              <w:bottom w:val="single" w:sz="4" w:space="0" w:color="auto"/>
              <w:right w:val="single" w:sz="4" w:space="0" w:color="auto"/>
            </w:tcBorders>
            <w:noWrap/>
            <w:vAlign w:val="bottom"/>
            <w:hideMark/>
          </w:tcPr>
          <w:p w:rsidR="002C6FC9" w:rsidRPr="00722937" w:rsidRDefault="002C6FC9" w:rsidP="000834B2">
            <w:pPr>
              <w:widowControl w:val="0"/>
              <w:spacing w:line="276" w:lineRule="auto"/>
              <w:ind w:firstLine="0"/>
              <w:jc w:val="both"/>
              <w:rPr>
                <w:szCs w:val="24"/>
                <w:lang w:eastAsia="en-US"/>
              </w:rPr>
            </w:pPr>
            <w:r w:rsidRPr="00722937">
              <w:rPr>
                <w:szCs w:val="24"/>
                <w:lang w:eastAsia="en-US"/>
              </w:rPr>
              <w:t>248 990 699,16</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2C6FC9" w:rsidRPr="00722937" w:rsidRDefault="002C6FC9" w:rsidP="000834B2">
            <w:pPr>
              <w:widowControl w:val="0"/>
              <w:spacing w:line="276" w:lineRule="auto"/>
              <w:ind w:left="400" w:firstLine="0"/>
              <w:jc w:val="both"/>
              <w:rPr>
                <w:szCs w:val="24"/>
                <w:lang w:val="en-US" w:eastAsia="en-US"/>
              </w:rPr>
            </w:pPr>
            <w:r w:rsidRPr="00722937">
              <w:rPr>
                <w:szCs w:val="24"/>
                <w:lang w:eastAsia="en-US"/>
              </w:rPr>
              <w:t>1 893 176 895,1</w:t>
            </w:r>
            <w:r w:rsidRPr="00722937">
              <w:rPr>
                <w:szCs w:val="24"/>
                <w:lang w:val="en-US" w:eastAsia="en-US"/>
              </w:rPr>
              <w:t>3</w:t>
            </w:r>
          </w:p>
        </w:tc>
      </w:tr>
    </w:tbl>
    <w:p w:rsidR="002C6FC9" w:rsidRPr="00722937" w:rsidRDefault="002C6FC9" w:rsidP="00722937">
      <w:pPr>
        <w:ind w:firstLine="567"/>
        <w:jc w:val="both"/>
        <w:rPr>
          <w:b/>
          <w:noProof/>
          <w:szCs w:val="24"/>
        </w:rPr>
      </w:pPr>
    </w:p>
    <w:p w:rsidR="002C6FC9" w:rsidRPr="00722937" w:rsidRDefault="002C6FC9" w:rsidP="00722937">
      <w:pPr>
        <w:ind w:firstLine="567"/>
        <w:jc w:val="both"/>
        <w:rPr>
          <w:b/>
          <w:noProof/>
          <w:szCs w:val="24"/>
          <w:lang w:val="en-US"/>
        </w:rPr>
      </w:pPr>
    </w:p>
    <w:p w:rsidR="00453F2F" w:rsidRDefault="00453F2F" w:rsidP="00722937">
      <w:pPr>
        <w:ind w:firstLine="567"/>
        <w:jc w:val="both"/>
        <w:rPr>
          <w:b/>
          <w:noProof/>
          <w:szCs w:val="24"/>
          <w:lang w:val="en-US"/>
        </w:rPr>
      </w:pPr>
    </w:p>
    <w:p w:rsidR="00453F2F" w:rsidRDefault="00453F2F" w:rsidP="00722937">
      <w:pPr>
        <w:ind w:firstLine="567"/>
        <w:jc w:val="both"/>
        <w:rPr>
          <w:b/>
          <w:noProof/>
          <w:szCs w:val="24"/>
          <w:lang w:val="en-US"/>
        </w:rPr>
      </w:pPr>
    </w:p>
    <w:p w:rsidR="00453F2F" w:rsidRDefault="00453F2F" w:rsidP="00722937">
      <w:pPr>
        <w:ind w:firstLine="567"/>
        <w:jc w:val="both"/>
        <w:rPr>
          <w:b/>
          <w:noProof/>
          <w:szCs w:val="24"/>
          <w:lang w:val="en-US"/>
        </w:rPr>
      </w:pPr>
    </w:p>
    <w:p w:rsidR="002C6FC9" w:rsidRPr="00722937" w:rsidRDefault="002C6FC9" w:rsidP="00722937">
      <w:pPr>
        <w:ind w:firstLine="567"/>
        <w:jc w:val="both"/>
        <w:rPr>
          <w:b/>
          <w:noProof/>
          <w:szCs w:val="24"/>
        </w:rPr>
      </w:pPr>
      <w:r w:rsidRPr="00722937">
        <w:rPr>
          <w:b/>
          <w:noProof/>
          <w:szCs w:val="24"/>
          <w:lang w:val="en-US"/>
        </w:rPr>
        <w:lastRenderedPageBreak/>
        <w:t>Динамика капитализации за 2008-201</w:t>
      </w:r>
      <w:r w:rsidRPr="00722937">
        <w:rPr>
          <w:b/>
          <w:noProof/>
          <w:szCs w:val="24"/>
        </w:rPr>
        <w:t>1</w:t>
      </w:r>
      <w:r w:rsidRPr="00722937">
        <w:rPr>
          <w:b/>
          <w:noProof/>
          <w:szCs w:val="24"/>
          <w:lang w:val="en-US"/>
        </w:rPr>
        <w:t xml:space="preserve"> гг.</w:t>
      </w:r>
    </w:p>
    <w:p w:rsidR="002C6FC9" w:rsidRPr="00722937" w:rsidRDefault="00E62283" w:rsidP="00722937">
      <w:pPr>
        <w:ind w:firstLine="567"/>
        <w:jc w:val="both"/>
        <w:rPr>
          <w:b/>
          <w:noProof/>
          <w:szCs w:val="24"/>
          <w:lang w:val="en-US"/>
        </w:rPr>
      </w:pPr>
      <w:r>
        <w:rPr>
          <w:b/>
          <w:noProof/>
          <w:szCs w:val="24"/>
        </w:rPr>
        <w:drawing>
          <wp:inline distT="0" distB="0" distL="0" distR="0">
            <wp:extent cx="3456940" cy="219075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56940" cy="2190750"/>
                    </a:xfrm>
                    <a:prstGeom prst="rect">
                      <a:avLst/>
                    </a:prstGeom>
                    <a:noFill/>
                  </pic:spPr>
                </pic:pic>
              </a:graphicData>
            </a:graphic>
          </wp:inline>
        </w:drawing>
      </w:r>
    </w:p>
    <w:p w:rsidR="002C6FC9" w:rsidRPr="00722937" w:rsidRDefault="002C6FC9" w:rsidP="00722937">
      <w:pPr>
        <w:ind w:firstLine="567"/>
        <w:jc w:val="both"/>
        <w:rPr>
          <w:b/>
          <w:noProof/>
          <w:szCs w:val="24"/>
          <w:lang w:val="en-US"/>
        </w:rPr>
      </w:pPr>
    </w:p>
    <w:p w:rsidR="00A15503" w:rsidRDefault="00A15503" w:rsidP="00722937">
      <w:pPr>
        <w:ind w:firstLine="567"/>
        <w:jc w:val="both"/>
        <w:rPr>
          <w:b/>
          <w:noProof/>
          <w:szCs w:val="24"/>
          <w:lang w:val="en-US"/>
        </w:rPr>
      </w:pPr>
    </w:p>
    <w:p w:rsidR="002C6FC9" w:rsidRPr="00722937" w:rsidRDefault="002C6FC9" w:rsidP="00722937">
      <w:pPr>
        <w:ind w:firstLine="567"/>
        <w:jc w:val="both"/>
        <w:rPr>
          <w:b/>
          <w:noProof/>
          <w:szCs w:val="24"/>
        </w:rPr>
      </w:pPr>
      <w:r w:rsidRPr="00722937">
        <w:rPr>
          <w:b/>
          <w:noProof/>
          <w:szCs w:val="24"/>
        </w:rPr>
        <w:t>Динамика капитализации за 201</w:t>
      </w:r>
      <w:r w:rsidRPr="00722937">
        <w:rPr>
          <w:b/>
          <w:noProof/>
          <w:szCs w:val="24"/>
          <w:lang w:val="en-US"/>
        </w:rPr>
        <w:t>1</w:t>
      </w:r>
      <w:r w:rsidRPr="00722937">
        <w:rPr>
          <w:b/>
          <w:noProof/>
          <w:szCs w:val="24"/>
        </w:rPr>
        <w:t xml:space="preserve"> год</w:t>
      </w:r>
    </w:p>
    <w:p w:rsidR="002C6FC9" w:rsidRPr="00722937" w:rsidRDefault="00E62283" w:rsidP="00722937">
      <w:pPr>
        <w:ind w:firstLine="567"/>
        <w:jc w:val="both"/>
        <w:rPr>
          <w:b/>
          <w:szCs w:val="24"/>
          <w:lang w:val="en-US"/>
        </w:rPr>
      </w:pPr>
      <w:r>
        <w:rPr>
          <w:b/>
          <w:noProof/>
          <w:szCs w:val="24"/>
        </w:rPr>
        <w:drawing>
          <wp:inline distT="0" distB="0" distL="0" distR="0">
            <wp:extent cx="3456940" cy="2066925"/>
            <wp:effectExtent l="0" t="0" r="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56940" cy="2066925"/>
                    </a:xfrm>
                    <a:prstGeom prst="rect">
                      <a:avLst/>
                    </a:prstGeom>
                    <a:noFill/>
                  </pic:spPr>
                </pic:pic>
              </a:graphicData>
            </a:graphic>
          </wp:inline>
        </w:drawing>
      </w:r>
    </w:p>
    <w:p w:rsidR="002C6FC9" w:rsidRPr="00722937" w:rsidRDefault="002C6FC9" w:rsidP="00722937">
      <w:pPr>
        <w:widowControl w:val="0"/>
        <w:tabs>
          <w:tab w:val="left" w:pos="0"/>
        </w:tabs>
        <w:jc w:val="both"/>
        <w:rPr>
          <w:szCs w:val="24"/>
        </w:rPr>
      </w:pPr>
    </w:p>
    <w:p w:rsidR="002C6FC9" w:rsidRPr="00722937" w:rsidRDefault="002C6FC9" w:rsidP="00722937">
      <w:pPr>
        <w:jc w:val="both"/>
        <w:rPr>
          <w:szCs w:val="24"/>
        </w:rPr>
      </w:pPr>
    </w:p>
    <w:p w:rsidR="002C6FC9" w:rsidRPr="00722937" w:rsidRDefault="002C6FC9" w:rsidP="00722937">
      <w:pPr>
        <w:pStyle w:val="23"/>
        <w:rPr>
          <w:b/>
          <w:sz w:val="24"/>
        </w:rPr>
      </w:pPr>
    </w:p>
    <w:p w:rsidR="002C6FC9" w:rsidRPr="00722937" w:rsidRDefault="002C6FC9" w:rsidP="00722937">
      <w:pPr>
        <w:widowControl w:val="0"/>
        <w:autoSpaceDE w:val="0"/>
        <w:autoSpaceDN w:val="0"/>
        <w:adjustRightInd w:val="0"/>
        <w:ind w:left="720"/>
        <w:contextualSpacing/>
        <w:jc w:val="both"/>
        <w:rPr>
          <w:szCs w:val="24"/>
        </w:rPr>
      </w:pPr>
      <w:r w:rsidRPr="00722937">
        <w:rPr>
          <w:szCs w:val="24"/>
        </w:rPr>
        <w:t xml:space="preserve">  </w:t>
      </w:r>
    </w:p>
    <w:p w:rsidR="002C6FC9" w:rsidRDefault="002C6FC9" w:rsidP="002C6FC9">
      <w:pPr>
        <w:ind w:firstLine="708"/>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453F2F" w:rsidRDefault="00453F2F" w:rsidP="000834B2">
      <w:pPr>
        <w:ind w:firstLine="0"/>
        <w:jc w:val="center"/>
        <w:rPr>
          <w:szCs w:val="24"/>
        </w:rPr>
      </w:pPr>
    </w:p>
    <w:p w:rsidR="00453F2F" w:rsidRPr="00453F2F" w:rsidRDefault="00453F2F" w:rsidP="000834B2">
      <w:pPr>
        <w:ind w:firstLine="0"/>
        <w:jc w:val="center"/>
        <w:rPr>
          <w:b/>
          <w:i/>
          <w:u w:val="single"/>
        </w:rPr>
      </w:pPr>
    </w:p>
    <w:p w:rsidR="00D572A1" w:rsidRDefault="00D572A1" w:rsidP="000834B2">
      <w:pPr>
        <w:ind w:firstLine="0"/>
        <w:jc w:val="center"/>
        <w:rPr>
          <w:b/>
          <w:i/>
          <w:u w:val="single"/>
          <w:lang w:val="en-US"/>
        </w:rPr>
      </w:pPr>
    </w:p>
    <w:p w:rsidR="00D572A1" w:rsidRDefault="00D572A1" w:rsidP="000834B2">
      <w:pPr>
        <w:ind w:firstLine="0"/>
        <w:jc w:val="center"/>
        <w:rPr>
          <w:b/>
          <w:i/>
          <w:u w:val="single"/>
          <w:lang w:val="en-US"/>
        </w:rPr>
      </w:pPr>
    </w:p>
    <w:p w:rsidR="00D572A1" w:rsidRDefault="00D572A1" w:rsidP="000834B2">
      <w:pPr>
        <w:ind w:firstLine="0"/>
        <w:jc w:val="center"/>
        <w:rPr>
          <w:b/>
          <w:i/>
          <w:u w:val="single"/>
          <w:lang w:val="en-US"/>
        </w:rPr>
      </w:pPr>
    </w:p>
    <w:p w:rsidR="00D572A1" w:rsidRDefault="00D572A1" w:rsidP="000834B2">
      <w:pPr>
        <w:ind w:firstLine="0"/>
        <w:jc w:val="center"/>
        <w:rPr>
          <w:b/>
          <w:i/>
          <w:u w:val="single"/>
          <w:lang w:val="en-US"/>
        </w:rPr>
      </w:pPr>
    </w:p>
    <w:p w:rsidR="00D572A1" w:rsidRDefault="00D572A1" w:rsidP="000834B2">
      <w:pPr>
        <w:ind w:firstLine="0"/>
        <w:jc w:val="center"/>
        <w:rPr>
          <w:b/>
          <w:i/>
          <w:u w:val="single"/>
          <w:lang w:val="en-US"/>
        </w:rPr>
      </w:pPr>
    </w:p>
    <w:p w:rsidR="002C6FC9" w:rsidRPr="00FD666D" w:rsidRDefault="002C6FC9" w:rsidP="000834B2">
      <w:pPr>
        <w:ind w:firstLine="0"/>
        <w:jc w:val="center"/>
        <w:rPr>
          <w:b/>
          <w:i/>
          <w:u w:val="single"/>
        </w:rPr>
      </w:pPr>
      <w:r w:rsidRPr="00FD666D">
        <w:rPr>
          <w:b/>
          <w:i/>
          <w:u w:val="single"/>
        </w:rPr>
        <w:lastRenderedPageBreak/>
        <w:t xml:space="preserve">Раздел 4.  </w:t>
      </w:r>
      <w:proofErr w:type="spellStart"/>
      <w:r w:rsidRPr="00FD666D">
        <w:rPr>
          <w:b/>
          <w:i/>
          <w:u w:val="single"/>
        </w:rPr>
        <w:t>Энергосбытовая</w:t>
      </w:r>
      <w:proofErr w:type="spellEnd"/>
      <w:r w:rsidRPr="00FD666D">
        <w:rPr>
          <w:b/>
          <w:i/>
          <w:u w:val="single"/>
        </w:rPr>
        <w:t xml:space="preserve"> деятельность</w:t>
      </w:r>
    </w:p>
    <w:p w:rsidR="002C6FC9" w:rsidRDefault="002C6FC9" w:rsidP="002C6FC9">
      <w:pPr>
        <w:ind w:left="284" w:firstLine="283"/>
        <w:jc w:val="center"/>
        <w:rPr>
          <w:b/>
        </w:rPr>
      </w:pPr>
    </w:p>
    <w:p w:rsidR="002C6FC9" w:rsidRDefault="002C6FC9" w:rsidP="002C6FC9">
      <w:pPr>
        <w:ind w:left="284" w:firstLine="283"/>
        <w:rPr>
          <w:sz w:val="22"/>
          <w:szCs w:val="22"/>
        </w:rPr>
      </w:pPr>
    </w:p>
    <w:p w:rsidR="002C6FC9" w:rsidRDefault="002C6FC9" w:rsidP="002C6FC9">
      <w:pPr>
        <w:ind w:left="284" w:firstLine="283"/>
        <w:rPr>
          <w:i/>
        </w:rPr>
      </w:pPr>
      <w:r>
        <w:rPr>
          <w:i/>
        </w:rPr>
        <w:t xml:space="preserve">4.1.   </w:t>
      </w:r>
      <w:proofErr w:type="gramStart"/>
      <w:r>
        <w:rPr>
          <w:i/>
        </w:rPr>
        <w:t xml:space="preserve">Динамика товарного отпуска и реализации электроэнергии за последние 3 года, в том числе динамика абонентской задолженности. </w:t>
      </w:r>
      <w:proofErr w:type="gramEnd"/>
    </w:p>
    <w:p w:rsidR="002C6FC9" w:rsidRDefault="002C6FC9" w:rsidP="002C6FC9">
      <w:pPr>
        <w:ind w:left="284" w:firstLine="283"/>
        <w:rPr>
          <w:i/>
        </w:rPr>
      </w:pPr>
    </w:p>
    <w:p w:rsidR="002C6FC9" w:rsidRDefault="002C6FC9" w:rsidP="002C6FC9">
      <w:pPr>
        <w:ind w:left="284" w:firstLine="283"/>
        <w:rPr>
          <w:b/>
        </w:rPr>
      </w:pPr>
    </w:p>
    <w:p w:rsidR="002C6FC9" w:rsidRDefault="002C6FC9" w:rsidP="002C6FC9">
      <w:pPr>
        <w:ind w:left="284" w:firstLine="283"/>
        <w:jc w:val="both"/>
      </w:pPr>
      <w:r>
        <w:t xml:space="preserve">Полезный отпуск электроэнергии потребителям в 2011г. составил 14 793   </w:t>
      </w:r>
      <w:proofErr w:type="spellStart"/>
      <w:r>
        <w:t>млн</w:t>
      </w:r>
      <w:proofErr w:type="gramStart"/>
      <w:r>
        <w:t>.к</w:t>
      </w:r>
      <w:proofErr w:type="gramEnd"/>
      <w:r>
        <w:t>Вт.ч</w:t>
      </w:r>
      <w:proofErr w:type="spellEnd"/>
      <w:r>
        <w:t xml:space="preserve">., что выше факта 2010г. на  497 </w:t>
      </w:r>
      <w:proofErr w:type="spellStart"/>
      <w:r>
        <w:t>млн.кВт.ч</w:t>
      </w:r>
      <w:proofErr w:type="spellEnd"/>
      <w:r>
        <w:t>., или 3,5%.</w:t>
      </w:r>
    </w:p>
    <w:p w:rsidR="002C6FC9" w:rsidRDefault="002C6FC9" w:rsidP="002C6FC9">
      <w:pPr>
        <w:ind w:left="284" w:firstLine="283"/>
        <w:jc w:val="both"/>
      </w:pPr>
    </w:p>
    <w:p w:rsidR="002C6FC9" w:rsidRDefault="002C6FC9" w:rsidP="002C6FC9">
      <w:pPr>
        <w:ind w:left="284" w:firstLine="1276"/>
        <w:rPr>
          <w:b/>
          <w:i/>
        </w:rPr>
      </w:pPr>
      <w:r>
        <w:rPr>
          <w:b/>
          <w:i/>
        </w:rPr>
        <w:t xml:space="preserve">Товарный отпуск и реализация электроэнергии в 2009-2011г.г.  </w:t>
      </w:r>
    </w:p>
    <w:p w:rsidR="002C6FC9" w:rsidRDefault="002C6FC9" w:rsidP="002C6FC9">
      <w:pPr>
        <w:tabs>
          <w:tab w:val="left" w:pos="7388"/>
        </w:tabs>
        <w:ind w:left="284" w:firstLine="283"/>
        <w:jc w:val="both"/>
      </w:pPr>
      <w:r>
        <w:tab/>
      </w:r>
    </w:p>
    <w:p w:rsidR="002C6FC9" w:rsidRDefault="002C6FC9" w:rsidP="002C6FC9">
      <w:pPr>
        <w:ind w:left="284" w:hanging="426"/>
        <w:rPr>
          <w:sz w:val="22"/>
          <w:szCs w:val="22"/>
        </w:rPr>
      </w:pPr>
      <w:r>
        <w:rPr>
          <w:sz w:val="22"/>
          <w:szCs w:val="22"/>
        </w:rPr>
        <w:t>Потребители электроэнергии (без учёта потерь сетевых организаций)</w:t>
      </w:r>
    </w:p>
    <w:p w:rsidR="002C6FC9" w:rsidRDefault="002C6FC9" w:rsidP="002C6FC9">
      <w:pPr>
        <w:ind w:left="284" w:hanging="426"/>
        <w:rPr>
          <w:sz w:val="22"/>
          <w:szCs w:val="22"/>
        </w:rPr>
      </w:pPr>
    </w:p>
    <w:tbl>
      <w:tblPr>
        <w:tblW w:w="10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9"/>
        <w:gridCol w:w="2625"/>
        <w:gridCol w:w="2625"/>
        <w:gridCol w:w="2625"/>
      </w:tblGrid>
      <w:tr w:rsidR="002C6FC9" w:rsidTr="002C6FC9">
        <w:trPr>
          <w:trHeight w:val="551"/>
        </w:trPr>
        <w:tc>
          <w:tcPr>
            <w:tcW w:w="2659"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b/>
                <w:lang w:eastAsia="en-US"/>
              </w:rPr>
              <w:t>показатели</w:t>
            </w:r>
          </w:p>
        </w:tc>
        <w:tc>
          <w:tcPr>
            <w:tcW w:w="2625"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b/>
                <w:lang w:eastAsia="en-US"/>
              </w:rPr>
            </w:pPr>
            <w:r>
              <w:rPr>
                <w:b/>
                <w:lang w:eastAsia="en-US"/>
              </w:rPr>
              <w:t>200</w:t>
            </w:r>
            <w:r>
              <w:rPr>
                <w:b/>
                <w:lang w:val="en-US" w:eastAsia="en-US"/>
              </w:rPr>
              <w:t>9</w:t>
            </w:r>
            <w:r>
              <w:rPr>
                <w:b/>
                <w:lang w:eastAsia="en-US"/>
              </w:rPr>
              <w:t>г. факт</w:t>
            </w:r>
          </w:p>
        </w:tc>
        <w:tc>
          <w:tcPr>
            <w:tcW w:w="2625"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b/>
                <w:lang w:eastAsia="en-US"/>
              </w:rPr>
            </w:pPr>
            <w:r>
              <w:rPr>
                <w:b/>
                <w:lang w:eastAsia="en-US"/>
              </w:rPr>
              <w:t>20</w:t>
            </w:r>
            <w:r>
              <w:rPr>
                <w:b/>
                <w:lang w:val="en-US" w:eastAsia="en-US"/>
              </w:rPr>
              <w:t>10</w:t>
            </w:r>
            <w:r>
              <w:rPr>
                <w:b/>
                <w:lang w:eastAsia="en-US"/>
              </w:rPr>
              <w:t>г. факт</w:t>
            </w:r>
          </w:p>
        </w:tc>
        <w:tc>
          <w:tcPr>
            <w:tcW w:w="2625"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b/>
                <w:lang w:eastAsia="en-US"/>
              </w:rPr>
            </w:pPr>
            <w:r>
              <w:rPr>
                <w:b/>
                <w:lang w:eastAsia="en-US"/>
              </w:rPr>
              <w:t>20</w:t>
            </w:r>
            <w:r>
              <w:rPr>
                <w:b/>
                <w:lang w:val="en-US" w:eastAsia="en-US"/>
              </w:rPr>
              <w:t>11</w:t>
            </w:r>
            <w:r>
              <w:rPr>
                <w:b/>
                <w:lang w:eastAsia="en-US"/>
              </w:rPr>
              <w:t>г. факт</w:t>
            </w:r>
          </w:p>
        </w:tc>
      </w:tr>
      <w:tr w:rsidR="002C6FC9" w:rsidTr="002C6FC9">
        <w:tc>
          <w:tcPr>
            <w:tcW w:w="2659"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284"/>
              <w:rPr>
                <w:lang w:eastAsia="en-US"/>
              </w:rPr>
            </w:pPr>
            <w:r>
              <w:rPr>
                <w:lang w:eastAsia="en-US"/>
              </w:rPr>
              <w:t xml:space="preserve">Полезный отпуск электроэнергии       (млн. </w:t>
            </w:r>
            <w:proofErr w:type="spellStart"/>
            <w:r>
              <w:rPr>
                <w:lang w:eastAsia="en-US"/>
              </w:rPr>
              <w:t>кВт</w:t>
            </w:r>
            <w:proofErr w:type="gramStart"/>
            <w:r>
              <w:rPr>
                <w:lang w:eastAsia="en-US"/>
              </w:rPr>
              <w:t>.ч</w:t>
            </w:r>
            <w:proofErr w:type="spellEnd"/>
            <w:proofErr w:type="gramEnd"/>
            <w:r>
              <w:rPr>
                <w:lang w:eastAsia="en-US"/>
              </w:rPr>
              <w:t>)</w:t>
            </w:r>
          </w:p>
        </w:tc>
        <w:tc>
          <w:tcPr>
            <w:tcW w:w="2625"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val="en-US" w:eastAsia="en-US"/>
              </w:rPr>
            </w:pPr>
            <w:r>
              <w:rPr>
                <w:lang w:val="en-US" w:eastAsia="en-US"/>
              </w:rPr>
              <w:t>15 331</w:t>
            </w:r>
          </w:p>
        </w:tc>
        <w:tc>
          <w:tcPr>
            <w:tcW w:w="2625"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lang w:val="en-US" w:eastAsia="en-US"/>
              </w:rPr>
              <w:t>14 296</w:t>
            </w:r>
          </w:p>
        </w:tc>
        <w:tc>
          <w:tcPr>
            <w:tcW w:w="2625"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val="en-US" w:eastAsia="en-US"/>
              </w:rPr>
            </w:pPr>
            <w:r>
              <w:rPr>
                <w:lang w:val="en-US" w:eastAsia="en-US"/>
              </w:rPr>
              <w:t>14 793</w:t>
            </w:r>
          </w:p>
        </w:tc>
      </w:tr>
      <w:tr w:rsidR="002C6FC9" w:rsidTr="002C6FC9">
        <w:trPr>
          <w:trHeight w:val="922"/>
        </w:trPr>
        <w:tc>
          <w:tcPr>
            <w:tcW w:w="2659"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284"/>
              <w:rPr>
                <w:lang w:eastAsia="en-US"/>
              </w:rPr>
            </w:pPr>
            <w:r>
              <w:rPr>
                <w:lang w:eastAsia="en-US"/>
              </w:rPr>
              <w:t>Выручка от реализации электроэнергии        (млн. руб. без НДС)</w:t>
            </w:r>
          </w:p>
        </w:tc>
        <w:tc>
          <w:tcPr>
            <w:tcW w:w="2625"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val="en-US" w:eastAsia="en-US"/>
              </w:rPr>
            </w:pPr>
            <w:r>
              <w:rPr>
                <w:lang w:val="en-US" w:eastAsia="en-US"/>
              </w:rPr>
              <w:t>25 237</w:t>
            </w:r>
          </w:p>
        </w:tc>
        <w:tc>
          <w:tcPr>
            <w:tcW w:w="2625"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val="en-US" w:eastAsia="en-US"/>
              </w:rPr>
            </w:pPr>
            <w:r>
              <w:rPr>
                <w:lang w:val="en-US" w:eastAsia="en-US"/>
              </w:rPr>
              <w:t>30 387</w:t>
            </w:r>
          </w:p>
        </w:tc>
        <w:tc>
          <w:tcPr>
            <w:tcW w:w="2625"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val="en-US" w:eastAsia="en-US"/>
              </w:rPr>
            </w:pPr>
            <w:r>
              <w:rPr>
                <w:lang w:val="en-US" w:eastAsia="en-US"/>
              </w:rPr>
              <w:t>34 515</w:t>
            </w:r>
          </w:p>
        </w:tc>
      </w:tr>
    </w:tbl>
    <w:p w:rsidR="002C6FC9" w:rsidRDefault="002C6FC9" w:rsidP="002C6FC9">
      <w:pPr>
        <w:ind w:left="284" w:firstLine="283"/>
        <w:rPr>
          <w:i/>
        </w:rPr>
      </w:pPr>
    </w:p>
    <w:p w:rsidR="002C6FC9" w:rsidRDefault="000834B2" w:rsidP="002C6FC9">
      <w:pPr>
        <w:ind w:left="284" w:firstLine="283"/>
        <w:rPr>
          <w:i/>
        </w:rPr>
      </w:pPr>
      <w:r>
        <w:rPr>
          <w:b/>
          <w:noProof/>
        </w:rPr>
        <w:drawing>
          <wp:inline distT="0" distB="0" distL="0" distR="0">
            <wp:extent cx="5905500" cy="3819525"/>
            <wp:effectExtent l="19050" t="0" r="1905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C6FC9" w:rsidRDefault="002C6FC9" w:rsidP="002C6FC9">
      <w:pPr>
        <w:ind w:left="284" w:firstLine="283"/>
        <w:rPr>
          <w:b/>
        </w:rPr>
      </w:pPr>
      <w:r>
        <w:rPr>
          <w:b/>
        </w:rPr>
        <w:t xml:space="preserve">                      </w:t>
      </w:r>
    </w:p>
    <w:p w:rsidR="002C6FC9" w:rsidRPr="009F56FC" w:rsidRDefault="002C6FC9" w:rsidP="009F56FC">
      <w:pPr>
        <w:spacing w:after="200" w:line="276" w:lineRule="auto"/>
        <w:ind w:firstLine="0"/>
        <w:rPr>
          <w:b/>
        </w:rPr>
      </w:pPr>
      <w:r>
        <w:rPr>
          <w:u w:val="single"/>
        </w:rPr>
        <w:t xml:space="preserve">Основными задачами </w:t>
      </w:r>
      <w:proofErr w:type="spellStart"/>
      <w:r>
        <w:rPr>
          <w:u w:val="single"/>
        </w:rPr>
        <w:t>энергосбытовой</w:t>
      </w:r>
      <w:proofErr w:type="spellEnd"/>
      <w:r>
        <w:rPr>
          <w:u w:val="single"/>
        </w:rPr>
        <w:t xml:space="preserve"> деятельности являлись:</w:t>
      </w:r>
    </w:p>
    <w:p w:rsidR="002C6FC9" w:rsidRDefault="002C6FC9" w:rsidP="002C6FC9">
      <w:pPr>
        <w:ind w:left="709"/>
        <w:rPr>
          <w:u w:val="single"/>
        </w:rPr>
      </w:pPr>
    </w:p>
    <w:p w:rsidR="002C6FC9" w:rsidRDefault="002C6FC9" w:rsidP="002C6FC9">
      <w:pPr>
        <w:numPr>
          <w:ilvl w:val="0"/>
          <w:numId w:val="15"/>
        </w:numPr>
        <w:ind w:left="709" w:hanging="425"/>
        <w:jc w:val="both"/>
      </w:pPr>
      <w:r>
        <w:t>Усиление позиции  ОАО «Самараэнерго» как гарантирующего поставщика.</w:t>
      </w:r>
    </w:p>
    <w:p w:rsidR="002C6FC9" w:rsidRDefault="002C6FC9" w:rsidP="002C6FC9">
      <w:pPr>
        <w:numPr>
          <w:ilvl w:val="0"/>
          <w:numId w:val="15"/>
        </w:numPr>
        <w:ind w:left="709" w:hanging="425"/>
        <w:jc w:val="both"/>
      </w:pPr>
      <w:r>
        <w:lastRenderedPageBreak/>
        <w:t>Сохранение лидерских позиций как заказчика услуг по передаче электрической энергии потребителям ОАО «Самараэнерго» на розничном рынке электрической энергии.</w:t>
      </w:r>
    </w:p>
    <w:p w:rsidR="002C6FC9" w:rsidRDefault="002C6FC9" w:rsidP="002C6FC9">
      <w:pPr>
        <w:numPr>
          <w:ilvl w:val="0"/>
          <w:numId w:val="15"/>
        </w:numPr>
        <w:ind w:left="709" w:hanging="425"/>
        <w:jc w:val="both"/>
      </w:pPr>
      <w:r>
        <w:t xml:space="preserve">Расширение клиентской базы ОАО «Самараэнерго» за счёт отказа от </w:t>
      </w:r>
      <w:proofErr w:type="gramStart"/>
      <w:r>
        <w:t>статуса</w:t>
      </w:r>
      <w:proofErr w:type="gramEnd"/>
      <w:r>
        <w:t xml:space="preserve"> гарантирующего поставщика других </w:t>
      </w:r>
      <w:proofErr w:type="spellStart"/>
      <w:r>
        <w:t>энергоснабжающих</w:t>
      </w:r>
      <w:proofErr w:type="spellEnd"/>
      <w:r>
        <w:t xml:space="preserve"> организаций.</w:t>
      </w:r>
    </w:p>
    <w:p w:rsidR="002C6FC9" w:rsidRDefault="002C6FC9" w:rsidP="002C6FC9">
      <w:pPr>
        <w:numPr>
          <w:ilvl w:val="0"/>
          <w:numId w:val="15"/>
        </w:numPr>
        <w:ind w:left="709" w:hanging="425"/>
        <w:jc w:val="both"/>
      </w:pPr>
      <w:r>
        <w:t>Приём потребителей электрической энергии от иных организаций, совмещающих основную производственную деятельность с деятельностью по передаче электрической энергии, на прямые расчёты.</w:t>
      </w:r>
    </w:p>
    <w:p w:rsidR="002C6FC9" w:rsidRDefault="002C6FC9" w:rsidP="002C6FC9">
      <w:pPr>
        <w:numPr>
          <w:ilvl w:val="0"/>
          <w:numId w:val="15"/>
        </w:numPr>
        <w:ind w:left="709" w:hanging="425"/>
        <w:jc w:val="both"/>
      </w:pPr>
      <w:r>
        <w:t>Взыскание просроченной дебиторской задолженности с проблемных потребителей электроэнергии.</w:t>
      </w:r>
    </w:p>
    <w:p w:rsidR="002C6FC9" w:rsidRDefault="002C6FC9" w:rsidP="002C6FC9">
      <w:pPr>
        <w:numPr>
          <w:ilvl w:val="0"/>
          <w:numId w:val="15"/>
        </w:numPr>
        <w:ind w:left="709" w:hanging="425"/>
        <w:jc w:val="both"/>
      </w:pPr>
      <w:r>
        <w:t>Взыскание дебиторской задолженности за электрическую энергию, приобретённую в целях компенсации потерь, через арбитражное производство.</w:t>
      </w:r>
    </w:p>
    <w:p w:rsidR="002C6FC9" w:rsidRDefault="002C6FC9" w:rsidP="002C6FC9">
      <w:pPr>
        <w:numPr>
          <w:ilvl w:val="0"/>
          <w:numId w:val="15"/>
        </w:numPr>
        <w:ind w:left="709" w:hanging="425"/>
        <w:jc w:val="both"/>
      </w:pPr>
      <w:r>
        <w:t>Обеспечение потребителей ОАО «Самараэнерго» электроэнергией на максимально выгодных условиях.</w:t>
      </w:r>
    </w:p>
    <w:p w:rsidR="002C6FC9" w:rsidRDefault="002C6FC9" w:rsidP="002C6FC9">
      <w:pPr>
        <w:jc w:val="both"/>
      </w:pPr>
    </w:p>
    <w:p w:rsidR="002C6FC9" w:rsidRDefault="002C6FC9" w:rsidP="002C6FC9">
      <w:pPr>
        <w:jc w:val="both"/>
      </w:pPr>
    </w:p>
    <w:p w:rsidR="002C6FC9" w:rsidRDefault="002C6FC9" w:rsidP="002C6FC9">
      <w:pPr>
        <w:spacing w:after="200" w:line="276" w:lineRule="auto"/>
        <w:ind w:left="284" w:firstLine="283"/>
        <w:rPr>
          <w:u w:val="single"/>
        </w:rPr>
      </w:pPr>
      <w:proofErr w:type="spellStart"/>
      <w:r>
        <w:rPr>
          <w:u w:val="single"/>
        </w:rPr>
        <w:t>Энергосбытовая</w:t>
      </w:r>
      <w:proofErr w:type="spellEnd"/>
      <w:r>
        <w:rPr>
          <w:u w:val="single"/>
        </w:rPr>
        <w:t xml:space="preserve"> деятельность была направлена на минимизацию следующих возможных рисков:</w:t>
      </w:r>
    </w:p>
    <w:p w:rsidR="002C6FC9" w:rsidRDefault="002C6FC9" w:rsidP="002C6FC9">
      <w:pPr>
        <w:pStyle w:val="ad"/>
        <w:numPr>
          <w:ilvl w:val="0"/>
          <w:numId w:val="16"/>
        </w:numPr>
        <w:spacing w:after="200"/>
        <w:jc w:val="left"/>
      </w:pPr>
      <w:r>
        <w:t>Выход крупных потребителей ОАО «Самараэнерго» на оптовый рынок.</w:t>
      </w:r>
    </w:p>
    <w:p w:rsidR="002C6FC9" w:rsidRDefault="002C6FC9" w:rsidP="002C6FC9">
      <w:pPr>
        <w:pStyle w:val="ad"/>
        <w:numPr>
          <w:ilvl w:val="0"/>
          <w:numId w:val="16"/>
        </w:numPr>
        <w:spacing w:line="240" w:lineRule="auto"/>
      </w:pPr>
      <w:r>
        <w:t>Увеличение дебиторской задолженности, сомнительной для признания потребителем и взыскания.</w:t>
      </w:r>
    </w:p>
    <w:p w:rsidR="002C6FC9" w:rsidRDefault="002C6FC9" w:rsidP="002C6FC9">
      <w:pPr>
        <w:pStyle w:val="ad"/>
        <w:numPr>
          <w:ilvl w:val="0"/>
          <w:numId w:val="16"/>
        </w:numPr>
        <w:spacing w:line="240" w:lineRule="auto"/>
      </w:pPr>
      <w:r>
        <w:t>Кассовый разрыв между оплатой за электрическую энергию, приобретаемую на оптовом рынке, и получением денежных сре</w:t>
      </w:r>
      <w:proofErr w:type="gramStart"/>
      <w:r>
        <w:t>дств с п</w:t>
      </w:r>
      <w:proofErr w:type="gramEnd"/>
      <w:r>
        <w:t>отребителей электрической энергии на розничном рынке путём предоставления кратковременной отсрочки по платежам за поставленную электрическую энергию.</w:t>
      </w:r>
    </w:p>
    <w:p w:rsidR="002C6FC9" w:rsidRDefault="002C6FC9" w:rsidP="002C6FC9">
      <w:pPr>
        <w:pStyle w:val="ad"/>
        <w:spacing w:line="240" w:lineRule="auto"/>
        <w:ind w:firstLine="0"/>
      </w:pPr>
    </w:p>
    <w:p w:rsidR="002C6FC9" w:rsidRDefault="002C6FC9" w:rsidP="002C6FC9">
      <w:pPr>
        <w:pStyle w:val="ad"/>
        <w:spacing w:line="240" w:lineRule="auto"/>
        <w:ind w:firstLine="0"/>
        <w:rPr>
          <w:i/>
        </w:rPr>
      </w:pPr>
      <w:r>
        <w:rPr>
          <w:i/>
        </w:rPr>
        <w:t>4.2.  Динамика изменения структуры реализации электроэнергии (взаимозачёты, векселя, денежные средства) за последние 3 года.</w:t>
      </w:r>
    </w:p>
    <w:p w:rsidR="002C6FC9" w:rsidRDefault="002C6FC9" w:rsidP="002C6FC9">
      <w:pPr>
        <w:spacing w:after="200" w:line="276" w:lineRule="auto"/>
        <w:rPr>
          <w:i/>
        </w:rPr>
      </w:pPr>
    </w:p>
    <w:p w:rsidR="002C6FC9" w:rsidRDefault="002C6FC9" w:rsidP="002C6FC9">
      <w:pPr>
        <w:ind w:firstLine="0"/>
        <w:rPr>
          <w:b/>
          <w:i/>
        </w:rPr>
      </w:pPr>
      <w:r>
        <w:t xml:space="preserve">      </w:t>
      </w:r>
      <w:r>
        <w:rPr>
          <w:b/>
          <w:i/>
        </w:rPr>
        <w:t xml:space="preserve">Объём продаж и реализации электроэнергии в 2009-2011г.г.  </w:t>
      </w:r>
    </w:p>
    <w:p w:rsidR="002C6FC9" w:rsidRDefault="002C6FC9" w:rsidP="002C6FC9">
      <w:pPr>
        <w:ind w:left="284" w:firstLine="283"/>
        <w:rPr>
          <w:b/>
        </w:rPr>
      </w:pPr>
    </w:p>
    <w:p w:rsidR="002C6FC9" w:rsidRDefault="002C6FC9" w:rsidP="002C6FC9">
      <w:pPr>
        <w:ind w:hanging="142"/>
        <w:rPr>
          <w:sz w:val="22"/>
          <w:szCs w:val="22"/>
        </w:rPr>
      </w:pPr>
      <w:r>
        <w:rPr>
          <w:sz w:val="22"/>
          <w:szCs w:val="22"/>
        </w:rPr>
        <w:t xml:space="preserve">Потребители электроэнергии (без учёта потерь сетевых организаций)           </w:t>
      </w:r>
      <w:r w:rsidR="00FD666D">
        <w:rPr>
          <w:sz w:val="22"/>
          <w:szCs w:val="22"/>
        </w:rPr>
        <w:t xml:space="preserve">                          </w:t>
      </w:r>
      <w:r>
        <w:rPr>
          <w:sz w:val="22"/>
          <w:szCs w:val="22"/>
        </w:rPr>
        <w:t>тыс</w:t>
      </w:r>
      <w:proofErr w:type="gramStart"/>
      <w:r>
        <w:rPr>
          <w:sz w:val="22"/>
          <w:szCs w:val="22"/>
        </w:rPr>
        <w:t>.р</w:t>
      </w:r>
      <w:proofErr w:type="gramEnd"/>
      <w:r>
        <w:rPr>
          <w:sz w:val="22"/>
          <w:szCs w:val="22"/>
        </w:rPr>
        <w:t>уб. (</w:t>
      </w:r>
      <w:r>
        <w:rPr>
          <w:sz w:val="22"/>
          <w:szCs w:val="22"/>
          <w:lang w:val="en-US"/>
        </w:rPr>
        <w:t>c</w:t>
      </w:r>
      <w:r>
        <w:rPr>
          <w:sz w:val="22"/>
          <w:szCs w:val="22"/>
        </w:rPr>
        <w:t xml:space="preserve"> НДС)</w:t>
      </w:r>
    </w:p>
    <w:p w:rsidR="002C6FC9" w:rsidRDefault="002C6FC9" w:rsidP="002C6FC9">
      <w:pPr>
        <w:ind w:left="284" w:firstLine="283"/>
        <w:rPr>
          <w:sz w:val="22"/>
          <w:szCs w:val="22"/>
        </w:rPr>
      </w:pPr>
      <w:r>
        <w:rPr>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5"/>
        <w:gridCol w:w="2559"/>
        <w:gridCol w:w="2560"/>
        <w:gridCol w:w="2562"/>
      </w:tblGrid>
      <w:tr w:rsidR="002C6FC9" w:rsidTr="002C6FC9">
        <w:tc>
          <w:tcPr>
            <w:tcW w:w="2647"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284" w:firstLine="283"/>
              <w:jc w:val="center"/>
              <w:rPr>
                <w:lang w:eastAsia="en-US"/>
              </w:rPr>
            </w:pPr>
            <w:r>
              <w:rPr>
                <w:b/>
                <w:sz w:val="22"/>
                <w:szCs w:val="22"/>
                <w:lang w:eastAsia="en-US"/>
              </w:rPr>
              <w:t>показатели</w:t>
            </w:r>
          </w:p>
        </w:tc>
        <w:tc>
          <w:tcPr>
            <w:tcW w:w="2629"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b/>
                <w:lang w:eastAsia="en-US"/>
              </w:rPr>
            </w:pPr>
            <w:r>
              <w:rPr>
                <w:b/>
                <w:sz w:val="22"/>
                <w:szCs w:val="22"/>
                <w:lang w:eastAsia="en-US"/>
              </w:rPr>
              <w:t>2009г.</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b/>
                <w:lang w:eastAsia="en-US"/>
              </w:rPr>
            </w:pPr>
            <w:r>
              <w:rPr>
                <w:b/>
                <w:sz w:val="22"/>
                <w:szCs w:val="22"/>
                <w:lang w:eastAsia="en-US"/>
              </w:rPr>
              <w:t>2010г.</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b/>
                <w:lang w:eastAsia="en-US"/>
              </w:rPr>
            </w:pPr>
            <w:r>
              <w:rPr>
                <w:b/>
                <w:sz w:val="22"/>
                <w:szCs w:val="22"/>
                <w:lang w:eastAsia="en-US"/>
              </w:rPr>
              <w:t>2011г.</w:t>
            </w:r>
          </w:p>
        </w:tc>
      </w:tr>
      <w:tr w:rsidR="002C6FC9" w:rsidTr="002C6FC9">
        <w:trPr>
          <w:trHeight w:val="468"/>
        </w:trPr>
        <w:tc>
          <w:tcPr>
            <w:tcW w:w="2647"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sz w:val="22"/>
                <w:szCs w:val="22"/>
                <w:lang w:eastAsia="en-US"/>
              </w:rPr>
              <w:t>Объем продаж (Форма 46*1,18)</w:t>
            </w:r>
          </w:p>
        </w:tc>
        <w:tc>
          <w:tcPr>
            <w:tcW w:w="2629"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sz w:val="22"/>
                <w:szCs w:val="22"/>
                <w:lang w:eastAsia="en-US"/>
              </w:rPr>
              <w:t>29 779 421</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sz w:val="22"/>
                <w:szCs w:val="22"/>
                <w:lang w:eastAsia="en-US"/>
              </w:rPr>
              <w:t>35 856 402</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lang w:eastAsia="en-US"/>
              </w:rPr>
              <w:t>40 728 224</w:t>
            </w:r>
          </w:p>
        </w:tc>
      </w:tr>
      <w:tr w:rsidR="002C6FC9" w:rsidTr="002C6FC9">
        <w:trPr>
          <w:trHeight w:val="388"/>
        </w:trPr>
        <w:tc>
          <w:tcPr>
            <w:tcW w:w="2647"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sz w:val="22"/>
                <w:szCs w:val="22"/>
                <w:lang w:eastAsia="en-US"/>
              </w:rPr>
              <w:t>Объем реализации, в т.ч.</w:t>
            </w:r>
          </w:p>
        </w:tc>
        <w:tc>
          <w:tcPr>
            <w:tcW w:w="2629"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val="en-US" w:eastAsia="en-US"/>
              </w:rPr>
            </w:pPr>
            <w:r>
              <w:rPr>
                <w:sz w:val="22"/>
                <w:szCs w:val="22"/>
                <w:lang w:val="en-US" w:eastAsia="en-US"/>
              </w:rPr>
              <w:t>29 385 133</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sz w:val="22"/>
                <w:szCs w:val="22"/>
                <w:lang w:eastAsia="en-US"/>
              </w:rPr>
              <w:t>35 448 682</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sz w:val="22"/>
                <w:szCs w:val="22"/>
                <w:lang w:eastAsia="en-US"/>
              </w:rPr>
              <w:t>40 561 092</w:t>
            </w:r>
          </w:p>
        </w:tc>
      </w:tr>
      <w:tr w:rsidR="002C6FC9" w:rsidTr="002C6FC9">
        <w:trPr>
          <w:trHeight w:val="388"/>
        </w:trPr>
        <w:tc>
          <w:tcPr>
            <w:tcW w:w="2647"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денежными средствами</w:t>
            </w:r>
          </w:p>
        </w:tc>
        <w:tc>
          <w:tcPr>
            <w:tcW w:w="2629"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29 298 816</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35 180 553</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40 441 963</w:t>
            </w:r>
          </w:p>
        </w:tc>
      </w:tr>
      <w:tr w:rsidR="002C6FC9" w:rsidTr="002C6FC9">
        <w:trPr>
          <w:trHeight w:val="388"/>
        </w:trPr>
        <w:tc>
          <w:tcPr>
            <w:tcW w:w="2647"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векселями</w:t>
            </w:r>
          </w:p>
        </w:tc>
        <w:tc>
          <w:tcPr>
            <w:tcW w:w="2629"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37 276</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29 493</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12 998</w:t>
            </w:r>
          </w:p>
        </w:tc>
      </w:tr>
      <w:tr w:rsidR="002C6FC9" w:rsidTr="002C6FC9">
        <w:trPr>
          <w:trHeight w:val="490"/>
        </w:trPr>
        <w:tc>
          <w:tcPr>
            <w:tcW w:w="2647" w:type="dxa"/>
            <w:tcBorders>
              <w:top w:val="single" w:sz="4" w:space="0" w:color="auto"/>
              <w:left w:val="single" w:sz="4" w:space="0" w:color="auto"/>
              <w:bottom w:val="single" w:sz="4" w:space="0" w:color="auto"/>
              <w:right w:val="single" w:sz="4" w:space="0" w:color="auto"/>
            </w:tcBorders>
            <w:vAlign w:val="center"/>
            <w:hideMark/>
          </w:tcPr>
          <w:p w:rsidR="002C6FC9" w:rsidRDefault="002C6FC9">
            <w:pPr>
              <w:tabs>
                <w:tab w:val="left" w:pos="851"/>
              </w:tabs>
              <w:spacing w:line="276" w:lineRule="auto"/>
              <w:ind w:left="284" w:firstLine="141"/>
              <w:jc w:val="center"/>
              <w:rPr>
                <w:i/>
                <w:lang w:eastAsia="en-US"/>
              </w:rPr>
            </w:pPr>
            <w:proofErr w:type="spellStart"/>
            <w:r>
              <w:rPr>
                <w:i/>
                <w:sz w:val="22"/>
                <w:szCs w:val="22"/>
                <w:lang w:eastAsia="en-US"/>
              </w:rPr>
              <w:t>взамозачётами</w:t>
            </w:r>
            <w:proofErr w:type="spellEnd"/>
          </w:p>
        </w:tc>
        <w:tc>
          <w:tcPr>
            <w:tcW w:w="2629"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49 041</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238 636</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i/>
                <w:lang w:eastAsia="en-US"/>
              </w:rPr>
            </w:pPr>
            <w:r>
              <w:rPr>
                <w:i/>
                <w:sz w:val="22"/>
                <w:szCs w:val="22"/>
                <w:lang w:eastAsia="en-US"/>
              </w:rPr>
              <w:t>106 131</w:t>
            </w:r>
          </w:p>
        </w:tc>
      </w:tr>
      <w:tr w:rsidR="002C6FC9" w:rsidTr="002C6FC9">
        <w:trPr>
          <w:trHeight w:val="490"/>
        </w:trPr>
        <w:tc>
          <w:tcPr>
            <w:tcW w:w="2647"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eastAsia="en-US"/>
              </w:rPr>
            </w:pPr>
            <w:r>
              <w:rPr>
                <w:sz w:val="22"/>
                <w:szCs w:val="22"/>
                <w:lang w:eastAsia="en-US"/>
              </w:rPr>
              <w:t>Уровень реализации</w:t>
            </w:r>
          </w:p>
        </w:tc>
        <w:tc>
          <w:tcPr>
            <w:tcW w:w="2629"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val="en-US" w:eastAsia="en-US"/>
              </w:rPr>
            </w:pPr>
            <w:r>
              <w:rPr>
                <w:sz w:val="22"/>
                <w:szCs w:val="22"/>
                <w:lang w:val="en-US" w:eastAsia="en-US"/>
              </w:rPr>
              <w:t>98.</w:t>
            </w:r>
            <w:r>
              <w:rPr>
                <w:sz w:val="22"/>
                <w:szCs w:val="22"/>
                <w:lang w:eastAsia="en-US"/>
              </w:rPr>
              <w:t>7</w:t>
            </w:r>
            <w:r>
              <w:rPr>
                <w:sz w:val="22"/>
                <w:szCs w:val="22"/>
                <w:lang w:val="en-US" w:eastAsia="en-US"/>
              </w:rPr>
              <w:t>%</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val="en-US" w:eastAsia="en-US"/>
              </w:rPr>
            </w:pPr>
            <w:r>
              <w:rPr>
                <w:sz w:val="22"/>
                <w:szCs w:val="22"/>
                <w:lang w:val="en-US" w:eastAsia="en-US"/>
              </w:rPr>
              <w:t>98.</w:t>
            </w:r>
            <w:r>
              <w:rPr>
                <w:sz w:val="22"/>
                <w:szCs w:val="22"/>
                <w:lang w:eastAsia="en-US"/>
              </w:rPr>
              <w:t>9</w:t>
            </w:r>
            <w:r>
              <w:rPr>
                <w:sz w:val="22"/>
                <w:szCs w:val="22"/>
                <w:lang w:val="en-US" w:eastAsia="en-US"/>
              </w:rPr>
              <w:t>%</w:t>
            </w:r>
          </w:p>
        </w:tc>
        <w:tc>
          <w:tcPr>
            <w:tcW w:w="263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lang w:val="en-US" w:eastAsia="en-US"/>
              </w:rPr>
            </w:pPr>
            <w:r>
              <w:rPr>
                <w:sz w:val="22"/>
                <w:szCs w:val="22"/>
                <w:lang w:eastAsia="en-US"/>
              </w:rPr>
              <w:t>99</w:t>
            </w:r>
            <w:r>
              <w:rPr>
                <w:sz w:val="22"/>
                <w:szCs w:val="22"/>
                <w:lang w:val="en-US" w:eastAsia="en-US"/>
              </w:rPr>
              <w:t>.</w:t>
            </w:r>
            <w:r>
              <w:rPr>
                <w:sz w:val="22"/>
                <w:szCs w:val="22"/>
                <w:lang w:eastAsia="en-US"/>
              </w:rPr>
              <w:t>6</w:t>
            </w:r>
            <w:r>
              <w:rPr>
                <w:sz w:val="22"/>
                <w:szCs w:val="22"/>
                <w:lang w:val="en-US" w:eastAsia="en-US"/>
              </w:rPr>
              <w:t>%</w:t>
            </w:r>
          </w:p>
        </w:tc>
      </w:tr>
    </w:tbl>
    <w:p w:rsidR="002C6FC9" w:rsidRDefault="002C6FC9" w:rsidP="002C6FC9">
      <w:pPr>
        <w:ind w:left="284" w:firstLine="283"/>
        <w:rPr>
          <w:sz w:val="22"/>
          <w:szCs w:val="22"/>
        </w:rPr>
      </w:pPr>
    </w:p>
    <w:p w:rsidR="002C6FC9" w:rsidRDefault="002C6FC9" w:rsidP="002C6FC9">
      <w:pPr>
        <w:ind w:left="284" w:firstLine="283"/>
        <w:rPr>
          <w:noProof/>
          <w:sz w:val="22"/>
          <w:szCs w:val="22"/>
        </w:rPr>
      </w:pPr>
    </w:p>
    <w:p w:rsidR="002C6FC9" w:rsidRDefault="002C6FC9" w:rsidP="002C6FC9">
      <w:pPr>
        <w:rPr>
          <w:noProof/>
          <w:sz w:val="22"/>
          <w:szCs w:val="22"/>
        </w:rPr>
      </w:pPr>
      <w:r>
        <w:rPr>
          <w:noProof/>
          <w:sz w:val="22"/>
          <w:szCs w:val="22"/>
        </w:rPr>
        <w:lastRenderedPageBreak/>
        <w:drawing>
          <wp:inline distT="0" distB="0" distL="0" distR="0">
            <wp:extent cx="5743575" cy="3905250"/>
            <wp:effectExtent l="0" t="0" r="9525" b="1905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C6FC9" w:rsidRDefault="002C6FC9" w:rsidP="002C6FC9">
      <w:pPr>
        <w:ind w:left="284" w:firstLine="283"/>
        <w:rPr>
          <w:noProof/>
          <w:sz w:val="22"/>
          <w:szCs w:val="22"/>
        </w:rPr>
      </w:pPr>
    </w:p>
    <w:p w:rsidR="002C6FC9" w:rsidRDefault="002C6FC9" w:rsidP="002C6FC9"/>
    <w:p w:rsidR="002C6FC9" w:rsidRDefault="002C6FC9" w:rsidP="002C6FC9">
      <w:pPr>
        <w:jc w:val="both"/>
        <w:rPr>
          <w:i/>
          <w:szCs w:val="24"/>
        </w:rPr>
      </w:pPr>
      <w:r>
        <w:rPr>
          <w:i/>
          <w:szCs w:val="24"/>
        </w:rPr>
        <w:t>4.3. Динамика изменения тарифов и нерегулируемых цен на электроэнергию за последние 3 года.</w:t>
      </w:r>
    </w:p>
    <w:p w:rsidR="002C6FC9" w:rsidRDefault="002C6FC9" w:rsidP="002C6FC9">
      <w:pPr>
        <w:jc w:val="both"/>
        <w:rPr>
          <w:noProof/>
          <w:szCs w:val="24"/>
        </w:rPr>
      </w:pPr>
    </w:p>
    <w:p w:rsidR="002C6FC9" w:rsidRDefault="002C6FC9" w:rsidP="002C6FC9">
      <w:pPr>
        <w:ind w:firstLine="567"/>
        <w:jc w:val="both"/>
        <w:rPr>
          <w:szCs w:val="24"/>
        </w:rPr>
      </w:pPr>
      <w:proofErr w:type="gramStart"/>
      <w:r>
        <w:rPr>
          <w:szCs w:val="24"/>
        </w:rPr>
        <w:t xml:space="preserve">В соответствии со ст.7 Федерального закона от 26.03.2003г. №36-ФЗ "Об особенностях функционирования электроэнергетики в переходный период...", а также п.1 ст.40 Федерального закона от 26.03.2003г. №35-ФЗ "Об электроэнергетике", с 1 января 2011г. </w:t>
      </w:r>
      <w:proofErr w:type="spellStart"/>
      <w:r>
        <w:rPr>
          <w:szCs w:val="24"/>
        </w:rPr>
        <w:t>энергосбытовые</w:t>
      </w:r>
      <w:proofErr w:type="spellEnd"/>
      <w:r>
        <w:rPr>
          <w:szCs w:val="24"/>
        </w:rPr>
        <w:t xml:space="preserve"> и </w:t>
      </w:r>
      <w:proofErr w:type="spellStart"/>
      <w:r>
        <w:rPr>
          <w:szCs w:val="24"/>
        </w:rPr>
        <w:t>энергоснабжающие</w:t>
      </w:r>
      <w:proofErr w:type="spellEnd"/>
      <w:r>
        <w:rPr>
          <w:szCs w:val="24"/>
        </w:rPr>
        <w:t xml:space="preserve"> организации продают электрическую энергию (мощность) потребителям по свободным (нерегулируемым) ценам (за исключением объема электрической энергии (мощности), поставляемого населению и приравненным к</w:t>
      </w:r>
      <w:proofErr w:type="gramEnd"/>
      <w:r>
        <w:rPr>
          <w:szCs w:val="24"/>
        </w:rPr>
        <w:t xml:space="preserve"> нему по решению Правительства Российской Федерации или уполномоченного им федерального органа исполнительной власти категориям потребителей).</w:t>
      </w:r>
    </w:p>
    <w:p w:rsidR="002C6FC9" w:rsidRDefault="002C6FC9" w:rsidP="002C6FC9">
      <w:pPr>
        <w:autoSpaceDE w:val="0"/>
        <w:autoSpaceDN w:val="0"/>
        <w:adjustRightInd w:val="0"/>
        <w:ind w:firstLine="540"/>
        <w:jc w:val="both"/>
        <w:outlineLvl w:val="1"/>
        <w:rPr>
          <w:szCs w:val="24"/>
        </w:rPr>
      </w:pPr>
      <w:r>
        <w:rPr>
          <w:szCs w:val="24"/>
        </w:rPr>
        <w:t xml:space="preserve">Согласно п.108.1 «Основных положений функционирования розничных рынков электрической энергии», утвержденных Постановлением Правительства РФ от 31.08.2006 №530 (в ред. от 31.10.2010г. № 1242), нерегулируемая цена (тариф) на электрическую энергию определяется как сумма средневзвешенной свободной (нерегулируемой) цены на электрическую энергию (мощность) на оптовом рынке; </w:t>
      </w:r>
      <w:r>
        <w:rPr>
          <w:rFonts w:eastAsiaTheme="minorHAnsi"/>
          <w:szCs w:val="24"/>
          <w:lang w:eastAsia="en-US"/>
        </w:rPr>
        <w:t xml:space="preserve">платы за комплексную услугу по расчету требований и обязательств участников оптового рынка, оказываемую организацией коммерческой инфраструктуры оптового рынка; </w:t>
      </w:r>
      <w:r>
        <w:rPr>
          <w:szCs w:val="24"/>
        </w:rPr>
        <w:t xml:space="preserve">размера платы за услуги, подлежащие государственному регулированию в соответствии с законодательством Российской Федерации, оказание которых является неотъемлемой частью процесса снабжения электрической энергией данного потребителя (покупателя), включая сбытовую надбавку гарантирующего поставщика, а также плату за услуги по передаче электрической энергии, в случае поставки электрической энергии по договору энергоснабжения. Кроме того государственному регулированию подлежат плата за услуги системного оператора (далее - </w:t>
      </w:r>
      <w:proofErr w:type="gramStart"/>
      <w:r>
        <w:rPr>
          <w:szCs w:val="24"/>
        </w:rPr>
        <w:t>СО</w:t>
      </w:r>
      <w:proofErr w:type="gramEnd"/>
      <w:r>
        <w:rPr>
          <w:szCs w:val="24"/>
        </w:rPr>
        <w:t>) оптового рынка и плата за услуги администратора торговой системы (далее - АТС), также входящих в конечную цену.</w:t>
      </w:r>
    </w:p>
    <w:p w:rsidR="002C6FC9" w:rsidRDefault="002C6FC9" w:rsidP="002C6FC9">
      <w:pPr>
        <w:ind w:firstLine="567"/>
        <w:jc w:val="both"/>
        <w:rPr>
          <w:szCs w:val="24"/>
        </w:rPr>
      </w:pPr>
      <w:proofErr w:type="gramStart"/>
      <w:r>
        <w:rPr>
          <w:szCs w:val="24"/>
        </w:rPr>
        <w:t xml:space="preserve">На 2011 год Управлением по государственному регулированию и контролю в электроэнергетике Самарской области (далее - </w:t>
      </w:r>
      <w:proofErr w:type="spellStart"/>
      <w:r>
        <w:rPr>
          <w:szCs w:val="24"/>
        </w:rPr>
        <w:t>УГРиКЭ</w:t>
      </w:r>
      <w:proofErr w:type="spellEnd"/>
      <w:r>
        <w:rPr>
          <w:szCs w:val="24"/>
        </w:rPr>
        <w:t xml:space="preserve">) установлены следующие составляющие конечных цен на электрическую энергию - единый (котловой) тариф на услуги по передаче электрической энергии по сетям Самарской области (приказ </w:t>
      </w:r>
      <w:proofErr w:type="spellStart"/>
      <w:r>
        <w:rPr>
          <w:szCs w:val="24"/>
        </w:rPr>
        <w:t>УГРиКЭ</w:t>
      </w:r>
      <w:proofErr w:type="spellEnd"/>
      <w:r>
        <w:rPr>
          <w:szCs w:val="24"/>
        </w:rPr>
        <w:t xml:space="preserve">  от 28.04.2011г. №27), </w:t>
      </w:r>
      <w:r>
        <w:rPr>
          <w:szCs w:val="24"/>
        </w:rPr>
        <w:lastRenderedPageBreak/>
        <w:t xml:space="preserve">сбытовые надбавки гарантирующих поставщиков (приказ </w:t>
      </w:r>
      <w:proofErr w:type="spellStart"/>
      <w:r>
        <w:rPr>
          <w:szCs w:val="24"/>
        </w:rPr>
        <w:t>УГРиКЭ</w:t>
      </w:r>
      <w:proofErr w:type="spellEnd"/>
      <w:r>
        <w:rPr>
          <w:szCs w:val="24"/>
        </w:rPr>
        <w:t xml:space="preserve"> от 28.04.2011г. №26).</w:t>
      </w:r>
      <w:proofErr w:type="gramEnd"/>
      <w:r>
        <w:rPr>
          <w:szCs w:val="24"/>
        </w:rPr>
        <w:t xml:space="preserve"> Приказами ФСТ РФ от 07.12.2010г. №396-э/1, от 16.11.2010г. №305-э/1 на 2011г. установлены размеры ставок СО и АТС. </w:t>
      </w:r>
    </w:p>
    <w:p w:rsidR="002C6FC9" w:rsidRDefault="002C6FC9" w:rsidP="002C6FC9">
      <w:pPr>
        <w:ind w:firstLine="567"/>
        <w:jc w:val="both"/>
        <w:rPr>
          <w:szCs w:val="24"/>
        </w:rPr>
      </w:pPr>
      <w:r>
        <w:rPr>
          <w:szCs w:val="24"/>
        </w:rPr>
        <w:t xml:space="preserve">Приказом </w:t>
      </w:r>
      <w:proofErr w:type="spellStart"/>
      <w:r>
        <w:rPr>
          <w:szCs w:val="24"/>
        </w:rPr>
        <w:t>УГРиКЭ</w:t>
      </w:r>
      <w:proofErr w:type="spellEnd"/>
      <w:r>
        <w:rPr>
          <w:szCs w:val="24"/>
        </w:rPr>
        <w:t xml:space="preserve"> от 30.11.2010г. №66 установлены тарифы на электрическую энергию для населения и потребителей, приравненных к категории население, по Самарской области на 2011г. </w:t>
      </w:r>
    </w:p>
    <w:p w:rsidR="002C6FC9" w:rsidRDefault="002C6FC9" w:rsidP="002C6FC9">
      <w:pPr>
        <w:ind w:firstLine="567"/>
        <w:jc w:val="both"/>
        <w:rPr>
          <w:szCs w:val="24"/>
        </w:rPr>
      </w:pPr>
      <w:r>
        <w:rPr>
          <w:szCs w:val="24"/>
        </w:rPr>
        <w:t xml:space="preserve">Ниже, в таблицах и на диаграммах, приведены показатели динамики нерегулируемых цен на электроэнергию в 2011 г.  в сравнении с регулируемыми тарифами в 2009, 2010 г.г. для различных категорий потребителей. </w:t>
      </w:r>
    </w:p>
    <w:p w:rsidR="002C6FC9" w:rsidRDefault="002C6FC9" w:rsidP="002C6FC9">
      <w:pPr>
        <w:ind w:firstLine="0"/>
        <w:jc w:val="both"/>
        <w:rPr>
          <w:szCs w:val="24"/>
        </w:rPr>
      </w:pPr>
    </w:p>
    <w:p w:rsidR="002C6FC9" w:rsidRDefault="002C6FC9" w:rsidP="002C6FC9">
      <w:pPr>
        <w:pStyle w:val="a7"/>
        <w:spacing w:before="0" w:beforeAutospacing="0" w:after="0" w:afterAutospacing="0"/>
        <w:jc w:val="right"/>
        <w:rPr>
          <w:rFonts w:eastAsiaTheme="minorEastAsia"/>
          <w:bCs/>
        </w:rPr>
      </w:pPr>
      <w:r>
        <w:rPr>
          <w:rFonts w:eastAsiaTheme="minorEastAsia"/>
          <w:bCs/>
        </w:rPr>
        <w:t>Таблица 4.3.1</w:t>
      </w:r>
    </w:p>
    <w:p w:rsidR="002C6FC9" w:rsidRDefault="002C6FC9" w:rsidP="002C6FC9">
      <w:pPr>
        <w:pStyle w:val="a7"/>
        <w:spacing w:before="0" w:beforeAutospacing="0" w:after="0" w:afterAutospacing="0"/>
        <w:jc w:val="right"/>
        <w:rPr>
          <w:rFonts w:eastAsiaTheme="minorEastAsia"/>
          <w:bCs/>
        </w:rPr>
      </w:pPr>
    </w:p>
    <w:p w:rsidR="002C6FC9" w:rsidRPr="00A15503" w:rsidRDefault="002C6FC9" w:rsidP="002C6FC9">
      <w:pPr>
        <w:pStyle w:val="a7"/>
        <w:spacing w:before="0" w:beforeAutospacing="0" w:after="0" w:afterAutospacing="0"/>
        <w:jc w:val="center"/>
        <w:rPr>
          <w:rFonts w:ascii="Times New Roman" w:hAnsi="Times New Roman" w:cs="Times New Roman"/>
          <w:sz w:val="22"/>
          <w:szCs w:val="22"/>
        </w:rPr>
      </w:pPr>
      <w:r w:rsidRPr="00A15503">
        <w:rPr>
          <w:rFonts w:ascii="Times New Roman" w:eastAsiaTheme="minorEastAsia" w:hAnsi="Times New Roman" w:cs="Times New Roman"/>
          <w:b/>
          <w:bCs/>
          <w:sz w:val="22"/>
          <w:szCs w:val="22"/>
        </w:rPr>
        <w:t xml:space="preserve">Динамика тарифов (2009-2010гг.) и нерегулируемых цен (2011г.) на электрическую энергию для </w:t>
      </w:r>
      <w:proofErr w:type="spellStart"/>
      <w:r w:rsidRPr="00A15503">
        <w:rPr>
          <w:rFonts w:ascii="Times New Roman" w:eastAsiaTheme="minorEastAsia" w:hAnsi="Times New Roman" w:cs="Times New Roman"/>
          <w:b/>
          <w:bCs/>
          <w:sz w:val="22"/>
          <w:szCs w:val="22"/>
        </w:rPr>
        <w:t>одноставочных</w:t>
      </w:r>
      <w:proofErr w:type="spellEnd"/>
      <w:r w:rsidRPr="00A15503">
        <w:rPr>
          <w:rFonts w:ascii="Times New Roman" w:eastAsiaTheme="minorEastAsia" w:hAnsi="Times New Roman" w:cs="Times New Roman"/>
          <w:b/>
          <w:bCs/>
          <w:sz w:val="22"/>
          <w:szCs w:val="22"/>
        </w:rPr>
        <w:t xml:space="preserve"> потребителей ОАО  "Самараэнерго», руб./</w:t>
      </w:r>
      <w:proofErr w:type="spellStart"/>
      <w:r w:rsidRPr="00A15503">
        <w:rPr>
          <w:rFonts w:ascii="Times New Roman" w:eastAsiaTheme="minorEastAsia" w:hAnsi="Times New Roman" w:cs="Times New Roman"/>
          <w:b/>
          <w:bCs/>
          <w:sz w:val="22"/>
          <w:szCs w:val="22"/>
        </w:rPr>
        <w:t>МВтч</w:t>
      </w:r>
      <w:proofErr w:type="spellEnd"/>
    </w:p>
    <w:p w:rsidR="002C6FC9" w:rsidRDefault="002C6FC9" w:rsidP="002C6FC9">
      <w:pPr>
        <w:jc w:val="right"/>
        <w:rPr>
          <w:bCs/>
          <w:sz w:val="22"/>
          <w:szCs w:val="22"/>
        </w:rPr>
      </w:pPr>
      <w:r>
        <w:rPr>
          <w:bCs/>
          <w:color w:val="000000"/>
          <w:szCs w:val="24"/>
        </w:rPr>
        <w:t xml:space="preserve">                                                                                                                                                       </w:t>
      </w:r>
      <w:r>
        <w:rPr>
          <w:rFonts w:ascii="Calibri" w:hAnsi="Calibri"/>
          <w:bCs/>
          <w:color w:val="000000"/>
          <w:sz w:val="22"/>
          <w:szCs w:val="22"/>
        </w:rPr>
        <w:t xml:space="preserve">       </w:t>
      </w:r>
    </w:p>
    <w:tbl>
      <w:tblPr>
        <w:tblW w:w="8804" w:type="dxa"/>
        <w:tblInd w:w="93" w:type="dxa"/>
        <w:tblLook w:val="04A0" w:firstRow="1" w:lastRow="0" w:firstColumn="1" w:lastColumn="0" w:noHBand="0" w:noVBand="1"/>
      </w:tblPr>
      <w:tblGrid>
        <w:gridCol w:w="2348"/>
        <w:gridCol w:w="1078"/>
        <w:gridCol w:w="1267"/>
        <w:gridCol w:w="1276"/>
        <w:gridCol w:w="1276"/>
        <w:gridCol w:w="1559"/>
      </w:tblGrid>
      <w:tr w:rsidR="002C6FC9" w:rsidTr="002C6FC9">
        <w:trPr>
          <w:trHeight w:val="1013"/>
        </w:trPr>
        <w:tc>
          <w:tcPr>
            <w:tcW w:w="3426" w:type="dxa"/>
            <w:gridSpan w:val="2"/>
            <w:tcBorders>
              <w:top w:val="single" w:sz="8" w:space="0" w:color="auto"/>
              <w:left w:val="single" w:sz="8" w:space="0" w:color="auto"/>
              <w:bottom w:val="nil"/>
              <w:right w:val="single" w:sz="4"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xml:space="preserve">Число часов использования мощности, уровни напряжения </w:t>
            </w:r>
          </w:p>
        </w:tc>
        <w:tc>
          <w:tcPr>
            <w:tcW w:w="1267" w:type="dxa"/>
            <w:tcBorders>
              <w:top w:val="single" w:sz="8" w:space="0" w:color="auto"/>
              <w:left w:val="nil"/>
              <w:bottom w:val="nil"/>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2009*</w:t>
            </w:r>
          </w:p>
        </w:tc>
        <w:tc>
          <w:tcPr>
            <w:tcW w:w="1276" w:type="dxa"/>
            <w:tcBorders>
              <w:top w:val="single" w:sz="8" w:space="0" w:color="auto"/>
              <w:left w:val="nil"/>
              <w:bottom w:val="nil"/>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2010*</w:t>
            </w:r>
          </w:p>
        </w:tc>
        <w:tc>
          <w:tcPr>
            <w:tcW w:w="1276" w:type="dxa"/>
            <w:tcBorders>
              <w:top w:val="single" w:sz="8" w:space="0" w:color="auto"/>
              <w:left w:val="nil"/>
              <w:bottom w:val="nil"/>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2011**</w:t>
            </w:r>
          </w:p>
        </w:tc>
        <w:tc>
          <w:tcPr>
            <w:tcW w:w="1559" w:type="dxa"/>
            <w:tcBorders>
              <w:top w:val="single" w:sz="8" w:space="0" w:color="auto"/>
              <w:left w:val="nil"/>
              <w:bottom w:val="nil"/>
              <w:right w:val="single" w:sz="8"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Прирост 2011/2010</w:t>
            </w:r>
          </w:p>
        </w:tc>
      </w:tr>
      <w:tr w:rsidR="002C6FC9" w:rsidTr="002C6FC9">
        <w:trPr>
          <w:trHeight w:val="294"/>
        </w:trPr>
        <w:tc>
          <w:tcPr>
            <w:tcW w:w="2348" w:type="dxa"/>
            <w:vMerge w:val="restart"/>
            <w:tcBorders>
              <w:top w:val="single" w:sz="8" w:space="0" w:color="auto"/>
              <w:left w:val="single" w:sz="8" w:space="0" w:color="auto"/>
              <w:bottom w:val="single" w:sz="8" w:space="0" w:color="000000"/>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xml:space="preserve"> от 7001 часов и выше</w:t>
            </w:r>
          </w:p>
        </w:tc>
        <w:tc>
          <w:tcPr>
            <w:tcW w:w="1078" w:type="dxa"/>
            <w:tcBorders>
              <w:top w:val="single" w:sz="8" w:space="0" w:color="auto"/>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ВН</w:t>
            </w:r>
          </w:p>
        </w:tc>
        <w:tc>
          <w:tcPr>
            <w:tcW w:w="1267" w:type="dxa"/>
            <w:tcBorders>
              <w:top w:val="single" w:sz="8" w:space="0" w:color="auto"/>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1 534</w:t>
            </w:r>
          </w:p>
        </w:tc>
        <w:tc>
          <w:tcPr>
            <w:tcW w:w="1276" w:type="dxa"/>
            <w:tcBorders>
              <w:top w:val="single" w:sz="8" w:space="0" w:color="auto"/>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1 752</w:t>
            </w:r>
          </w:p>
        </w:tc>
        <w:tc>
          <w:tcPr>
            <w:tcW w:w="1276" w:type="dxa"/>
            <w:tcBorders>
              <w:top w:val="single" w:sz="8" w:space="0" w:color="auto"/>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2 054</w:t>
            </w:r>
          </w:p>
        </w:tc>
        <w:tc>
          <w:tcPr>
            <w:tcW w:w="1559" w:type="dxa"/>
            <w:tcBorders>
              <w:top w:val="single" w:sz="8" w:space="0" w:color="auto"/>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17,2%</w:t>
            </w:r>
          </w:p>
        </w:tc>
      </w:tr>
      <w:tr w:rsidR="002C6FC9" w:rsidTr="002C6FC9">
        <w:trPr>
          <w:trHeight w:val="294"/>
        </w:trPr>
        <w:tc>
          <w:tcPr>
            <w:tcW w:w="0" w:type="auto"/>
            <w:vMerge/>
            <w:tcBorders>
              <w:top w:val="single" w:sz="8" w:space="0" w:color="auto"/>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СН-1</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2 124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2 129</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2 535</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19,1%</w:t>
            </w:r>
          </w:p>
        </w:tc>
      </w:tr>
      <w:tr w:rsidR="002C6FC9" w:rsidTr="002C6FC9">
        <w:trPr>
          <w:trHeight w:val="294"/>
        </w:trPr>
        <w:tc>
          <w:tcPr>
            <w:tcW w:w="0" w:type="auto"/>
            <w:vMerge/>
            <w:tcBorders>
              <w:top w:val="single" w:sz="8" w:space="0" w:color="auto"/>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СН-2</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2 596</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2 601</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3 235</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24,4%</w:t>
            </w:r>
          </w:p>
        </w:tc>
      </w:tr>
      <w:tr w:rsidR="002C6FC9" w:rsidTr="002C6FC9">
        <w:trPr>
          <w:trHeight w:val="308"/>
        </w:trPr>
        <w:tc>
          <w:tcPr>
            <w:tcW w:w="0" w:type="auto"/>
            <w:vMerge/>
            <w:tcBorders>
              <w:top w:val="single" w:sz="8" w:space="0" w:color="auto"/>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НН</w:t>
            </w:r>
          </w:p>
        </w:tc>
        <w:tc>
          <w:tcPr>
            <w:tcW w:w="1267"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3 004</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3 456</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4 171</w:t>
            </w:r>
          </w:p>
        </w:tc>
        <w:tc>
          <w:tcPr>
            <w:tcW w:w="1559"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20,7%</w:t>
            </w:r>
          </w:p>
        </w:tc>
      </w:tr>
      <w:tr w:rsidR="002C6FC9" w:rsidTr="002C6FC9">
        <w:trPr>
          <w:trHeight w:val="294"/>
        </w:trPr>
        <w:tc>
          <w:tcPr>
            <w:tcW w:w="2348" w:type="dxa"/>
            <w:vMerge w:val="restart"/>
            <w:tcBorders>
              <w:top w:val="nil"/>
              <w:left w:val="single" w:sz="8" w:space="0" w:color="auto"/>
              <w:bottom w:val="single" w:sz="8" w:space="0" w:color="000000"/>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xml:space="preserve">  от 6501 до 7000 часов</w:t>
            </w: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ВН</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1 534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1 831</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2 049</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11,9%</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СН-1</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2 124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2 208</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2 578</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16,7%</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СН-2</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2 596</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2 680</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3 271</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22,0%</w:t>
            </w:r>
          </w:p>
        </w:tc>
      </w:tr>
      <w:tr w:rsidR="002C6FC9" w:rsidTr="002C6FC9">
        <w:trPr>
          <w:trHeight w:val="308"/>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НН</w:t>
            </w:r>
          </w:p>
        </w:tc>
        <w:tc>
          <w:tcPr>
            <w:tcW w:w="1267"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3 004</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3 535</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4 152</w:t>
            </w:r>
          </w:p>
        </w:tc>
        <w:tc>
          <w:tcPr>
            <w:tcW w:w="1559"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17,5%</w:t>
            </w:r>
          </w:p>
        </w:tc>
      </w:tr>
      <w:tr w:rsidR="002C6FC9" w:rsidTr="002C6FC9">
        <w:trPr>
          <w:trHeight w:val="294"/>
        </w:trPr>
        <w:tc>
          <w:tcPr>
            <w:tcW w:w="2348" w:type="dxa"/>
            <w:vMerge w:val="restart"/>
            <w:tcBorders>
              <w:top w:val="nil"/>
              <w:left w:val="single" w:sz="8" w:space="0" w:color="auto"/>
              <w:bottom w:val="single" w:sz="8" w:space="0" w:color="000000"/>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xml:space="preserve">  от 6001 до 6500 часов</w:t>
            </w: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ВН</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1 534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1 831</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2 136</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16,6%</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СН-1</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2 124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2 208</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2 612</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18,3%</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СН-2</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2 596</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2 680</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3 299</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23,1%</w:t>
            </w:r>
          </w:p>
        </w:tc>
      </w:tr>
      <w:tr w:rsidR="002C6FC9" w:rsidTr="002C6FC9">
        <w:trPr>
          <w:trHeight w:val="308"/>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НН</w:t>
            </w:r>
          </w:p>
        </w:tc>
        <w:tc>
          <w:tcPr>
            <w:tcW w:w="1267"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3 004</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3 535</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4 232</w:t>
            </w:r>
          </w:p>
        </w:tc>
        <w:tc>
          <w:tcPr>
            <w:tcW w:w="1559"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19,7%</w:t>
            </w:r>
          </w:p>
        </w:tc>
      </w:tr>
      <w:tr w:rsidR="002C6FC9" w:rsidTr="002C6FC9">
        <w:trPr>
          <w:trHeight w:val="294"/>
        </w:trPr>
        <w:tc>
          <w:tcPr>
            <w:tcW w:w="2348" w:type="dxa"/>
            <w:vMerge w:val="restart"/>
            <w:tcBorders>
              <w:top w:val="nil"/>
              <w:left w:val="single" w:sz="8" w:space="0" w:color="auto"/>
              <w:bottom w:val="single" w:sz="8" w:space="0" w:color="000000"/>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xml:space="preserve">  от 5501 до 6000 часов</w:t>
            </w: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ВН</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1 534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1 938</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2 139</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10,4%</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СН-1</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2 124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2 315</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2 649</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14,4%</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СН-2</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2 596</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2 787</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3 320</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19,1%</w:t>
            </w:r>
          </w:p>
        </w:tc>
      </w:tr>
      <w:tr w:rsidR="002C6FC9" w:rsidTr="002C6FC9">
        <w:trPr>
          <w:trHeight w:val="308"/>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НН</w:t>
            </w:r>
          </w:p>
        </w:tc>
        <w:tc>
          <w:tcPr>
            <w:tcW w:w="1267"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3 004</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3 642</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4 195</w:t>
            </w:r>
          </w:p>
        </w:tc>
        <w:tc>
          <w:tcPr>
            <w:tcW w:w="1559"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15,2%</w:t>
            </w:r>
          </w:p>
        </w:tc>
      </w:tr>
      <w:tr w:rsidR="002C6FC9" w:rsidTr="002C6FC9">
        <w:trPr>
          <w:trHeight w:val="294"/>
        </w:trPr>
        <w:tc>
          <w:tcPr>
            <w:tcW w:w="2348" w:type="dxa"/>
            <w:vMerge w:val="restart"/>
            <w:tcBorders>
              <w:top w:val="nil"/>
              <w:left w:val="single" w:sz="8" w:space="0" w:color="auto"/>
              <w:bottom w:val="single" w:sz="8" w:space="0" w:color="000000"/>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xml:space="preserve">  от 5001 до 5500 часов</w:t>
            </w: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ВН</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1 534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1 938</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2 219</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14,5%</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СН-1</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2 124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2 315</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2 679</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15,7%</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СН-2</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2 596</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2 787</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3 408</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22,3%</w:t>
            </w:r>
          </w:p>
        </w:tc>
      </w:tr>
      <w:tr w:rsidR="002C6FC9" w:rsidTr="002C6FC9">
        <w:trPr>
          <w:trHeight w:val="308"/>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НН</w:t>
            </w:r>
          </w:p>
        </w:tc>
        <w:tc>
          <w:tcPr>
            <w:tcW w:w="1267"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3 004</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3 642</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4 313</w:t>
            </w:r>
          </w:p>
        </w:tc>
        <w:tc>
          <w:tcPr>
            <w:tcW w:w="1559"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18,4%</w:t>
            </w:r>
          </w:p>
        </w:tc>
      </w:tr>
      <w:tr w:rsidR="002C6FC9" w:rsidTr="002C6FC9">
        <w:trPr>
          <w:trHeight w:val="294"/>
        </w:trPr>
        <w:tc>
          <w:tcPr>
            <w:tcW w:w="2348" w:type="dxa"/>
            <w:vMerge w:val="restart"/>
            <w:tcBorders>
              <w:top w:val="nil"/>
              <w:left w:val="single" w:sz="8" w:space="0" w:color="auto"/>
              <w:bottom w:val="single" w:sz="8" w:space="0" w:color="000000"/>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xml:space="preserve">  от 4501 до 5000 часов</w:t>
            </w: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ВН</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1 534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2 094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2 241</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7,0%</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СН-1</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2 124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2 471</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2 769</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12,1%</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СН-2</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2 596</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2 942</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3 428</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16,5%</w:t>
            </w:r>
          </w:p>
        </w:tc>
      </w:tr>
      <w:tr w:rsidR="002C6FC9" w:rsidTr="002C6FC9">
        <w:trPr>
          <w:trHeight w:val="308"/>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НН</w:t>
            </w:r>
          </w:p>
        </w:tc>
        <w:tc>
          <w:tcPr>
            <w:tcW w:w="1267"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3 004</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3 797</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4 337</w:t>
            </w:r>
          </w:p>
        </w:tc>
        <w:tc>
          <w:tcPr>
            <w:tcW w:w="1559"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14,2%</w:t>
            </w:r>
          </w:p>
        </w:tc>
      </w:tr>
      <w:tr w:rsidR="002C6FC9" w:rsidTr="002C6FC9">
        <w:trPr>
          <w:trHeight w:val="294"/>
        </w:trPr>
        <w:tc>
          <w:tcPr>
            <w:tcW w:w="2348" w:type="dxa"/>
            <w:vMerge w:val="restart"/>
            <w:tcBorders>
              <w:top w:val="nil"/>
              <w:left w:val="single" w:sz="8" w:space="0" w:color="auto"/>
              <w:bottom w:val="single" w:sz="8" w:space="0" w:color="000000"/>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xml:space="preserve"> менее 4500 часов</w:t>
            </w: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ВН</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1 534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2 094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2 318</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10,7%</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СН-1</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2 124</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2 471</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2 767</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12,0%</w:t>
            </w:r>
          </w:p>
        </w:tc>
      </w:tr>
      <w:tr w:rsidR="002C6FC9" w:rsidTr="002C6FC9">
        <w:trPr>
          <w:trHeight w:val="294"/>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СН-2</w:t>
            </w:r>
          </w:p>
        </w:tc>
        <w:tc>
          <w:tcPr>
            <w:tcW w:w="126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2 596</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2 942</w:t>
            </w:r>
          </w:p>
        </w:tc>
        <w:tc>
          <w:tcPr>
            <w:tcW w:w="127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3 442</w:t>
            </w:r>
          </w:p>
        </w:tc>
        <w:tc>
          <w:tcPr>
            <w:tcW w:w="1559"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17,0%</w:t>
            </w:r>
          </w:p>
        </w:tc>
      </w:tr>
      <w:tr w:rsidR="002C6FC9" w:rsidTr="002C6FC9">
        <w:trPr>
          <w:trHeight w:val="308"/>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078"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НН</w:t>
            </w:r>
          </w:p>
        </w:tc>
        <w:tc>
          <w:tcPr>
            <w:tcW w:w="1267"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3 004</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3 797</w:t>
            </w:r>
          </w:p>
        </w:tc>
        <w:tc>
          <w:tcPr>
            <w:tcW w:w="127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4 394</w:t>
            </w:r>
          </w:p>
        </w:tc>
        <w:tc>
          <w:tcPr>
            <w:tcW w:w="1559"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15,7%</w:t>
            </w:r>
          </w:p>
        </w:tc>
      </w:tr>
      <w:tr w:rsidR="002C6FC9" w:rsidTr="002C6FC9">
        <w:trPr>
          <w:trHeight w:val="294"/>
        </w:trPr>
        <w:tc>
          <w:tcPr>
            <w:tcW w:w="2348"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78"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67"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7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7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59"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r>
    </w:tbl>
    <w:p w:rsidR="002C6FC9" w:rsidRDefault="002C6FC9" w:rsidP="002C6FC9">
      <w:pPr>
        <w:spacing w:line="276" w:lineRule="auto"/>
        <w:ind w:firstLine="708"/>
        <w:rPr>
          <w:color w:val="000000"/>
          <w:szCs w:val="24"/>
        </w:rPr>
      </w:pPr>
    </w:p>
    <w:p w:rsidR="002C6FC9" w:rsidRDefault="002C6FC9" w:rsidP="002C6FC9">
      <w:pPr>
        <w:spacing w:line="276" w:lineRule="auto"/>
        <w:ind w:firstLine="0"/>
        <w:rPr>
          <w:sz w:val="22"/>
          <w:szCs w:val="22"/>
        </w:rPr>
      </w:pPr>
      <w:r>
        <w:rPr>
          <w:noProof/>
        </w:rPr>
        <w:lastRenderedPageBreak/>
        <w:drawing>
          <wp:inline distT="0" distB="0" distL="0" distR="0">
            <wp:extent cx="6276975" cy="5124450"/>
            <wp:effectExtent l="57150" t="57150" r="47625" b="3810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C6FC9" w:rsidRDefault="002C6FC9" w:rsidP="002C6FC9">
      <w:pPr>
        <w:ind w:firstLine="0"/>
      </w:pPr>
    </w:p>
    <w:p w:rsidR="002C6FC9" w:rsidRDefault="002C6FC9" w:rsidP="002C6FC9">
      <w:pPr>
        <w:spacing w:line="276" w:lineRule="auto"/>
        <w:ind w:firstLine="708"/>
        <w:jc w:val="both"/>
        <w:rPr>
          <w:color w:val="000000"/>
          <w:sz w:val="22"/>
          <w:szCs w:val="22"/>
        </w:rPr>
      </w:pPr>
      <w:r>
        <w:rPr>
          <w:color w:val="000000"/>
          <w:sz w:val="22"/>
          <w:szCs w:val="22"/>
        </w:rPr>
        <w:t>*утвержденный тариф</w:t>
      </w:r>
    </w:p>
    <w:p w:rsidR="002C6FC9" w:rsidRDefault="002C6FC9" w:rsidP="002C6FC9">
      <w:pPr>
        <w:spacing w:line="276" w:lineRule="auto"/>
        <w:ind w:firstLine="708"/>
        <w:jc w:val="both"/>
        <w:rPr>
          <w:color w:val="000000"/>
          <w:sz w:val="22"/>
          <w:szCs w:val="22"/>
        </w:rPr>
      </w:pPr>
      <w:r>
        <w:rPr>
          <w:color w:val="000000"/>
          <w:sz w:val="22"/>
          <w:szCs w:val="22"/>
        </w:rPr>
        <w:t>**средняя нерегулируемая цена</w:t>
      </w:r>
    </w:p>
    <w:p w:rsidR="002C6FC9" w:rsidRDefault="002C6FC9" w:rsidP="002C6FC9">
      <w:pPr>
        <w:spacing w:line="276" w:lineRule="auto"/>
        <w:ind w:firstLine="708"/>
        <w:jc w:val="both"/>
        <w:rPr>
          <w:color w:val="000000"/>
          <w:szCs w:val="24"/>
        </w:rPr>
      </w:pPr>
    </w:p>
    <w:p w:rsidR="002C6FC9" w:rsidRDefault="002C6FC9" w:rsidP="002C6FC9">
      <w:pPr>
        <w:spacing w:line="276" w:lineRule="auto"/>
        <w:ind w:firstLine="708"/>
        <w:jc w:val="both"/>
        <w:rPr>
          <w:color w:val="000000"/>
          <w:szCs w:val="24"/>
        </w:rPr>
      </w:pPr>
      <w:r>
        <w:rPr>
          <w:color w:val="000000"/>
          <w:szCs w:val="24"/>
        </w:rPr>
        <w:t xml:space="preserve">В 2011г. нерегулируемые цены на электрическую энергию для </w:t>
      </w:r>
      <w:proofErr w:type="spellStart"/>
      <w:r>
        <w:rPr>
          <w:color w:val="000000"/>
          <w:szCs w:val="24"/>
        </w:rPr>
        <w:t>одноставочных</w:t>
      </w:r>
      <w:proofErr w:type="spellEnd"/>
      <w:r>
        <w:rPr>
          <w:color w:val="000000"/>
          <w:szCs w:val="24"/>
        </w:rPr>
        <w:t xml:space="preserve"> потребителей по сравнению с утвержденными </w:t>
      </w:r>
      <w:proofErr w:type="spellStart"/>
      <w:r>
        <w:rPr>
          <w:color w:val="000000"/>
          <w:szCs w:val="24"/>
        </w:rPr>
        <w:t>УГРиКЭ</w:t>
      </w:r>
      <w:proofErr w:type="spellEnd"/>
      <w:r>
        <w:rPr>
          <w:color w:val="000000"/>
          <w:szCs w:val="24"/>
        </w:rPr>
        <w:t xml:space="preserve"> для данной группы тарифами на 2010г. в зависимости от параметров потребления (уровня напряжения и числа часов использования мощности) выросли  от 7% до 24,4%.</w:t>
      </w:r>
    </w:p>
    <w:p w:rsidR="002C6FC9" w:rsidRDefault="002C6FC9" w:rsidP="002C6FC9">
      <w:pPr>
        <w:pStyle w:val="a7"/>
        <w:spacing w:before="0" w:beforeAutospacing="0" w:after="0" w:afterAutospacing="0"/>
        <w:jc w:val="center"/>
        <w:rPr>
          <w:rFonts w:eastAsiaTheme="minorEastAsia"/>
          <w:b/>
          <w:bCs/>
        </w:rPr>
      </w:pPr>
    </w:p>
    <w:p w:rsidR="002C6FC9" w:rsidRDefault="002C6FC9" w:rsidP="002C6FC9">
      <w:pPr>
        <w:pStyle w:val="a7"/>
        <w:spacing w:before="0" w:beforeAutospacing="0" w:after="0" w:afterAutospacing="0"/>
        <w:jc w:val="right"/>
        <w:rPr>
          <w:rFonts w:eastAsiaTheme="minorEastAsia"/>
          <w:bCs/>
        </w:rPr>
      </w:pPr>
      <w:r>
        <w:rPr>
          <w:rFonts w:eastAsiaTheme="minorEastAsia"/>
          <w:bCs/>
        </w:rPr>
        <w:t>Таблица 4.3.2</w:t>
      </w:r>
    </w:p>
    <w:p w:rsidR="002C6FC9" w:rsidRDefault="002C6FC9" w:rsidP="002C6FC9">
      <w:pPr>
        <w:pStyle w:val="a7"/>
        <w:spacing w:before="0" w:beforeAutospacing="0" w:after="0" w:afterAutospacing="0"/>
        <w:jc w:val="right"/>
        <w:rPr>
          <w:rFonts w:eastAsiaTheme="minorEastAsia"/>
          <w:bCs/>
        </w:rPr>
      </w:pPr>
    </w:p>
    <w:p w:rsidR="002C6FC9" w:rsidRPr="00B34317" w:rsidRDefault="002C6FC9" w:rsidP="002C6FC9">
      <w:pPr>
        <w:pStyle w:val="a7"/>
        <w:spacing w:before="0" w:beforeAutospacing="0" w:after="0" w:afterAutospacing="0"/>
        <w:jc w:val="center"/>
        <w:rPr>
          <w:rFonts w:ascii="Times New Roman" w:eastAsiaTheme="minorEastAsia" w:hAnsi="Times New Roman" w:cs="Times New Roman"/>
          <w:b/>
          <w:bCs/>
          <w:sz w:val="22"/>
          <w:szCs w:val="22"/>
        </w:rPr>
      </w:pPr>
      <w:r w:rsidRPr="00E23635">
        <w:rPr>
          <w:rFonts w:ascii="Times New Roman" w:eastAsiaTheme="minorEastAsia" w:hAnsi="Times New Roman" w:cs="Times New Roman"/>
          <w:b/>
          <w:bCs/>
          <w:sz w:val="22"/>
          <w:szCs w:val="22"/>
        </w:rPr>
        <w:t>Динамика тарифов (2009-2010гг.) и нерегулируемых  цен (2011г.) на электрическую энергию, дифференцированных по зонам суток, для по</w:t>
      </w:r>
      <w:r w:rsidR="00E23635">
        <w:rPr>
          <w:rFonts w:ascii="Times New Roman" w:eastAsiaTheme="minorEastAsia" w:hAnsi="Times New Roman" w:cs="Times New Roman"/>
          <w:b/>
          <w:bCs/>
          <w:sz w:val="22"/>
          <w:szCs w:val="22"/>
        </w:rPr>
        <w:t xml:space="preserve">требителей </w:t>
      </w:r>
      <w:r w:rsidRPr="00E23635">
        <w:rPr>
          <w:rFonts w:ascii="Times New Roman" w:eastAsiaTheme="minorEastAsia" w:hAnsi="Times New Roman" w:cs="Times New Roman"/>
          <w:b/>
          <w:bCs/>
          <w:sz w:val="22"/>
          <w:szCs w:val="22"/>
        </w:rPr>
        <w:t xml:space="preserve"> ОАО  "Самараэнерго"</w:t>
      </w:r>
      <w:proofErr w:type="gramStart"/>
      <w:r w:rsidRPr="00E23635">
        <w:rPr>
          <w:rFonts w:ascii="Times New Roman" w:eastAsiaTheme="minorEastAsia" w:hAnsi="Times New Roman" w:cs="Times New Roman"/>
          <w:b/>
          <w:bCs/>
          <w:sz w:val="22"/>
          <w:szCs w:val="22"/>
        </w:rPr>
        <w:t xml:space="preserve"> ,</w:t>
      </w:r>
      <w:proofErr w:type="gramEnd"/>
      <w:r w:rsidRPr="00E23635">
        <w:rPr>
          <w:rFonts w:ascii="Times New Roman" w:eastAsiaTheme="minorEastAsia" w:hAnsi="Times New Roman" w:cs="Times New Roman"/>
          <w:b/>
          <w:bCs/>
          <w:sz w:val="22"/>
          <w:szCs w:val="22"/>
        </w:rPr>
        <w:t xml:space="preserve"> руб./</w:t>
      </w:r>
      <w:proofErr w:type="spellStart"/>
      <w:r w:rsidRPr="00E23635">
        <w:rPr>
          <w:rFonts w:ascii="Times New Roman" w:eastAsiaTheme="minorEastAsia" w:hAnsi="Times New Roman" w:cs="Times New Roman"/>
          <w:b/>
          <w:bCs/>
          <w:sz w:val="22"/>
          <w:szCs w:val="22"/>
        </w:rPr>
        <w:t>МВтч</w:t>
      </w:r>
      <w:proofErr w:type="spellEnd"/>
    </w:p>
    <w:p w:rsidR="00E23635" w:rsidRPr="00B34317" w:rsidRDefault="00E23635" w:rsidP="002C6FC9">
      <w:pPr>
        <w:pStyle w:val="a7"/>
        <w:spacing w:before="0" w:beforeAutospacing="0" w:after="0" w:afterAutospacing="0"/>
        <w:jc w:val="center"/>
        <w:rPr>
          <w:rFonts w:ascii="Times New Roman" w:hAnsi="Times New Roman" w:cs="Times New Roman"/>
          <w:sz w:val="22"/>
          <w:szCs w:val="22"/>
        </w:rPr>
      </w:pPr>
    </w:p>
    <w:tbl>
      <w:tblPr>
        <w:tblW w:w="9229" w:type="dxa"/>
        <w:tblInd w:w="93" w:type="dxa"/>
        <w:tblLook w:val="04A0" w:firstRow="1" w:lastRow="0" w:firstColumn="1" w:lastColumn="0" w:noHBand="0" w:noVBand="1"/>
      </w:tblPr>
      <w:tblGrid>
        <w:gridCol w:w="2709"/>
        <w:gridCol w:w="1418"/>
        <w:gridCol w:w="1275"/>
        <w:gridCol w:w="1276"/>
        <w:gridCol w:w="1275"/>
        <w:gridCol w:w="1276"/>
      </w:tblGrid>
      <w:tr w:rsidR="002C6FC9" w:rsidTr="002C6FC9">
        <w:trPr>
          <w:trHeight w:val="975"/>
        </w:trPr>
        <w:tc>
          <w:tcPr>
            <w:tcW w:w="4127" w:type="dxa"/>
            <w:gridSpan w:val="2"/>
            <w:tcBorders>
              <w:top w:val="single" w:sz="8" w:space="0" w:color="auto"/>
              <w:left w:val="single" w:sz="8" w:space="0" w:color="auto"/>
              <w:bottom w:val="single" w:sz="8" w:space="0" w:color="auto"/>
              <w:right w:val="single" w:sz="8" w:space="0" w:color="000000"/>
            </w:tcBorders>
            <w:vAlign w:val="center"/>
            <w:hideMark/>
          </w:tcPr>
          <w:p w:rsidR="002C6FC9" w:rsidRDefault="002C6FC9">
            <w:pPr>
              <w:spacing w:line="276" w:lineRule="auto"/>
              <w:ind w:firstLine="0"/>
              <w:jc w:val="center"/>
              <w:rPr>
                <w:color w:val="000000"/>
                <w:szCs w:val="22"/>
                <w:lang w:eastAsia="en-US"/>
              </w:rPr>
            </w:pPr>
            <w:r>
              <w:rPr>
                <w:rFonts w:ascii="Calibri" w:hAnsi="Calibri"/>
                <w:bCs/>
                <w:color w:val="000000"/>
                <w:szCs w:val="24"/>
                <w:lang w:eastAsia="en-US"/>
              </w:rPr>
              <w:t xml:space="preserve">    </w:t>
            </w:r>
            <w:r>
              <w:rPr>
                <w:rFonts w:ascii="Calibri" w:hAnsi="Calibri"/>
                <w:bCs/>
                <w:color w:val="000000"/>
                <w:sz w:val="22"/>
                <w:szCs w:val="22"/>
                <w:lang w:eastAsia="en-US"/>
              </w:rPr>
              <w:t xml:space="preserve">        </w:t>
            </w:r>
            <w:r>
              <w:rPr>
                <w:color w:val="000000"/>
                <w:sz w:val="22"/>
                <w:szCs w:val="22"/>
                <w:lang w:eastAsia="en-US"/>
              </w:rPr>
              <w:t>Зоны суток, уровни напряжения</w:t>
            </w:r>
          </w:p>
        </w:tc>
        <w:tc>
          <w:tcPr>
            <w:tcW w:w="1275" w:type="dxa"/>
            <w:tcBorders>
              <w:top w:val="single" w:sz="8" w:space="0" w:color="auto"/>
              <w:left w:val="nil"/>
              <w:bottom w:val="single" w:sz="8" w:space="0" w:color="auto"/>
              <w:right w:val="single" w:sz="4"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2009*</w:t>
            </w:r>
          </w:p>
        </w:tc>
        <w:tc>
          <w:tcPr>
            <w:tcW w:w="1276" w:type="dxa"/>
            <w:tcBorders>
              <w:top w:val="single" w:sz="8" w:space="0" w:color="auto"/>
              <w:left w:val="nil"/>
              <w:bottom w:val="single" w:sz="8" w:space="0" w:color="auto"/>
              <w:right w:val="single" w:sz="4"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2010*</w:t>
            </w:r>
          </w:p>
        </w:tc>
        <w:tc>
          <w:tcPr>
            <w:tcW w:w="1275" w:type="dxa"/>
            <w:tcBorders>
              <w:top w:val="single" w:sz="8" w:space="0" w:color="auto"/>
              <w:left w:val="nil"/>
              <w:bottom w:val="single" w:sz="8" w:space="0" w:color="auto"/>
              <w:right w:val="nil"/>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2011**</w:t>
            </w:r>
          </w:p>
        </w:tc>
        <w:tc>
          <w:tcPr>
            <w:tcW w:w="1276" w:type="dxa"/>
            <w:tcBorders>
              <w:top w:val="single" w:sz="8" w:space="0" w:color="auto"/>
              <w:left w:val="single" w:sz="8" w:space="0" w:color="auto"/>
              <w:bottom w:val="nil"/>
              <w:right w:val="single" w:sz="8"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Прирост 2011/2010</w:t>
            </w:r>
          </w:p>
        </w:tc>
      </w:tr>
      <w:tr w:rsidR="002C6FC9" w:rsidTr="002C6FC9">
        <w:trPr>
          <w:trHeight w:val="315"/>
        </w:trPr>
        <w:tc>
          <w:tcPr>
            <w:tcW w:w="2709" w:type="dxa"/>
            <w:vMerge w:val="restart"/>
            <w:tcBorders>
              <w:top w:val="nil"/>
              <w:left w:val="single" w:sz="8" w:space="0" w:color="auto"/>
              <w:bottom w:val="single" w:sz="8" w:space="0" w:color="000000"/>
              <w:right w:val="single" w:sz="4" w:space="0" w:color="auto"/>
            </w:tcBorders>
            <w:vAlign w:val="center"/>
            <w:hideMark/>
          </w:tcPr>
          <w:p w:rsidR="002C6FC9" w:rsidRDefault="002C6FC9">
            <w:pPr>
              <w:spacing w:line="276" w:lineRule="auto"/>
              <w:ind w:right="-250" w:firstLine="0"/>
              <w:jc w:val="center"/>
              <w:rPr>
                <w:color w:val="000000"/>
                <w:szCs w:val="22"/>
                <w:lang w:eastAsia="en-US"/>
              </w:rPr>
            </w:pPr>
            <w:r>
              <w:rPr>
                <w:color w:val="000000"/>
                <w:sz w:val="22"/>
                <w:szCs w:val="22"/>
                <w:lang w:eastAsia="en-US"/>
              </w:rPr>
              <w:t>ночная зона</w:t>
            </w:r>
          </w:p>
        </w:tc>
        <w:tc>
          <w:tcPr>
            <w:tcW w:w="1418"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ВН</w:t>
            </w:r>
          </w:p>
        </w:tc>
        <w:tc>
          <w:tcPr>
            <w:tcW w:w="1275"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990</w:t>
            </w:r>
          </w:p>
        </w:tc>
        <w:tc>
          <w:tcPr>
            <w:tcW w:w="1276"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1 240</w:t>
            </w:r>
          </w:p>
        </w:tc>
        <w:tc>
          <w:tcPr>
            <w:tcW w:w="1275"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1 522</w:t>
            </w:r>
          </w:p>
        </w:tc>
        <w:tc>
          <w:tcPr>
            <w:tcW w:w="1276" w:type="dxa"/>
            <w:tcBorders>
              <w:top w:val="single" w:sz="8" w:space="0" w:color="auto"/>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22,7%</w:t>
            </w:r>
          </w:p>
        </w:tc>
      </w:tr>
      <w:tr w:rsidR="002C6FC9" w:rsidTr="002C6FC9">
        <w:trPr>
          <w:trHeight w:val="315"/>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418"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СН-1</w:t>
            </w:r>
          </w:p>
        </w:tc>
        <w:tc>
          <w:tcPr>
            <w:tcW w:w="1275"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1 580</w:t>
            </w:r>
          </w:p>
        </w:tc>
        <w:tc>
          <w:tcPr>
            <w:tcW w:w="1276"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1 617</w:t>
            </w:r>
          </w:p>
        </w:tc>
        <w:tc>
          <w:tcPr>
            <w:tcW w:w="1275"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1 986</w:t>
            </w:r>
          </w:p>
        </w:tc>
        <w:tc>
          <w:tcPr>
            <w:tcW w:w="1276"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22,8%</w:t>
            </w:r>
          </w:p>
        </w:tc>
      </w:tr>
      <w:tr w:rsidR="002C6FC9" w:rsidTr="002C6FC9">
        <w:trPr>
          <w:trHeight w:val="315"/>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418"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СН-2</w:t>
            </w:r>
          </w:p>
        </w:tc>
        <w:tc>
          <w:tcPr>
            <w:tcW w:w="1275"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2 051</w:t>
            </w:r>
          </w:p>
        </w:tc>
        <w:tc>
          <w:tcPr>
            <w:tcW w:w="1276"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2 089</w:t>
            </w:r>
          </w:p>
        </w:tc>
        <w:tc>
          <w:tcPr>
            <w:tcW w:w="1275"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2 690</w:t>
            </w:r>
          </w:p>
        </w:tc>
        <w:tc>
          <w:tcPr>
            <w:tcW w:w="1276"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28,8%</w:t>
            </w:r>
          </w:p>
        </w:tc>
      </w:tr>
    </w:tbl>
    <w:p w:rsidR="002C6FC9" w:rsidRDefault="002C6FC9" w:rsidP="002C6FC9">
      <w:pPr>
        <w:pStyle w:val="a7"/>
        <w:spacing w:before="0" w:beforeAutospacing="0" w:after="0" w:afterAutospacing="0"/>
        <w:jc w:val="right"/>
        <w:rPr>
          <w:rFonts w:eastAsiaTheme="minorEastAsia"/>
          <w:bCs/>
        </w:rPr>
      </w:pPr>
    </w:p>
    <w:p w:rsidR="002C6FC9" w:rsidRDefault="002C6FC9" w:rsidP="002C6FC9">
      <w:pPr>
        <w:pStyle w:val="a7"/>
        <w:spacing w:before="0" w:beforeAutospacing="0" w:after="0" w:afterAutospacing="0"/>
        <w:jc w:val="right"/>
        <w:rPr>
          <w:rFonts w:eastAsiaTheme="minorEastAsia"/>
          <w:bCs/>
        </w:rPr>
      </w:pPr>
    </w:p>
    <w:p w:rsidR="002C6FC9" w:rsidRDefault="002C6FC9" w:rsidP="002C6FC9">
      <w:pPr>
        <w:pStyle w:val="a7"/>
        <w:spacing w:before="0" w:beforeAutospacing="0" w:after="0" w:afterAutospacing="0"/>
        <w:jc w:val="right"/>
        <w:rPr>
          <w:rFonts w:eastAsiaTheme="minorEastAsia"/>
          <w:bCs/>
        </w:rPr>
      </w:pPr>
    </w:p>
    <w:p w:rsidR="002C6FC9" w:rsidRDefault="002C6FC9" w:rsidP="002C6FC9">
      <w:pPr>
        <w:pStyle w:val="a7"/>
        <w:spacing w:before="0" w:beforeAutospacing="0" w:after="0" w:afterAutospacing="0"/>
        <w:jc w:val="right"/>
        <w:rPr>
          <w:rFonts w:eastAsiaTheme="minorEastAsia"/>
          <w:bCs/>
        </w:rPr>
      </w:pPr>
    </w:p>
    <w:p w:rsidR="002C6FC9" w:rsidRDefault="002C6FC9" w:rsidP="002C6FC9">
      <w:pPr>
        <w:pStyle w:val="a7"/>
        <w:spacing w:before="0" w:beforeAutospacing="0" w:after="0" w:afterAutospacing="0"/>
        <w:jc w:val="right"/>
        <w:rPr>
          <w:rFonts w:eastAsiaTheme="minorEastAsia"/>
          <w:bCs/>
        </w:rPr>
      </w:pPr>
    </w:p>
    <w:p w:rsidR="002C6FC9" w:rsidRDefault="002C6FC9" w:rsidP="002C6FC9">
      <w:pPr>
        <w:pStyle w:val="a7"/>
        <w:spacing w:before="0" w:beforeAutospacing="0" w:after="0" w:afterAutospacing="0"/>
        <w:jc w:val="right"/>
        <w:rPr>
          <w:rFonts w:eastAsiaTheme="minorEastAsia"/>
          <w:bCs/>
        </w:rPr>
      </w:pPr>
      <w:r>
        <w:rPr>
          <w:rFonts w:eastAsiaTheme="minorEastAsia"/>
          <w:bCs/>
        </w:rPr>
        <w:t>Таблица 4.3.2 (Продолжение)</w:t>
      </w:r>
    </w:p>
    <w:tbl>
      <w:tblPr>
        <w:tblW w:w="9229" w:type="dxa"/>
        <w:tblInd w:w="93" w:type="dxa"/>
        <w:tblLook w:val="04A0" w:firstRow="1" w:lastRow="0" w:firstColumn="1" w:lastColumn="0" w:noHBand="0" w:noVBand="1"/>
      </w:tblPr>
      <w:tblGrid>
        <w:gridCol w:w="2709"/>
        <w:gridCol w:w="1418"/>
        <w:gridCol w:w="1275"/>
        <w:gridCol w:w="1276"/>
        <w:gridCol w:w="1275"/>
        <w:gridCol w:w="1276"/>
      </w:tblGrid>
      <w:tr w:rsidR="002C6FC9" w:rsidTr="002C6FC9">
        <w:trPr>
          <w:trHeight w:val="975"/>
        </w:trPr>
        <w:tc>
          <w:tcPr>
            <w:tcW w:w="4127" w:type="dxa"/>
            <w:gridSpan w:val="2"/>
            <w:tcBorders>
              <w:top w:val="single" w:sz="8" w:space="0" w:color="auto"/>
              <w:left w:val="single" w:sz="8" w:space="0" w:color="auto"/>
              <w:bottom w:val="single" w:sz="8" w:space="0" w:color="auto"/>
              <w:right w:val="single" w:sz="8" w:space="0" w:color="000000"/>
            </w:tcBorders>
            <w:vAlign w:val="center"/>
            <w:hideMark/>
          </w:tcPr>
          <w:p w:rsidR="002C6FC9" w:rsidRDefault="002C6FC9">
            <w:pPr>
              <w:spacing w:line="276" w:lineRule="auto"/>
              <w:ind w:firstLine="0"/>
              <w:jc w:val="center"/>
              <w:rPr>
                <w:color w:val="000000"/>
                <w:szCs w:val="22"/>
                <w:lang w:eastAsia="en-US"/>
              </w:rPr>
            </w:pPr>
            <w:r>
              <w:rPr>
                <w:rFonts w:ascii="Calibri" w:hAnsi="Calibri"/>
                <w:bCs/>
                <w:color w:val="000000"/>
                <w:szCs w:val="24"/>
                <w:lang w:eastAsia="en-US"/>
              </w:rPr>
              <w:t xml:space="preserve">    </w:t>
            </w:r>
            <w:r>
              <w:rPr>
                <w:rFonts w:ascii="Calibri" w:hAnsi="Calibri"/>
                <w:bCs/>
                <w:color w:val="000000"/>
                <w:sz w:val="22"/>
                <w:szCs w:val="22"/>
                <w:lang w:eastAsia="en-US"/>
              </w:rPr>
              <w:t xml:space="preserve">        </w:t>
            </w:r>
            <w:r>
              <w:rPr>
                <w:color w:val="000000"/>
                <w:sz w:val="22"/>
                <w:szCs w:val="22"/>
                <w:lang w:eastAsia="en-US"/>
              </w:rPr>
              <w:t>Зоны суток, уровни напряжения</w:t>
            </w:r>
          </w:p>
        </w:tc>
        <w:tc>
          <w:tcPr>
            <w:tcW w:w="1275" w:type="dxa"/>
            <w:tcBorders>
              <w:top w:val="single" w:sz="8" w:space="0" w:color="auto"/>
              <w:left w:val="nil"/>
              <w:bottom w:val="single" w:sz="8" w:space="0" w:color="auto"/>
              <w:right w:val="single" w:sz="4"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2009*</w:t>
            </w:r>
          </w:p>
        </w:tc>
        <w:tc>
          <w:tcPr>
            <w:tcW w:w="1276" w:type="dxa"/>
            <w:tcBorders>
              <w:top w:val="single" w:sz="8" w:space="0" w:color="auto"/>
              <w:left w:val="nil"/>
              <w:bottom w:val="single" w:sz="8" w:space="0" w:color="auto"/>
              <w:right w:val="single" w:sz="4"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2010*</w:t>
            </w:r>
          </w:p>
        </w:tc>
        <w:tc>
          <w:tcPr>
            <w:tcW w:w="1275" w:type="dxa"/>
            <w:tcBorders>
              <w:top w:val="single" w:sz="8" w:space="0" w:color="auto"/>
              <w:left w:val="nil"/>
              <w:bottom w:val="single" w:sz="8" w:space="0" w:color="auto"/>
              <w:right w:val="nil"/>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2011**</w:t>
            </w:r>
          </w:p>
        </w:tc>
        <w:tc>
          <w:tcPr>
            <w:tcW w:w="1276" w:type="dxa"/>
            <w:tcBorders>
              <w:top w:val="single" w:sz="8" w:space="0" w:color="auto"/>
              <w:left w:val="single" w:sz="8" w:space="0" w:color="auto"/>
              <w:bottom w:val="nil"/>
              <w:right w:val="single" w:sz="8"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Прирост 2011/2010</w:t>
            </w:r>
          </w:p>
        </w:tc>
      </w:tr>
      <w:tr w:rsidR="002C6FC9" w:rsidTr="002C6FC9">
        <w:trPr>
          <w:trHeight w:val="330"/>
        </w:trPr>
        <w:tc>
          <w:tcPr>
            <w:tcW w:w="2709" w:type="dxa"/>
            <w:tcBorders>
              <w:top w:val="single" w:sz="8" w:space="0" w:color="auto"/>
              <w:left w:val="single" w:sz="8" w:space="0" w:color="auto"/>
              <w:bottom w:val="single" w:sz="8" w:space="0" w:color="000000"/>
              <w:right w:val="single" w:sz="4"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ночная зона</w:t>
            </w:r>
          </w:p>
        </w:tc>
        <w:tc>
          <w:tcPr>
            <w:tcW w:w="1418" w:type="dxa"/>
            <w:tcBorders>
              <w:top w:val="single" w:sz="8" w:space="0" w:color="auto"/>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НН</w:t>
            </w:r>
          </w:p>
        </w:tc>
        <w:tc>
          <w:tcPr>
            <w:tcW w:w="1275" w:type="dxa"/>
            <w:tcBorders>
              <w:top w:val="single" w:sz="8" w:space="0" w:color="auto"/>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2 460</w:t>
            </w:r>
          </w:p>
        </w:tc>
        <w:tc>
          <w:tcPr>
            <w:tcW w:w="1276" w:type="dxa"/>
            <w:tcBorders>
              <w:top w:val="single" w:sz="8" w:space="0" w:color="auto"/>
              <w:left w:val="nil"/>
              <w:bottom w:val="single" w:sz="8"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2 944</w:t>
            </w:r>
          </w:p>
        </w:tc>
        <w:tc>
          <w:tcPr>
            <w:tcW w:w="1275" w:type="dxa"/>
            <w:tcBorders>
              <w:top w:val="single" w:sz="8" w:space="0" w:color="auto"/>
              <w:left w:val="single" w:sz="4" w:space="0" w:color="auto"/>
              <w:bottom w:val="single" w:sz="8"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3 615</w:t>
            </w:r>
          </w:p>
        </w:tc>
        <w:tc>
          <w:tcPr>
            <w:tcW w:w="1276" w:type="dxa"/>
            <w:tcBorders>
              <w:top w:val="single" w:sz="8" w:space="0" w:color="auto"/>
              <w:left w:val="single" w:sz="8" w:space="0" w:color="auto"/>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22,8%</w:t>
            </w:r>
          </w:p>
        </w:tc>
      </w:tr>
      <w:tr w:rsidR="002C6FC9" w:rsidTr="002C6FC9">
        <w:trPr>
          <w:trHeight w:val="315"/>
        </w:trPr>
        <w:tc>
          <w:tcPr>
            <w:tcW w:w="2709" w:type="dxa"/>
            <w:vMerge w:val="restart"/>
            <w:tcBorders>
              <w:top w:val="nil"/>
              <w:left w:val="single" w:sz="8" w:space="0" w:color="auto"/>
              <w:bottom w:val="single" w:sz="8" w:space="0" w:color="000000"/>
              <w:right w:val="single" w:sz="4"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полупиковая зона</w:t>
            </w:r>
          </w:p>
        </w:tc>
        <w:tc>
          <w:tcPr>
            <w:tcW w:w="1418"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ВН</w:t>
            </w:r>
          </w:p>
        </w:tc>
        <w:tc>
          <w:tcPr>
            <w:tcW w:w="1275"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1 534</w:t>
            </w:r>
          </w:p>
        </w:tc>
        <w:tc>
          <w:tcPr>
            <w:tcW w:w="1276"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1 795</w:t>
            </w:r>
          </w:p>
        </w:tc>
        <w:tc>
          <w:tcPr>
            <w:tcW w:w="1275"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2 091</w:t>
            </w:r>
          </w:p>
        </w:tc>
        <w:tc>
          <w:tcPr>
            <w:tcW w:w="1276"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16,5%</w:t>
            </w:r>
          </w:p>
        </w:tc>
      </w:tr>
      <w:tr w:rsidR="002C6FC9" w:rsidTr="002C6FC9">
        <w:trPr>
          <w:trHeight w:val="315"/>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418"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СН-1</w:t>
            </w:r>
          </w:p>
        </w:tc>
        <w:tc>
          <w:tcPr>
            <w:tcW w:w="1275"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2 124</w:t>
            </w:r>
          </w:p>
        </w:tc>
        <w:tc>
          <w:tcPr>
            <w:tcW w:w="1276"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2 172</w:t>
            </w:r>
          </w:p>
        </w:tc>
        <w:tc>
          <w:tcPr>
            <w:tcW w:w="1275"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2 554</w:t>
            </w:r>
          </w:p>
        </w:tc>
        <w:tc>
          <w:tcPr>
            <w:tcW w:w="1276"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17,6%</w:t>
            </w:r>
          </w:p>
        </w:tc>
      </w:tr>
      <w:tr w:rsidR="002C6FC9" w:rsidTr="002C6FC9">
        <w:trPr>
          <w:trHeight w:val="315"/>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418"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СН-2</w:t>
            </w:r>
          </w:p>
        </w:tc>
        <w:tc>
          <w:tcPr>
            <w:tcW w:w="1275"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2 596</w:t>
            </w:r>
          </w:p>
        </w:tc>
        <w:tc>
          <w:tcPr>
            <w:tcW w:w="1276"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2 644</w:t>
            </w:r>
          </w:p>
        </w:tc>
        <w:tc>
          <w:tcPr>
            <w:tcW w:w="1275"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3 273</w:t>
            </w:r>
          </w:p>
        </w:tc>
        <w:tc>
          <w:tcPr>
            <w:tcW w:w="1276"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23,8%</w:t>
            </w:r>
          </w:p>
        </w:tc>
      </w:tr>
      <w:tr w:rsidR="002C6FC9" w:rsidTr="002C6FC9">
        <w:trPr>
          <w:trHeight w:val="330"/>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418"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НН</w:t>
            </w:r>
          </w:p>
        </w:tc>
        <w:tc>
          <w:tcPr>
            <w:tcW w:w="1275"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3 004</w:t>
            </w:r>
          </w:p>
        </w:tc>
        <w:tc>
          <w:tcPr>
            <w:tcW w:w="1276" w:type="dxa"/>
            <w:tcBorders>
              <w:top w:val="nil"/>
              <w:left w:val="nil"/>
              <w:bottom w:val="single" w:sz="8"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3 499</w:t>
            </w:r>
          </w:p>
        </w:tc>
        <w:tc>
          <w:tcPr>
            <w:tcW w:w="1275" w:type="dxa"/>
            <w:tcBorders>
              <w:top w:val="nil"/>
              <w:left w:val="single" w:sz="4" w:space="0" w:color="auto"/>
              <w:bottom w:val="single" w:sz="8"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4 212</w:t>
            </w:r>
          </w:p>
        </w:tc>
        <w:tc>
          <w:tcPr>
            <w:tcW w:w="1276" w:type="dxa"/>
            <w:tcBorders>
              <w:top w:val="nil"/>
              <w:left w:val="single" w:sz="8" w:space="0" w:color="auto"/>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20,4%</w:t>
            </w:r>
          </w:p>
        </w:tc>
      </w:tr>
      <w:tr w:rsidR="002C6FC9" w:rsidTr="002C6FC9">
        <w:trPr>
          <w:trHeight w:val="315"/>
        </w:trPr>
        <w:tc>
          <w:tcPr>
            <w:tcW w:w="2709" w:type="dxa"/>
            <w:vMerge w:val="restart"/>
            <w:tcBorders>
              <w:top w:val="nil"/>
              <w:left w:val="single" w:sz="8" w:space="0" w:color="auto"/>
              <w:bottom w:val="single" w:sz="8" w:space="0" w:color="000000"/>
              <w:right w:val="single" w:sz="4"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пиковая зона</w:t>
            </w:r>
          </w:p>
        </w:tc>
        <w:tc>
          <w:tcPr>
            <w:tcW w:w="1418"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ВН</w:t>
            </w:r>
          </w:p>
        </w:tc>
        <w:tc>
          <w:tcPr>
            <w:tcW w:w="1275"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2 218</w:t>
            </w:r>
          </w:p>
        </w:tc>
        <w:tc>
          <w:tcPr>
            <w:tcW w:w="1276"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2 436</w:t>
            </w:r>
          </w:p>
        </w:tc>
        <w:tc>
          <w:tcPr>
            <w:tcW w:w="1275"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3 581</w:t>
            </w:r>
          </w:p>
        </w:tc>
        <w:tc>
          <w:tcPr>
            <w:tcW w:w="1276"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47,0%</w:t>
            </w:r>
          </w:p>
        </w:tc>
      </w:tr>
      <w:tr w:rsidR="002C6FC9" w:rsidTr="002C6FC9">
        <w:trPr>
          <w:trHeight w:val="315"/>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418"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СН-1</w:t>
            </w:r>
          </w:p>
        </w:tc>
        <w:tc>
          <w:tcPr>
            <w:tcW w:w="1275"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2 808</w:t>
            </w:r>
          </w:p>
        </w:tc>
        <w:tc>
          <w:tcPr>
            <w:tcW w:w="1276"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2 813</w:t>
            </w:r>
          </w:p>
        </w:tc>
        <w:tc>
          <w:tcPr>
            <w:tcW w:w="1275"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4 037</w:t>
            </w:r>
          </w:p>
        </w:tc>
        <w:tc>
          <w:tcPr>
            <w:tcW w:w="1276"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43,5%</w:t>
            </w:r>
          </w:p>
        </w:tc>
      </w:tr>
      <w:tr w:rsidR="002C6FC9" w:rsidTr="002C6FC9">
        <w:trPr>
          <w:trHeight w:val="315"/>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418"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СН-2</w:t>
            </w:r>
          </w:p>
        </w:tc>
        <w:tc>
          <w:tcPr>
            <w:tcW w:w="1275"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3 280</w:t>
            </w:r>
          </w:p>
        </w:tc>
        <w:tc>
          <w:tcPr>
            <w:tcW w:w="1276"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3 285</w:t>
            </w:r>
          </w:p>
        </w:tc>
        <w:tc>
          <w:tcPr>
            <w:tcW w:w="1275"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4 752</w:t>
            </w:r>
          </w:p>
        </w:tc>
        <w:tc>
          <w:tcPr>
            <w:tcW w:w="1276"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44,7%</w:t>
            </w:r>
          </w:p>
        </w:tc>
      </w:tr>
      <w:tr w:rsidR="002C6FC9" w:rsidTr="002C6FC9">
        <w:trPr>
          <w:trHeight w:val="330"/>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1418"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4"/>
                <w:lang w:eastAsia="en-US"/>
              </w:rPr>
            </w:pPr>
            <w:r>
              <w:rPr>
                <w:color w:val="000000"/>
                <w:szCs w:val="24"/>
                <w:lang w:eastAsia="en-US"/>
              </w:rPr>
              <w:t>НН</w:t>
            </w:r>
          </w:p>
        </w:tc>
        <w:tc>
          <w:tcPr>
            <w:tcW w:w="1275"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3 688</w:t>
            </w:r>
          </w:p>
        </w:tc>
        <w:tc>
          <w:tcPr>
            <w:tcW w:w="1276" w:type="dxa"/>
            <w:tcBorders>
              <w:top w:val="nil"/>
              <w:left w:val="nil"/>
              <w:bottom w:val="single" w:sz="8"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4 140</w:t>
            </w:r>
          </w:p>
        </w:tc>
        <w:tc>
          <w:tcPr>
            <w:tcW w:w="1275" w:type="dxa"/>
            <w:tcBorders>
              <w:top w:val="nil"/>
              <w:left w:val="single" w:sz="4" w:space="0" w:color="auto"/>
              <w:bottom w:val="single" w:sz="8"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5 674</w:t>
            </w:r>
          </w:p>
        </w:tc>
        <w:tc>
          <w:tcPr>
            <w:tcW w:w="1276" w:type="dxa"/>
            <w:tcBorders>
              <w:top w:val="nil"/>
              <w:left w:val="single" w:sz="8" w:space="0" w:color="auto"/>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37,1%</w:t>
            </w:r>
          </w:p>
        </w:tc>
      </w:tr>
    </w:tbl>
    <w:p w:rsidR="002C6FC9" w:rsidRDefault="002C6FC9" w:rsidP="002C6FC9">
      <w:pPr>
        <w:ind w:firstLine="0"/>
        <w:jc w:val="center"/>
      </w:pPr>
    </w:p>
    <w:p w:rsidR="002C6FC9" w:rsidRDefault="002C6FC9" w:rsidP="002C6FC9">
      <w:pPr>
        <w:spacing w:line="276" w:lineRule="auto"/>
        <w:ind w:firstLine="708"/>
        <w:jc w:val="both"/>
        <w:rPr>
          <w:color w:val="000000"/>
          <w:sz w:val="22"/>
          <w:szCs w:val="22"/>
        </w:rPr>
      </w:pPr>
      <w:r>
        <w:rPr>
          <w:color w:val="000000"/>
          <w:sz w:val="22"/>
          <w:szCs w:val="22"/>
        </w:rPr>
        <w:t>*утвержденный тариф</w:t>
      </w:r>
    </w:p>
    <w:p w:rsidR="002C6FC9" w:rsidRDefault="002C6FC9" w:rsidP="002C6FC9">
      <w:pPr>
        <w:spacing w:line="276" w:lineRule="auto"/>
        <w:ind w:firstLine="708"/>
        <w:jc w:val="both"/>
        <w:rPr>
          <w:color w:val="000000"/>
          <w:sz w:val="22"/>
          <w:szCs w:val="22"/>
          <w:lang w:val="en-US"/>
        </w:rPr>
      </w:pPr>
      <w:r>
        <w:rPr>
          <w:color w:val="000000"/>
          <w:sz w:val="22"/>
          <w:szCs w:val="22"/>
        </w:rPr>
        <w:t>**средняя нерегулируемая цена</w:t>
      </w:r>
    </w:p>
    <w:p w:rsidR="00E23635" w:rsidRPr="00E23635" w:rsidRDefault="00E23635" w:rsidP="002C6FC9">
      <w:pPr>
        <w:spacing w:line="276" w:lineRule="auto"/>
        <w:ind w:firstLine="708"/>
        <w:jc w:val="both"/>
        <w:rPr>
          <w:color w:val="000000"/>
          <w:sz w:val="22"/>
          <w:szCs w:val="22"/>
          <w:lang w:val="en-US"/>
        </w:rPr>
      </w:pPr>
    </w:p>
    <w:p w:rsidR="00E23635" w:rsidRDefault="00E23635" w:rsidP="002C6FC9">
      <w:pPr>
        <w:spacing w:line="276" w:lineRule="auto"/>
        <w:ind w:firstLine="708"/>
        <w:jc w:val="both"/>
        <w:rPr>
          <w:color w:val="000000"/>
          <w:sz w:val="22"/>
          <w:szCs w:val="22"/>
          <w:lang w:val="en-US"/>
        </w:rPr>
      </w:pPr>
      <w:r>
        <w:rPr>
          <w:noProof/>
        </w:rPr>
        <w:drawing>
          <wp:inline distT="0" distB="0" distL="0" distR="0">
            <wp:extent cx="5886450" cy="4362450"/>
            <wp:effectExtent l="57150" t="19050" r="38100" b="0"/>
            <wp:docPr id="4"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23635" w:rsidRDefault="00E23635" w:rsidP="002C6FC9">
      <w:pPr>
        <w:spacing w:line="276" w:lineRule="auto"/>
        <w:ind w:firstLine="708"/>
        <w:jc w:val="both"/>
        <w:rPr>
          <w:color w:val="000000"/>
          <w:sz w:val="22"/>
          <w:szCs w:val="22"/>
          <w:lang w:val="en-US"/>
        </w:rPr>
      </w:pPr>
    </w:p>
    <w:p w:rsidR="00E23635" w:rsidRPr="00E23635" w:rsidRDefault="00E23635" w:rsidP="002C6FC9">
      <w:pPr>
        <w:spacing w:line="276" w:lineRule="auto"/>
        <w:ind w:firstLine="708"/>
        <w:jc w:val="both"/>
        <w:rPr>
          <w:color w:val="000000"/>
          <w:sz w:val="22"/>
          <w:szCs w:val="22"/>
          <w:lang w:val="en-US"/>
        </w:rPr>
      </w:pPr>
    </w:p>
    <w:p w:rsidR="002C6FC9" w:rsidRDefault="002C6FC9" w:rsidP="002C6FC9">
      <w:pPr>
        <w:ind w:firstLine="0"/>
        <w:rPr>
          <w:sz w:val="22"/>
          <w:szCs w:val="22"/>
        </w:rPr>
      </w:pPr>
    </w:p>
    <w:p w:rsidR="002C6FC9" w:rsidRDefault="002C6FC9" w:rsidP="002C6FC9">
      <w:pPr>
        <w:jc w:val="both"/>
        <w:rPr>
          <w:sz w:val="22"/>
          <w:szCs w:val="22"/>
        </w:rPr>
      </w:pPr>
      <w:r>
        <w:rPr>
          <w:color w:val="000000"/>
          <w:szCs w:val="24"/>
        </w:rPr>
        <w:t xml:space="preserve">В 2011г. нерегулируемые цены на электрическую энергию для потребителей, рассчитывающихся по зонам суток,  по сравнению с утвержденными </w:t>
      </w:r>
      <w:proofErr w:type="spellStart"/>
      <w:r>
        <w:rPr>
          <w:color w:val="000000"/>
          <w:szCs w:val="24"/>
        </w:rPr>
        <w:t>УГРиКЭ</w:t>
      </w:r>
      <w:proofErr w:type="spellEnd"/>
      <w:r>
        <w:rPr>
          <w:color w:val="000000"/>
          <w:szCs w:val="24"/>
        </w:rPr>
        <w:t xml:space="preserve"> для данной группы </w:t>
      </w:r>
      <w:r>
        <w:rPr>
          <w:color w:val="000000"/>
          <w:szCs w:val="24"/>
        </w:rPr>
        <w:lastRenderedPageBreak/>
        <w:t>тарифами на 2010г. в зависимости от параметров потребления (уровня напряжения и зоны суток)  выросли  от 16,5% до 47,0%.</w:t>
      </w:r>
    </w:p>
    <w:p w:rsidR="002C6FC9" w:rsidRDefault="002C6FC9" w:rsidP="002C6FC9">
      <w:pPr>
        <w:jc w:val="both"/>
        <w:rPr>
          <w:sz w:val="22"/>
          <w:szCs w:val="22"/>
        </w:rPr>
      </w:pPr>
    </w:p>
    <w:p w:rsidR="000834B2" w:rsidRDefault="000834B2" w:rsidP="000834B2">
      <w:pPr>
        <w:pStyle w:val="a7"/>
        <w:spacing w:before="0" w:beforeAutospacing="0" w:after="0" w:afterAutospacing="0"/>
        <w:rPr>
          <w:rFonts w:eastAsiaTheme="minorEastAsia"/>
          <w:bCs/>
        </w:rPr>
      </w:pPr>
    </w:p>
    <w:p w:rsidR="002C6FC9" w:rsidRDefault="002C6FC9" w:rsidP="000834B2">
      <w:pPr>
        <w:pStyle w:val="a7"/>
        <w:spacing w:before="0" w:beforeAutospacing="0" w:after="0" w:afterAutospacing="0"/>
        <w:jc w:val="right"/>
        <w:rPr>
          <w:rFonts w:eastAsiaTheme="minorEastAsia"/>
          <w:bCs/>
        </w:rPr>
      </w:pPr>
      <w:r>
        <w:rPr>
          <w:rFonts w:eastAsiaTheme="minorEastAsia"/>
          <w:bCs/>
        </w:rPr>
        <w:t>Таблица 4.3.3</w:t>
      </w:r>
    </w:p>
    <w:p w:rsidR="002C6FC9" w:rsidRDefault="002C6FC9" w:rsidP="002C6FC9">
      <w:pPr>
        <w:pStyle w:val="a7"/>
        <w:spacing w:before="0" w:beforeAutospacing="0" w:after="0" w:afterAutospacing="0"/>
        <w:jc w:val="right"/>
        <w:rPr>
          <w:rFonts w:eastAsiaTheme="minorEastAsia"/>
          <w:bCs/>
        </w:rPr>
      </w:pPr>
    </w:p>
    <w:p w:rsidR="002C6FC9" w:rsidRDefault="002C6FC9" w:rsidP="002C6FC9">
      <w:pPr>
        <w:pStyle w:val="a7"/>
        <w:spacing w:before="0" w:beforeAutospacing="0" w:after="0" w:afterAutospacing="0"/>
        <w:jc w:val="center"/>
      </w:pPr>
      <w:r>
        <w:rPr>
          <w:rFonts w:eastAsiaTheme="minorEastAsia"/>
          <w:b/>
          <w:bCs/>
        </w:rPr>
        <w:t xml:space="preserve">Динамика тарифов (2009-2010гг.) и нерегулируемых цен (2011г.)  для потребителей              ОАО "Самараэнерго", рассчитывающихся за электрическую энергию по </w:t>
      </w:r>
      <w:proofErr w:type="spellStart"/>
      <w:r>
        <w:rPr>
          <w:rFonts w:eastAsiaTheme="minorEastAsia"/>
          <w:b/>
          <w:bCs/>
        </w:rPr>
        <w:t>двухставочному</w:t>
      </w:r>
      <w:proofErr w:type="spellEnd"/>
      <w:r>
        <w:rPr>
          <w:rFonts w:eastAsiaTheme="minorEastAsia"/>
          <w:b/>
          <w:bCs/>
        </w:rPr>
        <w:t xml:space="preserve"> тарифу</w:t>
      </w:r>
    </w:p>
    <w:p w:rsidR="002C6FC9" w:rsidRDefault="002C6FC9" w:rsidP="002C6FC9">
      <w:pPr>
        <w:ind w:firstLine="0"/>
        <w:rPr>
          <w:szCs w:val="24"/>
        </w:rPr>
      </w:pPr>
      <w:r>
        <w:rPr>
          <w:bCs/>
          <w:color w:val="000000"/>
          <w:szCs w:val="24"/>
        </w:rPr>
        <w:t xml:space="preserve">                                                                                                                                         </w:t>
      </w:r>
    </w:p>
    <w:tbl>
      <w:tblPr>
        <w:tblW w:w="9337" w:type="dxa"/>
        <w:tblInd w:w="93" w:type="dxa"/>
        <w:tblLook w:val="04A0" w:firstRow="1" w:lastRow="0" w:firstColumn="1" w:lastColumn="0" w:noHBand="0" w:noVBand="1"/>
      </w:tblPr>
      <w:tblGrid>
        <w:gridCol w:w="3537"/>
        <w:gridCol w:w="960"/>
        <w:gridCol w:w="1140"/>
        <w:gridCol w:w="1160"/>
        <w:gridCol w:w="1180"/>
        <w:gridCol w:w="1360"/>
      </w:tblGrid>
      <w:tr w:rsidR="002C6FC9" w:rsidTr="002C6FC9">
        <w:trPr>
          <w:trHeight w:val="975"/>
        </w:trPr>
        <w:tc>
          <w:tcPr>
            <w:tcW w:w="4497" w:type="dxa"/>
            <w:gridSpan w:val="2"/>
            <w:tcBorders>
              <w:top w:val="single" w:sz="8" w:space="0" w:color="auto"/>
              <w:left w:val="single" w:sz="8" w:space="0" w:color="auto"/>
              <w:bottom w:val="single" w:sz="8" w:space="0" w:color="auto"/>
              <w:right w:val="single" w:sz="8" w:space="0" w:color="000000"/>
            </w:tcBorders>
            <w:vAlign w:val="center"/>
            <w:hideMark/>
          </w:tcPr>
          <w:p w:rsidR="002C6FC9" w:rsidRDefault="002C6FC9">
            <w:pPr>
              <w:spacing w:line="276" w:lineRule="auto"/>
              <w:ind w:firstLine="0"/>
              <w:jc w:val="center"/>
              <w:rPr>
                <w:color w:val="000000"/>
                <w:szCs w:val="22"/>
                <w:lang w:eastAsia="en-US"/>
              </w:rPr>
            </w:pPr>
            <w:r>
              <w:rPr>
                <w:color w:val="000000"/>
                <w:szCs w:val="22"/>
                <w:lang w:eastAsia="en-US"/>
              </w:rPr>
              <w:t xml:space="preserve">Ставки </w:t>
            </w:r>
            <w:proofErr w:type="spellStart"/>
            <w:r>
              <w:rPr>
                <w:color w:val="000000"/>
                <w:szCs w:val="22"/>
                <w:lang w:eastAsia="en-US"/>
              </w:rPr>
              <w:t>двухставочного</w:t>
            </w:r>
            <w:proofErr w:type="spellEnd"/>
            <w:r>
              <w:rPr>
                <w:color w:val="000000"/>
                <w:szCs w:val="22"/>
                <w:lang w:eastAsia="en-US"/>
              </w:rPr>
              <w:t xml:space="preserve"> тарифа (цены), уровни напряжения</w:t>
            </w:r>
          </w:p>
        </w:tc>
        <w:tc>
          <w:tcPr>
            <w:tcW w:w="1140" w:type="dxa"/>
            <w:tcBorders>
              <w:top w:val="single" w:sz="8" w:space="0" w:color="auto"/>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2009*</w:t>
            </w:r>
          </w:p>
        </w:tc>
        <w:tc>
          <w:tcPr>
            <w:tcW w:w="1160" w:type="dxa"/>
            <w:tcBorders>
              <w:top w:val="single" w:sz="8" w:space="0" w:color="auto"/>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2010*</w:t>
            </w:r>
          </w:p>
        </w:tc>
        <w:tc>
          <w:tcPr>
            <w:tcW w:w="1180" w:type="dxa"/>
            <w:tcBorders>
              <w:top w:val="single" w:sz="8" w:space="0" w:color="auto"/>
              <w:left w:val="nil"/>
              <w:bottom w:val="single" w:sz="8"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2011**</w:t>
            </w:r>
          </w:p>
        </w:tc>
        <w:tc>
          <w:tcPr>
            <w:tcW w:w="1360" w:type="dxa"/>
            <w:tcBorders>
              <w:top w:val="single" w:sz="8" w:space="0" w:color="auto"/>
              <w:left w:val="single" w:sz="8" w:space="0" w:color="auto"/>
              <w:bottom w:val="single" w:sz="8" w:space="0" w:color="auto"/>
              <w:right w:val="single" w:sz="8"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Прирост 2010/2009</w:t>
            </w:r>
          </w:p>
        </w:tc>
      </w:tr>
      <w:tr w:rsidR="002C6FC9" w:rsidTr="002C6FC9">
        <w:trPr>
          <w:trHeight w:val="510"/>
        </w:trPr>
        <w:tc>
          <w:tcPr>
            <w:tcW w:w="3537" w:type="dxa"/>
            <w:vMerge w:val="restart"/>
            <w:tcBorders>
              <w:top w:val="nil"/>
              <w:left w:val="single" w:sz="8" w:space="0" w:color="auto"/>
              <w:bottom w:val="single" w:sz="4" w:space="0" w:color="auto"/>
              <w:right w:val="single" w:sz="4" w:space="0" w:color="auto"/>
            </w:tcBorders>
            <w:vAlign w:val="center"/>
            <w:hideMark/>
          </w:tcPr>
          <w:p w:rsidR="002C6FC9" w:rsidRDefault="002C6FC9">
            <w:pPr>
              <w:spacing w:line="276" w:lineRule="auto"/>
              <w:ind w:firstLine="0"/>
              <w:rPr>
                <w:color w:val="000000"/>
                <w:szCs w:val="22"/>
                <w:lang w:eastAsia="en-US"/>
              </w:rPr>
            </w:pPr>
            <w:r>
              <w:rPr>
                <w:color w:val="000000"/>
                <w:sz w:val="22"/>
                <w:szCs w:val="22"/>
                <w:lang w:eastAsia="en-US"/>
              </w:rPr>
              <w:t xml:space="preserve">плата за электрическую энергию </w:t>
            </w:r>
            <w:proofErr w:type="spellStart"/>
            <w:proofErr w:type="gramStart"/>
            <w:r>
              <w:rPr>
                <w:color w:val="000000"/>
                <w:sz w:val="22"/>
                <w:szCs w:val="22"/>
                <w:lang w:eastAsia="en-US"/>
              </w:rPr>
              <w:t>энергию</w:t>
            </w:r>
            <w:proofErr w:type="spellEnd"/>
            <w:proofErr w:type="gramEnd"/>
            <w:r>
              <w:rPr>
                <w:color w:val="000000"/>
                <w:sz w:val="22"/>
                <w:szCs w:val="22"/>
                <w:lang w:eastAsia="en-US"/>
              </w:rPr>
              <w:t xml:space="preserve"> </w:t>
            </w:r>
            <w:proofErr w:type="spellStart"/>
            <w:r>
              <w:rPr>
                <w:color w:val="000000"/>
                <w:sz w:val="22"/>
                <w:szCs w:val="22"/>
                <w:lang w:eastAsia="en-US"/>
              </w:rPr>
              <w:t>руб</w:t>
            </w:r>
            <w:proofErr w:type="spellEnd"/>
            <w:r>
              <w:rPr>
                <w:color w:val="000000"/>
                <w:sz w:val="22"/>
                <w:szCs w:val="22"/>
                <w:lang w:eastAsia="en-US"/>
              </w:rPr>
              <w:t>/</w:t>
            </w:r>
            <w:proofErr w:type="spellStart"/>
            <w:r>
              <w:rPr>
                <w:color w:val="000000"/>
                <w:sz w:val="22"/>
                <w:szCs w:val="22"/>
                <w:lang w:eastAsia="en-US"/>
              </w:rPr>
              <w:t>Мвтч</w:t>
            </w:r>
            <w:proofErr w:type="spellEnd"/>
          </w:p>
        </w:tc>
        <w:tc>
          <w:tcPr>
            <w:tcW w:w="960"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ВН</w:t>
            </w:r>
          </w:p>
        </w:tc>
        <w:tc>
          <w:tcPr>
            <w:tcW w:w="1140"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861</w:t>
            </w:r>
          </w:p>
        </w:tc>
        <w:tc>
          <w:tcPr>
            <w:tcW w:w="1160"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824</w:t>
            </w:r>
          </w:p>
        </w:tc>
        <w:tc>
          <w:tcPr>
            <w:tcW w:w="1180"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1 104</w:t>
            </w:r>
          </w:p>
        </w:tc>
        <w:tc>
          <w:tcPr>
            <w:tcW w:w="1360"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33,9%</w:t>
            </w:r>
          </w:p>
        </w:tc>
      </w:tr>
      <w:tr w:rsidR="002C6FC9" w:rsidTr="002C6FC9">
        <w:trPr>
          <w:trHeight w:val="510"/>
        </w:trPr>
        <w:tc>
          <w:tcPr>
            <w:tcW w:w="0" w:type="auto"/>
            <w:vMerge/>
            <w:tcBorders>
              <w:top w:val="nil"/>
              <w:left w:val="single" w:sz="8" w:space="0" w:color="auto"/>
              <w:bottom w:val="single" w:sz="4" w:space="0" w:color="auto"/>
              <w:right w:val="single" w:sz="4" w:space="0" w:color="auto"/>
            </w:tcBorders>
            <w:vAlign w:val="center"/>
            <w:hideMark/>
          </w:tcPr>
          <w:p w:rsidR="002C6FC9" w:rsidRDefault="002C6FC9">
            <w:pPr>
              <w:ind w:firstLine="0"/>
              <w:rPr>
                <w:color w:val="000000"/>
                <w:szCs w:val="22"/>
                <w:lang w:eastAsia="en-US"/>
              </w:rPr>
            </w:pPr>
          </w:p>
        </w:tc>
        <w:tc>
          <w:tcPr>
            <w:tcW w:w="960"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СН-1</w:t>
            </w:r>
          </w:p>
        </w:tc>
        <w:tc>
          <w:tcPr>
            <w:tcW w:w="1140"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1067</w:t>
            </w:r>
          </w:p>
        </w:tc>
        <w:tc>
          <w:tcPr>
            <w:tcW w:w="1160"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827</w:t>
            </w:r>
          </w:p>
        </w:tc>
        <w:tc>
          <w:tcPr>
            <w:tcW w:w="1180"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1 175</w:t>
            </w:r>
          </w:p>
        </w:tc>
        <w:tc>
          <w:tcPr>
            <w:tcW w:w="1360"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42,1%</w:t>
            </w:r>
          </w:p>
        </w:tc>
      </w:tr>
      <w:tr w:rsidR="002C6FC9" w:rsidTr="002C6FC9">
        <w:trPr>
          <w:trHeight w:val="510"/>
        </w:trPr>
        <w:tc>
          <w:tcPr>
            <w:tcW w:w="0" w:type="auto"/>
            <w:vMerge/>
            <w:tcBorders>
              <w:top w:val="nil"/>
              <w:left w:val="single" w:sz="8" w:space="0" w:color="auto"/>
              <w:bottom w:val="single" w:sz="4" w:space="0" w:color="auto"/>
              <w:right w:val="single" w:sz="4" w:space="0" w:color="auto"/>
            </w:tcBorders>
            <w:vAlign w:val="center"/>
            <w:hideMark/>
          </w:tcPr>
          <w:p w:rsidR="002C6FC9" w:rsidRDefault="002C6FC9">
            <w:pPr>
              <w:ind w:firstLine="0"/>
              <w:rPr>
                <w:color w:val="000000"/>
                <w:szCs w:val="22"/>
                <w:lang w:eastAsia="en-US"/>
              </w:rPr>
            </w:pPr>
          </w:p>
        </w:tc>
        <w:tc>
          <w:tcPr>
            <w:tcW w:w="960"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СН-2</w:t>
            </w:r>
          </w:p>
        </w:tc>
        <w:tc>
          <w:tcPr>
            <w:tcW w:w="1140"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1135</w:t>
            </w:r>
          </w:p>
        </w:tc>
        <w:tc>
          <w:tcPr>
            <w:tcW w:w="1160"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857</w:t>
            </w:r>
          </w:p>
        </w:tc>
        <w:tc>
          <w:tcPr>
            <w:tcW w:w="1180"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1 416</w:t>
            </w:r>
          </w:p>
        </w:tc>
        <w:tc>
          <w:tcPr>
            <w:tcW w:w="1360"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65,2%</w:t>
            </w:r>
          </w:p>
        </w:tc>
      </w:tr>
      <w:tr w:rsidR="002C6FC9" w:rsidTr="002C6FC9">
        <w:trPr>
          <w:trHeight w:val="510"/>
        </w:trPr>
        <w:tc>
          <w:tcPr>
            <w:tcW w:w="0" w:type="auto"/>
            <w:vMerge/>
            <w:tcBorders>
              <w:top w:val="nil"/>
              <w:left w:val="single" w:sz="8" w:space="0" w:color="auto"/>
              <w:bottom w:val="single" w:sz="4" w:space="0" w:color="auto"/>
              <w:right w:val="single" w:sz="4" w:space="0" w:color="auto"/>
            </w:tcBorders>
            <w:vAlign w:val="center"/>
            <w:hideMark/>
          </w:tcPr>
          <w:p w:rsidR="002C6FC9" w:rsidRDefault="002C6FC9">
            <w:pPr>
              <w:ind w:firstLine="0"/>
              <w:rPr>
                <w:color w:val="000000"/>
                <w:szCs w:val="22"/>
                <w:lang w:eastAsia="en-US"/>
              </w:rPr>
            </w:pPr>
          </w:p>
        </w:tc>
        <w:tc>
          <w:tcPr>
            <w:tcW w:w="960"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НН</w:t>
            </w:r>
          </w:p>
        </w:tc>
        <w:tc>
          <w:tcPr>
            <w:tcW w:w="1140"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1340</w:t>
            </w:r>
          </w:p>
        </w:tc>
        <w:tc>
          <w:tcPr>
            <w:tcW w:w="1160"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1 079</w:t>
            </w:r>
          </w:p>
        </w:tc>
        <w:tc>
          <w:tcPr>
            <w:tcW w:w="1180"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1 151</w:t>
            </w:r>
          </w:p>
        </w:tc>
        <w:tc>
          <w:tcPr>
            <w:tcW w:w="1360"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6,6%</w:t>
            </w:r>
          </w:p>
        </w:tc>
      </w:tr>
      <w:tr w:rsidR="002C6FC9" w:rsidTr="002C6FC9">
        <w:trPr>
          <w:trHeight w:val="435"/>
        </w:trPr>
        <w:tc>
          <w:tcPr>
            <w:tcW w:w="3537" w:type="dxa"/>
            <w:vMerge w:val="restart"/>
            <w:tcBorders>
              <w:top w:val="nil"/>
              <w:left w:val="single" w:sz="8" w:space="0" w:color="auto"/>
              <w:bottom w:val="single" w:sz="8" w:space="0" w:color="000000"/>
              <w:right w:val="single" w:sz="4" w:space="0" w:color="auto"/>
            </w:tcBorders>
            <w:vAlign w:val="center"/>
            <w:hideMark/>
          </w:tcPr>
          <w:p w:rsidR="002C6FC9" w:rsidRDefault="002C6FC9">
            <w:pPr>
              <w:spacing w:line="276" w:lineRule="auto"/>
              <w:ind w:firstLine="0"/>
              <w:rPr>
                <w:color w:val="000000"/>
                <w:szCs w:val="22"/>
                <w:lang w:eastAsia="en-US"/>
              </w:rPr>
            </w:pPr>
            <w:r>
              <w:rPr>
                <w:color w:val="000000"/>
                <w:sz w:val="22"/>
                <w:szCs w:val="22"/>
                <w:lang w:eastAsia="en-US"/>
              </w:rPr>
              <w:t xml:space="preserve">плата за заявленную мощность </w:t>
            </w:r>
            <w:proofErr w:type="spellStart"/>
            <w:r>
              <w:rPr>
                <w:color w:val="000000"/>
                <w:sz w:val="22"/>
                <w:szCs w:val="22"/>
                <w:lang w:eastAsia="en-US"/>
              </w:rPr>
              <w:t>руб</w:t>
            </w:r>
            <w:proofErr w:type="spellEnd"/>
            <w:r>
              <w:rPr>
                <w:color w:val="000000"/>
                <w:sz w:val="22"/>
                <w:szCs w:val="22"/>
                <w:lang w:eastAsia="en-US"/>
              </w:rPr>
              <w:t>/Квт/год</w:t>
            </w:r>
          </w:p>
        </w:tc>
        <w:tc>
          <w:tcPr>
            <w:tcW w:w="960"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ВН</w:t>
            </w:r>
          </w:p>
        </w:tc>
        <w:tc>
          <w:tcPr>
            <w:tcW w:w="1140"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4741</w:t>
            </w:r>
          </w:p>
        </w:tc>
        <w:tc>
          <w:tcPr>
            <w:tcW w:w="1160"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7 449</w:t>
            </w:r>
          </w:p>
        </w:tc>
        <w:tc>
          <w:tcPr>
            <w:tcW w:w="1180"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6 984</w:t>
            </w:r>
          </w:p>
        </w:tc>
        <w:tc>
          <w:tcPr>
            <w:tcW w:w="1360"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-6,2%</w:t>
            </w:r>
          </w:p>
        </w:tc>
      </w:tr>
      <w:tr w:rsidR="002C6FC9" w:rsidTr="002C6FC9">
        <w:trPr>
          <w:trHeight w:val="435"/>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960"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СН-1</w:t>
            </w:r>
          </w:p>
        </w:tc>
        <w:tc>
          <w:tcPr>
            <w:tcW w:w="1140"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4741</w:t>
            </w:r>
          </w:p>
        </w:tc>
        <w:tc>
          <w:tcPr>
            <w:tcW w:w="1160"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9 731</w:t>
            </w:r>
          </w:p>
        </w:tc>
        <w:tc>
          <w:tcPr>
            <w:tcW w:w="1180"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10 620</w:t>
            </w:r>
          </w:p>
        </w:tc>
        <w:tc>
          <w:tcPr>
            <w:tcW w:w="1360"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9,1%</w:t>
            </w:r>
          </w:p>
        </w:tc>
      </w:tr>
      <w:tr w:rsidR="002C6FC9" w:rsidTr="002C6FC9">
        <w:trPr>
          <w:trHeight w:val="435"/>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960"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СН-2</w:t>
            </w:r>
          </w:p>
        </w:tc>
        <w:tc>
          <w:tcPr>
            <w:tcW w:w="1140"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4741</w:t>
            </w:r>
          </w:p>
        </w:tc>
        <w:tc>
          <w:tcPr>
            <w:tcW w:w="1160" w:type="dxa"/>
            <w:tcBorders>
              <w:top w:val="nil"/>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12 005</w:t>
            </w:r>
          </w:p>
        </w:tc>
        <w:tc>
          <w:tcPr>
            <w:tcW w:w="1180" w:type="dxa"/>
            <w:tcBorders>
              <w:top w:val="nil"/>
              <w:left w:val="single" w:sz="4" w:space="0" w:color="auto"/>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12 999</w:t>
            </w:r>
          </w:p>
        </w:tc>
        <w:tc>
          <w:tcPr>
            <w:tcW w:w="1360" w:type="dxa"/>
            <w:tcBorders>
              <w:top w:val="nil"/>
              <w:left w:val="single" w:sz="8" w:space="0" w:color="auto"/>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8,3%</w:t>
            </w:r>
          </w:p>
        </w:tc>
      </w:tr>
      <w:tr w:rsidR="002C6FC9" w:rsidTr="002C6FC9">
        <w:trPr>
          <w:trHeight w:val="435"/>
        </w:trPr>
        <w:tc>
          <w:tcPr>
            <w:tcW w:w="0" w:type="auto"/>
            <w:vMerge/>
            <w:tcBorders>
              <w:top w:val="nil"/>
              <w:left w:val="single" w:sz="8" w:space="0" w:color="auto"/>
              <w:bottom w:val="single" w:sz="8" w:space="0" w:color="000000"/>
              <w:right w:val="single" w:sz="4" w:space="0" w:color="auto"/>
            </w:tcBorders>
            <w:vAlign w:val="center"/>
            <w:hideMark/>
          </w:tcPr>
          <w:p w:rsidR="002C6FC9" w:rsidRDefault="002C6FC9">
            <w:pPr>
              <w:ind w:firstLine="0"/>
              <w:rPr>
                <w:color w:val="000000"/>
                <w:szCs w:val="22"/>
                <w:lang w:eastAsia="en-US"/>
              </w:rPr>
            </w:pPr>
          </w:p>
        </w:tc>
        <w:tc>
          <w:tcPr>
            <w:tcW w:w="960"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НН</w:t>
            </w:r>
          </w:p>
        </w:tc>
        <w:tc>
          <w:tcPr>
            <w:tcW w:w="1140"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2766</w:t>
            </w:r>
          </w:p>
        </w:tc>
        <w:tc>
          <w:tcPr>
            <w:tcW w:w="1160" w:type="dxa"/>
            <w:tcBorders>
              <w:top w:val="nil"/>
              <w:left w:val="nil"/>
              <w:bottom w:val="single" w:sz="8"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14 057</w:t>
            </w:r>
          </w:p>
        </w:tc>
        <w:tc>
          <w:tcPr>
            <w:tcW w:w="1180" w:type="dxa"/>
            <w:tcBorders>
              <w:top w:val="nil"/>
              <w:left w:val="single" w:sz="4" w:space="0" w:color="auto"/>
              <w:bottom w:val="single" w:sz="8"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7 497</w:t>
            </w:r>
          </w:p>
        </w:tc>
        <w:tc>
          <w:tcPr>
            <w:tcW w:w="1360" w:type="dxa"/>
            <w:tcBorders>
              <w:top w:val="nil"/>
              <w:left w:val="single" w:sz="8" w:space="0" w:color="auto"/>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-46,7%</w:t>
            </w:r>
          </w:p>
        </w:tc>
      </w:tr>
    </w:tbl>
    <w:p w:rsidR="002C6FC9" w:rsidRDefault="002C6FC9" w:rsidP="002C6FC9">
      <w:pPr>
        <w:ind w:firstLine="0"/>
        <w:rPr>
          <w:szCs w:val="24"/>
        </w:rPr>
      </w:pPr>
    </w:p>
    <w:p w:rsidR="002C6FC9" w:rsidRDefault="002C6FC9" w:rsidP="002C6FC9">
      <w:pPr>
        <w:ind w:firstLine="0"/>
        <w:rPr>
          <w:szCs w:val="24"/>
        </w:rPr>
      </w:pPr>
    </w:p>
    <w:p w:rsidR="002C6FC9" w:rsidRDefault="002C6FC9" w:rsidP="002C6FC9">
      <w:pPr>
        <w:keepNext/>
        <w:ind w:firstLine="0"/>
      </w:pPr>
      <w:r>
        <w:rPr>
          <w:noProof/>
        </w:rPr>
        <w:lastRenderedPageBreak/>
        <w:drawing>
          <wp:inline distT="0" distB="0" distL="0" distR="0">
            <wp:extent cx="5895975" cy="4181475"/>
            <wp:effectExtent l="57150" t="19050" r="28575"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C6FC9" w:rsidRDefault="002C6FC9" w:rsidP="002C6FC9">
      <w:pPr>
        <w:spacing w:line="276" w:lineRule="auto"/>
        <w:ind w:firstLine="708"/>
        <w:jc w:val="both"/>
        <w:rPr>
          <w:color w:val="000000"/>
          <w:sz w:val="22"/>
          <w:szCs w:val="22"/>
        </w:rPr>
      </w:pPr>
    </w:p>
    <w:p w:rsidR="002C6FC9" w:rsidRDefault="002C6FC9" w:rsidP="002C6FC9">
      <w:pPr>
        <w:spacing w:line="276" w:lineRule="auto"/>
        <w:ind w:firstLine="708"/>
        <w:jc w:val="both"/>
        <w:rPr>
          <w:color w:val="000000"/>
          <w:sz w:val="22"/>
          <w:szCs w:val="22"/>
        </w:rPr>
      </w:pPr>
      <w:r>
        <w:rPr>
          <w:color w:val="000000"/>
          <w:sz w:val="22"/>
          <w:szCs w:val="22"/>
        </w:rPr>
        <w:t>*утвержденный тариф</w:t>
      </w:r>
    </w:p>
    <w:p w:rsidR="002C6FC9" w:rsidRDefault="002C6FC9" w:rsidP="002C6FC9">
      <w:pPr>
        <w:spacing w:line="276" w:lineRule="auto"/>
        <w:ind w:firstLine="708"/>
        <w:jc w:val="both"/>
        <w:rPr>
          <w:color w:val="000000"/>
          <w:sz w:val="22"/>
          <w:szCs w:val="22"/>
        </w:rPr>
      </w:pPr>
      <w:r>
        <w:rPr>
          <w:color w:val="000000"/>
          <w:sz w:val="22"/>
          <w:szCs w:val="22"/>
        </w:rPr>
        <w:t>**средняя нерегулируемая цена</w:t>
      </w:r>
    </w:p>
    <w:p w:rsidR="002C6FC9" w:rsidRDefault="002C6FC9" w:rsidP="002C6FC9"/>
    <w:p w:rsidR="002C6FC9" w:rsidRDefault="002C6FC9" w:rsidP="002C6FC9">
      <w:pPr>
        <w:ind w:firstLine="567"/>
        <w:jc w:val="both"/>
        <w:rPr>
          <w:szCs w:val="24"/>
        </w:rPr>
      </w:pPr>
      <w:r>
        <w:rPr>
          <w:szCs w:val="24"/>
        </w:rPr>
        <w:t xml:space="preserve">В 2011г. для </w:t>
      </w:r>
      <w:proofErr w:type="spellStart"/>
      <w:r>
        <w:rPr>
          <w:szCs w:val="24"/>
        </w:rPr>
        <w:t>двухставочных</w:t>
      </w:r>
      <w:proofErr w:type="spellEnd"/>
      <w:r>
        <w:rPr>
          <w:szCs w:val="24"/>
        </w:rPr>
        <w:t xml:space="preserve"> потребителей плата за электрическую энергию по сравнению с 2010г. увеличилась с 6,6% до 65,2 % , при этом плата за мощность по среднему уровню напряжения возросла на 8,3%-9,1 %, а по высокому и низкому уровням напряжения сократилась </w:t>
      </w:r>
      <w:proofErr w:type="gramStart"/>
      <w:r>
        <w:rPr>
          <w:szCs w:val="24"/>
        </w:rPr>
        <w:t>на</w:t>
      </w:r>
      <w:proofErr w:type="gramEnd"/>
      <w:r>
        <w:rPr>
          <w:szCs w:val="24"/>
        </w:rPr>
        <w:t xml:space="preserve"> 6,2%  и 46,7  % соответственно. </w:t>
      </w:r>
      <w:proofErr w:type="gramStart"/>
      <w:r>
        <w:rPr>
          <w:szCs w:val="24"/>
        </w:rPr>
        <w:t xml:space="preserve">Существенное снижение средней цены на мощность в 2011 г. на низком уровне напряжения обусловлено тем, что в 2011 г. на данном уровне напряжения с рядом потребителей, выразившими намерение самостоятельно урегулировать вопросы, связанные с транспортом электроэнергии, были заключены договоры купли-продажи (без оплаты стоимости услуг по передаче), составляющие большую часть потребления </w:t>
      </w:r>
      <w:proofErr w:type="spellStart"/>
      <w:r>
        <w:rPr>
          <w:szCs w:val="24"/>
        </w:rPr>
        <w:t>двухставочных</w:t>
      </w:r>
      <w:proofErr w:type="spellEnd"/>
      <w:r>
        <w:rPr>
          <w:szCs w:val="24"/>
        </w:rPr>
        <w:t xml:space="preserve"> потребителей на низком уровне напряжения.</w:t>
      </w:r>
      <w:proofErr w:type="gramEnd"/>
    </w:p>
    <w:p w:rsidR="002C6FC9" w:rsidRDefault="002C6FC9" w:rsidP="002C6FC9">
      <w:pPr>
        <w:jc w:val="center"/>
        <w:rPr>
          <w:sz w:val="22"/>
          <w:szCs w:val="22"/>
        </w:rPr>
      </w:pPr>
    </w:p>
    <w:p w:rsidR="002C6FC9" w:rsidRDefault="002C6FC9" w:rsidP="002C6FC9">
      <w:pPr>
        <w:pStyle w:val="a7"/>
        <w:spacing w:before="0" w:beforeAutospacing="0" w:after="0" w:afterAutospacing="0"/>
        <w:jc w:val="right"/>
        <w:rPr>
          <w:rFonts w:eastAsiaTheme="minorEastAsia"/>
          <w:bCs/>
        </w:rPr>
      </w:pPr>
      <w:r>
        <w:rPr>
          <w:rFonts w:eastAsiaTheme="minorEastAsia"/>
          <w:bCs/>
        </w:rPr>
        <w:t>Таблица 4.3.4</w:t>
      </w:r>
    </w:p>
    <w:p w:rsidR="002C6FC9" w:rsidRDefault="002C6FC9" w:rsidP="002C6FC9">
      <w:pPr>
        <w:jc w:val="right"/>
        <w:rPr>
          <w:szCs w:val="24"/>
        </w:rPr>
      </w:pPr>
    </w:p>
    <w:p w:rsidR="002C6FC9" w:rsidRDefault="002C6FC9" w:rsidP="002C6FC9">
      <w:pPr>
        <w:jc w:val="center"/>
        <w:rPr>
          <w:bCs/>
          <w:color w:val="000000"/>
          <w:szCs w:val="24"/>
        </w:rPr>
      </w:pPr>
      <w:r>
        <w:rPr>
          <w:b/>
          <w:szCs w:val="24"/>
        </w:rPr>
        <w:t>Динамика тарифов на электрическую энергию                                                                              для населения за 2009-2011гг.</w:t>
      </w:r>
      <w:r>
        <w:rPr>
          <w:b/>
          <w:bCs/>
          <w:color w:val="000000"/>
          <w:szCs w:val="24"/>
        </w:rPr>
        <w:t>, руб./</w:t>
      </w:r>
      <w:proofErr w:type="spellStart"/>
      <w:r>
        <w:rPr>
          <w:b/>
          <w:bCs/>
          <w:color w:val="000000"/>
          <w:szCs w:val="24"/>
        </w:rPr>
        <w:t>МВтч</w:t>
      </w:r>
      <w:proofErr w:type="spellEnd"/>
      <w:r>
        <w:rPr>
          <w:b/>
          <w:bCs/>
          <w:color w:val="000000"/>
          <w:szCs w:val="24"/>
        </w:rPr>
        <w:t xml:space="preserve">                                                                                                                  </w:t>
      </w:r>
    </w:p>
    <w:p w:rsidR="002C6FC9" w:rsidRDefault="002C6FC9" w:rsidP="002C6FC9">
      <w:pPr>
        <w:jc w:val="center"/>
        <w:rPr>
          <w:b/>
          <w:szCs w:val="24"/>
        </w:rPr>
      </w:pPr>
    </w:p>
    <w:tbl>
      <w:tblPr>
        <w:tblW w:w="6699" w:type="dxa"/>
        <w:jc w:val="center"/>
        <w:tblInd w:w="93" w:type="dxa"/>
        <w:tblLook w:val="04A0" w:firstRow="1" w:lastRow="0" w:firstColumn="1" w:lastColumn="0" w:noHBand="0" w:noVBand="1"/>
      </w:tblPr>
      <w:tblGrid>
        <w:gridCol w:w="2850"/>
        <w:gridCol w:w="851"/>
        <w:gridCol w:w="850"/>
        <w:gridCol w:w="656"/>
        <w:gridCol w:w="1492"/>
      </w:tblGrid>
      <w:tr w:rsidR="002C6FC9" w:rsidTr="002C6FC9">
        <w:trPr>
          <w:trHeight w:val="915"/>
          <w:jc w:val="center"/>
        </w:trPr>
        <w:tc>
          <w:tcPr>
            <w:tcW w:w="2850" w:type="dxa"/>
            <w:tcBorders>
              <w:top w:val="single" w:sz="8" w:space="0" w:color="auto"/>
              <w:left w:val="single" w:sz="8" w:space="0" w:color="auto"/>
              <w:bottom w:val="single" w:sz="8" w:space="0" w:color="auto"/>
              <w:right w:val="single" w:sz="4" w:space="0" w:color="auto"/>
            </w:tcBorders>
            <w:noWrap/>
            <w:vAlign w:val="center"/>
            <w:hideMark/>
          </w:tcPr>
          <w:p w:rsidR="002C6FC9" w:rsidRDefault="002C6FC9">
            <w:pPr>
              <w:spacing w:line="276" w:lineRule="auto"/>
              <w:ind w:firstLine="0"/>
              <w:rPr>
                <w:color w:val="000000"/>
                <w:szCs w:val="22"/>
                <w:lang w:eastAsia="en-US"/>
              </w:rPr>
            </w:pPr>
            <w:r>
              <w:rPr>
                <w:color w:val="000000"/>
                <w:sz w:val="22"/>
                <w:szCs w:val="22"/>
                <w:lang w:eastAsia="en-US"/>
              </w:rPr>
              <w:t> </w:t>
            </w:r>
          </w:p>
        </w:tc>
        <w:tc>
          <w:tcPr>
            <w:tcW w:w="851" w:type="dxa"/>
            <w:tcBorders>
              <w:top w:val="single" w:sz="8" w:space="0" w:color="auto"/>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2009</w:t>
            </w:r>
          </w:p>
        </w:tc>
        <w:tc>
          <w:tcPr>
            <w:tcW w:w="850" w:type="dxa"/>
            <w:tcBorders>
              <w:top w:val="single" w:sz="8" w:space="0" w:color="auto"/>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2010</w:t>
            </w:r>
          </w:p>
        </w:tc>
        <w:tc>
          <w:tcPr>
            <w:tcW w:w="656" w:type="dxa"/>
            <w:tcBorders>
              <w:top w:val="single" w:sz="8" w:space="0" w:color="auto"/>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2011</w:t>
            </w:r>
          </w:p>
        </w:tc>
        <w:tc>
          <w:tcPr>
            <w:tcW w:w="1492" w:type="dxa"/>
            <w:tcBorders>
              <w:top w:val="single" w:sz="8" w:space="0" w:color="auto"/>
              <w:left w:val="nil"/>
              <w:bottom w:val="single" w:sz="8" w:space="0" w:color="auto"/>
              <w:right w:val="single" w:sz="8"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Прирост тарифов 2010/2009</w:t>
            </w:r>
          </w:p>
        </w:tc>
      </w:tr>
      <w:tr w:rsidR="002C6FC9" w:rsidTr="002C6FC9">
        <w:trPr>
          <w:trHeight w:val="300"/>
          <w:jc w:val="center"/>
        </w:trPr>
        <w:tc>
          <w:tcPr>
            <w:tcW w:w="2850" w:type="dxa"/>
            <w:tcBorders>
              <w:top w:val="nil"/>
              <w:left w:val="single" w:sz="8" w:space="0" w:color="auto"/>
              <w:bottom w:val="single" w:sz="4" w:space="0" w:color="auto"/>
              <w:right w:val="single" w:sz="4" w:space="0" w:color="auto"/>
            </w:tcBorders>
            <w:noWrap/>
            <w:vAlign w:val="center"/>
            <w:hideMark/>
          </w:tcPr>
          <w:p w:rsidR="002C6FC9" w:rsidRDefault="002C6FC9">
            <w:pPr>
              <w:spacing w:line="276" w:lineRule="auto"/>
              <w:ind w:firstLineChars="100" w:firstLine="220"/>
              <w:rPr>
                <w:color w:val="000000"/>
                <w:szCs w:val="22"/>
                <w:lang w:eastAsia="en-US"/>
              </w:rPr>
            </w:pPr>
            <w:r>
              <w:rPr>
                <w:color w:val="000000"/>
                <w:sz w:val="22"/>
                <w:szCs w:val="22"/>
                <w:lang w:eastAsia="en-US"/>
              </w:rPr>
              <w:t>Население городское*</w:t>
            </w:r>
          </w:p>
        </w:tc>
        <w:tc>
          <w:tcPr>
            <w:tcW w:w="851"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2110</w:t>
            </w:r>
          </w:p>
        </w:tc>
        <w:tc>
          <w:tcPr>
            <w:tcW w:w="850"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2320</w:t>
            </w:r>
          </w:p>
        </w:tc>
        <w:tc>
          <w:tcPr>
            <w:tcW w:w="65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2550</w:t>
            </w:r>
          </w:p>
        </w:tc>
        <w:tc>
          <w:tcPr>
            <w:tcW w:w="1492" w:type="dxa"/>
            <w:tcBorders>
              <w:top w:val="nil"/>
              <w:left w:val="nil"/>
              <w:bottom w:val="single" w:sz="4"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9,9%</w:t>
            </w:r>
          </w:p>
        </w:tc>
      </w:tr>
      <w:tr w:rsidR="002C6FC9" w:rsidTr="002C6FC9">
        <w:trPr>
          <w:trHeight w:val="315"/>
          <w:jc w:val="center"/>
        </w:trPr>
        <w:tc>
          <w:tcPr>
            <w:tcW w:w="2850" w:type="dxa"/>
            <w:tcBorders>
              <w:top w:val="nil"/>
              <w:left w:val="single" w:sz="8" w:space="0" w:color="auto"/>
              <w:bottom w:val="single" w:sz="8" w:space="0" w:color="auto"/>
              <w:right w:val="single" w:sz="4" w:space="0" w:color="auto"/>
            </w:tcBorders>
            <w:noWrap/>
            <w:vAlign w:val="center"/>
            <w:hideMark/>
          </w:tcPr>
          <w:p w:rsidR="002C6FC9" w:rsidRDefault="002C6FC9">
            <w:pPr>
              <w:spacing w:line="276" w:lineRule="auto"/>
              <w:ind w:firstLineChars="100" w:firstLine="220"/>
              <w:rPr>
                <w:color w:val="000000"/>
                <w:szCs w:val="22"/>
                <w:lang w:eastAsia="en-US"/>
              </w:rPr>
            </w:pPr>
            <w:r>
              <w:rPr>
                <w:color w:val="000000"/>
                <w:sz w:val="22"/>
                <w:szCs w:val="22"/>
                <w:lang w:eastAsia="en-US"/>
              </w:rPr>
              <w:t>Население сельское*</w:t>
            </w:r>
          </w:p>
        </w:tc>
        <w:tc>
          <w:tcPr>
            <w:tcW w:w="851"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1480</w:t>
            </w:r>
          </w:p>
        </w:tc>
        <w:tc>
          <w:tcPr>
            <w:tcW w:w="850"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1620</w:t>
            </w:r>
          </w:p>
        </w:tc>
        <w:tc>
          <w:tcPr>
            <w:tcW w:w="656" w:type="dxa"/>
            <w:tcBorders>
              <w:top w:val="nil"/>
              <w:left w:val="nil"/>
              <w:bottom w:val="single" w:sz="8" w:space="0" w:color="auto"/>
              <w:right w:val="single" w:sz="4"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1780</w:t>
            </w:r>
          </w:p>
        </w:tc>
        <w:tc>
          <w:tcPr>
            <w:tcW w:w="1492" w:type="dxa"/>
            <w:tcBorders>
              <w:top w:val="nil"/>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9,9%</w:t>
            </w:r>
          </w:p>
        </w:tc>
      </w:tr>
      <w:tr w:rsidR="002C6FC9" w:rsidTr="002C6FC9">
        <w:trPr>
          <w:trHeight w:val="300"/>
          <w:jc w:val="center"/>
        </w:trPr>
        <w:tc>
          <w:tcPr>
            <w:tcW w:w="2850" w:type="dxa"/>
            <w:vAlign w:val="center"/>
          </w:tcPr>
          <w:p w:rsidR="002C6FC9" w:rsidRDefault="002C6FC9">
            <w:pPr>
              <w:spacing w:line="276" w:lineRule="auto"/>
              <w:ind w:firstLine="0"/>
              <w:rPr>
                <w:color w:val="000000"/>
                <w:szCs w:val="22"/>
                <w:lang w:eastAsia="en-US"/>
              </w:rPr>
            </w:pPr>
          </w:p>
          <w:p w:rsidR="002C6FC9" w:rsidRDefault="002C6FC9">
            <w:pPr>
              <w:spacing w:line="276" w:lineRule="auto"/>
              <w:ind w:firstLine="0"/>
              <w:rPr>
                <w:color w:val="000000"/>
                <w:szCs w:val="22"/>
                <w:lang w:eastAsia="en-US"/>
              </w:rPr>
            </w:pPr>
            <w:r>
              <w:rPr>
                <w:color w:val="000000"/>
                <w:sz w:val="22"/>
                <w:szCs w:val="22"/>
                <w:lang w:eastAsia="en-US"/>
              </w:rPr>
              <w:t>* тариф включает НДС</w:t>
            </w:r>
          </w:p>
        </w:tc>
        <w:tc>
          <w:tcPr>
            <w:tcW w:w="851"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65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492"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bl>
    <w:p w:rsidR="002C6FC9" w:rsidRDefault="002C6FC9" w:rsidP="002C6FC9">
      <w:pPr>
        <w:spacing w:line="276" w:lineRule="auto"/>
        <w:ind w:firstLine="0"/>
        <w:jc w:val="both"/>
        <w:rPr>
          <w:sz w:val="22"/>
          <w:szCs w:val="22"/>
          <w:lang w:val="en-US"/>
        </w:rPr>
      </w:pPr>
      <w:r>
        <w:rPr>
          <w:noProof/>
        </w:rPr>
        <w:lastRenderedPageBreak/>
        <w:drawing>
          <wp:inline distT="0" distB="0" distL="0" distR="0">
            <wp:extent cx="5343525" cy="3562350"/>
            <wp:effectExtent l="57150" t="19050" r="28575"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C6FC9" w:rsidRDefault="002C6FC9" w:rsidP="002C6FC9">
      <w:pPr>
        <w:spacing w:line="276" w:lineRule="auto"/>
        <w:ind w:firstLine="567"/>
        <w:jc w:val="center"/>
        <w:rPr>
          <w:sz w:val="22"/>
          <w:szCs w:val="22"/>
          <w:lang w:val="en-US"/>
        </w:rPr>
      </w:pPr>
    </w:p>
    <w:p w:rsidR="002C6FC9" w:rsidRDefault="002C6FC9" w:rsidP="002C6FC9">
      <w:pPr>
        <w:spacing w:line="276" w:lineRule="auto"/>
        <w:ind w:firstLine="567"/>
        <w:jc w:val="both"/>
        <w:rPr>
          <w:szCs w:val="24"/>
        </w:rPr>
      </w:pPr>
      <w:r>
        <w:rPr>
          <w:szCs w:val="24"/>
        </w:rPr>
        <w:t>Тарифы  для населения и приравненных к ним потребителей в 2011 г. увеличились на 9,9%.</w:t>
      </w:r>
    </w:p>
    <w:p w:rsidR="002C6FC9" w:rsidRDefault="002C6FC9" w:rsidP="002C6FC9">
      <w:pPr>
        <w:spacing w:line="276" w:lineRule="auto"/>
        <w:ind w:firstLine="567"/>
        <w:jc w:val="both"/>
        <w:rPr>
          <w:szCs w:val="24"/>
        </w:rPr>
      </w:pPr>
      <w:r>
        <w:rPr>
          <w:szCs w:val="24"/>
        </w:rPr>
        <w:t xml:space="preserve"> По результатам деятельности компании в 2011г. средняя нерегулируемая цена на электрическую энергию для потребителей ОАО «Самараэнерго»  составила 2223 руб./</w:t>
      </w:r>
      <w:proofErr w:type="spellStart"/>
      <w:r>
        <w:rPr>
          <w:szCs w:val="24"/>
        </w:rPr>
        <w:t>МВтч</w:t>
      </w:r>
      <w:proofErr w:type="spellEnd"/>
      <w:r>
        <w:rPr>
          <w:szCs w:val="24"/>
        </w:rPr>
        <w:t>, что выше утвержденного средневзвешенного тарифа на  2010 г. на 23,3% (см. табл. 4.3.5).</w:t>
      </w:r>
    </w:p>
    <w:p w:rsidR="00102FF6" w:rsidRDefault="00102FF6" w:rsidP="002C6FC9">
      <w:pPr>
        <w:pStyle w:val="a7"/>
        <w:spacing w:before="0" w:beforeAutospacing="0" w:after="0" w:afterAutospacing="0"/>
        <w:jc w:val="right"/>
        <w:rPr>
          <w:rFonts w:eastAsiaTheme="minorEastAsia"/>
          <w:bCs/>
        </w:rPr>
      </w:pPr>
    </w:p>
    <w:p w:rsidR="00102FF6" w:rsidRDefault="00102FF6" w:rsidP="002C6FC9">
      <w:pPr>
        <w:pStyle w:val="a7"/>
        <w:spacing w:before="0" w:beforeAutospacing="0" w:after="0" w:afterAutospacing="0"/>
        <w:jc w:val="right"/>
        <w:rPr>
          <w:rFonts w:eastAsiaTheme="minorEastAsia"/>
          <w:bCs/>
        </w:rPr>
      </w:pPr>
    </w:p>
    <w:p w:rsidR="002C6FC9" w:rsidRDefault="002C6FC9" w:rsidP="002C6FC9">
      <w:pPr>
        <w:pStyle w:val="a7"/>
        <w:spacing w:before="0" w:beforeAutospacing="0" w:after="0" w:afterAutospacing="0"/>
        <w:jc w:val="right"/>
        <w:rPr>
          <w:rFonts w:eastAsiaTheme="minorEastAsia"/>
          <w:bCs/>
        </w:rPr>
      </w:pPr>
      <w:r>
        <w:rPr>
          <w:rFonts w:eastAsiaTheme="minorEastAsia"/>
          <w:bCs/>
        </w:rPr>
        <w:t>Таблица 4.3.5</w:t>
      </w:r>
    </w:p>
    <w:p w:rsidR="002C6FC9" w:rsidRDefault="002C6FC9" w:rsidP="002C6FC9">
      <w:pPr>
        <w:tabs>
          <w:tab w:val="left" w:pos="1125"/>
        </w:tabs>
      </w:pPr>
    </w:p>
    <w:p w:rsidR="002C6FC9" w:rsidRDefault="002C6FC9" w:rsidP="002C6FC9">
      <w:pPr>
        <w:jc w:val="center"/>
        <w:rPr>
          <w:b/>
          <w:szCs w:val="24"/>
        </w:rPr>
      </w:pPr>
      <w:r>
        <w:rPr>
          <w:b/>
          <w:szCs w:val="24"/>
        </w:rPr>
        <w:t>Динамика среднего тарифа (2009-2010гг.) и средней нерегулируемой цены на электрическую энергию для потребителей ОАО "Самараэнерго", руб./</w:t>
      </w:r>
      <w:proofErr w:type="spellStart"/>
      <w:r>
        <w:rPr>
          <w:b/>
          <w:szCs w:val="24"/>
        </w:rPr>
        <w:t>Мвтч</w:t>
      </w:r>
      <w:proofErr w:type="spellEnd"/>
    </w:p>
    <w:p w:rsidR="002C6FC9" w:rsidRDefault="002C6FC9" w:rsidP="002C6FC9">
      <w:pPr>
        <w:spacing w:line="276" w:lineRule="auto"/>
        <w:ind w:firstLine="567"/>
        <w:jc w:val="both"/>
      </w:pPr>
    </w:p>
    <w:tbl>
      <w:tblPr>
        <w:tblW w:w="9229" w:type="dxa"/>
        <w:tblInd w:w="93" w:type="dxa"/>
        <w:tblLook w:val="04A0" w:firstRow="1" w:lastRow="0" w:firstColumn="1" w:lastColumn="0" w:noHBand="0" w:noVBand="1"/>
      </w:tblPr>
      <w:tblGrid>
        <w:gridCol w:w="4693"/>
        <w:gridCol w:w="992"/>
        <w:gridCol w:w="1134"/>
        <w:gridCol w:w="993"/>
        <w:gridCol w:w="1417"/>
      </w:tblGrid>
      <w:tr w:rsidR="002C6FC9" w:rsidTr="002C6FC9">
        <w:trPr>
          <w:trHeight w:val="630"/>
        </w:trPr>
        <w:tc>
          <w:tcPr>
            <w:tcW w:w="4693" w:type="dxa"/>
            <w:tcBorders>
              <w:top w:val="single" w:sz="8" w:space="0" w:color="auto"/>
              <w:left w:val="single" w:sz="8" w:space="0" w:color="auto"/>
              <w:bottom w:val="single" w:sz="8" w:space="0" w:color="auto"/>
              <w:right w:val="single" w:sz="8" w:space="0" w:color="auto"/>
            </w:tcBorders>
            <w:noWrap/>
            <w:vAlign w:val="bottom"/>
            <w:hideMark/>
          </w:tcPr>
          <w:p w:rsidR="002C6FC9" w:rsidRDefault="002C6FC9">
            <w:pPr>
              <w:spacing w:line="276" w:lineRule="auto"/>
              <w:ind w:firstLine="0"/>
              <w:rPr>
                <w:rFonts w:ascii="Calibri" w:hAnsi="Calibri" w:cs="Calibri"/>
                <w:color w:val="000000"/>
                <w:szCs w:val="22"/>
                <w:lang w:eastAsia="en-US"/>
              </w:rPr>
            </w:pPr>
            <w:r>
              <w:rPr>
                <w:rFonts w:ascii="Calibri" w:hAnsi="Calibri" w:cs="Calibri"/>
                <w:color w:val="000000"/>
                <w:sz w:val="22"/>
                <w:szCs w:val="22"/>
                <w:lang w:eastAsia="en-US"/>
              </w:rPr>
              <w:t> </w:t>
            </w:r>
          </w:p>
        </w:tc>
        <w:tc>
          <w:tcPr>
            <w:tcW w:w="992" w:type="dxa"/>
            <w:tcBorders>
              <w:top w:val="single" w:sz="8" w:space="0" w:color="auto"/>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2009*</w:t>
            </w:r>
          </w:p>
        </w:tc>
        <w:tc>
          <w:tcPr>
            <w:tcW w:w="1134" w:type="dxa"/>
            <w:tcBorders>
              <w:top w:val="single" w:sz="8" w:space="0" w:color="auto"/>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2010*</w:t>
            </w:r>
          </w:p>
        </w:tc>
        <w:tc>
          <w:tcPr>
            <w:tcW w:w="993" w:type="dxa"/>
            <w:tcBorders>
              <w:top w:val="single" w:sz="8" w:space="0" w:color="auto"/>
              <w:left w:val="nil"/>
              <w:bottom w:val="single" w:sz="8" w:space="0" w:color="auto"/>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2011**</w:t>
            </w:r>
          </w:p>
        </w:tc>
        <w:tc>
          <w:tcPr>
            <w:tcW w:w="1417" w:type="dxa"/>
            <w:tcBorders>
              <w:top w:val="single" w:sz="8" w:space="0" w:color="auto"/>
              <w:left w:val="nil"/>
              <w:bottom w:val="single" w:sz="8" w:space="0" w:color="auto"/>
              <w:right w:val="single" w:sz="8"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Прирост 2011/2010</w:t>
            </w:r>
          </w:p>
        </w:tc>
      </w:tr>
      <w:tr w:rsidR="002C6FC9" w:rsidTr="002C6FC9">
        <w:trPr>
          <w:trHeight w:val="317"/>
        </w:trPr>
        <w:tc>
          <w:tcPr>
            <w:tcW w:w="4693" w:type="dxa"/>
            <w:vMerge w:val="restart"/>
            <w:tcBorders>
              <w:top w:val="nil"/>
              <w:left w:val="single" w:sz="8" w:space="0" w:color="auto"/>
              <w:bottom w:val="single" w:sz="8" w:space="0" w:color="000000"/>
              <w:right w:val="single" w:sz="8" w:space="0" w:color="auto"/>
            </w:tcBorders>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Средний тариф и средняя нерегулируемая цена на электрическую энергию для потребителей ОАО "Самараэнерго"</w:t>
            </w:r>
          </w:p>
        </w:tc>
        <w:tc>
          <w:tcPr>
            <w:tcW w:w="992" w:type="dxa"/>
            <w:vMerge w:val="restart"/>
            <w:tcBorders>
              <w:top w:val="nil"/>
              <w:left w:val="single" w:sz="8" w:space="0" w:color="auto"/>
              <w:bottom w:val="single" w:sz="8" w:space="0" w:color="000000"/>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1 525</w:t>
            </w:r>
          </w:p>
        </w:tc>
        <w:tc>
          <w:tcPr>
            <w:tcW w:w="1134" w:type="dxa"/>
            <w:vMerge w:val="restart"/>
            <w:tcBorders>
              <w:top w:val="nil"/>
              <w:left w:val="single" w:sz="8" w:space="0" w:color="auto"/>
              <w:bottom w:val="single" w:sz="8" w:space="0" w:color="000000"/>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1 802</w:t>
            </w:r>
          </w:p>
        </w:tc>
        <w:tc>
          <w:tcPr>
            <w:tcW w:w="993" w:type="dxa"/>
            <w:vMerge w:val="restart"/>
            <w:tcBorders>
              <w:top w:val="nil"/>
              <w:left w:val="single" w:sz="8" w:space="0" w:color="auto"/>
              <w:bottom w:val="single" w:sz="8" w:space="0" w:color="000000"/>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2 223</w:t>
            </w:r>
          </w:p>
        </w:tc>
        <w:tc>
          <w:tcPr>
            <w:tcW w:w="1417" w:type="dxa"/>
            <w:vMerge w:val="restart"/>
            <w:tcBorders>
              <w:top w:val="nil"/>
              <w:left w:val="single" w:sz="8" w:space="0" w:color="auto"/>
              <w:bottom w:val="single" w:sz="8" w:space="0" w:color="000000"/>
              <w:right w:val="single" w:sz="8" w:space="0" w:color="auto"/>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23,3%</w:t>
            </w:r>
          </w:p>
        </w:tc>
      </w:tr>
      <w:tr w:rsidR="002C6FC9" w:rsidTr="002C6FC9">
        <w:trPr>
          <w:trHeight w:val="960"/>
        </w:trPr>
        <w:tc>
          <w:tcPr>
            <w:tcW w:w="0" w:type="auto"/>
            <w:vMerge/>
            <w:tcBorders>
              <w:top w:val="nil"/>
              <w:left w:val="single" w:sz="8" w:space="0" w:color="auto"/>
              <w:bottom w:val="single" w:sz="8" w:space="0" w:color="000000"/>
              <w:right w:val="single" w:sz="8" w:space="0" w:color="auto"/>
            </w:tcBorders>
            <w:vAlign w:val="center"/>
            <w:hideMark/>
          </w:tcPr>
          <w:p w:rsidR="002C6FC9" w:rsidRDefault="002C6FC9">
            <w:pPr>
              <w:ind w:firstLine="0"/>
              <w:rPr>
                <w:color w:val="000000"/>
                <w:szCs w:val="22"/>
                <w:lang w:eastAsia="en-US"/>
              </w:rPr>
            </w:pPr>
          </w:p>
        </w:tc>
        <w:tc>
          <w:tcPr>
            <w:tcW w:w="0" w:type="auto"/>
            <w:vMerge/>
            <w:tcBorders>
              <w:top w:val="nil"/>
              <w:left w:val="single" w:sz="8" w:space="0" w:color="auto"/>
              <w:bottom w:val="single" w:sz="8" w:space="0" w:color="000000"/>
              <w:right w:val="single" w:sz="8" w:space="0" w:color="auto"/>
            </w:tcBorders>
            <w:vAlign w:val="center"/>
            <w:hideMark/>
          </w:tcPr>
          <w:p w:rsidR="002C6FC9" w:rsidRDefault="002C6FC9">
            <w:pPr>
              <w:ind w:firstLine="0"/>
              <w:rPr>
                <w:color w:val="000000"/>
                <w:szCs w:val="22"/>
                <w:lang w:eastAsia="en-US"/>
              </w:rPr>
            </w:pPr>
          </w:p>
        </w:tc>
        <w:tc>
          <w:tcPr>
            <w:tcW w:w="0" w:type="auto"/>
            <w:vMerge/>
            <w:tcBorders>
              <w:top w:val="nil"/>
              <w:left w:val="single" w:sz="8" w:space="0" w:color="auto"/>
              <w:bottom w:val="single" w:sz="8" w:space="0" w:color="000000"/>
              <w:right w:val="single" w:sz="8" w:space="0" w:color="auto"/>
            </w:tcBorders>
            <w:vAlign w:val="center"/>
            <w:hideMark/>
          </w:tcPr>
          <w:p w:rsidR="002C6FC9" w:rsidRDefault="002C6FC9">
            <w:pPr>
              <w:ind w:firstLine="0"/>
              <w:rPr>
                <w:color w:val="000000"/>
                <w:szCs w:val="22"/>
                <w:lang w:eastAsia="en-US"/>
              </w:rPr>
            </w:pPr>
          </w:p>
        </w:tc>
        <w:tc>
          <w:tcPr>
            <w:tcW w:w="0" w:type="auto"/>
            <w:vMerge/>
            <w:tcBorders>
              <w:top w:val="nil"/>
              <w:left w:val="single" w:sz="8" w:space="0" w:color="auto"/>
              <w:bottom w:val="single" w:sz="8" w:space="0" w:color="000000"/>
              <w:right w:val="single" w:sz="8" w:space="0" w:color="auto"/>
            </w:tcBorders>
            <w:vAlign w:val="center"/>
            <w:hideMark/>
          </w:tcPr>
          <w:p w:rsidR="002C6FC9" w:rsidRDefault="002C6FC9">
            <w:pPr>
              <w:ind w:firstLine="0"/>
              <w:rPr>
                <w:color w:val="000000"/>
                <w:szCs w:val="22"/>
                <w:lang w:eastAsia="en-US"/>
              </w:rPr>
            </w:pPr>
          </w:p>
        </w:tc>
        <w:tc>
          <w:tcPr>
            <w:tcW w:w="0" w:type="auto"/>
            <w:vMerge/>
            <w:tcBorders>
              <w:top w:val="nil"/>
              <w:left w:val="single" w:sz="8" w:space="0" w:color="auto"/>
              <w:bottom w:val="single" w:sz="8" w:space="0" w:color="000000"/>
              <w:right w:val="single" w:sz="8" w:space="0" w:color="auto"/>
            </w:tcBorders>
            <w:vAlign w:val="center"/>
            <w:hideMark/>
          </w:tcPr>
          <w:p w:rsidR="002C6FC9" w:rsidRDefault="002C6FC9">
            <w:pPr>
              <w:ind w:firstLine="0"/>
              <w:rPr>
                <w:color w:val="000000"/>
                <w:szCs w:val="22"/>
                <w:lang w:eastAsia="en-US"/>
              </w:rPr>
            </w:pPr>
          </w:p>
        </w:tc>
      </w:tr>
    </w:tbl>
    <w:p w:rsidR="002C6FC9" w:rsidRDefault="002C6FC9" w:rsidP="002C6FC9"/>
    <w:p w:rsidR="002C6FC9" w:rsidRDefault="002C6FC9" w:rsidP="002C6FC9">
      <w:r>
        <w:rPr>
          <w:noProof/>
        </w:rPr>
        <w:lastRenderedPageBreak/>
        <w:drawing>
          <wp:inline distT="0" distB="0" distL="0" distR="0">
            <wp:extent cx="5715000" cy="4429125"/>
            <wp:effectExtent l="57150" t="57150" r="38100" b="47625"/>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C6FC9" w:rsidRDefault="002C6FC9" w:rsidP="002C6FC9"/>
    <w:p w:rsidR="002C6FC9" w:rsidRDefault="002C6FC9" w:rsidP="002C6FC9">
      <w:pPr>
        <w:spacing w:line="276" w:lineRule="auto"/>
        <w:ind w:firstLine="708"/>
        <w:jc w:val="both"/>
        <w:rPr>
          <w:color w:val="000000"/>
          <w:sz w:val="22"/>
          <w:szCs w:val="22"/>
        </w:rPr>
      </w:pPr>
      <w:r>
        <w:rPr>
          <w:color w:val="000000"/>
          <w:sz w:val="22"/>
          <w:szCs w:val="22"/>
        </w:rPr>
        <w:t>*утвержденный тариф</w:t>
      </w:r>
    </w:p>
    <w:p w:rsidR="002C6FC9" w:rsidRDefault="002C6FC9" w:rsidP="002C6FC9">
      <w:pPr>
        <w:spacing w:line="276" w:lineRule="auto"/>
        <w:ind w:firstLine="708"/>
        <w:jc w:val="both"/>
        <w:rPr>
          <w:color w:val="000000"/>
          <w:sz w:val="22"/>
          <w:szCs w:val="22"/>
        </w:rPr>
      </w:pPr>
      <w:r>
        <w:rPr>
          <w:color w:val="000000"/>
          <w:sz w:val="22"/>
          <w:szCs w:val="22"/>
        </w:rPr>
        <w:t>**средняя нерегулируемая цена</w:t>
      </w:r>
    </w:p>
    <w:p w:rsidR="002C6FC9" w:rsidRDefault="002C6FC9" w:rsidP="002C6FC9">
      <w:pPr>
        <w:tabs>
          <w:tab w:val="left" w:pos="4020"/>
        </w:tabs>
        <w:jc w:val="both"/>
        <w:rPr>
          <w:szCs w:val="24"/>
        </w:rPr>
      </w:pPr>
    </w:p>
    <w:p w:rsidR="002C6FC9" w:rsidRPr="00102FF6" w:rsidRDefault="002C6FC9" w:rsidP="002C6FC9">
      <w:pPr>
        <w:spacing w:line="276" w:lineRule="auto"/>
        <w:ind w:firstLine="540"/>
        <w:jc w:val="both"/>
        <w:rPr>
          <w:i/>
        </w:rPr>
      </w:pPr>
      <w:r w:rsidRPr="00102FF6">
        <w:rPr>
          <w:i/>
        </w:rPr>
        <w:t>4.4. Динамика регули</w:t>
      </w:r>
      <w:r w:rsidR="00102FF6">
        <w:rPr>
          <w:i/>
        </w:rPr>
        <w:t>руемых/</w:t>
      </w:r>
      <w:r w:rsidR="0079401D">
        <w:rPr>
          <w:i/>
        </w:rPr>
        <w:t>нерегулируемых цен покупки/продажи электрической энергии на НОРЭМ.</w:t>
      </w:r>
    </w:p>
    <w:p w:rsidR="002C6FC9" w:rsidRDefault="002C6FC9" w:rsidP="002C6FC9">
      <w:pPr>
        <w:spacing w:line="276" w:lineRule="auto"/>
        <w:ind w:firstLine="540"/>
        <w:jc w:val="both"/>
      </w:pPr>
      <w:r>
        <w:t xml:space="preserve">Индикативная цена на электроэнергию на территории Самарской области в первом квартале 2011г. установлена равной 683,46 </w:t>
      </w:r>
      <w:proofErr w:type="spellStart"/>
      <w:r>
        <w:t>руб</w:t>
      </w:r>
      <w:proofErr w:type="spellEnd"/>
      <w:r>
        <w:t>/МВт*</w:t>
      </w:r>
      <w:proofErr w:type="gramStart"/>
      <w:r>
        <w:t>ч</w:t>
      </w:r>
      <w:proofErr w:type="gramEnd"/>
      <w:r>
        <w:t xml:space="preserve"> во втором-четвертом кварталах -672,16 </w:t>
      </w:r>
      <w:proofErr w:type="spellStart"/>
      <w:r>
        <w:t>руб</w:t>
      </w:r>
      <w:proofErr w:type="spellEnd"/>
      <w:r>
        <w:t>*</w:t>
      </w:r>
      <w:proofErr w:type="spellStart"/>
      <w:r>
        <w:t>Мвтч</w:t>
      </w:r>
      <w:proofErr w:type="spellEnd"/>
      <w:r>
        <w:t xml:space="preserve">, на мощность – 238 857,08 </w:t>
      </w:r>
      <w:proofErr w:type="spellStart"/>
      <w:r>
        <w:t>руб</w:t>
      </w:r>
      <w:proofErr w:type="spellEnd"/>
      <w:r>
        <w:t xml:space="preserve">/МВт в мес. и 239 424,41 </w:t>
      </w:r>
      <w:proofErr w:type="spellStart"/>
      <w:r>
        <w:t>руб</w:t>
      </w:r>
      <w:proofErr w:type="spellEnd"/>
      <w:r>
        <w:t xml:space="preserve">/МВт в мес. соответственно. </w:t>
      </w:r>
    </w:p>
    <w:p w:rsidR="002C6FC9" w:rsidRDefault="002C6FC9" w:rsidP="002C6FC9">
      <w:pPr>
        <w:spacing w:line="276" w:lineRule="auto"/>
        <w:ind w:firstLine="540"/>
        <w:jc w:val="both"/>
      </w:pPr>
      <w:r>
        <w:t xml:space="preserve">Средневзвешенная нерегулируемая цена покупки электроэнергии на НОРЭМ для ОАО «Самараэнерго» составила 978,9 </w:t>
      </w:r>
      <w:proofErr w:type="spellStart"/>
      <w:r>
        <w:t>руб</w:t>
      </w:r>
      <w:proofErr w:type="spellEnd"/>
      <w:r>
        <w:t>/МВт*</w:t>
      </w:r>
      <w:proofErr w:type="gramStart"/>
      <w:r>
        <w:t>ч</w:t>
      </w:r>
      <w:proofErr w:type="gramEnd"/>
      <w:r>
        <w:t xml:space="preserve">. </w:t>
      </w:r>
    </w:p>
    <w:p w:rsidR="002C6FC9" w:rsidRDefault="002C6FC9" w:rsidP="002C6FC9">
      <w:pPr>
        <w:spacing w:line="276" w:lineRule="auto"/>
        <w:ind w:firstLine="540"/>
        <w:jc w:val="both"/>
      </w:pPr>
      <w:r>
        <w:t xml:space="preserve">Средневзвешенная цена покупки электроэнергии (мощности) на розничном рынке равна 1 875 </w:t>
      </w:r>
      <w:proofErr w:type="spellStart"/>
      <w:r>
        <w:t>руб</w:t>
      </w:r>
      <w:proofErr w:type="spellEnd"/>
      <w:r>
        <w:t>/МВт*</w:t>
      </w:r>
      <w:proofErr w:type="gramStart"/>
      <w:r>
        <w:t>ч</w:t>
      </w:r>
      <w:proofErr w:type="gramEnd"/>
      <w:r>
        <w:t xml:space="preserve">. </w:t>
      </w:r>
    </w:p>
    <w:p w:rsidR="002C6FC9" w:rsidRDefault="002C6FC9" w:rsidP="002C6FC9">
      <w:pPr>
        <w:spacing w:line="276" w:lineRule="auto"/>
        <w:ind w:firstLine="540"/>
        <w:jc w:val="both"/>
      </w:pPr>
      <w:r>
        <w:t>Динамика изменения средневзвешенной нерегулируемой цены покупки электроэнергии на НОРЭМ представлена на рис.1, нерегулируемой цены покупки мощности на НОРЭМ - на рис. 2.</w:t>
      </w:r>
    </w:p>
    <w:p w:rsidR="00CA4242" w:rsidRPr="00C7301D" w:rsidRDefault="00CA4242" w:rsidP="002C6FC9">
      <w:pPr>
        <w:spacing w:line="360" w:lineRule="auto"/>
        <w:ind w:firstLine="540"/>
        <w:jc w:val="right"/>
        <w:rPr>
          <w:i/>
        </w:rPr>
      </w:pPr>
    </w:p>
    <w:p w:rsidR="00CA4242" w:rsidRPr="00C7301D" w:rsidRDefault="00CA4242" w:rsidP="002C6FC9">
      <w:pPr>
        <w:spacing w:line="360" w:lineRule="auto"/>
        <w:ind w:firstLine="540"/>
        <w:jc w:val="right"/>
        <w:rPr>
          <w:i/>
        </w:rPr>
      </w:pPr>
    </w:p>
    <w:p w:rsidR="00CA4242" w:rsidRPr="00C7301D" w:rsidRDefault="00CA4242" w:rsidP="002C6FC9">
      <w:pPr>
        <w:spacing w:line="360" w:lineRule="auto"/>
        <w:ind w:firstLine="540"/>
        <w:jc w:val="right"/>
        <w:rPr>
          <w:i/>
        </w:rPr>
      </w:pPr>
    </w:p>
    <w:p w:rsidR="00CA4242" w:rsidRPr="00C7301D" w:rsidRDefault="00CA4242" w:rsidP="002C6FC9">
      <w:pPr>
        <w:spacing w:line="360" w:lineRule="auto"/>
        <w:ind w:firstLine="540"/>
        <w:jc w:val="right"/>
        <w:rPr>
          <w:i/>
        </w:rPr>
      </w:pPr>
    </w:p>
    <w:p w:rsidR="00CA4242" w:rsidRPr="00C7301D" w:rsidRDefault="00CA4242" w:rsidP="002C6FC9">
      <w:pPr>
        <w:spacing w:line="360" w:lineRule="auto"/>
        <w:ind w:firstLine="540"/>
        <w:jc w:val="right"/>
        <w:rPr>
          <w:i/>
        </w:rPr>
      </w:pPr>
    </w:p>
    <w:p w:rsidR="00CA4242" w:rsidRPr="00C7301D" w:rsidRDefault="00CA4242" w:rsidP="002C6FC9">
      <w:pPr>
        <w:spacing w:line="360" w:lineRule="auto"/>
        <w:ind w:firstLine="540"/>
        <w:jc w:val="right"/>
        <w:rPr>
          <w:i/>
        </w:rPr>
      </w:pPr>
    </w:p>
    <w:p w:rsidR="00CA4242" w:rsidRPr="00C7301D" w:rsidRDefault="00CA4242" w:rsidP="002C6FC9">
      <w:pPr>
        <w:spacing w:line="360" w:lineRule="auto"/>
        <w:ind w:firstLine="540"/>
        <w:jc w:val="right"/>
        <w:rPr>
          <w:i/>
        </w:rPr>
      </w:pPr>
    </w:p>
    <w:p w:rsidR="002C6FC9" w:rsidRDefault="002C6FC9" w:rsidP="002C6FC9">
      <w:pPr>
        <w:spacing w:line="360" w:lineRule="auto"/>
        <w:ind w:firstLine="540"/>
        <w:jc w:val="right"/>
        <w:rPr>
          <w:i/>
        </w:rPr>
      </w:pPr>
      <w:r>
        <w:rPr>
          <w:i/>
        </w:rPr>
        <w:lastRenderedPageBreak/>
        <w:t>Рисунок 1.</w:t>
      </w:r>
    </w:p>
    <w:p w:rsidR="002C6FC9" w:rsidRDefault="002C6FC9" w:rsidP="002C6FC9">
      <w:pPr>
        <w:spacing w:line="360" w:lineRule="auto"/>
        <w:ind w:firstLine="540"/>
        <w:jc w:val="both"/>
        <w:rPr>
          <w:u w:val="single"/>
        </w:rPr>
      </w:pPr>
      <w:r>
        <w:rPr>
          <w:noProof/>
        </w:rPr>
        <w:drawing>
          <wp:inline distT="0" distB="0" distL="0" distR="0">
            <wp:extent cx="5381625" cy="3114675"/>
            <wp:effectExtent l="19050" t="0" r="9525"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C6FC9" w:rsidRDefault="002C6FC9" w:rsidP="002C6FC9">
      <w:pPr>
        <w:spacing w:line="360" w:lineRule="auto"/>
        <w:ind w:firstLine="540"/>
        <w:jc w:val="right"/>
        <w:rPr>
          <w:i/>
        </w:rPr>
      </w:pPr>
      <w:r>
        <w:rPr>
          <w:i/>
        </w:rPr>
        <w:t>Рисунок 2.</w:t>
      </w:r>
    </w:p>
    <w:p w:rsidR="002C6FC9" w:rsidRDefault="002C6FC9" w:rsidP="00E23635">
      <w:pPr>
        <w:spacing w:line="360" w:lineRule="auto"/>
        <w:ind w:firstLine="0"/>
        <w:jc w:val="center"/>
        <w:rPr>
          <w:u w:val="single"/>
        </w:rPr>
      </w:pPr>
      <w:r>
        <w:rPr>
          <w:noProof/>
        </w:rPr>
        <w:drawing>
          <wp:inline distT="0" distB="0" distL="0" distR="0">
            <wp:extent cx="5553075" cy="3324225"/>
            <wp:effectExtent l="19050" t="0" r="9525"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C6FC9" w:rsidRDefault="002C6FC9" w:rsidP="002C6FC9">
      <w:pPr>
        <w:spacing w:line="276" w:lineRule="auto"/>
        <w:ind w:firstLine="540"/>
        <w:jc w:val="both"/>
      </w:pPr>
    </w:p>
    <w:p w:rsidR="002C6FC9" w:rsidRPr="00800394" w:rsidRDefault="00800394" w:rsidP="002C6FC9">
      <w:pPr>
        <w:spacing w:line="276" w:lineRule="auto"/>
        <w:ind w:firstLine="540"/>
        <w:jc w:val="both"/>
        <w:rPr>
          <w:i/>
        </w:rPr>
      </w:pPr>
      <w:r>
        <w:rPr>
          <w:i/>
        </w:rPr>
        <w:t>4.5. Динамика объемов покупки энергии на НОРЭМ с учетом доли либерализации и разбивки на регулируемые/нерегулируемые объемы.</w:t>
      </w:r>
    </w:p>
    <w:p w:rsidR="002C6FC9" w:rsidRDefault="002C6FC9" w:rsidP="002C6FC9">
      <w:pPr>
        <w:spacing w:line="276" w:lineRule="auto"/>
        <w:ind w:firstLine="540"/>
        <w:jc w:val="both"/>
      </w:pPr>
      <w:r>
        <w:t>В 2011г. ОАО «Самараэнерго» на НОРЭМ  было приобретено 16 467,68 млн. кВтч электроэнергии, в том числе по регулируемой цене 1 399,99 млн. кВтч, и по нерегулируемым ценам (на Рынке на Сутки</w:t>
      </w:r>
      <w:proofErr w:type="gramStart"/>
      <w:r>
        <w:t xml:space="preserve"> В</w:t>
      </w:r>
      <w:proofErr w:type="gramEnd"/>
      <w:r>
        <w:t xml:space="preserve">перед и на Балансирующем Рынке) 15 067,69  млн. кВтч. В соответствие с Постановлением Правительства № 205 от 07.04.2007г с 2011 года по регулируемым ценам  на оптовом рынке приобреталась электроэнергия и мощность в объемах необходимых для поставки населению. В целом за 2011 год доля покупки по регулируемой цене составила 0,084. </w:t>
      </w:r>
    </w:p>
    <w:p w:rsidR="002C6FC9" w:rsidRDefault="002C6FC9" w:rsidP="002C6FC9">
      <w:pPr>
        <w:spacing w:line="276" w:lineRule="auto"/>
        <w:ind w:firstLine="540"/>
        <w:jc w:val="both"/>
      </w:pPr>
      <w:r>
        <w:lastRenderedPageBreak/>
        <w:t xml:space="preserve">Также в 2011г. покупка э/э осуществлялась и на розничном рынке электроэнергии и мощности. Объем покупки составил 168,4 млн. кВтч. </w:t>
      </w:r>
    </w:p>
    <w:p w:rsidR="002C6FC9" w:rsidRDefault="002C6FC9" w:rsidP="002C6FC9">
      <w:pPr>
        <w:spacing w:line="276" w:lineRule="auto"/>
        <w:ind w:firstLine="540"/>
        <w:jc w:val="both"/>
      </w:pPr>
      <w:r>
        <w:t>Изменение объемов покупки электрической энергии по регулируемым ценам и по нерегулируемым ценам на ОРЭМ  с начала года показано на рисунке №3. Распределение долей покупки электрической энергии компанией показано рисунке 4.</w:t>
      </w:r>
    </w:p>
    <w:p w:rsidR="002C6FC9" w:rsidRPr="00E23635" w:rsidRDefault="002C6FC9" w:rsidP="002C6FC9">
      <w:pPr>
        <w:spacing w:line="276" w:lineRule="auto"/>
        <w:ind w:firstLine="540"/>
        <w:jc w:val="right"/>
        <w:rPr>
          <w:i/>
          <w:szCs w:val="24"/>
        </w:rPr>
      </w:pPr>
      <w:r w:rsidRPr="00E23635">
        <w:rPr>
          <w:i/>
          <w:szCs w:val="24"/>
        </w:rPr>
        <w:t>Рисунок 3.</w:t>
      </w:r>
    </w:p>
    <w:p w:rsidR="002C6FC9" w:rsidRDefault="002C6FC9" w:rsidP="002C6FC9">
      <w:pPr>
        <w:spacing w:line="360" w:lineRule="auto"/>
        <w:jc w:val="center"/>
        <w:rPr>
          <w:u w:val="single"/>
        </w:rPr>
      </w:pPr>
      <w:r>
        <w:rPr>
          <w:noProof/>
        </w:rPr>
        <w:drawing>
          <wp:inline distT="0" distB="0" distL="0" distR="0">
            <wp:extent cx="5953125" cy="2943225"/>
            <wp:effectExtent l="19050" t="0" r="9525"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C6FC9" w:rsidRDefault="002C6FC9" w:rsidP="002C6FC9">
      <w:pPr>
        <w:spacing w:line="360" w:lineRule="auto"/>
        <w:ind w:firstLine="540"/>
        <w:jc w:val="right"/>
        <w:rPr>
          <w:i/>
        </w:rPr>
      </w:pPr>
      <w:r>
        <w:rPr>
          <w:i/>
        </w:rPr>
        <w:t>Рисунок 4.</w:t>
      </w:r>
    </w:p>
    <w:p w:rsidR="002C6FC9" w:rsidRDefault="002C6FC9" w:rsidP="002C6FC9">
      <w:pPr>
        <w:spacing w:line="360" w:lineRule="auto"/>
        <w:ind w:firstLine="540"/>
        <w:jc w:val="center"/>
        <w:rPr>
          <w:u w:val="single"/>
        </w:rPr>
      </w:pPr>
      <w:r>
        <w:rPr>
          <w:noProof/>
        </w:rPr>
        <w:drawing>
          <wp:inline distT="0" distB="0" distL="0" distR="0">
            <wp:extent cx="3971925" cy="2143125"/>
            <wp:effectExtent l="19050" t="0" r="9525"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C6FC9" w:rsidRDefault="002C6FC9" w:rsidP="002C6FC9">
      <w:pPr>
        <w:spacing w:line="360" w:lineRule="auto"/>
        <w:ind w:firstLine="540"/>
        <w:jc w:val="center"/>
        <w:rPr>
          <w:u w:val="single"/>
        </w:rPr>
      </w:pPr>
    </w:p>
    <w:p w:rsidR="002C6FC9" w:rsidRDefault="002C6FC9" w:rsidP="002C6FC9">
      <w:pPr>
        <w:ind w:left="284" w:firstLine="283"/>
        <w:jc w:val="both"/>
        <w:rPr>
          <w:i/>
        </w:rPr>
      </w:pPr>
      <w:r>
        <w:rPr>
          <w:i/>
        </w:rPr>
        <w:t xml:space="preserve">4.6.   Динамика электропотребления, расчётов с потребителями  и структуры абонентской задолженности </w:t>
      </w:r>
      <w:proofErr w:type="gramStart"/>
      <w:r>
        <w:rPr>
          <w:i/>
        </w:rPr>
        <w:t>за</w:t>
      </w:r>
      <w:proofErr w:type="gramEnd"/>
      <w:r>
        <w:rPr>
          <w:i/>
        </w:rPr>
        <w:t xml:space="preserve"> последние 3 года с разбивкой на регулируемые/нерегулируемые объёмы.</w:t>
      </w:r>
    </w:p>
    <w:p w:rsidR="002C6FC9" w:rsidRDefault="002C6FC9" w:rsidP="002C6FC9">
      <w:pPr>
        <w:ind w:left="284" w:firstLine="283"/>
        <w:jc w:val="both"/>
        <w:rPr>
          <w:b/>
        </w:rPr>
      </w:pPr>
    </w:p>
    <w:p w:rsidR="002C6FC9" w:rsidRDefault="002C6FC9" w:rsidP="002C6FC9">
      <w:pPr>
        <w:ind w:left="284" w:firstLine="283"/>
        <w:jc w:val="both"/>
        <w:rPr>
          <w:i/>
        </w:rPr>
      </w:pPr>
    </w:p>
    <w:p w:rsidR="002C6FC9" w:rsidRPr="00E23635" w:rsidRDefault="002C6FC9" w:rsidP="00E23635">
      <w:pPr>
        <w:tabs>
          <w:tab w:val="left" w:pos="9498"/>
        </w:tabs>
        <w:ind w:left="709" w:right="992" w:firstLine="0"/>
        <w:jc w:val="center"/>
        <w:rPr>
          <w:b/>
        </w:rPr>
      </w:pPr>
      <w:r w:rsidRPr="00E23635">
        <w:rPr>
          <w:b/>
        </w:rPr>
        <w:t>Динамика электропотребления, расчётов с потребителями в 2009-2011г.г.</w:t>
      </w:r>
    </w:p>
    <w:p w:rsidR="002C6FC9" w:rsidRDefault="002C6FC9" w:rsidP="002C6FC9">
      <w:pPr>
        <w:ind w:left="1418"/>
        <w:rPr>
          <w:i/>
        </w:rPr>
      </w:pPr>
    </w:p>
    <w:p w:rsidR="002C6FC9" w:rsidRDefault="002C6FC9" w:rsidP="002C6FC9">
      <w:pPr>
        <w:rPr>
          <w:sz w:val="22"/>
          <w:szCs w:val="22"/>
        </w:rPr>
      </w:pPr>
      <w:r>
        <w:rPr>
          <w:sz w:val="22"/>
          <w:szCs w:val="22"/>
        </w:rPr>
        <w:t xml:space="preserve">Потребители электроэнергии (без учёта потерь сетевых организаций)                                           </w:t>
      </w:r>
    </w:p>
    <w:p w:rsidR="002C6FC9" w:rsidRDefault="002C6FC9" w:rsidP="002C6FC9">
      <w:pPr>
        <w:ind w:left="284" w:firstLine="283"/>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3"/>
        <w:gridCol w:w="2523"/>
        <w:gridCol w:w="1843"/>
        <w:gridCol w:w="1843"/>
        <w:gridCol w:w="1701"/>
      </w:tblGrid>
      <w:tr w:rsidR="002C6FC9" w:rsidTr="002C6FC9">
        <w:trPr>
          <w:trHeight w:val="551"/>
        </w:trPr>
        <w:tc>
          <w:tcPr>
            <w:tcW w:w="4786" w:type="dxa"/>
            <w:gridSpan w:val="2"/>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center"/>
              <w:rPr>
                <w:b/>
                <w:lang w:eastAsia="en-US"/>
              </w:rPr>
            </w:pPr>
            <w:r>
              <w:rPr>
                <w:b/>
                <w:lang w:eastAsia="en-US"/>
              </w:rPr>
              <w:t>Показатели (из формы 46ЭЭ)</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rsidP="00E23635">
            <w:pPr>
              <w:spacing w:line="276" w:lineRule="auto"/>
              <w:ind w:left="284" w:firstLine="33"/>
              <w:rPr>
                <w:b/>
                <w:lang w:eastAsia="en-US"/>
              </w:rPr>
            </w:pPr>
            <w:r>
              <w:rPr>
                <w:b/>
                <w:lang w:eastAsia="en-US"/>
              </w:rPr>
              <w:t>2009г. факт</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rsidP="00E23635">
            <w:pPr>
              <w:spacing w:line="276" w:lineRule="auto"/>
              <w:ind w:firstLine="175"/>
              <w:rPr>
                <w:b/>
                <w:lang w:eastAsia="en-US"/>
              </w:rPr>
            </w:pPr>
            <w:r>
              <w:rPr>
                <w:b/>
                <w:lang w:eastAsia="en-US"/>
              </w:rPr>
              <w:t>2010г. факт</w:t>
            </w:r>
          </w:p>
        </w:tc>
        <w:tc>
          <w:tcPr>
            <w:tcW w:w="1701" w:type="dxa"/>
            <w:tcBorders>
              <w:top w:val="single" w:sz="4" w:space="0" w:color="auto"/>
              <w:left w:val="single" w:sz="4" w:space="0" w:color="auto"/>
              <w:bottom w:val="single" w:sz="4" w:space="0" w:color="auto"/>
              <w:right w:val="single" w:sz="4" w:space="0" w:color="auto"/>
            </w:tcBorders>
            <w:vAlign w:val="center"/>
            <w:hideMark/>
          </w:tcPr>
          <w:p w:rsidR="002C6FC9" w:rsidRDefault="002C6FC9" w:rsidP="00E23635">
            <w:pPr>
              <w:spacing w:line="276" w:lineRule="auto"/>
              <w:ind w:firstLine="175"/>
              <w:rPr>
                <w:b/>
                <w:lang w:eastAsia="en-US"/>
              </w:rPr>
            </w:pPr>
            <w:r>
              <w:rPr>
                <w:b/>
                <w:lang w:eastAsia="en-US"/>
              </w:rPr>
              <w:t>2011г. факт</w:t>
            </w:r>
          </w:p>
        </w:tc>
      </w:tr>
      <w:tr w:rsidR="002C6FC9" w:rsidTr="002C6FC9">
        <w:trPr>
          <w:trHeight w:val="210"/>
        </w:trPr>
        <w:tc>
          <w:tcPr>
            <w:tcW w:w="2263" w:type="dxa"/>
            <w:vMerge w:val="restart"/>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284"/>
              <w:rPr>
                <w:lang w:eastAsia="en-US"/>
              </w:rPr>
            </w:pPr>
            <w:r>
              <w:rPr>
                <w:lang w:eastAsia="en-US"/>
              </w:rPr>
              <w:t xml:space="preserve">Полезный отпуск </w:t>
            </w:r>
            <w:r>
              <w:rPr>
                <w:lang w:eastAsia="en-US"/>
              </w:rPr>
              <w:lastRenderedPageBreak/>
              <w:t xml:space="preserve">электроэнергии       (млн. </w:t>
            </w:r>
            <w:proofErr w:type="spellStart"/>
            <w:r>
              <w:rPr>
                <w:lang w:eastAsia="en-US"/>
              </w:rPr>
              <w:t>кВт</w:t>
            </w:r>
            <w:proofErr w:type="gramStart"/>
            <w:r>
              <w:rPr>
                <w:lang w:eastAsia="en-US"/>
              </w:rPr>
              <w:t>.ч</w:t>
            </w:r>
            <w:proofErr w:type="spellEnd"/>
            <w:proofErr w:type="gramEnd"/>
            <w:r>
              <w:rPr>
                <w:lang w:eastAsia="en-US"/>
              </w:rPr>
              <w:t>)</w:t>
            </w:r>
          </w:p>
        </w:tc>
        <w:tc>
          <w:tcPr>
            <w:tcW w:w="252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284" w:firstLine="283"/>
              <w:rPr>
                <w:lang w:eastAsia="en-US"/>
              </w:rPr>
            </w:pPr>
            <w:r>
              <w:rPr>
                <w:lang w:eastAsia="en-US"/>
              </w:rPr>
              <w:lastRenderedPageBreak/>
              <w:t>всего</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lang w:eastAsia="en-US"/>
              </w:rPr>
            </w:pPr>
            <w:r>
              <w:rPr>
                <w:lang w:eastAsia="en-US"/>
              </w:rPr>
              <w:t>15 331</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lang w:eastAsia="en-US"/>
              </w:rPr>
            </w:pPr>
            <w:r>
              <w:rPr>
                <w:lang w:eastAsia="en-US"/>
              </w:rPr>
              <w:t>14 296</w:t>
            </w:r>
          </w:p>
        </w:tc>
        <w:tc>
          <w:tcPr>
            <w:tcW w:w="1701"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lang w:eastAsia="en-US"/>
              </w:rPr>
            </w:pPr>
            <w:r>
              <w:rPr>
                <w:lang w:eastAsia="en-US"/>
              </w:rPr>
              <w:t>14 793</w:t>
            </w:r>
          </w:p>
        </w:tc>
      </w:tr>
      <w:tr w:rsidR="002C6FC9" w:rsidTr="002C6FC9">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2C6FC9" w:rsidRDefault="002C6FC9">
            <w:pPr>
              <w:ind w:firstLine="0"/>
              <w:rPr>
                <w:lang w:eastAsia="en-US"/>
              </w:rPr>
            </w:pPr>
          </w:p>
        </w:tc>
        <w:tc>
          <w:tcPr>
            <w:tcW w:w="252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284"/>
              <w:rPr>
                <w:i/>
                <w:lang w:eastAsia="en-US"/>
              </w:rPr>
            </w:pPr>
            <w:r>
              <w:rPr>
                <w:i/>
                <w:lang w:eastAsia="en-US"/>
              </w:rPr>
              <w:t xml:space="preserve">по </w:t>
            </w:r>
            <w:r>
              <w:rPr>
                <w:i/>
                <w:lang w:eastAsia="en-US"/>
              </w:rPr>
              <w:lastRenderedPageBreak/>
              <w:t>регулируемым тарифам</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lastRenderedPageBreak/>
              <w:t>10 442</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5 030</w:t>
            </w:r>
          </w:p>
        </w:tc>
        <w:tc>
          <w:tcPr>
            <w:tcW w:w="1701"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1 505</w:t>
            </w:r>
          </w:p>
        </w:tc>
      </w:tr>
      <w:tr w:rsidR="002C6FC9" w:rsidTr="002C6FC9">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rsidR="002C6FC9" w:rsidRDefault="002C6FC9">
            <w:pPr>
              <w:ind w:firstLine="0"/>
              <w:rPr>
                <w:lang w:eastAsia="en-US"/>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rPr>
                <w:i/>
                <w:lang w:eastAsia="en-US"/>
              </w:rPr>
            </w:pPr>
            <w:r>
              <w:rPr>
                <w:i/>
                <w:lang w:eastAsia="en-US"/>
              </w:rPr>
              <w:t>по нерегулируемым ценам (тарифам)</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4 889</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9 266</w:t>
            </w:r>
          </w:p>
        </w:tc>
        <w:tc>
          <w:tcPr>
            <w:tcW w:w="1701"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13 288</w:t>
            </w:r>
          </w:p>
        </w:tc>
      </w:tr>
      <w:tr w:rsidR="002C6FC9" w:rsidTr="002C6FC9">
        <w:trPr>
          <w:trHeight w:val="210"/>
        </w:trPr>
        <w:tc>
          <w:tcPr>
            <w:tcW w:w="2263" w:type="dxa"/>
            <w:vMerge w:val="restart"/>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284"/>
              <w:rPr>
                <w:lang w:eastAsia="en-US"/>
              </w:rPr>
            </w:pPr>
            <w:r>
              <w:rPr>
                <w:lang w:eastAsia="en-US"/>
              </w:rPr>
              <w:t>Объём продаж электроэнергии        (млн. руб.) без НДС</w:t>
            </w:r>
          </w:p>
        </w:tc>
        <w:tc>
          <w:tcPr>
            <w:tcW w:w="252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284" w:firstLine="283"/>
              <w:rPr>
                <w:lang w:eastAsia="en-US"/>
              </w:rPr>
            </w:pPr>
            <w:r>
              <w:rPr>
                <w:lang w:eastAsia="en-US"/>
              </w:rPr>
              <w:t>всего</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lang w:eastAsia="en-US"/>
              </w:rPr>
            </w:pPr>
            <w:r>
              <w:rPr>
                <w:lang w:eastAsia="en-US"/>
              </w:rPr>
              <w:t>25 237</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lang w:eastAsia="en-US"/>
              </w:rPr>
            </w:pPr>
            <w:r>
              <w:rPr>
                <w:lang w:eastAsia="en-US"/>
              </w:rPr>
              <w:t>30 387</w:t>
            </w:r>
          </w:p>
        </w:tc>
        <w:tc>
          <w:tcPr>
            <w:tcW w:w="1701"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lang w:eastAsia="en-US"/>
              </w:rPr>
            </w:pPr>
            <w:r>
              <w:rPr>
                <w:lang w:eastAsia="en-US"/>
              </w:rPr>
              <w:t>34 515</w:t>
            </w:r>
          </w:p>
        </w:tc>
      </w:tr>
      <w:tr w:rsidR="002C6FC9" w:rsidTr="002C6FC9">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2C6FC9" w:rsidRDefault="002C6FC9">
            <w:pPr>
              <w:ind w:firstLine="0"/>
              <w:rPr>
                <w:lang w:eastAsia="en-US"/>
              </w:rPr>
            </w:pPr>
          </w:p>
        </w:tc>
        <w:tc>
          <w:tcPr>
            <w:tcW w:w="252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284"/>
              <w:rPr>
                <w:i/>
                <w:lang w:eastAsia="en-US"/>
              </w:rPr>
            </w:pPr>
            <w:r>
              <w:rPr>
                <w:i/>
                <w:lang w:eastAsia="en-US"/>
              </w:rPr>
              <w:t>по регулируемым тарифам</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16 689</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9 527</w:t>
            </w:r>
          </w:p>
        </w:tc>
        <w:tc>
          <w:tcPr>
            <w:tcW w:w="1701"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2 672</w:t>
            </w:r>
          </w:p>
        </w:tc>
      </w:tr>
      <w:tr w:rsidR="002C6FC9" w:rsidTr="002C6FC9">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rsidR="002C6FC9" w:rsidRDefault="002C6FC9">
            <w:pPr>
              <w:ind w:firstLine="0"/>
              <w:rPr>
                <w:lang w:eastAsia="en-US"/>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rPr>
                <w:i/>
                <w:lang w:eastAsia="en-US"/>
              </w:rPr>
            </w:pPr>
            <w:r>
              <w:rPr>
                <w:i/>
                <w:lang w:eastAsia="en-US"/>
              </w:rPr>
              <w:t>по нерегулируемым ценам (тарифам)</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8 548</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20 860</w:t>
            </w:r>
          </w:p>
        </w:tc>
        <w:tc>
          <w:tcPr>
            <w:tcW w:w="1701"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left="284" w:firstLine="283"/>
              <w:jc w:val="right"/>
              <w:rPr>
                <w:i/>
                <w:lang w:eastAsia="en-US"/>
              </w:rPr>
            </w:pPr>
            <w:r>
              <w:rPr>
                <w:i/>
                <w:lang w:eastAsia="en-US"/>
              </w:rPr>
              <w:t>31 843</w:t>
            </w:r>
          </w:p>
        </w:tc>
      </w:tr>
    </w:tbl>
    <w:p w:rsidR="002C6FC9" w:rsidRDefault="002C6FC9" w:rsidP="002C6FC9">
      <w:pPr>
        <w:ind w:left="284" w:firstLine="283"/>
        <w:rPr>
          <w:i/>
        </w:rPr>
      </w:pPr>
    </w:p>
    <w:p w:rsidR="002C6FC9" w:rsidRDefault="002C6FC9" w:rsidP="002C6FC9">
      <w:pPr>
        <w:ind w:left="284" w:firstLine="283"/>
        <w:jc w:val="both"/>
      </w:pPr>
    </w:p>
    <w:tbl>
      <w:tblPr>
        <w:tblW w:w="25676" w:type="dxa"/>
        <w:tblInd w:w="-176" w:type="dxa"/>
        <w:tblLook w:val="04A0" w:firstRow="1" w:lastRow="0" w:firstColumn="1" w:lastColumn="0" w:noHBand="0" w:noVBand="1"/>
      </w:tblPr>
      <w:tblGrid>
        <w:gridCol w:w="12135"/>
        <w:gridCol w:w="4793"/>
        <w:gridCol w:w="1116"/>
        <w:gridCol w:w="1096"/>
        <w:gridCol w:w="1076"/>
        <w:gridCol w:w="1076"/>
        <w:gridCol w:w="1116"/>
        <w:gridCol w:w="1076"/>
        <w:gridCol w:w="1216"/>
        <w:gridCol w:w="976"/>
      </w:tblGrid>
      <w:tr w:rsidR="002C6FC9" w:rsidTr="0057607E">
        <w:trPr>
          <w:trHeight w:val="300"/>
        </w:trPr>
        <w:tc>
          <w:tcPr>
            <w:tcW w:w="12135" w:type="dxa"/>
            <w:noWrap/>
            <w:vAlign w:val="bottom"/>
            <w:hideMark/>
          </w:tcPr>
          <w:tbl>
            <w:tblPr>
              <w:tblW w:w="11095" w:type="dxa"/>
              <w:tblLook w:val="04A0" w:firstRow="1" w:lastRow="0" w:firstColumn="1" w:lastColumn="0" w:noHBand="0" w:noVBand="1"/>
            </w:tblPr>
            <w:tblGrid>
              <w:gridCol w:w="1750"/>
              <w:gridCol w:w="1653"/>
              <w:gridCol w:w="1623"/>
              <w:gridCol w:w="271"/>
              <w:gridCol w:w="1623"/>
              <w:gridCol w:w="271"/>
              <w:gridCol w:w="1623"/>
              <w:gridCol w:w="271"/>
              <w:gridCol w:w="1574"/>
              <w:gridCol w:w="976"/>
            </w:tblGrid>
            <w:tr w:rsidR="002C6FC9">
              <w:trPr>
                <w:trHeight w:val="315"/>
              </w:trPr>
              <w:tc>
                <w:tcPr>
                  <w:tcW w:w="10119" w:type="dxa"/>
                  <w:gridSpan w:val="9"/>
                  <w:noWrap/>
                  <w:vAlign w:val="bottom"/>
                  <w:hideMark/>
                </w:tcPr>
                <w:p w:rsidR="002C6FC9" w:rsidRDefault="002C6FC9">
                  <w:pPr>
                    <w:spacing w:line="276" w:lineRule="auto"/>
                    <w:ind w:firstLine="0"/>
                    <w:rPr>
                      <w:b/>
                      <w:bCs/>
                      <w:i/>
                      <w:iCs/>
                      <w:color w:val="000000"/>
                      <w:szCs w:val="24"/>
                      <w:lang w:eastAsia="en-US"/>
                    </w:rPr>
                  </w:pPr>
                  <w:r>
                    <w:rPr>
                      <w:b/>
                      <w:bCs/>
                      <w:i/>
                      <w:iCs/>
                      <w:color w:val="000000"/>
                      <w:szCs w:val="24"/>
                      <w:lang w:eastAsia="en-US"/>
                    </w:rPr>
                    <w:t>Динамика  изменения дебиторской  абонентск</w:t>
                  </w:r>
                  <w:r w:rsidR="00660AEE">
                    <w:rPr>
                      <w:b/>
                      <w:bCs/>
                      <w:i/>
                      <w:iCs/>
                      <w:color w:val="000000"/>
                      <w:szCs w:val="24"/>
                      <w:lang w:eastAsia="en-US"/>
                    </w:rPr>
                    <w:t>о</w:t>
                  </w:r>
                  <w:r>
                    <w:rPr>
                      <w:b/>
                      <w:bCs/>
                      <w:i/>
                      <w:iCs/>
                      <w:color w:val="000000"/>
                      <w:szCs w:val="24"/>
                      <w:lang w:eastAsia="en-US"/>
                    </w:rPr>
                    <w:t>й  задолженности  в  2008 - 2011 гг.</w:t>
                  </w: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15"/>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5055" w:type="dxa"/>
                  <w:gridSpan w:val="5"/>
                  <w:noWrap/>
                  <w:vAlign w:val="bottom"/>
                  <w:hideMark/>
                </w:tcPr>
                <w:p w:rsidR="002C6FC9" w:rsidRDefault="002C6FC9">
                  <w:pPr>
                    <w:spacing w:line="276" w:lineRule="auto"/>
                    <w:ind w:firstLine="0"/>
                    <w:rPr>
                      <w:b/>
                      <w:bCs/>
                      <w:i/>
                      <w:iCs/>
                      <w:color w:val="000000"/>
                      <w:szCs w:val="22"/>
                      <w:lang w:eastAsia="en-US"/>
                    </w:rPr>
                  </w:pPr>
                  <w:r>
                    <w:rPr>
                      <w:b/>
                      <w:bCs/>
                      <w:i/>
                      <w:iCs/>
                      <w:color w:val="000000"/>
                      <w:sz w:val="22"/>
                      <w:szCs w:val="22"/>
                      <w:lang w:eastAsia="en-US"/>
                    </w:rPr>
                    <w:t>ОАО " Самараэнерго".    Электроэнергия</w:t>
                  </w: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center"/>
                  <w:hideMark/>
                </w:tcPr>
                <w:p w:rsidR="002C6FC9" w:rsidRPr="009605BD" w:rsidRDefault="002C6FC9">
                  <w:pPr>
                    <w:spacing w:line="276" w:lineRule="auto"/>
                    <w:ind w:firstLine="0"/>
                    <w:jc w:val="center"/>
                    <w:rPr>
                      <w:color w:val="000000"/>
                      <w:sz w:val="18"/>
                      <w:szCs w:val="18"/>
                      <w:lang w:eastAsia="en-US"/>
                    </w:rPr>
                  </w:pPr>
                  <w:proofErr w:type="spellStart"/>
                  <w:r w:rsidRPr="009605BD">
                    <w:rPr>
                      <w:color w:val="000000"/>
                      <w:sz w:val="18"/>
                      <w:szCs w:val="18"/>
                      <w:lang w:eastAsia="en-US"/>
                    </w:rPr>
                    <w:t>тыс</w:t>
                  </w:r>
                  <w:proofErr w:type="gramStart"/>
                  <w:r w:rsidRPr="009605BD">
                    <w:rPr>
                      <w:color w:val="000000"/>
                      <w:sz w:val="18"/>
                      <w:szCs w:val="18"/>
                      <w:lang w:eastAsia="en-US"/>
                    </w:rPr>
                    <w:t>.р</w:t>
                  </w:r>
                  <w:proofErr w:type="gramEnd"/>
                  <w:r w:rsidRPr="009605BD">
                    <w:rPr>
                      <w:color w:val="000000"/>
                      <w:sz w:val="18"/>
                      <w:szCs w:val="18"/>
                      <w:lang w:eastAsia="en-US"/>
                    </w:rPr>
                    <w:t>уб</w:t>
                  </w:r>
                  <w:proofErr w:type="spellEnd"/>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center"/>
                  <w:hideMark/>
                </w:tcPr>
                <w:p w:rsidR="002C6FC9" w:rsidRPr="007B2001" w:rsidRDefault="007B2001">
                  <w:pPr>
                    <w:spacing w:line="276" w:lineRule="auto"/>
                    <w:ind w:firstLine="0"/>
                    <w:jc w:val="center"/>
                    <w:rPr>
                      <w:b/>
                      <w:bCs/>
                      <w:color w:val="000000"/>
                      <w:szCs w:val="22"/>
                      <w:lang w:eastAsia="en-US"/>
                    </w:rPr>
                  </w:pPr>
                  <w:r>
                    <w:rPr>
                      <w:b/>
                      <w:bCs/>
                      <w:color w:val="000000"/>
                      <w:sz w:val="22"/>
                      <w:szCs w:val="22"/>
                      <w:lang w:val="en-US" w:eastAsia="en-US"/>
                    </w:rPr>
                    <w:t>01</w:t>
                  </w:r>
                  <w:r>
                    <w:rPr>
                      <w:b/>
                      <w:bCs/>
                      <w:color w:val="000000"/>
                      <w:sz w:val="22"/>
                      <w:szCs w:val="22"/>
                      <w:lang w:eastAsia="en-US"/>
                    </w:rPr>
                    <w:t>.01.2008</w:t>
                  </w:r>
                </w:p>
              </w:tc>
              <w:tc>
                <w:tcPr>
                  <w:tcW w:w="165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center"/>
                  <w:hideMark/>
                </w:tcPr>
                <w:p w:rsidR="002C6FC9" w:rsidRDefault="007B2001">
                  <w:pPr>
                    <w:spacing w:line="276" w:lineRule="auto"/>
                    <w:ind w:firstLine="0"/>
                    <w:jc w:val="center"/>
                    <w:rPr>
                      <w:b/>
                      <w:bCs/>
                      <w:color w:val="000000"/>
                      <w:szCs w:val="22"/>
                      <w:lang w:eastAsia="en-US"/>
                    </w:rPr>
                  </w:pPr>
                  <w:r>
                    <w:rPr>
                      <w:b/>
                      <w:bCs/>
                      <w:color w:val="000000"/>
                      <w:sz w:val="22"/>
                      <w:szCs w:val="22"/>
                      <w:lang w:eastAsia="en-US"/>
                    </w:rPr>
                    <w:t>01.01.2009</w:t>
                  </w:r>
                </w:p>
              </w:tc>
              <w:tc>
                <w:tcPr>
                  <w:tcW w:w="9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center"/>
                  <w:hideMark/>
                </w:tcPr>
                <w:p w:rsidR="002C6FC9" w:rsidRDefault="007B2001">
                  <w:pPr>
                    <w:spacing w:line="276" w:lineRule="auto"/>
                    <w:ind w:firstLine="0"/>
                    <w:jc w:val="center"/>
                    <w:rPr>
                      <w:b/>
                      <w:bCs/>
                      <w:color w:val="000000"/>
                      <w:szCs w:val="22"/>
                      <w:lang w:eastAsia="en-US"/>
                    </w:rPr>
                  </w:pPr>
                  <w:r>
                    <w:rPr>
                      <w:b/>
                      <w:bCs/>
                      <w:color w:val="000000"/>
                      <w:sz w:val="22"/>
                      <w:szCs w:val="22"/>
                      <w:lang w:eastAsia="en-US"/>
                    </w:rPr>
                    <w:t>01.01.2010</w:t>
                  </w:r>
                </w:p>
              </w:tc>
              <w:tc>
                <w:tcPr>
                  <w:tcW w:w="9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7B2001">
                  <w:pPr>
                    <w:spacing w:line="276" w:lineRule="auto"/>
                    <w:ind w:firstLine="0"/>
                    <w:jc w:val="center"/>
                    <w:rPr>
                      <w:b/>
                      <w:bCs/>
                      <w:color w:val="000000"/>
                      <w:szCs w:val="22"/>
                      <w:lang w:eastAsia="en-US"/>
                    </w:rPr>
                  </w:pPr>
                  <w:r>
                    <w:rPr>
                      <w:b/>
                      <w:bCs/>
                      <w:color w:val="000000"/>
                      <w:sz w:val="22"/>
                      <w:szCs w:val="22"/>
                      <w:lang w:eastAsia="en-US"/>
                    </w:rPr>
                    <w:t xml:space="preserve">      </w:t>
                  </w:r>
                  <w:r w:rsidR="000750B0">
                    <w:rPr>
                      <w:b/>
                      <w:bCs/>
                      <w:color w:val="000000"/>
                      <w:sz w:val="22"/>
                      <w:szCs w:val="22"/>
                      <w:lang w:eastAsia="en-US"/>
                    </w:rPr>
                    <w:t xml:space="preserve"> </w:t>
                  </w:r>
                  <w:r>
                    <w:rPr>
                      <w:b/>
                      <w:bCs/>
                      <w:color w:val="000000"/>
                      <w:sz w:val="22"/>
                      <w:szCs w:val="22"/>
                      <w:lang w:eastAsia="en-US"/>
                    </w:rPr>
                    <w:t>01.01.2011</w:t>
                  </w:r>
                </w:p>
              </w:tc>
              <w:tc>
                <w:tcPr>
                  <w:tcW w:w="87"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0750B0" w:rsidP="007B2001">
                  <w:pPr>
                    <w:spacing w:line="276" w:lineRule="auto"/>
                    <w:ind w:firstLine="0"/>
                    <w:jc w:val="center"/>
                    <w:rPr>
                      <w:b/>
                      <w:bCs/>
                      <w:color w:val="000000"/>
                      <w:szCs w:val="22"/>
                      <w:lang w:eastAsia="en-US"/>
                    </w:rPr>
                  </w:pPr>
                  <w:r>
                    <w:rPr>
                      <w:b/>
                      <w:bCs/>
                      <w:color w:val="000000"/>
                      <w:sz w:val="22"/>
                      <w:szCs w:val="22"/>
                      <w:lang w:eastAsia="en-US"/>
                    </w:rPr>
                    <w:t xml:space="preserve">      </w:t>
                  </w:r>
                  <w:r w:rsidR="002C6FC9">
                    <w:rPr>
                      <w:b/>
                      <w:bCs/>
                      <w:color w:val="000000"/>
                      <w:sz w:val="22"/>
                      <w:szCs w:val="22"/>
                      <w:lang w:eastAsia="en-US"/>
                    </w:rPr>
                    <w:t>01.01.2012</w:t>
                  </w: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454 974</w:t>
                  </w:r>
                </w:p>
              </w:tc>
              <w:tc>
                <w:tcPr>
                  <w:tcW w:w="165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w:t>
                  </w:r>
                </w:p>
              </w:tc>
              <w:tc>
                <w:tcPr>
                  <w:tcW w:w="162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995 969</w:t>
                  </w:r>
                </w:p>
              </w:tc>
              <w:tc>
                <w:tcPr>
                  <w:tcW w:w="9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w:t>
                  </w:r>
                </w:p>
              </w:tc>
              <w:tc>
                <w:tcPr>
                  <w:tcW w:w="162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1 386 833</w:t>
                  </w:r>
                </w:p>
              </w:tc>
              <w:tc>
                <w:tcPr>
                  <w:tcW w:w="9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w:t>
                  </w:r>
                </w:p>
              </w:tc>
              <w:tc>
                <w:tcPr>
                  <w:tcW w:w="1623" w:type="dxa"/>
                  <w:tcBorders>
                    <w:top w:val="single" w:sz="4" w:space="0" w:color="auto"/>
                    <w:left w:val="nil"/>
                    <w:bottom w:val="single" w:sz="4" w:space="0" w:color="auto"/>
                    <w:right w:val="nil"/>
                  </w:tcBorders>
                  <w:noWrap/>
                  <w:vAlign w:val="bottom"/>
                  <w:hideMark/>
                </w:tcPr>
                <w:p w:rsidR="002C6FC9" w:rsidRDefault="002C6FC9">
                  <w:pPr>
                    <w:spacing w:line="276" w:lineRule="auto"/>
                    <w:ind w:firstLine="0"/>
                    <w:jc w:val="right"/>
                    <w:rPr>
                      <w:color w:val="000000"/>
                      <w:szCs w:val="22"/>
                      <w:lang w:eastAsia="en-US"/>
                    </w:rPr>
                  </w:pPr>
                  <w:r>
                    <w:rPr>
                      <w:color w:val="000000"/>
                      <w:sz w:val="22"/>
                      <w:szCs w:val="22"/>
                      <w:lang w:eastAsia="en-US"/>
                    </w:rPr>
                    <w:t>1 759 211</w:t>
                  </w:r>
                </w:p>
              </w:tc>
              <w:tc>
                <w:tcPr>
                  <w:tcW w:w="87"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w:t>
                  </w:r>
                </w:p>
              </w:tc>
              <w:tc>
                <w:tcPr>
                  <w:tcW w:w="1574" w:type="dxa"/>
                  <w:tcBorders>
                    <w:top w:val="single" w:sz="4" w:space="0" w:color="auto"/>
                    <w:left w:val="nil"/>
                    <w:bottom w:val="single" w:sz="4" w:space="0" w:color="auto"/>
                    <w:right w:val="nil"/>
                  </w:tcBorders>
                  <w:noWrap/>
                  <w:vAlign w:val="bottom"/>
                  <w:hideMark/>
                </w:tcPr>
                <w:p w:rsidR="002C6FC9" w:rsidRDefault="002C6FC9">
                  <w:pPr>
                    <w:spacing w:line="276" w:lineRule="auto"/>
                    <w:ind w:firstLine="0"/>
                    <w:jc w:val="right"/>
                    <w:rPr>
                      <w:color w:val="000000"/>
                      <w:szCs w:val="22"/>
                      <w:lang w:eastAsia="en-US"/>
                    </w:rPr>
                  </w:pPr>
                  <w:r>
                    <w:rPr>
                      <w:color w:val="000000"/>
                      <w:sz w:val="22"/>
                      <w:szCs w:val="22"/>
                      <w:lang w:eastAsia="en-US"/>
                    </w:rPr>
                    <w:t>1 903 480</w:t>
                  </w: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color w:val="000000"/>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tcPr>
                <w:p w:rsidR="002C6FC9" w:rsidRDefault="00E23635">
                  <w:pPr>
                    <w:spacing w:line="276" w:lineRule="auto"/>
                    <w:ind w:firstLine="0"/>
                    <w:rPr>
                      <w:rFonts w:ascii="Calibri" w:hAnsi="Calibri" w:cs="Calibri"/>
                      <w:color w:val="000000"/>
                      <w:szCs w:val="22"/>
                      <w:lang w:eastAsia="en-US"/>
                    </w:rPr>
                  </w:pPr>
                  <w:r>
                    <w:rPr>
                      <w:rFonts w:ascii="Calibri" w:hAnsi="Calibri" w:cs="Calibri"/>
                      <w:noProof/>
                      <w:color w:val="000000"/>
                      <w:szCs w:val="22"/>
                    </w:rPr>
                    <w:drawing>
                      <wp:anchor distT="0" distB="0" distL="114300" distR="114300" simplePos="0" relativeHeight="251651072" behindDoc="0" locked="0" layoutInCell="1" allowOverlap="1">
                        <wp:simplePos x="0" y="0"/>
                        <wp:positionH relativeFrom="column">
                          <wp:posOffset>169545</wp:posOffset>
                        </wp:positionH>
                        <wp:positionV relativeFrom="paragraph">
                          <wp:posOffset>120015</wp:posOffset>
                        </wp:positionV>
                        <wp:extent cx="6144895" cy="2924175"/>
                        <wp:effectExtent l="19050" t="0" r="27305" b="0"/>
                        <wp:wrapNone/>
                        <wp:docPr id="80033" name="Диаграмма 800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tbl>
                  <w:tblPr>
                    <w:tblW w:w="0" w:type="auto"/>
                    <w:tblCellSpacing w:w="0" w:type="dxa"/>
                    <w:tblCellMar>
                      <w:left w:w="0" w:type="dxa"/>
                      <w:right w:w="0" w:type="dxa"/>
                    </w:tblCellMar>
                    <w:tblLook w:val="04A0" w:firstRow="1" w:lastRow="0" w:firstColumn="1" w:lastColumn="0" w:noHBand="0" w:noVBand="1"/>
                  </w:tblPr>
                  <w:tblGrid>
                    <w:gridCol w:w="1100"/>
                  </w:tblGrid>
                  <w:tr w:rsidR="002C6FC9">
                    <w:trPr>
                      <w:trHeight w:val="300"/>
                      <w:tblCellSpacing w:w="0" w:type="dxa"/>
                    </w:trPr>
                    <w:tc>
                      <w:tcPr>
                        <w:tcW w:w="1100"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r>
                </w:tbl>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1095" w:type="dxa"/>
                  <w:gridSpan w:val="10"/>
                  <w:noWrap/>
                  <w:vAlign w:val="bottom"/>
                  <w:hideMark/>
                </w:tcPr>
                <w:p w:rsidR="002C6FC9" w:rsidRPr="00E23635" w:rsidRDefault="002C6FC9">
                  <w:pPr>
                    <w:spacing w:line="276" w:lineRule="auto"/>
                    <w:ind w:firstLine="0"/>
                    <w:rPr>
                      <w:b/>
                      <w:bCs/>
                      <w:iCs/>
                      <w:color w:val="000000"/>
                      <w:szCs w:val="22"/>
                      <w:lang w:eastAsia="en-US"/>
                    </w:rPr>
                  </w:pPr>
                  <w:r w:rsidRPr="00E23635">
                    <w:rPr>
                      <w:b/>
                      <w:bCs/>
                      <w:iCs/>
                      <w:color w:val="000000"/>
                      <w:sz w:val="22"/>
                      <w:szCs w:val="22"/>
                      <w:lang w:eastAsia="en-US"/>
                    </w:rPr>
                    <w:t>Динамика  изменения  дебиторской  задолженности  сетевых  организаций  за  электроэнергию,</w:t>
                  </w: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5085" w:type="dxa"/>
                  <w:gridSpan w:val="5"/>
                  <w:noWrap/>
                  <w:vAlign w:val="bottom"/>
                  <w:hideMark/>
                </w:tcPr>
                <w:p w:rsidR="002C6FC9" w:rsidRPr="00E23635" w:rsidRDefault="002C6FC9">
                  <w:pPr>
                    <w:spacing w:line="276" w:lineRule="auto"/>
                    <w:ind w:firstLine="0"/>
                    <w:rPr>
                      <w:b/>
                      <w:bCs/>
                      <w:iCs/>
                      <w:color w:val="000000"/>
                      <w:szCs w:val="22"/>
                      <w:lang w:eastAsia="en-US"/>
                    </w:rPr>
                  </w:pPr>
                  <w:proofErr w:type="gramStart"/>
                  <w:r w:rsidRPr="00E23635">
                    <w:rPr>
                      <w:b/>
                      <w:bCs/>
                      <w:iCs/>
                      <w:color w:val="000000"/>
                      <w:sz w:val="22"/>
                      <w:szCs w:val="22"/>
                      <w:lang w:eastAsia="en-US"/>
                    </w:rPr>
                    <w:t>приобретаемую</w:t>
                  </w:r>
                  <w:proofErr w:type="gramEnd"/>
                  <w:r w:rsidRPr="00E23635">
                    <w:rPr>
                      <w:b/>
                      <w:bCs/>
                      <w:iCs/>
                      <w:color w:val="000000"/>
                      <w:sz w:val="22"/>
                      <w:szCs w:val="22"/>
                      <w:lang w:eastAsia="en-US"/>
                    </w:rPr>
                    <w:t xml:space="preserve">  в  целях  компенсации  потерь.</w:t>
                  </w: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center"/>
                  <w:hideMark/>
                </w:tcPr>
                <w:p w:rsidR="002C6FC9" w:rsidRPr="009605BD" w:rsidRDefault="002C6FC9">
                  <w:pPr>
                    <w:spacing w:line="276" w:lineRule="auto"/>
                    <w:ind w:firstLine="0"/>
                    <w:jc w:val="center"/>
                    <w:rPr>
                      <w:color w:val="000000"/>
                      <w:sz w:val="18"/>
                      <w:szCs w:val="18"/>
                      <w:lang w:eastAsia="en-US"/>
                    </w:rPr>
                  </w:pPr>
                  <w:proofErr w:type="spellStart"/>
                  <w:r w:rsidRPr="009605BD">
                    <w:rPr>
                      <w:color w:val="000000"/>
                      <w:sz w:val="18"/>
                      <w:szCs w:val="18"/>
                      <w:lang w:eastAsia="en-US"/>
                    </w:rPr>
                    <w:t>тыс</w:t>
                  </w:r>
                  <w:proofErr w:type="gramStart"/>
                  <w:r w:rsidRPr="009605BD">
                    <w:rPr>
                      <w:color w:val="000000"/>
                      <w:sz w:val="18"/>
                      <w:szCs w:val="18"/>
                      <w:lang w:eastAsia="en-US"/>
                    </w:rPr>
                    <w:t>.р</w:t>
                  </w:r>
                  <w:proofErr w:type="gramEnd"/>
                  <w:r w:rsidRPr="009605BD">
                    <w:rPr>
                      <w:color w:val="000000"/>
                      <w:sz w:val="18"/>
                      <w:szCs w:val="18"/>
                      <w:lang w:eastAsia="en-US"/>
                    </w:rPr>
                    <w:t>уб</w:t>
                  </w:r>
                  <w:proofErr w:type="spellEnd"/>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center"/>
                  <w:hideMark/>
                </w:tcPr>
                <w:p w:rsidR="002C6FC9" w:rsidRDefault="0001068C">
                  <w:pPr>
                    <w:spacing w:line="276" w:lineRule="auto"/>
                    <w:ind w:firstLine="0"/>
                    <w:jc w:val="center"/>
                    <w:rPr>
                      <w:b/>
                      <w:bCs/>
                      <w:color w:val="000000"/>
                      <w:szCs w:val="22"/>
                      <w:lang w:eastAsia="en-US"/>
                    </w:rPr>
                  </w:pPr>
                  <w:r>
                    <w:rPr>
                      <w:b/>
                      <w:bCs/>
                      <w:color w:val="000000"/>
                      <w:sz w:val="22"/>
                      <w:szCs w:val="22"/>
                      <w:lang w:eastAsia="en-US"/>
                    </w:rPr>
                    <w:t>01.01.2008</w:t>
                  </w:r>
                </w:p>
              </w:tc>
              <w:tc>
                <w:tcPr>
                  <w:tcW w:w="165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center"/>
                  <w:hideMark/>
                </w:tcPr>
                <w:p w:rsidR="002C6FC9" w:rsidRDefault="0001068C">
                  <w:pPr>
                    <w:spacing w:line="276" w:lineRule="auto"/>
                    <w:ind w:firstLine="0"/>
                    <w:jc w:val="center"/>
                    <w:rPr>
                      <w:b/>
                      <w:bCs/>
                      <w:color w:val="000000"/>
                      <w:szCs w:val="22"/>
                      <w:lang w:eastAsia="en-US"/>
                    </w:rPr>
                  </w:pPr>
                  <w:r>
                    <w:rPr>
                      <w:b/>
                      <w:bCs/>
                      <w:color w:val="000000"/>
                      <w:sz w:val="22"/>
                      <w:szCs w:val="22"/>
                      <w:lang w:eastAsia="en-US"/>
                    </w:rPr>
                    <w:t>01.01.2009</w:t>
                  </w:r>
                </w:p>
              </w:tc>
              <w:tc>
                <w:tcPr>
                  <w:tcW w:w="9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center"/>
                  <w:hideMark/>
                </w:tcPr>
                <w:p w:rsidR="002C6FC9" w:rsidRDefault="0001068C">
                  <w:pPr>
                    <w:spacing w:line="276" w:lineRule="auto"/>
                    <w:ind w:firstLine="0"/>
                    <w:jc w:val="center"/>
                    <w:rPr>
                      <w:b/>
                      <w:bCs/>
                      <w:color w:val="000000"/>
                      <w:szCs w:val="22"/>
                      <w:lang w:eastAsia="en-US"/>
                    </w:rPr>
                  </w:pPr>
                  <w:r>
                    <w:rPr>
                      <w:b/>
                      <w:bCs/>
                      <w:color w:val="000000"/>
                      <w:sz w:val="22"/>
                      <w:szCs w:val="22"/>
                      <w:lang w:eastAsia="en-US"/>
                    </w:rPr>
                    <w:t>01.01.2010</w:t>
                  </w:r>
                </w:p>
              </w:tc>
              <w:tc>
                <w:tcPr>
                  <w:tcW w:w="9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Pr="00AB77B6" w:rsidRDefault="00AB77B6">
                  <w:pPr>
                    <w:spacing w:line="276" w:lineRule="auto"/>
                    <w:ind w:firstLine="0"/>
                    <w:jc w:val="center"/>
                    <w:rPr>
                      <w:b/>
                      <w:bCs/>
                      <w:color w:val="000000"/>
                      <w:szCs w:val="22"/>
                      <w:lang w:val="en-US" w:eastAsia="en-US"/>
                    </w:rPr>
                  </w:pPr>
                  <w:r>
                    <w:rPr>
                      <w:b/>
                      <w:bCs/>
                      <w:color w:val="000000"/>
                      <w:sz w:val="22"/>
                      <w:szCs w:val="22"/>
                      <w:lang w:val="en-US" w:eastAsia="en-US"/>
                    </w:rPr>
                    <w:t xml:space="preserve">       </w:t>
                  </w:r>
                  <w:r w:rsidR="0001068C">
                    <w:rPr>
                      <w:b/>
                      <w:bCs/>
                      <w:color w:val="000000"/>
                      <w:sz w:val="22"/>
                      <w:szCs w:val="22"/>
                      <w:lang w:eastAsia="en-US"/>
                    </w:rPr>
                    <w:t>01.01.</w:t>
                  </w:r>
                  <w:r>
                    <w:rPr>
                      <w:b/>
                      <w:bCs/>
                      <w:color w:val="000000"/>
                      <w:sz w:val="22"/>
                      <w:szCs w:val="22"/>
                      <w:lang w:val="en-US" w:eastAsia="en-US"/>
                    </w:rPr>
                    <w:t>2011</w:t>
                  </w:r>
                </w:p>
              </w:tc>
              <w:tc>
                <w:tcPr>
                  <w:tcW w:w="87"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AB77B6">
                  <w:pPr>
                    <w:spacing w:line="276" w:lineRule="auto"/>
                    <w:ind w:firstLine="0"/>
                    <w:jc w:val="right"/>
                    <w:rPr>
                      <w:b/>
                      <w:bCs/>
                      <w:color w:val="000000"/>
                      <w:szCs w:val="22"/>
                      <w:lang w:eastAsia="en-US"/>
                    </w:rPr>
                  </w:pPr>
                  <w:r>
                    <w:rPr>
                      <w:b/>
                      <w:bCs/>
                      <w:color w:val="000000"/>
                      <w:sz w:val="22"/>
                      <w:szCs w:val="22"/>
                      <w:lang w:val="en-US" w:eastAsia="en-US"/>
                    </w:rPr>
                    <w:t xml:space="preserve">     </w:t>
                  </w:r>
                  <w:r w:rsidR="002C6FC9">
                    <w:rPr>
                      <w:b/>
                      <w:bCs/>
                      <w:color w:val="000000"/>
                      <w:sz w:val="22"/>
                      <w:szCs w:val="22"/>
                      <w:lang w:eastAsia="en-US"/>
                    </w:rPr>
                    <w:t>01.01.2012</w:t>
                  </w: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21 895</w:t>
                  </w:r>
                </w:p>
              </w:tc>
              <w:tc>
                <w:tcPr>
                  <w:tcW w:w="165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w:t>
                  </w:r>
                </w:p>
              </w:tc>
              <w:tc>
                <w:tcPr>
                  <w:tcW w:w="162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469 686</w:t>
                  </w:r>
                </w:p>
              </w:tc>
              <w:tc>
                <w:tcPr>
                  <w:tcW w:w="9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w:t>
                  </w:r>
                </w:p>
              </w:tc>
              <w:tc>
                <w:tcPr>
                  <w:tcW w:w="162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705 484</w:t>
                  </w:r>
                </w:p>
              </w:tc>
              <w:tc>
                <w:tcPr>
                  <w:tcW w:w="93"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w:t>
                  </w:r>
                </w:p>
              </w:tc>
              <w:tc>
                <w:tcPr>
                  <w:tcW w:w="1623" w:type="dxa"/>
                  <w:tcBorders>
                    <w:top w:val="single" w:sz="4" w:space="0" w:color="auto"/>
                    <w:left w:val="nil"/>
                    <w:bottom w:val="single" w:sz="4" w:space="0" w:color="auto"/>
                    <w:right w:val="nil"/>
                  </w:tcBorders>
                  <w:noWrap/>
                  <w:vAlign w:val="bottom"/>
                  <w:hideMark/>
                </w:tcPr>
                <w:p w:rsidR="002C6FC9" w:rsidRDefault="002C6FC9">
                  <w:pPr>
                    <w:spacing w:line="276" w:lineRule="auto"/>
                    <w:ind w:firstLine="0"/>
                    <w:jc w:val="right"/>
                    <w:rPr>
                      <w:color w:val="000000"/>
                      <w:szCs w:val="22"/>
                      <w:lang w:eastAsia="en-US"/>
                    </w:rPr>
                  </w:pPr>
                  <w:r>
                    <w:rPr>
                      <w:color w:val="000000"/>
                      <w:sz w:val="22"/>
                      <w:szCs w:val="22"/>
                      <w:lang w:eastAsia="en-US"/>
                    </w:rPr>
                    <w:t>1 204 818</w:t>
                  </w:r>
                </w:p>
              </w:tc>
              <w:tc>
                <w:tcPr>
                  <w:tcW w:w="87" w:type="dxa"/>
                  <w:tcBorders>
                    <w:top w:val="single" w:sz="4" w:space="0" w:color="auto"/>
                    <w:left w:val="nil"/>
                    <w:bottom w:val="single" w:sz="4" w:space="0" w:color="auto"/>
                    <w:right w:val="nil"/>
                  </w:tcBorders>
                  <w:noWrap/>
                  <w:vAlign w:val="center"/>
                  <w:hideMark/>
                </w:tcPr>
                <w:p w:rsidR="002C6FC9" w:rsidRDefault="002C6FC9">
                  <w:pPr>
                    <w:spacing w:line="276" w:lineRule="auto"/>
                    <w:ind w:firstLine="0"/>
                    <w:jc w:val="center"/>
                    <w:rPr>
                      <w:color w:val="000000"/>
                      <w:szCs w:val="22"/>
                      <w:lang w:eastAsia="en-US"/>
                    </w:rPr>
                  </w:pPr>
                  <w:r>
                    <w:rPr>
                      <w:color w:val="000000"/>
                      <w:sz w:val="22"/>
                      <w:szCs w:val="22"/>
                      <w:lang w:eastAsia="en-US"/>
                    </w:rPr>
                    <w:t> </w:t>
                  </w:r>
                </w:p>
              </w:tc>
              <w:tc>
                <w:tcPr>
                  <w:tcW w:w="1574" w:type="dxa"/>
                  <w:tcBorders>
                    <w:top w:val="single" w:sz="4" w:space="0" w:color="auto"/>
                    <w:left w:val="nil"/>
                    <w:bottom w:val="single" w:sz="4" w:space="0" w:color="auto"/>
                    <w:right w:val="nil"/>
                  </w:tcBorders>
                  <w:noWrap/>
                  <w:vAlign w:val="bottom"/>
                  <w:hideMark/>
                </w:tcPr>
                <w:p w:rsidR="002C6FC9" w:rsidRDefault="002C6FC9">
                  <w:pPr>
                    <w:spacing w:line="276" w:lineRule="auto"/>
                    <w:ind w:firstLine="0"/>
                    <w:jc w:val="right"/>
                    <w:rPr>
                      <w:color w:val="000000"/>
                      <w:szCs w:val="22"/>
                      <w:lang w:eastAsia="en-US"/>
                    </w:rPr>
                  </w:pPr>
                  <w:r>
                    <w:rPr>
                      <w:color w:val="000000"/>
                      <w:sz w:val="22"/>
                      <w:szCs w:val="22"/>
                      <w:lang w:eastAsia="en-US"/>
                    </w:rPr>
                    <w:t>1 396 019</w:t>
                  </w: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405"/>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5055" w:type="dxa"/>
                  <w:gridSpan w:val="5"/>
                  <w:noWrap/>
                  <w:vAlign w:val="bottom"/>
                  <w:hideMark/>
                </w:tcPr>
                <w:p w:rsidR="002C6FC9" w:rsidRDefault="002C6FC9">
                  <w:pPr>
                    <w:spacing w:line="276" w:lineRule="auto"/>
                    <w:ind w:firstLine="0"/>
                    <w:rPr>
                      <w:b/>
                      <w:bCs/>
                      <w:color w:val="000000"/>
                      <w:szCs w:val="24"/>
                      <w:lang w:eastAsia="en-US"/>
                    </w:rPr>
                  </w:pPr>
                  <w:r>
                    <w:rPr>
                      <w:b/>
                      <w:bCs/>
                      <w:color w:val="000000"/>
                      <w:szCs w:val="24"/>
                      <w:lang w:eastAsia="en-US"/>
                    </w:rPr>
                    <w:t>Всего  электроэнергия +  компенсация  потерь</w:t>
                  </w: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420"/>
              </w:trPr>
              <w:tc>
                <w:tcPr>
                  <w:tcW w:w="1750" w:type="dxa"/>
                  <w:noWrap/>
                  <w:vAlign w:val="center"/>
                  <w:hideMark/>
                </w:tcPr>
                <w:p w:rsidR="002C6FC9" w:rsidRDefault="002C6FC9">
                  <w:pPr>
                    <w:spacing w:line="276" w:lineRule="auto"/>
                    <w:ind w:firstLine="0"/>
                    <w:jc w:val="center"/>
                    <w:rPr>
                      <w:b/>
                      <w:bCs/>
                      <w:color w:val="000000"/>
                      <w:szCs w:val="24"/>
                      <w:lang w:eastAsia="en-US"/>
                    </w:rPr>
                  </w:pPr>
                  <w:r>
                    <w:rPr>
                      <w:b/>
                      <w:bCs/>
                      <w:color w:val="000000"/>
                      <w:szCs w:val="24"/>
                      <w:lang w:eastAsia="en-US"/>
                    </w:rPr>
                    <w:t>476 869</w:t>
                  </w:r>
                </w:p>
              </w:tc>
              <w:tc>
                <w:tcPr>
                  <w:tcW w:w="165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center"/>
                  <w:hideMark/>
                </w:tcPr>
                <w:p w:rsidR="002C6FC9" w:rsidRDefault="002C6FC9">
                  <w:pPr>
                    <w:spacing w:line="276" w:lineRule="auto"/>
                    <w:ind w:firstLine="0"/>
                    <w:jc w:val="center"/>
                    <w:rPr>
                      <w:b/>
                      <w:bCs/>
                      <w:color w:val="000000"/>
                      <w:szCs w:val="24"/>
                      <w:lang w:eastAsia="en-US"/>
                    </w:rPr>
                  </w:pPr>
                  <w:r>
                    <w:rPr>
                      <w:b/>
                      <w:bCs/>
                      <w:color w:val="000000"/>
                      <w:szCs w:val="24"/>
                      <w:lang w:eastAsia="en-US"/>
                    </w:rPr>
                    <w:t>1 465 655</w:t>
                  </w:r>
                </w:p>
              </w:tc>
              <w:tc>
                <w:tcPr>
                  <w:tcW w:w="9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center"/>
                  <w:hideMark/>
                </w:tcPr>
                <w:p w:rsidR="002C6FC9" w:rsidRDefault="002C6FC9" w:rsidP="00112744">
                  <w:pPr>
                    <w:spacing w:line="276" w:lineRule="auto"/>
                    <w:ind w:firstLine="0"/>
                    <w:rPr>
                      <w:b/>
                      <w:bCs/>
                      <w:color w:val="000000"/>
                      <w:szCs w:val="24"/>
                      <w:lang w:eastAsia="en-US"/>
                    </w:rPr>
                  </w:pPr>
                  <w:r>
                    <w:rPr>
                      <w:b/>
                      <w:bCs/>
                      <w:color w:val="000000"/>
                      <w:szCs w:val="24"/>
                      <w:lang w:eastAsia="en-US"/>
                    </w:rPr>
                    <w:t>2</w:t>
                  </w:r>
                  <w:r w:rsidR="00AB77B6">
                    <w:rPr>
                      <w:b/>
                      <w:bCs/>
                      <w:color w:val="000000"/>
                      <w:szCs w:val="24"/>
                      <w:lang w:eastAsia="en-US"/>
                    </w:rPr>
                    <w:t> </w:t>
                  </w:r>
                  <w:r>
                    <w:rPr>
                      <w:b/>
                      <w:bCs/>
                      <w:color w:val="000000"/>
                      <w:szCs w:val="24"/>
                      <w:lang w:eastAsia="en-US"/>
                    </w:rPr>
                    <w:t>092</w:t>
                  </w:r>
                  <w:r w:rsidR="00AB77B6">
                    <w:rPr>
                      <w:b/>
                      <w:bCs/>
                      <w:color w:val="000000"/>
                      <w:szCs w:val="24"/>
                      <w:lang w:val="en-US" w:eastAsia="en-US"/>
                    </w:rPr>
                    <w:t xml:space="preserve"> </w:t>
                  </w:r>
                  <w:r>
                    <w:rPr>
                      <w:b/>
                      <w:bCs/>
                      <w:color w:val="000000"/>
                      <w:szCs w:val="24"/>
                      <w:lang w:eastAsia="en-US"/>
                    </w:rPr>
                    <w:t>317</w:t>
                  </w:r>
                </w:p>
              </w:tc>
              <w:tc>
                <w:tcPr>
                  <w:tcW w:w="9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center"/>
                  <w:hideMark/>
                </w:tcPr>
                <w:p w:rsidR="002C6FC9" w:rsidRDefault="002C6FC9">
                  <w:pPr>
                    <w:spacing w:line="276" w:lineRule="auto"/>
                    <w:ind w:firstLine="0"/>
                    <w:jc w:val="center"/>
                    <w:rPr>
                      <w:b/>
                      <w:bCs/>
                      <w:color w:val="000000"/>
                      <w:szCs w:val="24"/>
                      <w:lang w:eastAsia="en-US"/>
                    </w:rPr>
                  </w:pPr>
                  <w:r>
                    <w:rPr>
                      <w:b/>
                      <w:bCs/>
                      <w:color w:val="000000"/>
                      <w:szCs w:val="24"/>
                      <w:lang w:eastAsia="en-US"/>
                    </w:rPr>
                    <w:t>2 092 317</w:t>
                  </w:r>
                </w:p>
              </w:tc>
              <w:tc>
                <w:tcPr>
                  <w:tcW w:w="87"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jc w:val="right"/>
                    <w:rPr>
                      <w:b/>
                      <w:bCs/>
                      <w:color w:val="000000"/>
                      <w:szCs w:val="24"/>
                      <w:lang w:eastAsia="en-US"/>
                    </w:rPr>
                  </w:pPr>
                  <w:r>
                    <w:rPr>
                      <w:b/>
                      <w:bCs/>
                      <w:color w:val="000000"/>
                      <w:szCs w:val="24"/>
                      <w:lang w:eastAsia="en-US"/>
                    </w:rPr>
                    <w:t>3 299 499</w:t>
                  </w: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15"/>
              </w:trPr>
              <w:tc>
                <w:tcPr>
                  <w:tcW w:w="10119" w:type="dxa"/>
                  <w:gridSpan w:val="9"/>
                  <w:noWrap/>
                  <w:vAlign w:val="bottom"/>
                  <w:hideMark/>
                </w:tcPr>
                <w:p w:rsidR="002C6FC9" w:rsidRPr="00E23635" w:rsidRDefault="002C6FC9">
                  <w:pPr>
                    <w:spacing w:line="276" w:lineRule="auto"/>
                    <w:ind w:firstLine="0"/>
                    <w:rPr>
                      <w:b/>
                      <w:bCs/>
                      <w:iCs/>
                      <w:color w:val="000000"/>
                      <w:szCs w:val="24"/>
                      <w:lang w:eastAsia="en-US"/>
                    </w:rPr>
                  </w:pPr>
                  <w:r w:rsidRPr="00E23635">
                    <w:rPr>
                      <w:b/>
                      <w:bCs/>
                      <w:iCs/>
                      <w:color w:val="000000"/>
                      <w:szCs w:val="24"/>
                      <w:lang w:eastAsia="en-US"/>
                    </w:rPr>
                    <w:t>Динамика изменения  структуры  дебиторской  абонентской  задолженности  в  2011 г.</w:t>
                  </w: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0119" w:type="dxa"/>
                  <w:gridSpan w:val="9"/>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По  состоянию  на  </w:t>
                  </w:r>
                  <w:r>
                    <w:rPr>
                      <w:b/>
                      <w:bCs/>
                      <w:color w:val="000000"/>
                      <w:sz w:val="22"/>
                      <w:szCs w:val="22"/>
                      <w:lang w:eastAsia="en-US"/>
                    </w:rPr>
                    <w:t>01.01.2012 г.</w:t>
                  </w:r>
                  <w:r>
                    <w:rPr>
                      <w:color w:val="000000"/>
                      <w:sz w:val="22"/>
                      <w:szCs w:val="22"/>
                      <w:lang w:eastAsia="en-US"/>
                    </w:rPr>
                    <w:t xml:space="preserve">  дебиторская  </w:t>
                  </w:r>
                  <w:r>
                    <w:rPr>
                      <w:i/>
                      <w:iCs/>
                      <w:color w:val="000000"/>
                      <w:sz w:val="22"/>
                      <w:szCs w:val="22"/>
                      <w:lang w:eastAsia="en-US"/>
                    </w:rPr>
                    <w:t xml:space="preserve">абонентская </w:t>
                  </w:r>
                  <w:r>
                    <w:rPr>
                      <w:color w:val="000000"/>
                      <w:sz w:val="22"/>
                      <w:szCs w:val="22"/>
                      <w:lang w:eastAsia="en-US"/>
                    </w:rPr>
                    <w:t xml:space="preserve"> задолженность  составила    сумму</w:t>
                  </w: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8458" w:type="dxa"/>
                  <w:gridSpan w:val="7"/>
                  <w:noWrap/>
                  <w:vAlign w:val="bottom"/>
                  <w:hideMark/>
                </w:tcPr>
                <w:p w:rsidR="002C6FC9" w:rsidRDefault="002C6FC9">
                  <w:pPr>
                    <w:spacing w:line="276" w:lineRule="auto"/>
                    <w:ind w:firstLine="0"/>
                    <w:rPr>
                      <w:b/>
                      <w:bCs/>
                      <w:color w:val="000000"/>
                      <w:szCs w:val="22"/>
                      <w:lang w:eastAsia="en-US"/>
                    </w:rPr>
                  </w:pPr>
                  <w:r>
                    <w:rPr>
                      <w:color w:val="000000"/>
                      <w:sz w:val="22"/>
                      <w:szCs w:val="22"/>
                      <w:lang w:eastAsia="en-US"/>
                    </w:rPr>
                    <w:t xml:space="preserve">   в</w:t>
                  </w:r>
                  <w:r>
                    <w:rPr>
                      <w:b/>
                      <w:bCs/>
                      <w:color w:val="000000"/>
                      <w:sz w:val="22"/>
                      <w:szCs w:val="22"/>
                      <w:lang w:eastAsia="en-US"/>
                    </w:rPr>
                    <w:t xml:space="preserve">   1903 млн</w:t>
                  </w:r>
                  <w:proofErr w:type="gramStart"/>
                  <w:r>
                    <w:rPr>
                      <w:b/>
                      <w:bCs/>
                      <w:color w:val="000000"/>
                      <w:sz w:val="22"/>
                      <w:szCs w:val="22"/>
                      <w:lang w:eastAsia="en-US"/>
                    </w:rPr>
                    <w:t>.р</w:t>
                  </w:r>
                  <w:proofErr w:type="gramEnd"/>
                  <w:r>
                    <w:rPr>
                      <w:b/>
                      <w:bCs/>
                      <w:color w:val="000000"/>
                      <w:sz w:val="22"/>
                      <w:szCs w:val="22"/>
                      <w:lang w:eastAsia="en-US"/>
                    </w:rPr>
                    <w:t xml:space="preserve">уб.,  </w:t>
                  </w:r>
                  <w:r>
                    <w:rPr>
                      <w:color w:val="000000"/>
                      <w:sz w:val="22"/>
                      <w:szCs w:val="22"/>
                      <w:lang w:eastAsia="en-US"/>
                    </w:rPr>
                    <w:t xml:space="preserve">за  2011год   увеличилась  на  </w:t>
                  </w:r>
                  <w:r>
                    <w:rPr>
                      <w:b/>
                      <w:bCs/>
                      <w:color w:val="000000"/>
                      <w:sz w:val="22"/>
                      <w:szCs w:val="22"/>
                      <w:lang w:eastAsia="en-US"/>
                    </w:rPr>
                    <w:t>144  млн.руб</w:t>
                  </w:r>
                  <w:r>
                    <w:rPr>
                      <w:color w:val="000000"/>
                      <w:sz w:val="22"/>
                      <w:szCs w:val="22"/>
                      <w:lang w:eastAsia="en-US"/>
                    </w:rPr>
                    <w:t>.  (8,2%)</w:t>
                  </w: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1095" w:type="dxa"/>
                  <w:gridSpan w:val="10"/>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В структуре  дебиторской  абонентской  задолженности  за  </w:t>
                  </w:r>
                  <w:r>
                    <w:rPr>
                      <w:b/>
                      <w:bCs/>
                      <w:color w:val="000000"/>
                      <w:sz w:val="22"/>
                      <w:szCs w:val="22"/>
                      <w:lang w:eastAsia="en-US"/>
                    </w:rPr>
                    <w:t>2011 г.</w:t>
                  </w:r>
                  <w:r>
                    <w:rPr>
                      <w:color w:val="000000"/>
                      <w:sz w:val="22"/>
                      <w:szCs w:val="22"/>
                      <w:lang w:eastAsia="en-US"/>
                    </w:rPr>
                    <w:t xml:space="preserve">  в  сравнении  с  началом  и  концом  </w:t>
                  </w:r>
                </w:p>
              </w:tc>
            </w:tr>
            <w:tr w:rsidR="002C6FC9">
              <w:trPr>
                <w:trHeight w:val="300"/>
              </w:trPr>
              <w:tc>
                <w:tcPr>
                  <w:tcW w:w="6742" w:type="dxa"/>
                  <w:gridSpan w:val="5"/>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периода  п</w:t>
                  </w:r>
                  <w:r w:rsidR="00AD1677">
                    <w:rPr>
                      <w:color w:val="000000"/>
                      <w:sz w:val="22"/>
                      <w:szCs w:val="22"/>
                      <w:lang w:eastAsia="en-US"/>
                    </w:rPr>
                    <w:t>роизошли   следующие  изменения</w:t>
                  </w:r>
                  <w:r>
                    <w:rPr>
                      <w:color w:val="000000"/>
                      <w:sz w:val="22"/>
                      <w:szCs w:val="22"/>
                      <w:lang w:eastAsia="en-US"/>
                    </w:rPr>
                    <w:t>:</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45"/>
              </w:trPr>
              <w:tc>
                <w:tcPr>
                  <w:tcW w:w="8545" w:type="dxa"/>
                  <w:gridSpan w:val="8"/>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   </w:t>
                  </w:r>
                  <w:r>
                    <w:rPr>
                      <w:b/>
                      <w:bCs/>
                      <w:color w:val="000000"/>
                      <w:sz w:val="40"/>
                      <w:szCs w:val="40"/>
                      <w:lang w:eastAsia="en-US"/>
                    </w:rPr>
                    <w:t xml:space="preserve">. </w:t>
                  </w:r>
                  <w:r>
                    <w:rPr>
                      <w:color w:val="000000"/>
                      <w:sz w:val="22"/>
                      <w:szCs w:val="22"/>
                      <w:lang w:eastAsia="en-US"/>
                    </w:rPr>
                    <w:t xml:space="preserve"> на  2,69   </w:t>
                  </w:r>
                  <w:proofErr w:type="gramStart"/>
                  <w:r>
                    <w:rPr>
                      <w:color w:val="000000"/>
                      <w:sz w:val="22"/>
                      <w:szCs w:val="22"/>
                      <w:lang w:eastAsia="en-US"/>
                    </w:rPr>
                    <w:t>процентных</w:t>
                  </w:r>
                  <w:proofErr w:type="gramEnd"/>
                  <w:r>
                    <w:rPr>
                      <w:color w:val="000000"/>
                      <w:sz w:val="22"/>
                      <w:szCs w:val="22"/>
                      <w:lang w:eastAsia="en-US"/>
                    </w:rPr>
                    <w:t xml:space="preserve">  пункта  понизилась  доля  </w:t>
                  </w:r>
                  <w:r>
                    <w:rPr>
                      <w:b/>
                      <w:bCs/>
                      <w:color w:val="000000"/>
                      <w:sz w:val="22"/>
                      <w:szCs w:val="22"/>
                      <w:lang w:eastAsia="en-US"/>
                    </w:rPr>
                    <w:t>текущей</w:t>
                  </w:r>
                  <w:r>
                    <w:rPr>
                      <w:color w:val="000000"/>
                      <w:sz w:val="22"/>
                      <w:szCs w:val="22"/>
                      <w:lang w:eastAsia="en-US"/>
                    </w:rPr>
                    <w:t xml:space="preserve">  задолженности;</w:t>
                  </w: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45"/>
              </w:trPr>
              <w:tc>
                <w:tcPr>
                  <w:tcW w:w="8545" w:type="dxa"/>
                  <w:gridSpan w:val="8"/>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   </w:t>
                  </w:r>
                  <w:r>
                    <w:rPr>
                      <w:b/>
                      <w:bCs/>
                      <w:color w:val="000000"/>
                      <w:sz w:val="40"/>
                      <w:szCs w:val="40"/>
                      <w:lang w:eastAsia="en-US"/>
                    </w:rPr>
                    <w:t>.</w:t>
                  </w:r>
                  <w:r>
                    <w:rPr>
                      <w:color w:val="000000"/>
                      <w:sz w:val="22"/>
                      <w:szCs w:val="22"/>
                      <w:lang w:eastAsia="en-US"/>
                    </w:rPr>
                    <w:t xml:space="preserve">  на  1,68    </w:t>
                  </w:r>
                  <w:proofErr w:type="gramStart"/>
                  <w:r>
                    <w:rPr>
                      <w:color w:val="000000"/>
                      <w:sz w:val="22"/>
                      <w:szCs w:val="22"/>
                      <w:lang w:eastAsia="en-US"/>
                    </w:rPr>
                    <w:t>процентных</w:t>
                  </w:r>
                  <w:proofErr w:type="gramEnd"/>
                  <w:r>
                    <w:rPr>
                      <w:color w:val="000000"/>
                      <w:sz w:val="22"/>
                      <w:szCs w:val="22"/>
                      <w:lang w:eastAsia="en-US"/>
                    </w:rPr>
                    <w:t xml:space="preserve">  пункта  понизилась доля  задолженности  нереальной</w:t>
                  </w: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5026" w:type="dxa"/>
                  <w:gridSpan w:val="3"/>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к  взысканию  ("</w:t>
                  </w:r>
                  <w:r>
                    <w:rPr>
                      <w:b/>
                      <w:bCs/>
                      <w:color w:val="000000"/>
                      <w:sz w:val="22"/>
                      <w:szCs w:val="22"/>
                      <w:lang w:eastAsia="en-US"/>
                    </w:rPr>
                    <w:t>мертвой</w:t>
                  </w:r>
                  <w:r>
                    <w:rPr>
                      <w:color w:val="000000"/>
                      <w:sz w:val="22"/>
                      <w:szCs w:val="22"/>
                      <w:lang w:eastAsia="en-US"/>
                    </w:rPr>
                    <w:t>");</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285"/>
              </w:trPr>
              <w:tc>
                <w:tcPr>
                  <w:tcW w:w="8545" w:type="dxa"/>
                  <w:gridSpan w:val="8"/>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   </w:t>
                  </w:r>
                  <w:r>
                    <w:rPr>
                      <w:b/>
                      <w:bCs/>
                      <w:color w:val="000000"/>
                      <w:sz w:val="40"/>
                      <w:szCs w:val="40"/>
                      <w:lang w:eastAsia="en-US"/>
                    </w:rPr>
                    <w:t>.</w:t>
                  </w:r>
                  <w:r>
                    <w:rPr>
                      <w:color w:val="000000"/>
                      <w:sz w:val="22"/>
                      <w:szCs w:val="22"/>
                      <w:lang w:eastAsia="en-US"/>
                    </w:rPr>
                    <w:t xml:space="preserve">  на  0,58       </w:t>
                  </w:r>
                  <w:proofErr w:type="gramStart"/>
                  <w:r>
                    <w:rPr>
                      <w:color w:val="000000"/>
                      <w:sz w:val="22"/>
                      <w:szCs w:val="22"/>
                      <w:lang w:eastAsia="en-US"/>
                    </w:rPr>
                    <w:t>процентных</w:t>
                  </w:r>
                  <w:proofErr w:type="gramEnd"/>
                  <w:r>
                    <w:rPr>
                      <w:color w:val="000000"/>
                      <w:sz w:val="22"/>
                      <w:szCs w:val="22"/>
                      <w:lang w:eastAsia="en-US"/>
                    </w:rPr>
                    <w:t xml:space="preserve">  пункта  уменьшилась  доля  </w:t>
                  </w:r>
                  <w:r>
                    <w:rPr>
                      <w:b/>
                      <w:bCs/>
                      <w:color w:val="000000"/>
                      <w:sz w:val="22"/>
                      <w:szCs w:val="22"/>
                      <w:lang w:eastAsia="en-US"/>
                    </w:rPr>
                    <w:t>рабочей</w:t>
                  </w:r>
                  <w:r>
                    <w:rPr>
                      <w:color w:val="000000"/>
                      <w:sz w:val="22"/>
                      <w:szCs w:val="22"/>
                      <w:lang w:eastAsia="en-US"/>
                    </w:rPr>
                    <w:t xml:space="preserve">  задолженности;</w:t>
                  </w: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8545" w:type="dxa"/>
                  <w:gridSpan w:val="8"/>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   </w:t>
                  </w:r>
                  <w:r>
                    <w:rPr>
                      <w:b/>
                      <w:bCs/>
                      <w:color w:val="000000"/>
                      <w:sz w:val="40"/>
                      <w:szCs w:val="40"/>
                      <w:lang w:eastAsia="en-US"/>
                    </w:rPr>
                    <w:t xml:space="preserve">. </w:t>
                  </w:r>
                  <w:r>
                    <w:rPr>
                      <w:color w:val="000000"/>
                      <w:sz w:val="22"/>
                      <w:szCs w:val="22"/>
                      <w:lang w:eastAsia="en-US"/>
                    </w:rPr>
                    <w:t xml:space="preserve"> на  4,95  </w:t>
                  </w:r>
                  <w:proofErr w:type="gramStart"/>
                  <w:r>
                    <w:rPr>
                      <w:color w:val="000000"/>
                      <w:sz w:val="22"/>
                      <w:szCs w:val="22"/>
                      <w:lang w:eastAsia="en-US"/>
                    </w:rPr>
                    <w:t>процентных</w:t>
                  </w:r>
                  <w:proofErr w:type="gramEnd"/>
                  <w:r>
                    <w:rPr>
                      <w:color w:val="000000"/>
                      <w:sz w:val="22"/>
                      <w:szCs w:val="22"/>
                      <w:lang w:eastAsia="en-US"/>
                    </w:rPr>
                    <w:t xml:space="preserve">  пункта  увеличилась  доля  </w:t>
                  </w:r>
                  <w:r>
                    <w:rPr>
                      <w:b/>
                      <w:bCs/>
                      <w:color w:val="000000"/>
                      <w:sz w:val="22"/>
                      <w:szCs w:val="22"/>
                      <w:lang w:eastAsia="en-US"/>
                    </w:rPr>
                    <w:t>мораторной</w:t>
                  </w:r>
                  <w:r>
                    <w:rPr>
                      <w:color w:val="000000"/>
                      <w:sz w:val="22"/>
                      <w:szCs w:val="22"/>
                      <w:lang w:eastAsia="en-US"/>
                    </w:rPr>
                    <w:t xml:space="preserve">  задолженности.</w:t>
                  </w: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15"/>
              </w:trPr>
              <w:tc>
                <w:tcPr>
                  <w:tcW w:w="10119" w:type="dxa"/>
                  <w:gridSpan w:val="9"/>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По  состоянию  на  </w:t>
                  </w:r>
                  <w:r>
                    <w:rPr>
                      <w:b/>
                      <w:bCs/>
                      <w:color w:val="000000"/>
                      <w:sz w:val="22"/>
                      <w:szCs w:val="22"/>
                      <w:lang w:eastAsia="en-US"/>
                    </w:rPr>
                    <w:t>01.01.2012 г</w:t>
                  </w:r>
                  <w:r>
                    <w:rPr>
                      <w:color w:val="000000"/>
                      <w:sz w:val="22"/>
                      <w:szCs w:val="22"/>
                      <w:lang w:eastAsia="en-US"/>
                    </w:rPr>
                    <w:t xml:space="preserve">.  </w:t>
                  </w:r>
                  <w:proofErr w:type="spellStart"/>
                  <w:proofErr w:type="gramStart"/>
                  <w:r>
                    <w:rPr>
                      <w:color w:val="000000"/>
                      <w:sz w:val="22"/>
                      <w:szCs w:val="22"/>
                      <w:lang w:eastAsia="en-US"/>
                    </w:rPr>
                    <w:t>c</w:t>
                  </w:r>
                  <w:proofErr w:type="gramEnd"/>
                  <w:r>
                    <w:rPr>
                      <w:color w:val="000000"/>
                      <w:sz w:val="22"/>
                      <w:szCs w:val="22"/>
                      <w:lang w:eastAsia="en-US"/>
                    </w:rPr>
                    <w:t>ложилась</w:t>
                  </w:r>
                  <w:proofErr w:type="spellEnd"/>
                  <w:r>
                    <w:rPr>
                      <w:color w:val="000000"/>
                      <w:sz w:val="22"/>
                      <w:szCs w:val="22"/>
                      <w:lang w:eastAsia="en-US"/>
                    </w:rPr>
                    <w:t xml:space="preserve">  следующая  структура  дебиторской  </w:t>
                  </w:r>
                  <w:proofErr w:type="spellStart"/>
                  <w:r>
                    <w:rPr>
                      <w:color w:val="000000"/>
                      <w:sz w:val="22"/>
                      <w:szCs w:val="22"/>
                      <w:lang w:eastAsia="en-US"/>
                    </w:rPr>
                    <w:t>абонетской</w:t>
                  </w:r>
                  <w:proofErr w:type="spellEnd"/>
                  <w:r>
                    <w:rPr>
                      <w:color w:val="000000"/>
                      <w:sz w:val="22"/>
                      <w:szCs w:val="22"/>
                      <w:lang w:eastAsia="en-US"/>
                    </w:rPr>
                    <w:t xml:space="preserve"> </w:t>
                  </w: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6742" w:type="dxa"/>
                  <w:gridSpan w:val="5"/>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  задолженности  за  отпущенную  электроэнергию:</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30"/>
              </w:trPr>
              <w:tc>
                <w:tcPr>
                  <w:tcW w:w="5026" w:type="dxa"/>
                  <w:gridSpan w:val="3"/>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   </w:t>
                  </w:r>
                  <w:r>
                    <w:rPr>
                      <w:b/>
                      <w:bCs/>
                      <w:color w:val="000000"/>
                      <w:sz w:val="40"/>
                      <w:szCs w:val="40"/>
                      <w:lang w:eastAsia="en-US"/>
                    </w:rPr>
                    <w:t xml:space="preserve">. </w:t>
                  </w:r>
                  <w:r>
                    <w:rPr>
                      <w:color w:val="000000"/>
                      <w:sz w:val="22"/>
                      <w:szCs w:val="22"/>
                      <w:lang w:eastAsia="en-US"/>
                    </w:rPr>
                    <w:t xml:space="preserve"> </w:t>
                  </w:r>
                  <w:r>
                    <w:rPr>
                      <w:i/>
                      <w:iCs/>
                      <w:color w:val="000000"/>
                      <w:sz w:val="22"/>
                      <w:szCs w:val="22"/>
                      <w:lang w:eastAsia="en-US"/>
                    </w:rPr>
                    <w:t>текущая</w:t>
                  </w:r>
                  <w:r>
                    <w:rPr>
                      <w:color w:val="000000"/>
                      <w:sz w:val="22"/>
                      <w:szCs w:val="22"/>
                      <w:lang w:eastAsia="en-US"/>
                    </w:rPr>
                    <w:t xml:space="preserve">  - </w:t>
                  </w:r>
                  <w:r>
                    <w:rPr>
                      <w:b/>
                      <w:bCs/>
                      <w:color w:val="000000"/>
                      <w:sz w:val="22"/>
                      <w:szCs w:val="22"/>
                      <w:lang w:eastAsia="en-US"/>
                    </w:rPr>
                    <w:t>59,13 %</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6742" w:type="dxa"/>
                  <w:gridSpan w:val="5"/>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   </w:t>
                  </w:r>
                  <w:r>
                    <w:rPr>
                      <w:b/>
                      <w:bCs/>
                      <w:color w:val="000000"/>
                      <w:sz w:val="40"/>
                      <w:szCs w:val="40"/>
                      <w:lang w:eastAsia="en-US"/>
                    </w:rPr>
                    <w:t>.</w:t>
                  </w:r>
                  <w:r>
                    <w:rPr>
                      <w:color w:val="000000"/>
                      <w:sz w:val="22"/>
                      <w:szCs w:val="22"/>
                      <w:lang w:eastAsia="en-US"/>
                    </w:rPr>
                    <w:t xml:space="preserve">  </w:t>
                  </w:r>
                  <w:r>
                    <w:rPr>
                      <w:i/>
                      <w:iCs/>
                      <w:color w:val="000000"/>
                      <w:sz w:val="22"/>
                      <w:szCs w:val="22"/>
                      <w:lang w:eastAsia="en-US"/>
                    </w:rPr>
                    <w:t>рабочая</w:t>
                  </w:r>
                  <w:r>
                    <w:rPr>
                      <w:color w:val="000000"/>
                      <w:sz w:val="22"/>
                      <w:szCs w:val="22"/>
                      <w:lang w:eastAsia="en-US"/>
                    </w:rPr>
                    <w:t xml:space="preserve">  -  </w:t>
                  </w:r>
                  <w:r>
                    <w:rPr>
                      <w:b/>
                      <w:bCs/>
                      <w:color w:val="000000"/>
                      <w:sz w:val="22"/>
                      <w:szCs w:val="22"/>
                      <w:lang w:eastAsia="en-US"/>
                    </w:rPr>
                    <w:t>34,23 %</w:t>
                  </w:r>
                  <w:r>
                    <w:rPr>
                      <w:color w:val="000000"/>
                      <w:sz w:val="22"/>
                      <w:szCs w:val="22"/>
                      <w:lang w:eastAsia="en-US"/>
                    </w:rPr>
                    <w:t xml:space="preserve">  </w:t>
                  </w:r>
                  <w:proofErr w:type="gramStart"/>
                  <w:r>
                    <w:rPr>
                      <w:color w:val="000000"/>
                      <w:sz w:val="22"/>
                      <w:szCs w:val="22"/>
                      <w:lang w:eastAsia="en-US"/>
                    </w:rPr>
                    <w:t xml:space="preserve">( </w:t>
                  </w:r>
                  <w:proofErr w:type="gramEnd"/>
                  <w:r>
                    <w:rPr>
                      <w:color w:val="000000"/>
                      <w:sz w:val="22"/>
                      <w:szCs w:val="22"/>
                      <w:lang w:eastAsia="en-US"/>
                    </w:rPr>
                    <w:t xml:space="preserve">в  т.ч. </w:t>
                  </w:r>
                  <w:r>
                    <w:rPr>
                      <w:i/>
                      <w:iCs/>
                      <w:color w:val="000000"/>
                      <w:sz w:val="22"/>
                      <w:szCs w:val="22"/>
                      <w:lang w:eastAsia="en-US"/>
                    </w:rPr>
                    <w:t>исковая</w:t>
                  </w:r>
                  <w:r>
                    <w:rPr>
                      <w:color w:val="000000"/>
                      <w:sz w:val="22"/>
                      <w:szCs w:val="22"/>
                      <w:lang w:eastAsia="en-US"/>
                    </w:rPr>
                    <w:t xml:space="preserve"> - 7,36 %  )</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60"/>
              </w:trPr>
              <w:tc>
                <w:tcPr>
                  <w:tcW w:w="5026" w:type="dxa"/>
                  <w:gridSpan w:val="3"/>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   </w:t>
                  </w:r>
                  <w:r>
                    <w:rPr>
                      <w:b/>
                      <w:bCs/>
                      <w:color w:val="000000"/>
                      <w:sz w:val="40"/>
                      <w:szCs w:val="40"/>
                      <w:lang w:eastAsia="en-US"/>
                    </w:rPr>
                    <w:t>.</w:t>
                  </w:r>
                  <w:r>
                    <w:rPr>
                      <w:color w:val="000000"/>
                      <w:sz w:val="22"/>
                      <w:szCs w:val="22"/>
                      <w:lang w:eastAsia="en-US"/>
                    </w:rPr>
                    <w:t xml:space="preserve"> </w:t>
                  </w:r>
                  <w:r>
                    <w:rPr>
                      <w:i/>
                      <w:iCs/>
                      <w:color w:val="000000"/>
                      <w:sz w:val="22"/>
                      <w:szCs w:val="22"/>
                      <w:lang w:eastAsia="en-US"/>
                    </w:rPr>
                    <w:t>мораторная</w:t>
                  </w:r>
                  <w:r>
                    <w:rPr>
                      <w:color w:val="000000"/>
                      <w:sz w:val="22"/>
                      <w:szCs w:val="22"/>
                      <w:lang w:eastAsia="en-US"/>
                    </w:rPr>
                    <w:t xml:space="preserve">  -  </w:t>
                  </w:r>
                  <w:r>
                    <w:rPr>
                      <w:b/>
                      <w:bCs/>
                      <w:color w:val="000000"/>
                      <w:sz w:val="22"/>
                      <w:szCs w:val="22"/>
                      <w:lang w:eastAsia="en-US"/>
                    </w:rPr>
                    <w:t>6,59 %</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60"/>
              </w:trPr>
              <w:tc>
                <w:tcPr>
                  <w:tcW w:w="6742" w:type="dxa"/>
                  <w:gridSpan w:val="5"/>
                  <w:noWrap/>
                  <w:vAlign w:val="bottom"/>
                  <w:hideMark/>
                </w:tcPr>
                <w:p w:rsidR="002C6FC9" w:rsidRDefault="002C6FC9">
                  <w:pPr>
                    <w:spacing w:line="276" w:lineRule="auto"/>
                    <w:ind w:firstLine="0"/>
                    <w:rPr>
                      <w:color w:val="000000"/>
                      <w:szCs w:val="22"/>
                      <w:lang w:eastAsia="en-US"/>
                    </w:rPr>
                  </w:pPr>
                  <w:r>
                    <w:rPr>
                      <w:color w:val="000000"/>
                      <w:sz w:val="22"/>
                      <w:szCs w:val="22"/>
                      <w:lang w:eastAsia="en-US"/>
                    </w:rPr>
                    <w:t xml:space="preserve">   </w:t>
                  </w:r>
                  <w:r>
                    <w:rPr>
                      <w:b/>
                      <w:bCs/>
                      <w:color w:val="000000"/>
                      <w:sz w:val="40"/>
                      <w:szCs w:val="40"/>
                      <w:lang w:eastAsia="en-US"/>
                    </w:rPr>
                    <w:t xml:space="preserve">. </w:t>
                  </w:r>
                  <w:r>
                    <w:rPr>
                      <w:i/>
                      <w:iCs/>
                      <w:color w:val="000000"/>
                      <w:sz w:val="22"/>
                      <w:szCs w:val="22"/>
                      <w:lang w:eastAsia="en-US"/>
                    </w:rPr>
                    <w:t>нереальная  к  взысканию</w:t>
                  </w:r>
                  <w:r>
                    <w:rPr>
                      <w:color w:val="000000"/>
                      <w:sz w:val="22"/>
                      <w:szCs w:val="22"/>
                      <w:lang w:eastAsia="en-US"/>
                    </w:rPr>
                    <w:t xml:space="preserve">  ("мертвая")  -  </w:t>
                  </w:r>
                  <w:r>
                    <w:rPr>
                      <w:b/>
                      <w:bCs/>
                      <w:color w:val="000000"/>
                      <w:sz w:val="22"/>
                      <w:szCs w:val="22"/>
                      <w:lang w:eastAsia="en-US"/>
                    </w:rPr>
                    <w:t>0,05 %</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6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60"/>
              </w:trPr>
              <w:tc>
                <w:tcPr>
                  <w:tcW w:w="1750" w:type="dxa"/>
                  <w:noWrap/>
                  <w:vAlign w:val="bottom"/>
                  <w:hideMark/>
                </w:tcPr>
                <w:p w:rsidR="002C6FC9" w:rsidRDefault="00D40C48">
                  <w:pPr>
                    <w:spacing w:line="276" w:lineRule="auto"/>
                    <w:ind w:firstLine="0"/>
                    <w:rPr>
                      <w:rFonts w:asciiTheme="minorHAnsi" w:eastAsiaTheme="minorHAnsi" w:hAnsiTheme="minorHAnsi" w:cstheme="minorBidi"/>
                      <w:szCs w:val="22"/>
                      <w:lang w:eastAsia="en-US"/>
                    </w:rPr>
                  </w:pPr>
                  <w:r>
                    <w:rPr>
                      <w:rFonts w:asciiTheme="minorHAnsi" w:eastAsiaTheme="minorHAnsi" w:hAnsiTheme="minorHAnsi" w:cstheme="minorBidi"/>
                      <w:noProof/>
                      <w:szCs w:val="22"/>
                    </w:rPr>
                    <w:drawing>
                      <wp:anchor distT="0" distB="0" distL="114300" distR="114300" simplePos="0" relativeHeight="251652096" behindDoc="0" locked="0" layoutInCell="1" allowOverlap="1">
                        <wp:simplePos x="0" y="0"/>
                        <wp:positionH relativeFrom="column">
                          <wp:posOffset>645795</wp:posOffset>
                        </wp:positionH>
                        <wp:positionV relativeFrom="paragraph">
                          <wp:posOffset>53340</wp:posOffset>
                        </wp:positionV>
                        <wp:extent cx="4766945" cy="2524125"/>
                        <wp:effectExtent l="19050" t="0" r="14605" b="0"/>
                        <wp:wrapNone/>
                        <wp:docPr id="80032" name="Диаграмма 800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Calibri" w:hAnsi="Calibri" w:cs="Calibri"/>
                      <w:color w:val="000000"/>
                      <w:szCs w:val="22"/>
                      <w:lang w:eastAsia="en-US"/>
                    </w:rPr>
                  </w:pPr>
                </w:p>
                <w:tbl>
                  <w:tblPr>
                    <w:tblW w:w="0" w:type="auto"/>
                    <w:tblCellSpacing w:w="0" w:type="dxa"/>
                    <w:tblCellMar>
                      <w:left w:w="0" w:type="dxa"/>
                      <w:right w:w="0" w:type="dxa"/>
                    </w:tblCellMar>
                    <w:tblLook w:val="04A0" w:firstRow="1" w:lastRow="0" w:firstColumn="1" w:lastColumn="0" w:noHBand="0" w:noVBand="1"/>
                  </w:tblPr>
                  <w:tblGrid>
                    <w:gridCol w:w="1040"/>
                  </w:tblGrid>
                  <w:tr w:rsidR="002C6FC9">
                    <w:trPr>
                      <w:trHeight w:val="300"/>
                      <w:tblCellSpacing w:w="0" w:type="dxa"/>
                    </w:trPr>
                    <w:tc>
                      <w:tcPr>
                        <w:tcW w:w="1040"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r>
                </w:tbl>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b/>
                      <w:bCs/>
                      <w:color w:val="000000"/>
                      <w:sz w:val="16"/>
                      <w:szCs w:val="16"/>
                      <w:lang w:eastAsia="en-US"/>
                    </w:rPr>
                  </w:pPr>
                  <w:r>
                    <w:rPr>
                      <w:b/>
                      <w:bCs/>
                      <w:color w:val="000000"/>
                      <w:sz w:val="16"/>
                      <w:szCs w:val="16"/>
                      <w:lang w:eastAsia="en-US"/>
                    </w:rPr>
                    <w:t>01.01.2012</w:t>
                  </w: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color w:val="000000"/>
                      <w:sz w:val="16"/>
                      <w:szCs w:val="16"/>
                      <w:lang w:eastAsia="en-US"/>
                    </w:rPr>
                  </w:pPr>
                  <w:r>
                    <w:rPr>
                      <w:color w:val="000000"/>
                      <w:sz w:val="16"/>
                      <w:szCs w:val="16"/>
                      <w:lang w:eastAsia="en-US"/>
                    </w:rPr>
                    <w:t>текущая</w:t>
                  </w:r>
                </w:p>
              </w:tc>
              <w:tc>
                <w:tcPr>
                  <w:tcW w:w="1623" w:type="dxa"/>
                  <w:noWrap/>
                  <w:vAlign w:val="center"/>
                  <w:hideMark/>
                </w:tcPr>
                <w:p w:rsidR="002C6FC9" w:rsidRDefault="002C6FC9">
                  <w:pPr>
                    <w:spacing w:line="276" w:lineRule="auto"/>
                    <w:ind w:firstLine="0"/>
                    <w:jc w:val="center"/>
                    <w:rPr>
                      <w:color w:val="000000"/>
                      <w:sz w:val="16"/>
                      <w:szCs w:val="16"/>
                      <w:lang w:eastAsia="en-US"/>
                    </w:rPr>
                  </w:pPr>
                  <w:r>
                    <w:rPr>
                      <w:color w:val="000000"/>
                      <w:sz w:val="16"/>
                      <w:szCs w:val="16"/>
                      <w:lang w:eastAsia="en-US"/>
                    </w:rPr>
                    <w:t>59,13%</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color w:val="000000"/>
                      <w:sz w:val="16"/>
                      <w:szCs w:val="16"/>
                      <w:lang w:eastAsia="en-US"/>
                    </w:rPr>
                  </w:pPr>
                  <w:r>
                    <w:rPr>
                      <w:color w:val="000000"/>
                      <w:sz w:val="16"/>
                      <w:szCs w:val="16"/>
                      <w:lang w:eastAsia="en-US"/>
                    </w:rPr>
                    <w:t>рабочая</w:t>
                  </w:r>
                </w:p>
              </w:tc>
              <w:tc>
                <w:tcPr>
                  <w:tcW w:w="1623" w:type="dxa"/>
                  <w:noWrap/>
                  <w:vAlign w:val="center"/>
                  <w:hideMark/>
                </w:tcPr>
                <w:p w:rsidR="002C6FC9" w:rsidRDefault="002C6FC9">
                  <w:pPr>
                    <w:spacing w:line="276" w:lineRule="auto"/>
                    <w:ind w:firstLine="0"/>
                    <w:jc w:val="center"/>
                    <w:rPr>
                      <w:color w:val="000000"/>
                      <w:sz w:val="16"/>
                      <w:szCs w:val="16"/>
                      <w:lang w:eastAsia="en-US"/>
                    </w:rPr>
                  </w:pPr>
                  <w:r>
                    <w:rPr>
                      <w:color w:val="000000"/>
                      <w:sz w:val="16"/>
                      <w:szCs w:val="16"/>
                      <w:lang w:eastAsia="en-US"/>
                    </w:rPr>
                    <w:t>34,23%</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color w:val="000000"/>
                      <w:sz w:val="16"/>
                      <w:szCs w:val="16"/>
                      <w:lang w:eastAsia="en-US"/>
                    </w:rPr>
                  </w:pPr>
                  <w:r>
                    <w:rPr>
                      <w:color w:val="000000"/>
                      <w:sz w:val="16"/>
                      <w:szCs w:val="16"/>
                      <w:lang w:eastAsia="en-US"/>
                    </w:rPr>
                    <w:t>мораторная</w:t>
                  </w:r>
                </w:p>
              </w:tc>
              <w:tc>
                <w:tcPr>
                  <w:tcW w:w="1623" w:type="dxa"/>
                  <w:noWrap/>
                  <w:vAlign w:val="center"/>
                  <w:hideMark/>
                </w:tcPr>
                <w:p w:rsidR="002C6FC9" w:rsidRDefault="002C6FC9">
                  <w:pPr>
                    <w:spacing w:line="276" w:lineRule="auto"/>
                    <w:ind w:firstLine="0"/>
                    <w:jc w:val="center"/>
                    <w:rPr>
                      <w:color w:val="000000"/>
                      <w:sz w:val="16"/>
                      <w:szCs w:val="16"/>
                      <w:lang w:eastAsia="en-US"/>
                    </w:rPr>
                  </w:pPr>
                  <w:r>
                    <w:rPr>
                      <w:color w:val="000000"/>
                      <w:sz w:val="16"/>
                      <w:szCs w:val="16"/>
                      <w:lang w:eastAsia="en-US"/>
                    </w:rPr>
                    <w:t>6,59%</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vMerge w:val="restart"/>
                  <w:vAlign w:val="bottom"/>
                  <w:hideMark/>
                </w:tcPr>
                <w:p w:rsidR="002C6FC9" w:rsidRDefault="002C6FC9">
                  <w:pPr>
                    <w:spacing w:line="276" w:lineRule="auto"/>
                    <w:ind w:firstLine="0"/>
                    <w:rPr>
                      <w:color w:val="000000"/>
                      <w:sz w:val="16"/>
                      <w:szCs w:val="16"/>
                      <w:lang w:eastAsia="en-US"/>
                    </w:rPr>
                  </w:pPr>
                  <w:proofErr w:type="gramStart"/>
                  <w:r>
                    <w:rPr>
                      <w:color w:val="000000"/>
                      <w:sz w:val="16"/>
                      <w:szCs w:val="16"/>
                      <w:lang w:eastAsia="en-US"/>
                    </w:rPr>
                    <w:t>нереальная</w:t>
                  </w:r>
                  <w:proofErr w:type="gramEnd"/>
                  <w:r>
                    <w:rPr>
                      <w:color w:val="000000"/>
                      <w:sz w:val="16"/>
                      <w:szCs w:val="16"/>
                      <w:lang w:eastAsia="en-US"/>
                    </w:rPr>
                    <w:t xml:space="preserve"> к  взысканию</w:t>
                  </w:r>
                </w:p>
              </w:tc>
              <w:tc>
                <w:tcPr>
                  <w:tcW w:w="1623" w:type="dxa"/>
                  <w:vMerge w:val="restart"/>
                  <w:noWrap/>
                  <w:vAlign w:val="center"/>
                  <w:hideMark/>
                </w:tcPr>
                <w:p w:rsidR="002C6FC9" w:rsidRDefault="002C6FC9">
                  <w:pPr>
                    <w:spacing w:line="276" w:lineRule="auto"/>
                    <w:ind w:firstLine="0"/>
                    <w:jc w:val="center"/>
                    <w:rPr>
                      <w:color w:val="000000"/>
                      <w:sz w:val="16"/>
                      <w:szCs w:val="16"/>
                      <w:lang w:eastAsia="en-US"/>
                    </w:rPr>
                  </w:pPr>
                  <w:r>
                    <w:rPr>
                      <w:color w:val="000000"/>
                      <w:sz w:val="16"/>
                      <w:szCs w:val="16"/>
                      <w:lang w:eastAsia="en-US"/>
                    </w:rPr>
                    <w:t>0,05%</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0" w:type="auto"/>
                  <w:vMerge/>
                  <w:vAlign w:val="center"/>
                  <w:hideMark/>
                </w:tcPr>
                <w:p w:rsidR="002C6FC9" w:rsidRDefault="002C6FC9">
                  <w:pPr>
                    <w:ind w:firstLine="0"/>
                    <w:rPr>
                      <w:color w:val="000000"/>
                      <w:sz w:val="16"/>
                      <w:szCs w:val="16"/>
                      <w:lang w:eastAsia="en-US"/>
                    </w:rPr>
                  </w:pPr>
                </w:p>
              </w:tc>
              <w:tc>
                <w:tcPr>
                  <w:tcW w:w="0" w:type="auto"/>
                  <w:vMerge/>
                  <w:vAlign w:val="center"/>
                  <w:hideMark/>
                </w:tcPr>
                <w:p w:rsidR="002C6FC9" w:rsidRDefault="002C6FC9">
                  <w:pPr>
                    <w:ind w:firstLine="0"/>
                    <w:rPr>
                      <w:color w:val="000000"/>
                      <w:sz w:val="16"/>
                      <w:szCs w:val="16"/>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D40C48">
                  <w:pPr>
                    <w:spacing w:line="276" w:lineRule="auto"/>
                    <w:ind w:firstLine="0"/>
                    <w:rPr>
                      <w:rFonts w:asciiTheme="minorHAnsi" w:eastAsiaTheme="minorHAnsi" w:hAnsiTheme="minorHAnsi" w:cstheme="minorBidi"/>
                      <w:szCs w:val="22"/>
                      <w:lang w:eastAsia="en-US"/>
                    </w:rPr>
                  </w:pPr>
                  <w:r>
                    <w:rPr>
                      <w:rFonts w:asciiTheme="minorHAnsi" w:eastAsiaTheme="minorHAnsi" w:hAnsiTheme="minorHAnsi" w:cstheme="minorBidi"/>
                      <w:noProof/>
                      <w:szCs w:val="22"/>
                    </w:rPr>
                    <w:drawing>
                      <wp:anchor distT="0" distB="0" distL="114300" distR="114300" simplePos="0" relativeHeight="251653120" behindDoc="0" locked="0" layoutInCell="1" allowOverlap="1">
                        <wp:simplePos x="0" y="0"/>
                        <wp:positionH relativeFrom="column">
                          <wp:posOffset>643890</wp:posOffset>
                        </wp:positionH>
                        <wp:positionV relativeFrom="paragraph">
                          <wp:posOffset>1270</wp:posOffset>
                        </wp:positionV>
                        <wp:extent cx="4766945" cy="2438400"/>
                        <wp:effectExtent l="19050" t="0" r="14605" b="0"/>
                        <wp:wrapNone/>
                        <wp:docPr id="31" name="Диаграмма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Calibri" w:hAnsi="Calibri" w:cs="Calibri"/>
                      <w:color w:val="000000"/>
                      <w:szCs w:val="22"/>
                      <w:lang w:eastAsia="en-US"/>
                    </w:rPr>
                  </w:pPr>
                </w:p>
                <w:tbl>
                  <w:tblPr>
                    <w:tblW w:w="0" w:type="auto"/>
                    <w:tblCellSpacing w:w="0" w:type="dxa"/>
                    <w:tblCellMar>
                      <w:left w:w="0" w:type="dxa"/>
                      <w:right w:w="0" w:type="dxa"/>
                    </w:tblCellMar>
                    <w:tblLook w:val="04A0" w:firstRow="1" w:lastRow="0" w:firstColumn="1" w:lastColumn="0" w:noHBand="0" w:noVBand="1"/>
                  </w:tblPr>
                  <w:tblGrid>
                    <w:gridCol w:w="1040"/>
                  </w:tblGrid>
                  <w:tr w:rsidR="002C6FC9">
                    <w:trPr>
                      <w:trHeight w:val="300"/>
                      <w:tblCellSpacing w:w="0" w:type="dxa"/>
                    </w:trPr>
                    <w:tc>
                      <w:tcPr>
                        <w:tcW w:w="1040"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r>
                </w:tbl>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b/>
                      <w:bCs/>
                      <w:color w:val="000000"/>
                      <w:sz w:val="16"/>
                      <w:szCs w:val="16"/>
                      <w:lang w:eastAsia="en-US"/>
                    </w:rPr>
                  </w:pPr>
                  <w:r>
                    <w:rPr>
                      <w:b/>
                      <w:bCs/>
                      <w:color w:val="000000"/>
                      <w:sz w:val="16"/>
                      <w:szCs w:val="16"/>
                      <w:lang w:eastAsia="en-US"/>
                    </w:rPr>
                    <w:t>01.01.2011</w:t>
                  </w: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color w:val="000000"/>
                      <w:sz w:val="16"/>
                      <w:szCs w:val="16"/>
                      <w:lang w:eastAsia="en-US"/>
                    </w:rPr>
                  </w:pPr>
                  <w:r>
                    <w:rPr>
                      <w:color w:val="000000"/>
                      <w:sz w:val="16"/>
                      <w:szCs w:val="16"/>
                      <w:lang w:eastAsia="en-US"/>
                    </w:rPr>
                    <w:t>текущая</w:t>
                  </w:r>
                </w:p>
              </w:tc>
              <w:tc>
                <w:tcPr>
                  <w:tcW w:w="1623" w:type="dxa"/>
                  <w:noWrap/>
                  <w:vAlign w:val="center"/>
                  <w:hideMark/>
                </w:tcPr>
                <w:p w:rsidR="002C6FC9" w:rsidRDefault="002C6FC9">
                  <w:pPr>
                    <w:spacing w:line="276" w:lineRule="auto"/>
                    <w:ind w:firstLine="0"/>
                    <w:jc w:val="center"/>
                    <w:rPr>
                      <w:color w:val="000000"/>
                      <w:sz w:val="16"/>
                      <w:szCs w:val="16"/>
                      <w:lang w:eastAsia="en-US"/>
                    </w:rPr>
                  </w:pPr>
                  <w:r>
                    <w:rPr>
                      <w:color w:val="000000"/>
                      <w:sz w:val="16"/>
                      <w:szCs w:val="16"/>
                      <w:lang w:eastAsia="en-US"/>
                    </w:rPr>
                    <w:t>61,82%</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color w:val="000000"/>
                      <w:sz w:val="16"/>
                      <w:szCs w:val="16"/>
                      <w:lang w:eastAsia="en-US"/>
                    </w:rPr>
                  </w:pPr>
                  <w:r>
                    <w:rPr>
                      <w:color w:val="000000"/>
                      <w:sz w:val="16"/>
                      <w:szCs w:val="16"/>
                      <w:lang w:eastAsia="en-US"/>
                    </w:rPr>
                    <w:t>рабочая</w:t>
                  </w:r>
                </w:p>
              </w:tc>
              <w:tc>
                <w:tcPr>
                  <w:tcW w:w="1623" w:type="dxa"/>
                  <w:noWrap/>
                  <w:vAlign w:val="center"/>
                  <w:hideMark/>
                </w:tcPr>
                <w:p w:rsidR="002C6FC9" w:rsidRDefault="002C6FC9">
                  <w:pPr>
                    <w:spacing w:line="276" w:lineRule="auto"/>
                    <w:ind w:firstLine="0"/>
                    <w:jc w:val="center"/>
                    <w:rPr>
                      <w:color w:val="000000"/>
                      <w:sz w:val="16"/>
                      <w:szCs w:val="16"/>
                      <w:lang w:eastAsia="en-US"/>
                    </w:rPr>
                  </w:pPr>
                  <w:r>
                    <w:rPr>
                      <w:color w:val="000000"/>
                      <w:sz w:val="16"/>
                      <w:szCs w:val="16"/>
                      <w:lang w:eastAsia="en-US"/>
                    </w:rPr>
                    <w:t>34,81%</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color w:val="000000"/>
                      <w:sz w:val="16"/>
                      <w:szCs w:val="16"/>
                      <w:lang w:eastAsia="en-US"/>
                    </w:rPr>
                  </w:pPr>
                  <w:r>
                    <w:rPr>
                      <w:color w:val="000000"/>
                      <w:sz w:val="16"/>
                      <w:szCs w:val="16"/>
                      <w:lang w:eastAsia="en-US"/>
                    </w:rPr>
                    <w:t>мораторная</w:t>
                  </w:r>
                </w:p>
              </w:tc>
              <w:tc>
                <w:tcPr>
                  <w:tcW w:w="1623" w:type="dxa"/>
                  <w:noWrap/>
                  <w:vAlign w:val="center"/>
                  <w:hideMark/>
                </w:tcPr>
                <w:p w:rsidR="002C6FC9" w:rsidRDefault="002C6FC9">
                  <w:pPr>
                    <w:spacing w:line="276" w:lineRule="auto"/>
                    <w:ind w:firstLine="0"/>
                    <w:jc w:val="center"/>
                    <w:rPr>
                      <w:color w:val="000000"/>
                      <w:sz w:val="16"/>
                      <w:szCs w:val="16"/>
                      <w:lang w:eastAsia="en-US"/>
                    </w:rPr>
                  </w:pPr>
                  <w:r>
                    <w:rPr>
                      <w:color w:val="000000"/>
                      <w:sz w:val="16"/>
                      <w:szCs w:val="16"/>
                      <w:lang w:eastAsia="en-US"/>
                    </w:rPr>
                    <w:t>1,64%</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vMerge w:val="restart"/>
                  <w:vAlign w:val="bottom"/>
                  <w:hideMark/>
                </w:tcPr>
                <w:p w:rsidR="002C6FC9" w:rsidRDefault="002C6FC9" w:rsidP="00D40C48">
                  <w:pPr>
                    <w:spacing w:line="276" w:lineRule="auto"/>
                    <w:ind w:firstLine="0"/>
                    <w:rPr>
                      <w:color w:val="000000"/>
                      <w:sz w:val="16"/>
                      <w:szCs w:val="16"/>
                      <w:lang w:eastAsia="en-US"/>
                    </w:rPr>
                  </w:pPr>
                  <w:r>
                    <w:rPr>
                      <w:color w:val="000000"/>
                      <w:sz w:val="16"/>
                      <w:szCs w:val="16"/>
                      <w:lang w:eastAsia="en-US"/>
                    </w:rPr>
                    <w:t xml:space="preserve">нереальная к  </w:t>
                  </w:r>
                </w:p>
              </w:tc>
              <w:tc>
                <w:tcPr>
                  <w:tcW w:w="1623" w:type="dxa"/>
                  <w:vMerge w:val="restart"/>
                  <w:noWrap/>
                  <w:vAlign w:val="center"/>
                  <w:hideMark/>
                </w:tcPr>
                <w:p w:rsidR="002C6FC9" w:rsidRDefault="002C6FC9">
                  <w:pPr>
                    <w:spacing w:line="276" w:lineRule="auto"/>
                    <w:ind w:firstLine="0"/>
                    <w:jc w:val="center"/>
                    <w:rPr>
                      <w:color w:val="000000"/>
                      <w:sz w:val="16"/>
                      <w:szCs w:val="16"/>
                      <w:lang w:eastAsia="en-US"/>
                    </w:rPr>
                  </w:pPr>
                  <w:r>
                    <w:rPr>
                      <w:color w:val="000000"/>
                      <w:sz w:val="16"/>
                      <w:szCs w:val="16"/>
                      <w:lang w:eastAsia="en-US"/>
                    </w:rPr>
                    <w:t>1,73%</w:t>
                  </w: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0" w:type="auto"/>
                  <w:vMerge/>
                  <w:vAlign w:val="center"/>
                  <w:hideMark/>
                </w:tcPr>
                <w:p w:rsidR="002C6FC9" w:rsidRDefault="002C6FC9">
                  <w:pPr>
                    <w:ind w:firstLine="0"/>
                    <w:rPr>
                      <w:color w:val="000000"/>
                      <w:sz w:val="16"/>
                      <w:szCs w:val="16"/>
                      <w:lang w:eastAsia="en-US"/>
                    </w:rPr>
                  </w:pPr>
                </w:p>
              </w:tc>
              <w:tc>
                <w:tcPr>
                  <w:tcW w:w="0" w:type="auto"/>
                  <w:vMerge/>
                  <w:vAlign w:val="center"/>
                  <w:hideMark/>
                </w:tcPr>
                <w:p w:rsidR="002C6FC9" w:rsidRDefault="002C6FC9">
                  <w:pPr>
                    <w:ind w:firstLine="0"/>
                    <w:rPr>
                      <w:color w:val="000000"/>
                      <w:sz w:val="16"/>
                      <w:szCs w:val="16"/>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D40C48">
                  <w:pPr>
                    <w:spacing w:line="276" w:lineRule="auto"/>
                    <w:ind w:firstLine="0"/>
                    <w:rPr>
                      <w:rFonts w:asciiTheme="minorHAnsi" w:eastAsiaTheme="minorHAnsi" w:hAnsiTheme="minorHAnsi" w:cstheme="minorBidi"/>
                      <w:szCs w:val="22"/>
                      <w:lang w:eastAsia="en-US"/>
                    </w:rPr>
                  </w:pPr>
                  <w:r>
                    <w:rPr>
                      <w:rFonts w:asciiTheme="minorHAnsi" w:eastAsiaTheme="minorHAnsi" w:hAnsiTheme="minorHAnsi" w:cstheme="minorBidi"/>
                      <w:noProof/>
                      <w:szCs w:val="22"/>
                    </w:rPr>
                    <w:drawing>
                      <wp:anchor distT="0" distB="0" distL="114300" distR="114300" simplePos="0" relativeHeight="251654144" behindDoc="0" locked="0" layoutInCell="1" allowOverlap="1">
                        <wp:simplePos x="0" y="0"/>
                        <wp:positionH relativeFrom="column">
                          <wp:posOffset>760095</wp:posOffset>
                        </wp:positionH>
                        <wp:positionV relativeFrom="paragraph">
                          <wp:posOffset>5715</wp:posOffset>
                        </wp:positionV>
                        <wp:extent cx="4773295" cy="2505710"/>
                        <wp:effectExtent l="19050" t="0" r="27305" b="8890"/>
                        <wp:wrapNone/>
                        <wp:docPr id="30" name="Диаграмма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Calibri" w:hAnsi="Calibri" w:cs="Calibri"/>
                      <w:color w:val="000000"/>
                      <w:szCs w:val="22"/>
                      <w:lang w:eastAsia="en-US"/>
                    </w:rPr>
                  </w:pPr>
                </w:p>
                <w:tbl>
                  <w:tblPr>
                    <w:tblW w:w="0" w:type="auto"/>
                    <w:tblCellSpacing w:w="0" w:type="dxa"/>
                    <w:tblCellMar>
                      <w:left w:w="0" w:type="dxa"/>
                      <w:right w:w="0" w:type="dxa"/>
                    </w:tblCellMar>
                    <w:tblLook w:val="04A0" w:firstRow="1" w:lastRow="0" w:firstColumn="1" w:lastColumn="0" w:noHBand="0" w:noVBand="1"/>
                  </w:tblPr>
                  <w:tblGrid>
                    <w:gridCol w:w="1100"/>
                  </w:tblGrid>
                  <w:tr w:rsidR="002C6FC9">
                    <w:trPr>
                      <w:trHeight w:val="300"/>
                      <w:tblCellSpacing w:w="0" w:type="dxa"/>
                    </w:trPr>
                    <w:tc>
                      <w:tcPr>
                        <w:tcW w:w="1100"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r>
                </w:tbl>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b/>
                      <w:bCs/>
                      <w:color w:val="000000"/>
                      <w:sz w:val="16"/>
                      <w:szCs w:val="16"/>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color w:val="000000"/>
                      <w:sz w:val="16"/>
                      <w:szCs w:val="16"/>
                      <w:lang w:eastAsia="en-US"/>
                    </w:rPr>
                  </w:pPr>
                </w:p>
              </w:tc>
              <w:tc>
                <w:tcPr>
                  <w:tcW w:w="1623" w:type="dxa"/>
                  <w:noWrap/>
                  <w:vAlign w:val="center"/>
                  <w:hideMark/>
                </w:tcPr>
                <w:p w:rsidR="002C6FC9" w:rsidRDefault="002C6FC9">
                  <w:pPr>
                    <w:spacing w:line="276" w:lineRule="auto"/>
                    <w:ind w:firstLine="0"/>
                    <w:jc w:val="center"/>
                    <w:rPr>
                      <w:color w:val="000000"/>
                      <w:sz w:val="16"/>
                      <w:szCs w:val="16"/>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color w:val="000000"/>
                      <w:sz w:val="16"/>
                      <w:szCs w:val="16"/>
                      <w:lang w:eastAsia="en-US"/>
                    </w:rPr>
                  </w:pPr>
                </w:p>
              </w:tc>
              <w:tc>
                <w:tcPr>
                  <w:tcW w:w="1623" w:type="dxa"/>
                  <w:noWrap/>
                  <w:vAlign w:val="center"/>
                  <w:hideMark/>
                </w:tcPr>
                <w:p w:rsidR="002C6FC9" w:rsidRDefault="002C6FC9">
                  <w:pPr>
                    <w:spacing w:line="276" w:lineRule="auto"/>
                    <w:ind w:firstLine="0"/>
                    <w:jc w:val="center"/>
                    <w:rPr>
                      <w:color w:val="000000"/>
                      <w:sz w:val="16"/>
                      <w:szCs w:val="16"/>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jc w:val="right"/>
                    <w:rPr>
                      <w:color w:val="000000"/>
                      <w:sz w:val="16"/>
                      <w:szCs w:val="16"/>
                      <w:lang w:eastAsia="en-US"/>
                    </w:rPr>
                  </w:pPr>
                </w:p>
              </w:tc>
              <w:tc>
                <w:tcPr>
                  <w:tcW w:w="1623" w:type="dxa"/>
                  <w:noWrap/>
                  <w:vAlign w:val="center"/>
                  <w:hideMark/>
                </w:tcPr>
                <w:p w:rsidR="002C6FC9" w:rsidRDefault="002C6FC9">
                  <w:pPr>
                    <w:spacing w:line="276" w:lineRule="auto"/>
                    <w:ind w:firstLine="0"/>
                    <w:jc w:val="center"/>
                    <w:rPr>
                      <w:color w:val="000000"/>
                      <w:sz w:val="16"/>
                      <w:szCs w:val="16"/>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vMerge w:val="restart"/>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vMerge w:val="restart"/>
                  <w:noWrap/>
                  <w:vAlign w:val="center"/>
                  <w:hideMark/>
                </w:tcPr>
                <w:p w:rsidR="002C6FC9" w:rsidRDefault="002C6FC9">
                  <w:pPr>
                    <w:spacing w:line="276" w:lineRule="auto"/>
                    <w:ind w:firstLine="0"/>
                    <w:jc w:val="center"/>
                    <w:rPr>
                      <w:color w:val="000000"/>
                      <w:sz w:val="16"/>
                      <w:szCs w:val="16"/>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0" w:type="auto"/>
                  <w:vMerge/>
                  <w:vAlign w:val="center"/>
                  <w:hideMark/>
                </w:tcPr>
                <w:p w:rsidR="002C6FC9" w:rsidRDefault="002C6FC9">
                  <w:pPr>
                    <w:ind w:firstLine="0"/>
                    <w:rPr>
                      <w:rFonts w:asciiTheme="minorHAnsi" w:eastAsiaTheme="minorHAnsi" w:hAnsiTheme="minorHAnsi" w:cstheme="minorBidi"/>
                      <w:szCs w:val="22"/>
                      <w:lang w:eastAsia="en-US"/>
                    </w:rPr>
                  </w:pPr>
                </w:p>
              </w:tc>
              <w:tc>
                <w:tcPr>
                  <w:tcW w:w="0" w:type="auto"/>
                  <w:vMerge/>
                  <w:vAlign w:val="center"/>
                  <w:hideMark/>
                </w:tcPr>
                <w:p w:rsidR="002C6FC9" w:rsidRDefault="002C6FC9">
                  <w:pPr>
                    <w:ind w:firstLine="0"/>
                    <w:rPr>
                      <w:color w:val="000000"/>
                      <w:sz w:val="16"/>
                      <w:szCs w:val="16"/>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trPr>
                <w:trHeight w:val="300"/>
              </w:trPr>
              <w:tc>
                <w:tcPr>
                  <w:tcW w:w="175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5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623"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bl>
          <w:p w:rsidR="002C6FC9" w:rsidRDefault="002C6FC9">
            <w:pPr>
              <w:spacing w:after="200" w:line="276" w:lineRule="auto"/>
              <w:ind w:firstLine="0"/>
              <w:rPr>
                <w:rFonts w:asciiTheme="minorHAnsi" w:eastAsiaTheme="minorHAnsi" w:hAnsiTheme="minorHAnsi" w:cstheme="minorBidi"/>
                <w:szCs w:val="22"/>
                <w:lang w:eastAsia="en-US"/>
              </w:rPr>
            </w:pPr>
          </w:p>
        </w:tc>
        <w:tc>
          <w:tcPr>
            <w:tcW w:w="4793"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11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09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07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07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11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07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21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r>
      <w:tr w:rsidR="002C6FC9" w:rsidTr="0057607E">
        <w:trPr>
          <w:trHeight w:val="300"/>
        </w:trPr>
        <w:tc>
          <w:tcPr>
            <w:tcW w:w="12135"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4793"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11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09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07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07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11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07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121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c>
          <w:tcPr>
            <w:tcW w:w="976" w:type="dxa"/>
            <w:noWrap/>
            <w:vAlign w:val="bottom"/>
            <w:hideMark/>
          </w:tcPr>
          <w:p w:rsidR="002C6FC9" w:rsidRDefault="002C6FC9">
            <w:pPr>
              <w:spacing w:after="200" w:line="276" w:lineRule="auto"/>
              <w:ind w:firstLine="0"/>
              <w:rPr>
                <w:rFonts w:asciiTheme="minorHAnsi" w:eastAsiaTheme="minorHAnsi" w:hAnsiTheme="minorHAnsi" w:cstheme="minorBidi"/>
                <w:szCs w:val="22"/>
                <w:lang w:eastAsia="en-US"/>
              </w:rPr>
            </w:pPr>
          </w:p>
        </w:tc>
      </w:tr>
    </w:tbl>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Default="002C6FC9" w:rsidP="002C6FC9">
      <w:pPr>
        <w:tabs>
          <w:tab w:val="left" w:pos="4020"/>
        </w:tabs>
        <w:jc w:val="both"/>
        <w:rPr>
          <w:szCs w:val="24"/>
        </w:rPr>
      </w:pPr>
    </w:p>
    <w:p w:rsidR="002C6FC9" w:rsidRPr="000460DA" w:rsidRDefault="002C6FC9" w:rsidP="000834B2">
      <w:pPr>
        <w:tabs>
          <w:tab w:val="left" w:pos="4020"/>
        </w:tabs>
        <w:ind w:firstLine="0"/>
        <w:jc w:val="center"/>
        <w:rPr>
          <w:b/>
          <w:i/>
          <w:szCs w:val="24"/>
          <w:u w:val="single"/>
        </w:rPr>
      </w:pPr>
      <w:r w:rsidRPr="000460DA">
        <w:rPr>
          <w:b/>
          <w:i/>
          <w:szCs w:val="24"/>
          <w:u w:val="single"/>
        </w:rPr>
        <w:t>Раздел 5. Использование Об</w:t>
      </w:r>
      <w:r w:rsidR="009B0A03">
        <w:rPr>
          <w:b/>
          <w:i/>
          <w:szCs w:val="24"/>
          <w:u w:val="single"/>
        </w:rPr>
        <w:t>ществом энергетических ресурсов</w:t>
      </w:r>
    </w:p>
    <w:p w:rsidR="000834B2" w:rsidRPr="000460DA" w:rsidRDefault="000834B2" w:rsidP="000834B2">
      <w:pPr>
        <w:tabs>
          <w:tab w:val="left" w:pos="4020"/>
        </w:tabs>
        <w:ind w:firstLine="0"/>
        <w:jc w:val="center"/>
        <w:rPr>
          <w:b/>
          <w:i/>
          <w:szCs w:val="24"/>
          <w:u w:val="single"/>
        </w:rPr>
      </w:pPr>
    </w:p>
    <w:p w:rsidR="000834B2" w:rsidRPr="009605BD" w:rsidRDefault="009605BD" w:rsidP="000834B2">
      <w:pPr>
        <w:tabs>
          <w:tab w:val="left" w:pos="4020"/>
        </w:tabs>
        <w:ind w:firstLine="0"/>
        <w:jc w:val="both"/>
        <w:rPr>
          <w:i/>
          <w:szCs w:val="24"/>
        </w:rPr>
      </w:pPr>
      <w:r w:rsidRPr="009605BD">
        <w:rPr>
          <w:i/>
          <w:szCs w:val="24"/>
        </w:rPr>
        <w:t>Информация об объеме исп</w:t>
      </w:r>
      <w:r w:rsidR="000834B2" w:rsidRPr="009605BD">
        <w:rPr>
          <w:i/>
          <w:szCs w:val="24"/>
        </w:rPr>
        <w:t>ользованных ОАО «Самараэнерго» в 20</w:t>
      </w:r>
      <w:r w:rsidRPr="009605BD">
        <w:rPr>
          <w:i/>
          <w:szCs w:val="24"/>
        </w:rPr>
        <w:t>11 году энергетических ресурсов в натуральном и денежном выражении.</w:t>
      </w:r>
    </w:p>
    <w:tbl>
      <w:tblPr>
        <w:tblW w:w="9920" w:type="dxa"/>
        <w:tblInd w:w="93" w:type="dxa"/>
        <w:tblLook w:val="04A0" w:firstRow="1" w:lastRow="0" w:firstColumn="1" w:lastColumn="0" w:noHBand="0" w:noVBand="1"/>
      </w:tblPr>
      <w:tblGrid>
        <w:gridCol w:w="960"/>
        <w:gridCol w:w="920"/>
        <w:gridCol w:w="3540"/>
        <w:gridCol w:w="2240"/>
        <w:gridCol w:w="2260"/>
      </w:tblGrid>
      <w:tr w:rsidR="002C6FC9" w:rsidRPr="000460DA" w:rsidTr="002C6FC9">
        <w:trPr>
          <w:trHeight w:val="315"/>
        </w:trPr>
        <w:tc>
          <w:tcPr>
            <w:tcW w:w="960" w:type="dxa"/>
            <w:noWrap/>
            <w:vAlign w:val="bottom"/>
            <w:hideMark/>
          </w:tcPr>
          <w:p w:rsidR="002C6FC9" w:rsidRPr="000460DA" w:rsidRDefault="002C6FC9">
            <w:pPr>
              <w:spacing w:after="200" w:line="276" w:lineRule="auto"/>
              <w:ind w:firstLine="0"/>
              <w:rPr>
                <w:rFonts w:eastAsiaTheme="minorHAnsi"/>
                <w:szCs w:val="24"/>
                <w:lang w:eastAsia="en-US"/>
              </w:rPr>
            </w:pPr>
          </w:p>
        </w:tc>
        <w:tc>
          <w:tcPr>
            <w:tcW w:w="920" w:type="dxa"/>
            <w:noWrap/>
            <w:vAlign w:val="bottom"/>
            <w:hideMark/>
          </w:tcPr>
          <w:p w:rsidR="002C6FC9" w:rsidRPr="000460DA" w:rsidRDefault="002C6FC9">
            <w:pPr>
              <w:spacing w:after="200" w:line="276" w:lineRule="auto"/>
              <w:ind w:firstLine="0"/>
              <w:rPr>
                <w:rFonts w:eastAsiaTheme="minorHAnsi"/>
                <w:szCs w:val="24"/>
                <w:lang w:eastAsia="en-US"/>
              </w:rPr>
            </w:pPr>
          </w:p>
        </w:tc>
        <w:tc>
          <w:tcPr>
            <w:tcW w:w="3540" w:type="dxa"/>
            <w:noWrap/>
            <w:vAlign w:val="bottom"/>
            <w:hideMark/>
          </w:tcPr>
          <w:p w:rsidR="002C6FC9" w:rsidRPr="000460DA" w:rsidRDefault="002C6FC9">
            <w:pPr>
              <w:spacing w:after="200" w:line="276" w:lineRule="auto"/>
              <w:ind w:firstLine="0"/>
              <w:rPr>
                <w:rFonts w:eastAsiaTheme="minorHAnsi"/>
                <w:szCs w:val="24"/>
                <w:lang w:eastAsia="en-US"/>
              </w:rPr>
            </w:pPr>
          </w:p>
        </w:tc>
        <w:tc>
          <w:tcPr>
            <w:tcW w:w="2240" w:type="dxa"/>
            <w:noWrap/>
            <w:vAlign w:val="bottom"/>
            <w:hideMark/>
          </w:tcPr>
          <w:p w:rsidR="002C6FC9" w:rsidRPr="000460DA" w:rsidRDefault="002C6FC9">
            <w:pPr>
              <w:spacing w:after="200" w:line="276" w:lineRule="auto"/>
              <w:ind w:firstLine="0"/>
              <w:rPr>
                <w:rFonts w:eastAsiaTheme="minorHAnsi"/>
                <w:szCs w:val="24"/>
                <w:lang w:eastAsia="en-US"/>
              </w:rPr>
            </w:pPr>
          </w:p>
        </w:tc>
        <w:tc>
          <w:tcPr>
            <w:tcW w:w="2260" w:type="dxa"/>
            <w:noWrap/>
            <w:vAlign w:val="bottom"/>
            <w:hideMark/>
          </w:tcPr>
          <w:p w:rsidR="002C6FC9" w:rsidRPr="000460DA" w:rsidRDefault="002C6FC9">
            <w:pPr>
              <w:spacing w:after="200" w:line="276" w:lineRule="auto"/>
              <w:ind w:firstLine="0"/>
              <w:rPr>
                <w:rFonts w:eastAsiaTheme="minorHAnsi"/>
                <w:szCs w:val="24"/>
                <w:lang w:eastAsia="en-US"/>
              </w:rPr>
            </w:pPr>
          </w:p>
        </w:tc>
      </w:tr>
      <w:tr w:rsidR="002C6FC9" w:rsidRPr="000460DA" w:rsidTr="002C6FC9">
        <w:trPr>
          <w:trHeight w:val="300"/>
        </w:trPr>
        <w:tc>
          <w:tcPr>
            <w:tcW w:w="960" w:type="dxa"/>
            <w:noWrap/>
            <w:vAlign w:val="bottom"/>
            <w:hideMark/>
          </w:tcPr>
          <w:p w:rsidR="002C6FC9" w:rsidRPr="000460DA" w:rsidRDefault="002C6FC9">
            <w:pPr>
              <w:spacing w:line="276" w:lineRule="auto"/>
              <w:ind w:firstLine="0"/>
              <w:rPr>
                <w:rFonts w:eastAsiaTheme="minorHAnsi"/>
                <w:szCs w:val="24"/>
                <w:lang w:eastAsia="en-US"/>
              </w:rPr>
            </w:pPr>
          </w:p>
          <w:p w:rsidR="000834B2" w:rsidRPr="000460DA" w:rsidRDefault="000834B2">
            <w:pPr>
              <w:spacing w:line="276" w:lineRule="auto"/>
              <w:ind w:firstLine="0"/>
              <w:rPr>
                <w:rFonts w:eastAsiaTheme="minorHAnsi"/>
                <w:szCs w:val="24"/>
                <w:lang w:eastAsia="en-US"/>
              </w:rPr>
            </w:pPr>
          </w:p>
          <w:p w:rsidR="000834B2" w:rsidRPr="000460DA" w:rsidRDefault="000834B2">
            <w:pPr>
              <w:spacing w:line="276" w:lineRule="auto"/>
              <w:ind w:firstLine="0"/>
              <w:rPr>
                <w:rFonts w:eastAsiaTheme="minorHAnsi"/>
                <w:szCs w:val="24"/>
                <w:lang w:eastAsia="en-US"/>
              </w:rPr>
            </w:pPr>
          </w:p>
        </w:tc>
        <w:tc>
          <w:tcPr>
            <w:tcW w:w="920" w:type="dxa"/>
            <w:noWrap/>
            <w:vAlign w:val="bottom"/>
            <w:hideMark/>
          </w:tcPr>
          <w:p w:rsidR="002C6FC9" w:rsidRPr="000460DA" w:rsidRDefault="002C6FC9">
            <w:pPr>
              <w:spacing w:line="276" w:lineRule="auto"/>
              <w:ind w:firstLine="0"/>
              <w:rPr>
                <w:rFonts w:eastAsiaTheme="minorHAnsi"/>
                <w:szCs w:val="24"/>
                <w:lang w:eastAsia="en-US"/>
              </w:rPr>
            </w:pPr>
          </w:p>
        </w:tc>
        <w:tc>
          <w:tcPr>
            <w:tcW w:w="3540" w:type="dxa"/>
            <w:noWrap/>
            <w:vAlign w:val="bottom"/>
            <w:hideMark/>
          </w:tcPr>
          <w:p w:rsidR="002C6FC9" w:rsidRPr="000460DA" w:rsidRDefault="002C6FC9">
            <w:pPr>
              <w:spacing w:line="276" w:lineRule="auto"/>
              <w:ind w:firstLine="0"/>
              <w:rPr>
                <w:rFonts w:eastAsiaTheme="minorHAnsi"/>
                <w:szCs w:val="24"/>
                <w:lang w:eastAsia="en-US"/>
              </w:rPr>
            </w:pPr>
          </w:p>
        </w:tc>
        <w:tc>
          <w:tcPr>
            <w:tcW w:w="2240" w:type="dxa"/>
            <w:noWrap/>
            <w:vAlign w:val="bottom"/>
            <w:hideMark/>
          </w:tcPr>
          <w:p w:rsidR="002C6FC9" w:rsidRPr="000460DA" w:rsidRDefault="002C6FC9">
            <w:pPr>
              <w:spacing w:line="276" w:lineRule="auto"/>
              <w:ind w:firstLine="0"/>
              <w:rPr>
                <w:rFonts w:eastAsiaTheme="minorHAnsi"/>
                <w:szCs w:val="24"/>
                <w:lang w:eastAsia="en-US"/>
              </w:rPr>
            </w:pPr>
          </w:p>
        </w:tc>
        <w:tc>
          <w:tcPr>
            <w:tcW w:w="2260" w:type="dxa"/>
            <w:noWrap/>
            <w:vAlign w:val="bottom"/>
            <w:hideMark/>
          </w:tcPr>
          <w:p w:rsidR="002C6FC9" w:rsidRPr="000460DA" w:rsidRDefault="002C6FC9">
            <w:pPr>
              <w:spacing w:line="276" w:lineRule="auto"/>
              <w:ind w:firstLine="0"/>
              <w:rPr>
                <w:rFonts w:eastAsiaTheme="minorHAnsi"/>
                <w:szCs w:val="24"/>
                <w:lang w:eastAsia="en-US"/>
              </w:rPr>
            </w:pPr>
          </w:p>
        </w:tc>
      </w:tr>
      <w:tr w:rsidR="002C6FC9" w:rsidRPr="000460DA" w:rsidTr="002C6FC9">
        <w:trPr>
          <w:trHeight w:val="1260"/>
        </w:trPr>
        <w:tc>
          <w:tcPr>
            <w:tcW w:w="960" w:type="dxa"/>
            <w:noWrap/>
            <w:vAlign w:val="bottom"/>
            <w:hideMark/>
          </w:tcPr>
          <w:p w:rsidR="002C6FC9" w:rsidRPr="000460DA" w:rsidRDefault="002C6FC9">
            <w:pPr>
              <w:spacing w:line="276" w:lineRule="auto"/>
              <w:ind w:firstLine="0"/>
              <w:rPr>
                <w:rFonts w:eastAsiaTheme="minorHAnsi"/>
                <w:szCs w:val="24"/>
                <w:lang w:eastAsia="en-US"/>
              </w:rPr>
            </w:pPr>
          </w:p>
        </w:tc>
        <w:tc>
          <w:tcPr>
            <w:tcW w:w="920" w:type="dxa"/>
            <w:tcBorders>
              <w:top w:val="single" w:sz="4" w:space="0" w:color="auto"/>
              <w:left w:val="single" w:sz="4" w:space="0" w:color="auto"/>
              <w:bottom w:val="single" w:sz="4" w:space="0" w:color="auto"/>
              <w:right w:val="single" w:sz="4" w:space="0" w:color="auto"/>
            </w:tcBorders>
            <w:noWrap/>
            <w:vAlign w:val="center"/>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 xml:space="preserve">№ </w:t>
            </w:r>
            <w:proofErr w:type="gramStart"/>
            <w:r w:rsidRPr="000460DA">
              <w:rPr>
                <w:color w:val="000000"/>
                <w:szCs w:val="24"/>
                <w:lang w:eastAsia="en-US"/>
              </w:rPr>
              <w:t>п</w:t>
            </w:r>
            <w:proofErr w:type="gramEnd"/>
            <w:r w:rsidRPr="000460DA">
              <w:rPr>
                <w:color w:val="000000"/>
                <w:szCs w:val="24"/>
                <w:lang w:eastAsia="en-US"/>
              </w:rPr>
              <w:t>/п</w:t>
            </w:r>
          </w:p>
        </w:tc>
        <w:tc>
          <w:tcPr>
            <w:tcW w:w="3540" w:type="dxa"/>
            <w:tcBorders>
              <w:top w:val="single" w:sz="4" w:space="0" w:color="auto"/>
              <w:left w:val="nil"/>
              <w:bottom w:val="single" w:sz="4" w:space="0" w:color="auto"/>
              <w:right w:val="single" w:sz="4" w:space="0" w:color="auto"/>
            </w:tcBorders>
            <w:vAlign w:val="center"/>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Вид энергетических ресурсов</w:t>
            </w:r>
          </w:p>
        </w:tc>
        <w:tc>
          <w:tcPr>
            <w:tcW w:w="2240" w:type="dxa"/>
            <w:tcBorders>
              <w:top w:val="single" w:sz="4" w:space="0" w:color="auto"/>
              <w:left w:val="nil"/>
              <w:bottom w:val="single" w:sz="4" w:space="0" w:color="auto"/>
              <w:right w:val="single" w:sz="4" w:space="0" w:color="auto"/>
            </w:tcBorders>
            <w:vAlign w:val="center"/>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В натуральном выражении</w:t>
            </w:r>
          </w:p>
        </w:tc>
        <w:tc>
          <w:tcPr>
            <w:tcW w:w="2260" w:type="dxa"/>
            <w:tcBorders>
              <w:top w:val="single" w:sz="4" w:space="0" w:color="auto"/>
              <w:left w:val="nil"/>
              <w:bottom w:val="single" w:sz="4" w:space="0" w:color="auto"/>
              <w:right w:val="single" w:sz="4" w:space="0" w:color="auto"/>
            </w:tcBorders>
            <w:vAlign w:val="center"/>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В денежном выражении (тыс. руб. без НДС)</w:t>
            </w:r>
          </w:p>
        </w:tc>
      </w:tr>
      <w:tr w:rsidR="002C6FC9" w:rsidRPr="000460DA" w:rsidTr="002C6FC9">
        <w:trPr>
          <w:trHeight w:val="300"/>
        </w:trPr>
        <w:tc>
          <w:tcPr>
            <w:tcW w:w="960" w:type="dxa"/>
            <w:noWrap/>
            <w:vAlign w:val="bottom"/>
            <w:hideMark/>
          </w:tcPr>
          <w:p w:rsidR="002C6FC9" w:rsidRPr="000460DA" w:rsidRDefault="002C6FC9">
            <w:pPr>
              <w:spacing w:line="276" w:lineRule="auto"/>
              <w:ind w:firstLine="0"/>
              <w:rPr>
                <w:rFonts w:eastAsiaTheme="minorHAnsi"/>
                <w:szCs w:val="24"/>
                <w:lang w:eastAsia="en-US"/>
              </w:rPr>
            </w:pPr>
          </w:p>
        </w:tc>
        <w:tc>
          <w:tcPr>
            <w:tcW w:w="920" w:type="dxa"/>
            <w:tcBorders>
              <w:top w:val="nil"/>
              <w:left w:val="single" w:sz="4" w:space="0" w:color="auto"/>
              <w:bottom w:val="single" w:sz="4" w:space="0" w:color="auto"/>
              <w:right w:val="single" w:sz="4" w:space="0" w:color="auto"/>
            </w:tcBorders>
            <w:noWrap/>
            <w:vAlign w:val="bottom"/>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1</w:t>
            </w:r>
          </w:p>
        </w:tc>
        <w:tc>
          <w:tcPr>
            <w:tcW w:w="354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rPr>
                <w:color w:val="000000"/>
                <w:szCs w:val="24"/>
                <w:lang w:eastAsia="en-US"/>
              </w:rPr>
            </w:pPr>
            <w:r w:rsidRPr="000460DA">
              <w:rPr>
                <w:color w:val="000000"/>
                <w:szCs w:val="24"/>
                <w:lang w:eastAsia="en-US"/>
              </w:rPr>
              <w:t>Тепловая энергия</w:t>
            </w:r>
          </w:p>
        </w:tc>
        <w:tc>
          <w:tcPr>
            <w:tcW w:w="2240" w:type="dxa"/>
            <w:tcBorders>
              <w:top w:val="nil"/>
              <w:left w:val="nil"/>
              <w:bottom w:val="single" w:sz="4" w:space="0" w:color="auto"/>
              <w:right w:val="single" w:sz="4" w:space="0" w:color="auto"/>
            </w:tcBorders>
            <w:noWrap/>
            <w:vAlign w:val="center"/>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1726,8</w:t>
            </w:r>
            <w:proofErr w:type="gramStart"/>
            <w:r w:rsidRPr="000460DA">
              <w:rPr>
                <w:color w:val="000000"/>
                <w:szCs w:val="24"/>
                <w:lang w:eastAsia="en-US"/>
              </w:rPr>
              <w:t xml:space="preserve">( </w:t>
            </w:r>
            <w:proofErr w:type="gramEnd"/>
            <w:r w:rsidRPr="000460DA">
              <w:rPr>
                <w:color w:val="000000"/>
                <w:szCs w:val="24"/>
                <w:lang w:eastAsia="en-US"/>
              </w:rPr>
              <w:t>Гкал)</w:t>
            </w:r>
          </w:p>
        </w:tc>
        <w:tc>
          <w:tcPr>
            <w:tcW w:w="226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jc w:val="right"/>
              <w:rPr>
                <w:color w:val="000000"/>
                <w:szCs w:val="24"/>
                <w:lang w:eastAsia="en-US"/>
              </w:rPr>
            </w:pPr>
            <w:r w:rsidRPr="000460DA">
              <w:rPr>
                <w:color w:val="000000"/>
                <w:szCs w:val="24"/>
                <w:lang w:eastAsia="en-US"/>
              </w:rPr>
              <w:t>1 747,45</w:t>
            </w:r>
          </w:p>
        </w:tc>
      </w:tr>
      <w:tr w:rsidR="002C6FC9" w:rsidRPr="000460DA" w:rsidTr="002C6FC9">
        <w:trPr>
          <w:trHeight w:val="300"/>
        </w:trPr>
        <w:tc>
          <w:tcPr>
            <w:tcW w:w="960" w:type="dxa"/>
            <w:noWrap/>
            <w:vAlign w:val="bottom"/>
            <w:hideMark/>
          </w:tcPr>
          <w:p w:rsidR="002C6FC9" w:rsidRPr="000460DA" w:rsidRDefault="002C6FC9">
            <w:pPr>
              <w:spacing w:line="276" w:lineRule="auto"/>
              <w:ind w:firstLine="0"/>
              <w:rPr>
                <w:rFonts w:eastAsiaTheme="minorHAnsi"/>
                <w:szCs w:val="24"/>
                <w:lang w:eastAsia="en-US"/>
              </w:rPr>
            </w:pPr>
          </w:p>
        </w:tc>
        <w:tc>
          <w:tcPr>
            <w:tcW w:w="920" w:type="dxa"/>
            <w:tcBorders>
              <w:top w:val="nil"/>
              <w:left w:val="single" w:sz="4" w:space="0" w:color="auto"/>
              <w:bottom w:val="single" w:sz="4" w:space="0" w:color="auto"/>
              <w:right w:val="single" w:sz="4" w:space="0" w:color="auto"/>
            </w:tcBorders>
            <w:noWrap/>
            <w:vAlign w:val="bottom"/>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2</w:t>
            </w:r>
          </w:p>
        </w:tc>
        <w:tc>
          <w:tcPr>
            <w:tcW w:w="354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rPr>
                <w:color w:val="000000"/>
                <w:szCs w:val="24"/>
                <w:lang w:eastAsia="en-US"/>
              </w:rPr>
            </w:pPr>
            <w:r w:rsidRPr="000460DA">
              <w:rPr>
                <w:color w:val="000000"/>
                <w:szCs w:val="24"/>
                <w:lang w:eastAsia="en-US"/>
              </w:rPr>
              <w:t>Электрическая энергия</w:t>
            </w:r>
          </w:p>
        </w:tc>
        <w:tc>
          <w:tcPr>
            <w:tcW w:w="2240" w:type="dxa"/>
            <w:tcBorders>
              <w:top w:val="nil"/>
              <w:left w:val="nil"/>
              <w:bottom w:val="single" w:sz="4" w:space="0" w:color="auto"/>
              <w:right w:val="single" w:sz="4" w:space="0" w:color="auto"/>
            </w:tcBorders>
            <w:noWrap/>
            <w:vAlign w:val="center"/>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2434594 кВ*ч</w:t>
            </w:r>
          </w:p>
        </w:tc>
        <w:tc>
          <w:tcPr>
            <w:tcW w:w="226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jc w:val="right"/>
              <w:rPr>
                <w:color w:val="000000"/>
                <w:szCs w:val="24"/>
                <w:lang w:eastAsia="en-US"/>
              </w:rPr>
            </w:pPr>
            <w:r w:rsidRPr="000460DA">
              <w:rPr>
                <w:color w:val="000000"/>
                <w:szCs w:val="24"/>
                <w:lang w:eastAsia="en-US"/>
              </w:rPr>
              <w:t>4 407,44</w:t>
            </w:r>
          </w:p>
        </w:tc>
      </w:tr>
      <w:tr w:rsidR="002C6FC9" w:rsidRPr="000460DA" w:rsidTr="002C6FC9">
        <w:trPr>
          <w:trHeight w:val="300"/>
        </w:trPr>
        <w:tc>
          <w:tcPr>
            <w:tcW w:w="960" w:type="dxa"/>
            <w:noWrap/>
            <w:vAlign w:val="bottom"/>
            <w:hideMark/>
          </w:tcPr>
          <w:p w:rsidR="002C6FC9" w:rsidRPr="000460DA" w:rsidRDefault="002C6FC9">
            <w:pPr>
              <w:spacing w:line="276" w:lineRule="auto"/>
              <w:ind w:firstLine="0"/>
              <w:rPr>
                <w:rFonts w:eastAsiaTheme="minorHAnsi"/>
                <w:szCs w:val="24"/>
                <w:lang w:eastAsia="en-US"/>
              </w:rPr>
            </w:pPr>
          </w:p>
        </w:tc>
        <w:tc>
          <w:tcPr>
            <w:tcW w:w="920" w:type="dxa"/>
            <w:tcBorders>
              <w:top w:val="nil"/>
              <w:left w:val="single" w:sz="4" w:space="0" w:color="auto"/>
              <w:bottom w:val="single" w:sz="4" w:space="0" w:color="auto"/>
              <w:right w:val="single" w:sz="4" w:space="0" w:color="auto"/>
            </w:tcBorders>
            <w:noWrap/>
            <w:vAlign w:val="bottom"/>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3</w:t>
            </w:r>
          </w:p>
        </w:tc>
        <w:tc>
          <w:tcPr>
            <w:tcW w:w="354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rPr>
                <w:color w:val="000000"/>
                <w:szCs w:val="24"/>
                <w:lang w:eastAsia="en-US"/>
              </w:rPr>
            </w:pPr>
            <w:r w:rsidRPr="000460DA">
              <w:rPr>
                <w:color w:val="000000"/>
                <w:szCs w:val="24"/>
                <w:lang w:eastAsia="en-US"/>
              </w:rPr>
              <w:t>Бензин автомобильный</w:t>
            </w:r>
          </w:p>
        </w:tc>
        <w:tc>
          <w:tcPr>
            <w:tcW w:w="2240" w:type="dxa"/>
            <w:tcBorders>
              <w:top w:val="nil"/>
              <w:left w:val="nil"/>
              <w:bottom w:val="single" w:sz="4" w:space="0" w:color="auto"/>
              <w:right w:val="single" w:sz="4" w:space="0" w:color="auto"/>
            </w:tcBorders>
            <w:noWrap/>
            <w:vAlign w:val="center"/>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601965,58 литр</w:t>
            </w:r>
          </w:p>
        </w:tc>
        <w:tc>
          <w:tcPr>
            <w:tcW w:w="226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jc w:val="right"/>
              <w:rPr>
                <w:color w:val="000000"/>
                <w:szCs w:val="24"/>
                <w:lang w:eastAsia="en-US"/>
              </w:rPr>
            </w:pPr>
            <w:r w:rsidRPr="000460DA">
              <w:rPr>
                <w:color w:val="000000"/>
                <w:szCs w:val="24"/>
                <w:lang w:eastAsia="en-US"/>
              </w:rPr>
              <w:t>12 894,60</w:t>
            </w:r>
          </w:p>
        </w:tc>
      </w:tr>
      <w:tr w:rsidR="002C6FC9" w:rsidRPr="000460DA" w:rsidTr="002C6FC9">
        <w:trPr>
          <w:trHeight w:val="300"/>
        </w:trPr>
        <w:tc>
          <w:tcPr>
            <w:tcW w:w="960" w:type="dxa"/>
            <w:noWrap/>
            <w:vAlign w:val="bottom"/>
            <w:hideMark/>
          </w:tcPr>
          <w:p w:rsidR="002C6FC9" w:rsidRPr="000460DA" w:rsidRDefault="002C6FC9">
            <w:pPr>
              <w:spacing w:line="276" w:lineRule="auto"/>
              <w:ind w:firstLine="0"/>
              <w:rPr>
                <w:rFonts w:eastAsiaTheme="minorHAnsi"/>
                <w:szCs w:val="24"/>
                <w:lang w:eastAsia="en-US"/>
              </w:rPr>
            </w:pPr>
          </w:p>
        </w:tc>
        <w:tc>
          <w:tcPr>
            <w:tcW w:w="920" w:type="dxa"/>
            <w:tcBorders>
              <w:top w:val="nil"/>
              <w:left w:val="single" w:sz="4" w:space="0" w:color="auto"/>
              <w:bottom w:val="single" w:sz="4" w:space="0" w:color="auto"/>
              <w:right w:val="single" w:sz="4" w:space="0" w:color="auto"/>
            </w:tcBorders>
            <w:noWrap/>
            <w:vAlign w:val="bottom"/>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4</w:t>
            </w:r>
          </w:p>
        </w:tc>
        <w:tc>
          <w:tcPr>
            <w:tcW w:w="354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rPr>
                <w:color w:val="000000"/>
                <w:szCs w:val="24"/>
                <w:lang w:eastAsia="en-US"/>
              </w:rPr>
            </w:pPr>
            <w:r w:rsidRPr="000460DA">
              <w:rPr>
                <w:color w:val="000000"/>
                <w:szCs w:val="24"/>
                <w:lang w:eastAsia="en-US"/>
              </w:rPr>
              <w:t>Топливо дизельное</w:t>
            </w:r>
          </w:p>
        </w:tc>
        <w:tc>
          <w:tcPr>
            <w:tcW w:w="2240" w:type="dxa"/>
            <w:tcBorders>
              <w:top w:val="nil"/>
              <w:left w:val="nil"/>
              <w:bottom w:val="single" w:sz="4" w:space="0" w:color="auto"/>
              <w:right w:val="single" w:sz="4" w:space="0" w:color="auto"/>
            </w:tcBorders>
            <w:noWrap/>
            <w:vAlign w:val="center"/>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17556,21 литр</w:t>
            </w:r>
          </w:p>
        </w:tc>
        <w:tc>
          <w:tcPr>
            <w:tcW w:w="226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jc w:val="right"/>
              <w:rPr>
                <w:color w:val="000000"/>
                <w:szCs w:val="24"/>
                <w:lang w:eastAsia="en-US"/>
              </w:rPr>
            </w:pPr>
            <w:r w:rsidRPr="000460DA">
              <w:rPr>
                <w:color w:val="000000"/>
                <w:szCs w:val="24"/>
                <w:lang w:eastAsia="en-US"/>
              </w:rPr>
              <w:t>401,72</w:t>
            </w:r>
          </w:p>
        </w:tc>
      </w:tr>
      <w:tr w:rsidR="002C6FC9" w:rsidRPr="000460DA" w:rsidTr="002C6FC9">
        <w:trPr>
          <w:trHeight w:val="300"/>
        </w:trPr>
        <w:tc>
          <w:tcPr>
            <w:tcW w:w="960" w:type="dxa"/>
            <w:noWrap/>
            <w:vAlign w:val="bottom"/>
            <w:hideMark/>
          </w:tcPr>
          <w:p w:rsidR="002C6FC9" w:rsidRPr="000460DA" w:rsidRDefault="002C6FC9">
            <w:pPr>
              <w:spacing w:line="276" w:lineRule="auto"/>
              <w:ind w:firstLine="0"/>
              <w:rPr>
                <w:rFonts w:eastAsiaTheme="minorHAnsi"/>
                <w:szCs w:val="24"/>
                <w:lang w:eastAsia="en-US"/>
              </w:rPr>
            </w:pPr>
          </w:p>
        </w:tc>
        <w:tc>
          <w:tcPr>
            <w:tcW w:w="920" w:type="dxa"/>
            <w:tcBorders>
              <w:top w:val="nil"/>
              <w:left w:val="single" w:sz="4" w:space="0" w:color="auto"/>
              <w:bottom w:val="single" w:sz="4" w:space="0" w:color="auto"/>
              <w:right w:val="single" w:sz="4" w:space="0" w:color="auto"/>
            </w:tcBorders>
            <w:noWrap/>
            <w:vAlign w:val="bottom"/>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5</w:t>
            </w:r>
          </w:p>
        </w:tc>
        <w:tc>
          <w:tcPr>
            <w:tcW w:w="354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rPr>
                <w:color w:val="000000"/>
                <w:szCs w:val="24"/>
                <w:lang w:eastAsia="en-US"/>
              </w:rPr>
            </w:pPr>
            <w:r w:rsidRPr="000460DA">
              <w:rPr>
                <w:color w:val="000000"/>
                <w:szCs w:val="24"/>
                <w:lang w:eastAsia="en-US"/>
              </w:rPr>
              <w:t xml:space="preserve">Газ естественный </w:t>
            </w:r>
          </w:p>
        </w:tc>
        <w:tc>
          <w:tcPr>
            <w:tcW w:w="2240" w:type="dxa"/>
            <w:tcBorders>
              <w:top w:val="nil"/>
              <w:left w:val="nil"/>
              <w:bottom w:val="single" w:sz="4" w:space="0" w:color="auto"/>
              <w:right w:val="single" w:sz="4" w:space="0" w:color="auto"/>
            </w:tcBorders>
            <w:noWrap/>
            <w:vAlign w:val="center"/>
            <w:hideMark/>
          </w:tcPr>
          <w:p w:rsidR="002C6FC9" w:rsidRPr="000460DA" w:rsidRDefault="002C6FC9">
            <w:pPr>
              <w:spacing w:line="276" w:lineRule="auto"/>
              <w:ind w:firstLine="0"/>
              <w:jc w:val="center"/>
              <w:rPr>
                <w:color w:val="000000"/>
                <w:szCs w:val="24"/>
                <w:lang w:eastAsia="en-US"/>
              </w:rPr>
            </w:pPr>
            <w:r w:rsidRPr="000460DA">
              <w:rPr>
                <w:color w:val="000000"/>
                <w:szCs w:val="24"/>
                <w:lang w:eastAsia="en-US"/>
              </w:rPr>
              <w:t>38,265 (тыс. куб.)</w:t>
            </w:r>
          </w:p>
        </w:tc>
        <w:tc>
          <w:tcPr>
            <w:tcW w:w="2260" w:type="dxa"/>
            <w:tcBorders>
              <w:top w:val="nil"/>
              <w:left w:val="nil"/>
              <w:bottom w:val="single" w:sz="4" w:space="0" w:color="auto"/>
              <w:right w:val="single" w:sz="4" w:space="0" w:color="auto"/>
            </w:tcBorders>
            <w:noWrap/>
            <w:vAlign w:val="bottom"/>
            <w:hideMark/>
          </w:tcPr>
          <w:p w:rsidR="002C6FC9" w:rsidRPr="000460DA" w:rsidRDefault="002C6FC9">
            <w:pPr>
              <w:spacing w:line="276" w:lineRule="auto"/>
              <w:ind w:firstLine="0"/>
              <w:jc w:val="right"/>
              <w:rPr>
                <w:color w:val="000000"/>
                <w:szCs w:val="24"/>
                <w:lang w:eastAsia="en-US"/>
              </w:rPr>
            </w:pPr>
            <w:r w:rsidRPr="000460DA">
              <w:rPr>
                <w:color w:val="000000"/>
                <w:szCs w:val="24"/>
                <w:lang w:eastAsia="en-US"/>
              </w:rPr>
              <w:t>115,86</w:t>
            </w:r>
          </w:p>
        </w:tc>
      </w:tr>
      <w:tr w:rsidR="002C6FC9" w:rsidRPr="000460DA" w:rsidTr="002C6FC9">
        <w:trPr>
          <w:trHeight w:val="300"/>
        </w:trPr>
        <w:tc>
          <w:tcPr>
            <w:tcW w:w="960" w:type="dxa"/>
            <w:noWrap/>
            <w:vAlign w:val="bottom"/>
            <w:hideMark/>
          </w:tcPr>
          <w:p w:rsidR="002C6FC9" w:rsidRPr="000460DA" w:rsidRDefault="002C6FC9">
            <w:pPr>
              <w:spacing w:line="276" w:lineRule="auto"/>
              <w:ind w:firstLine="0"/>
              <w:rPr>
                <w:rFonts w:eastAsiaTheme="minorHAnsi"/>
                <w:szCs w:val="24"/>
                <w:lang w:eastAsia="en-US"/>
              </w:rPr>
            </w:pPr>
          </w:p>
        </w:tc>
        <w:tc>
          <w:tcPr>
            <w:tcW w:w="920" w:type="dxa"/>
            <w:noWrap/>
            <w:vAlign w:val="bottom"/>
            <w:hideMark/>
          </w:tcPr>
          <w:p w:rsidR="002C6FC9" w:rsidRPr="000460DA" w:rsidRDefault="002C6FC9">
            <w:pPr>
              <w:spacing w:line="276" w:lineRule="auto"/>
              <w:ind w:firstLine="0"/>
              <w:rPr>
                <w:rFonts w:eastAsiaTheme="minorHAnsi"/>
                <w:szCs w:val="24"/>
                <w:lang w:eastAsia="en-US"/>
              </w:rPr>
            </w:pPr>
          </w:p>
        </w:tc>
        <w:tc>
          <w:tcPr>
            <w:tcW w:w="3540" w:type="dxa"/>
            <w:noWrap/>
            <w:vAlign w:val="bottom"/>
            <w:hideMark/>
          </w:tcPr>
          <w:p w:rsidR="002C6FC9" w:rsidRPr="000460DA" w:rsidRDefault="002C6FC9">
            <w:pPr>
              <w:spacing w:line="276" w:lineRule="auto"/>
              <w:ind w:firstLine="0"/>
              <w:rPr>
                <w:rFonts w:eastAsiaTheme="minorHAnsi"/>
                <w:szCs w:val="24"/>
                <w:lang w:eastAsia="en-US"/>
              </w:rPr>
            </w:pPr>
          </w:p>
        </w:tc>
        <w:tc>
          <w:tcPr>
            <w:tcW w:w="2240" w:type="dxa"/>
            <w:noWrap/>
            <w:vAlign w:val="bottom"/>
            <w:hideMark/>
          </w:tcPr>
          <w:p w:rsidR="002C6FC9" w:rsidRPr="000460DA" w:rsidRDefault="002C6FC9">
            <w:pPr>
              <w:spacing w:line="276" w:lineRule="auto"/>
              <w:ind w:firstLine="0"/>
              <w:rPr>
                <w:rFonts w:eastAsiaTheme="minorHAnsi"/>
                <w:szCs w:val="24"/>
                <w:lang w:eastAsia="en-US"/>
              </w:rPr>
            </w:pPr>
          </w:p>
        </w:tc>
        <w:tc>
          <w:tcPr>
            <w:tcW w:w="2260" w:type="dxa"/>
            <w:noWrap/>
            <w:vAlign w:val="bottom"/>
            <w:hideMark/>
          </w:tcPr>
          <w:p w:rsidR="002C6FC9" w:rsidRPr="000460DA" w:rsidRDefault="002C6FC9">
            <w:pPr>
              <w:spacing w:line="276" w:lineRule="auto"/>
              <w:ind w:firstLine="0"/>
              <w:rPr>
                <w:rFonts w:eastAsiaTheme="minorHAnsi"/>
                <w:szCs w:val="24"/>
                <w:lang w:eastAsia="en-US"/>
              </w:rPr>
            </w:pPr>
          </w:p>
        </w:tc>
      </w:tr>
      <w:tr w:rsidR="002C6FC9" w:rsidTr="002C6FC9">
        <w:trPr>
          <w:trHeight w:val="300"/>
        </w:trPr>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2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354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224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22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bl>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2C6FC9" w:rsidRDefault="002C6FC9" w:rsidP="002C6FC9">
      <w:pPr>
        <w:tabs>
          <w:tab w:val="left" w:pos="4020"/>
        </w:tabs>
        <w:ind w:firstLine="0"/>
        <w:jc w:val="both"/>
        <w:rPr>
          <w:szCs w:val="24"/>
        </w:rPr>
      </w:pPr>
    </w:p>
    <w:p w:rsidR="00AE6AEE" w:rsidRDefault="00AE6AEE" w:rsidP="000460DA">
      <w:pPr>
        <w:ind w:firstLine="0"/>
        <w:jc w:val="both"/>
        <w:rPr>
          <w:b/>
          <w:i/>
          <w:szCs w:val="24"/>
          <w:u w:val="single"/>
          <w:lang w:val="en-US"/>
        </w:rPr>
      </w:pPr>
    </w:p>
    <w:p w:rsidR="002C6FC9" w:rsidRPr="009605BD" w:rsidRDefault="002C6FC9" w:rsidP="000460DA">
      <w:pPr>
        <w:ind w:firstLine="0"/>
        <w:jc w:val="both"/>
        <w:rPr>
          <w:b/>
          <w:i/>
          <w:szCs w:val="24"/>
          <w:u w:val="single"/>
        </w:rPr>
      </w:pPr>
      <w:r w:rsidRPr="009605BD">
        <w:rPr>
          <w:b/>
          <w:i/>
          <w:szCs w:val="24"/>
          <w:u w:val="single"/>
        </w:rPr>
        <w:lastRenderedPageBreak/>
        <w:t>Раздел 6. Основные показатели бухгалтерской и финансовой отчетности Общества</w:t>
      </w:r>
    </w:p>
    <w:p w:rsidR="002C6FC9" w:rsidRPr="00363470" w:rsidRDefault="002C6FC9" w:rsidP="000460DA">
      <w:pPr>
        <w:pStyle w:val="3"/>
        <w:shd w:val="clear" w:color="auto" w:fill="FFFFFF"/>
        <w:spacing w:after="0"/>
        <w:ind w:firstLine="539"/>
        <w:jc w:val="both"/>
        <w:rPr>
          <w:i/>
          <w:sz w:val="24"/>
          <w:szCs w:val="24"/>
        </w:rPr>
      </w:pPr>
    </w:p>
    <w:p w:rsidR="00EA76A6" w:rsidRPr="00363470" w:rsidRDefault="00EA76A6" w:rsidP="00EA76A6">
      <w:pPr>
        <w:pStyle w:val="3"/>
        <w:shd w:val="clear" w:color="auto" w:fill="FFFFFF"/>
        <w:spacing w:after="0"/>
        <w:ind w:firstLine="539"/>
        <w:jc w:val="both"/>
        <w:rPr>
          <w:i/>
          <w:sz w:val="24"/>
          <w:szCs w:val="24"/>
        </w:rPr>
      </w:pPr>
      <w:r w:rsidRPr="00363470">
        <w:rPr>
          <w:i/>
          <w:sz w:val="24"/>
          <w:szCs w:val="24"/>
        </w:rPr>
        <w:t>6.1. Основные положения учетной политики Общества.</w:t>
      </w:r>
    </w:p>
    <w:p w:rsidR="00EA76A6" w:rsidRPr="00363470" w:rsidRDefault="00EA76A6" w:rsidP="00EA76A6">
      <w:pPr>
        <w:ind w:firstLine="539"/>
        <w:jc w:val="both"/>
        <w:rPr>
          <w:i/>
          <w:szCs w:val="24"/>
        </w:rPr>
      </w:pPr>
    </w:p>
    <w:p w:rsidR="00EA76A6" w:rsidRPr="00363470" w:rsidRDefault="00EA76A6" w:rsidP="00EA76A6">
      <w:pPr>
        <w:ind w:firstLine="539"/>
        <w:jc w:val="both"/>
        <w:rPr>
          <w:szCs w:val="24"/>
        </w:rPr>
      </w:pPr>
      <w:r w:rsidRPr="00363470">
        <w:rPr>
          <w:szCs w:val="24"/>
        </w:rPr>
        <w:t>Учетная политика ОАО «Самараэнерго» на 2011 год утверждена прик</w:t>
      </w:r>
      <w:r>
        <w:rPr>
          <w:szCs w:val="24"/>
        </w:rPr>
        <w:t xml:space="preserve">азом руководителя </w:t>
      </w:r>
      <w:r w:rsidRPr="00A4336B">
        <w:rPr>
          <w:b/>
          <w:szCs w:val="24"/>
        </w:rPr>
        <w:t xml:space="preserve"> </w:t>
      </w:r>
      <w:r w:rsidRPr="00CC5219">
        <w:rPr>
          <w:szCs w:val="24"/>
        </w:rPr>
        <w:t>№414 от 30.12.2010 года.</w:t>
      </w:r>
    </w:p>
    <w:p w:rsidR="00EA76A6" w:rsidRPr="00363470" w:rsidRDefault="00EA76A6" w:rsidP="00EA76A6">
      <w:pPr>
        <w:ind w:firstLine="539"/>
        <w:jc w:val="both"/>
        <w:rPr>
          <w:szCs w:val="24"/>
        </w:rPr>
      </w:pPr>
    </w:p>
    <w:p w:rsidR="00EA76A6" w:rsidRPr="00363470" w:rsidRDefault="00EA76A6" w:rsidP="00EA76A6">
      <w:pPr>
        <w:jc w:val="both"/>
        <w:rPr>
          <w:b/>
          <w:szCs w:val="24"/>
        </w:rPr>
      </w:pPr>
      <w:r w:rsidRPr="00363470">
        <w:rPr>
          <w:b/>
          <w:szCs w:val="24"/>
        </w:rPr>
        <w:t>1. Основа составления</w:t>
      </w:r>
    </w:p>
    <w:p w:rsidR="00EA76A6" w:rsidRPr="00363470" w:rsidRDefault="00EA76A6" w:rsidP="00EA76A6">
      <w:pPr>
        <w:ind w:firstLine="708"/>
        <w:jc w:val="both"/>
        <w:rPr>
          <w:szCs w:val="24"/>
        </w:rPr>
      </w:pPr>
      <w:proofErr w:type="gramStart"/>
      <w:r w:rsidRPr="00363470">
        <w:rPr>
          <w:szCs w:val="24"/>
        </w:rPr>
        <w:t>ОАО «Самараэнерго» организует и ведет бухгалтерский учет, составляет бухгалтерскую отчетность в соответствии с Федеральным законом от 21.11.1996г. №129-ФЗ «О бухгалтерском учете», Положением по ведению бухгалтерского учета и бухгалтерской отчетности в Российской Федерации, утвержденным приказом Минфина РФ от 29.07.1998 №34н (ред. от 26.03.2007г.), Положениями по бухгалтерскому  учету  и  иными нормативными документами в области бухгалтерского учета.</w:t>
      </w:r>
      <w:proofErr w:type="gramEnd"/>
    </w:p>
    <w:p w:rsidR="00EA76A6" w:rsidRPr="00363470" w:rsidRDefault="00EA76A6" w:rsidP="00EA76A6">
      <w:pPr>
        <w:ind w:firstLine="708"/>
        <w:jc w:val="both"/>
        <w:rPr>
          <w:szCs w:val="24"/>
        </w:rPr>
      </w:pPr>
    </w:p>
    <w:p w:rsidR="00EA76A6" w:rsidRPr="00363470" w:rsidRDefault="00EA76A6" w:rsidP="00EA76A6">
      <w:pPr>
        <w:jc w:val="both"/>
        <w:rPr>
          <w:b/>
          <w:szCs w:val="24"/>
        </w:rPr>
      </w:pPr>
      <w:r w:rsidRPr="00363470">
        <w:rPr>
          <w:b/>
          <w:szCs w:val="24"/>
        </w:rPr>
        <w:t>2.</w:t>
      </w:r>
      <w:r w:rsidRPr="00363470">
        <w:rPr>
          <w:szCs w:val="24"/>
        </w:rPr>
        <w:t xml:space="preserve"> </w:t>
      </w:r>
      <w:r w:rsidRPr="00363470">
        <w:rPr>
          <w:b/>
          <w:szCs w:val="24"/>
        </w:rPr>
        <w:t>Составление финансовой (бухгалтерской) отчетности</w:t>
      </w:r>
    </w:p>
    <w:p w:rsidR="00EA76A6" w:rsidRPr="00363470" w:rsidRDefault="00EA76A6" w:rsidP="00EA76A6">
      <w:pPr>
        <w:pStyle w:val="ae"/>
        <w:ind w:firstLine="709"/>
        <w:jc w:val="both"/>
        <w:rPr>
          <w:szCs w:val="24"/>
        </w:rPr>
      </w:pPr>
      <w:r w:rsidRPr="00363470">
        <w:rPr>
          <w:szCs w:val="24"/>
        </w:rPr>
        <w:t xml:space="preserve">Годовая бухгалтерская отчетность ОАО «Самараэнерго» утверждается общим собранием акционеров в соответствии с требованиями ст.48  Закона «Об акционерных обществах» от 26.12.1995 №208-ФЗ. </w:t>
      </w:r>
    </w:p>
    <w:p w:rsidR="00EA76A6" w:rsidRPr="00363470" w:rsidRDefault="00EA76A6" w:rsidP="00EA76A6">
      <w:pPr>
        <w:jc w:val="both"/>
        <w:rPr>
          <w:szCs w:val="24"/>
        </w:rPr>
      </w:pPr>
    </w:p>
    <w:p w:rsidR="00EA76A6" w:rsidRPr="00EA76A6" w:rsidRDefault="00EA76A6" w:rsidP="00EA76A6">
      <w:pPr>
        <w:tabs>
          <w:tab w:val="num" w:pos="0"/>
        </w:tabs>
        <w:jc w:val="both"/>
        <w:rPr>
          <w:b/>
          <w:szCs w:val="24"/>
        </w:rPr>
      </w:pPr>
      <w:r w:rsidRPr="00363470">
        <w:rPr>
          <w:b/>
          <w:szCs w:val="24"/>
        </w:rPr>
        <w:t>3. Порядок проведения инвентаризации имущества и обязательств</w:t>
      </w:r>
    </w:p>
    <w:p w:rsidR="00EA76A6" w:rsidRPr="00EA76A6" w:rsidRDefault="00EA76A6" w:rsidP="00EA76A6">
      <w:pPr>
        <w:tabs>
          <w:tab w:val="num" w:pos="0"/>
        </w:tabs>
        <w:jc w:val="both"/>
        <w:rPr>
          <w:szCs w:val="24"/>
        </w:rPr>
      </w:pPr>
    </w:p>
    <w:p w:rsidR="00EA76A6" w:rsidRPr="00363470" w:rsidRDefault="00EA76A6" w:rsidP="00EA76A6">
      <w:pPr>
        <w:pStyle w:val="ae"/>
        <w:ind w:firstLine="708"/>
        <w:jc w:val="both"/>
        <w:rPr>
          <w:szCs w:val="24"/>
        </w:rPr>
      </w:pPr>
      <w:r w:rsidRPr="00363470">
        <w:rPr>
          <w:szCs w:val="24"/>
        </w:rPr>
        <w:t>Инвентаризация имущества и финансовых обязательств, проводится в соответствии с п.1 статьи 12 Федерального закона от 21.11.1996 № 129-ФЗ «О бухгалтерском учете» и Методическими указаниями по инвентаризации имущества и финансовых обязательств, утвержденными приказом Министерства финансов РФ от 13.06.1995 №49.</w:t>
      </w:r>
    </w:p>
    <w:p w:rsidR="00EA76A6" w:rsidRPr="00363470" w:rsidRDefault="00EA76A6" w:rsidP="00EA76A6">
      <w:pPr>
        <w:pStyle w:val="ae"/>
        <w:ind w:firstLine="708"/>
        <w:jc w:val="both"/>
        <w:rPr>
          <w:szCs w:val="24"/>
        </w:rPr>
      </w:pPr>
      <w:r w:rsidRPr="00363470">
        <w:rPr>
          <w:szCs w:val="24"/>
        </w:rPr>
        <w:t>Порядок и сроки проведения инвентаризации определяются руководителем организации за исключением  случаев, когда её проведение  предусмотрено законодательством.</w:t>
      </w:r>
    </w:p>
    <w:p w:rsidR="00EA76A6" w:rsidRPr="00363470" w:rsidRDefault="00EA76A6" w:rsidP="00EA76A6">
      <w:pPr>
        <w:jc w:val="both"/>
        <w:rPr>
          <w:szCs w:val="24"/>
        </w:rPr>
      </w:pPr>
    </w:p>
    <w:p w:rsidR="00EA76A6" w:rsidRPr="00363470" w:rsidRDefault="00EA76A6" w:rsidP="00EA76A6">
      <w:pPr>
        <w:tabs>
          <w:tab w:val="num" w:pos="0"/>
        </w:tabs>
        <w:jc w:val="both"/>
        <w:rPr>
          <w:b/>
          <w:szCs w:val="24"/>
        </w:rPr>
      </w:pPr>
      <w:r w:rsidRPr="00363470">
        <w:rPr>
          <w:b/>
          <w:szCs w:val="24"/>
        </w:rPr>
        <w:t>4. Учет капитальных вложений и оборудования к установке</w:t>
      </w:r>
    </w:p>
    <w:p w:rsidR="00EA76A6" w:rsidRPr="00363470" w:rsidRDefault="00EA76A6" w:rsidP="00EA76A6">
      <w:pPr>
        <w:pStyle w:val="ae"/>
        <w:ind w:firstLine="708"/>
        <w:jc w:val="both"/>
        <w:rPr>
          <w:szCs w:val="24"/>
        </w:rPr>
      </w:pPr>
      <w:r w:rsidRPr="00363470">
        <w:rPr>
          <w:szCs w:val="24"/>
        </w:rPr>
        <w:t xml:space="preserve">Учёт капитальных вложений  ведётся в соответствии с «Положением по бухгалтерскому учёту долгосрочных инвестиций» (утверждено письмом Минфина от 30.12.1993 №160). </w:t>
      </w:r>
    </w:p>
    <w:p w:rsidR="00EA76A6" w:rsidRPr="00363470" w:rsidRDefault="00EA76A6" w:rsidP="00EA76A6">
      <w:pPr>
        <w:pStyle w:val="ae"/>
        <w:ind w:firstLine="708"/>
        <w:jc w:val="both"/>
        <w:rPr>
          <w:szCs w:val="24"/>
        </w:rPr>
      </w:pPr>
      <w:r w:rsidRPr="00363470">
        <w:rPr>
          <w:szCs w:val="24"/>
        </w:rPr>
        <w:t>К капитальным вложениям относятся затраты на создание, приобретение, реконструкцию или модернизацию  основных средств, на новое строительство, а также на создание и приобретение нематериальных активов и затраты на НИОКР.</w:t>
      </w:r>
    </w:p>
    <w:p w:rsidR="00EA76A6" w:rsidRPr="00363470" w:rsidRDefault="00EA76A6" w:rsidP="00EA76A6">
      <w:pPr>
        <w:pStyle w:val="ae"/>
        <w:ind w:firstLine="708"/>
        <w:jc w:val="both"/>
        <w:rPr>
          <w:szCs w:val="24"/>
        </w:rPr>
      </w:pPr>
      <w:r w:rsidRPr="00363470">
        <w:rPr>
          <w:szCs w:val="24"/>
        </w:rPr>
        <w:t>Оценка капитальных вложений осуществляется в сумме фактических затрат Общества.</w:t>
      </w:r>
    </w:p>
    <w:p w:rsidR="00EA76A6" w:rsidRPr="00363470" w:rsidRDefault="00EA76A6" w:rsidP="00EA76A6">
      <w:pPr>
        <w:jc w:val="both"/>
        <w:rPr>
          <w:szCs w:val="24"/>
        </w:rPr>
      </w:pPr>
    </w:p>
    <w:p w:rsidR="00EA76A6" w:rsidRPr="00363470" w:rsidRDefault="00EA76A6" w:rsidP="00EA76A6">
      <w:pPr>
        <w:tabs>
          <w:tab w:val="num" w:pos="0"/>
        </w:tabs>
        <w:jc w:val="both"/>
        <w:rPr>
          <w:b/>
          <w:szCs w:val="24"/>
        </w:rPr>
      </w:pPr>
      <w:r w:rsidRPr="00363470">
        <w:rPr>
          <w:b/>
          <w:szCs w:val="24"/>
        </w:rPr>
        <w:t>5. Учет основных средств</w:t>
      </w:r>
    </w:p>
    <w:p w:rsidR="00EA76A6" w:rsidRPr="00363470" w:rsidRDefault="00EA76A6" w:rsidP="00EA76A6">
      <w:pPr>
        <w:pStyle w:val="ae"/>
        <w:ind w:firstLine="708"/>
        <w:jc w:val="both"/>
        <w:rPr>
          <w:szCs w:val="24"/>
        </w:rPr>
      </w:pPr>
      <w:r w:rsidRPr="00363470">
        <w:rPr>
          <w:szCs w:val="24"/>
        </w:rPr>
        <w:t>Основные средства учитываются в бухгалтерском учете в соответствии с ПБУ 6/01 «Учет основных средств», утвержденным приказом Минфина РФ от 30.03.2001 № 26н (с изменениями и дополнениями) и «Методическими указаниями по бухгалтерскому учёту основных средств», утвержденными приказом Минфина РФ от 13.10.2003 № 91н. К основным средствам относится имущество, соответствующее критериям п. 4 ПБУ 6/01.</w:t>
      </w:r>
    </w:p>
    <w:p w:rsidR="00EA76A6" w:rsidRPr="00363470" w:rsidRDefault="00EA76A6" w:rsidP="00EA76A6">
      <w:pPr>
        <w:pStyle w:val="ae"/>
        <w:jc w:val="both"/>
        <w:rPr>
          <w:szCs w:val="24"/>
        </w:rPr>
      </w:pPr>
      <w:r w:rsidRPr="00363470">
        <w:rPr>
          <w:szCs w:val="24"/>
        </w:rPr>
        <w:t xml:space="preserve">     Учет основных средств ведется на счете 01 "Основные средства". Стоимость основных средств погашается путем начисления амортизационных отчислений и списания их на расходы по продаже в течение срока их полезного использования. </w:t>
      </w:r>
    </w:p>
    <w:p w:rsidR="00EA76A6" w:rsidRPr="00363470" w:rsidRDefault="00EA76A6" w:rsidP="00EA76A6">
      <w:pPr>
        <w:jc w:val="both"/>
        <w:rPr>
          <w:szCs w:val="24"/>
        </w:rPr>
      </w:pPr>
    </w:p>
    <w:p w:rsidR="00EA76A6" w:rsidRPr="00363470" w:rsidRDefault="00EA76A6" w:rsidP="00EA76A6">
      <w:pPr>
        <w:keepNext/>
        <w:tabs>
          <w:tab w:val="num" w:pos="0"/>
        </w:tabs>
        <w:jc w:val="both"/>
        <w:rPr>
          <w:b/>
          <w:szCs w:val="24"/>
        </w:rPr>
      </w:pPr>
      <w:r w:rsidRPr="00363470">
        <w:rPr>
          <w:b/>
          <w:szCs w:val="24"/>
        </w:rPr>
        <w:lastRenderedPageBreak/>
        <w:t>6. Учет нематериальных активов</w:t>
      </w:r>
    </w:p>
    <w:p w:rsidR="00EA76A6" w:rsidRPr="00713EA2" w:rsidRDefault="00EA76A6" w:rsidP="00EA76A6">
      <w:pPr>
        <w:pStyle w:val="ae"/>
        <w:tabs>
          <w:tab w:val="num" w:pos="2160"/>
        </w:tabs>
        <w:jc w:val="both"/>
        <w:rPr>
          <w:szCs w:val="24"/>
        </w:rPr>
      </w:pPr>
      <w:r w:rsidRPr="00363470">
        <w:rPr>
          <w:szCs w:val="24"/>
        </w:rPr>
        <w:t xml:space="preserve">            Бухгалтерский учёт нематериальных активов, </w:t>
      </w:r>
      <w:r w:rsidRPr="00363470">
        <w:rPr>
          <w:bCs/>
          <w:szCs w:val="24"/>
        </w:rPr>
        <w:t>кроме результатов НИОКР</w:t>
      </w:r>
      <w:r w:rsidRPr="00363470">
        <w:rPr>
          <w:b/>
          <w:szCs w:val="24"/>
        </w:rPr>
        <w:t>,</w:t>
      </w:r>
      <w:r w:rsidRPr="00363470">
        <w:rPr>
          <w:szCs w:val="24"/>
        </w:rPr>
        <w:t xml:space="preserve"> осуществляется в соответствии с ПБУ 14/2007, утвержденным приказом </w:t>
      </w:r>
      <w:r>
        <w:rPr>
          <w:szCs w:val="24"/>
        </w:rPr>
        <w:t>Минфина РФ от 27.12.2007 № 153н</w:t>
      </w:r>
      <w:r w:rsidRPr="00713EA2">
        <w:rPr>
          <w:szCs w:val="24"/>
        </w:rPr>
        <w:t xml:space="preserve"> (</w:t>
      </w:r>
      <w:r>
        <w:rPr>
          <w:szCs w:val="24"/>
        </w:rPr>
        <w:t>в ред. Приказа Минфина РФ от 25.10.2010 №132н).</w:t>
      </w:r>
    </w:p>
    <w:p w:rsidR="00EA76A6" w:rsidRPr="00363470" w:rsidRDefault="00EA76A6" w:rsidP="00EA76A6">
      <w:pPr>
        <w:pStyle w:val="ae"/>
        <w:ind w:firstLine="708"/>
        <w:jc w:val="both"/>
        <w:rPr>
          <w:szCs w:val="24"/>
        </w:rPr>
      </w:pPr>
      <w:r w:rsidRPr="00363470">
        <w:rPr>
          <w:szCs w:val="24"/>
        </w:rPr>
        <w:t>К нематериальным активам относятся активы, в отношении которых одновременно  выполняются  условия, перечисленные в п. 3 ПБУ 14/2007. В составе нематериальных активов отражен товарный знак ОАО «Самараэнерго».</w:t>
      </w:r>
    </w:p>
    <w:p w:rsidR="00EA76A6" w:rsidRPr="00363470" w:rsidRDefault="00EA76A6" w:rsidP="00EA76A6">
      <w:pPr>
        <w:jc w:val="both"/>
        <w:rPr>
          <w:szCs w:val="24"/>
        </w:rPr>
      </w:pPr>
    </w:p>
    <w:p w:rsidR="00EA76A6" w:rsidRPr="00363470" w:rsidRDefault="00EA76A6" w:rsidP="00EA76A6">
      <w:pPr>
        <w:pStyle w:val="ae"/>
        <w:keepNext/>
        <w:ind w:firstLine="708"/>
        <w:jc w:val="both"/>
        <w:rPr>
          <w:b/>
          <w:szCs w:val="24"/>
        </w:rPr>
      </w:pPr>
      <w:r w:rsidRPr="00363470">
        <w:rPr>
          <w:b/>
          <w:szCs w:val="24"/>
        </w:rPr>
        <w:t>7. Учет расходов на НИОКР</w:t>
      </w:r>
    </w:p>
    <w:p w:rsidR="00EA76A6" w:rsidRPr="00363470" w:rsidRDefault="00EA76A6" w:rsidP="00EA76A6">
      <w:pPr>
        <w:pStyle w:val="ae"/>
        <w:tabs>
          <w:tab w:val="num" w:pos="1080"/>
        </w:tabs>
        <w:jc w:val="both"/>
        <w:rPr>
          <w:bCs/>
          <w:szCs w:val="24"/>
        </w:rPr>
      </w:pPr>
      <w:r w:rsidRPr="00363470">
        <w:rPr>
          <w:b/>
          <w:szCs w:val="24"/>
        </w:rPr>
        <w:t xml:space="preserve">         </w:t>
      </w:r>
      <w:r w:rsidRPr="00363470">
        <w:rPr>
          <w:bCs/>
          <w:szCs w:val="24"/>
        </w:rPr>
        <w:t>Бухгалтерский учёт расходов на НИОКР осуществляется в соответствии с ПБУ 17/02, утвержденным приказом Минфина РФ от 19.11.2002 № 115н (в редакции приказа Минфина РФ от 18.09.2006  №116н).</w:t>
      </w:r>
    </w:p>
    <w:p w:rsidR="00EA76A6" w:rsidRPr="00363470" w:rsidRDefault="00EA76A6" w:rsidP="00EA76A6">
      <w:pPr>
        <w:pStyle w:val="ae"/>
        <w:tabs>
          <w:tab w:val="num" w:pos="540"/>
        </w:tabs>
        <w:jc w:val="both"/>
        <w:rPr>
          <w:spacing w:val="-4"/>
          <w:szCs w:val="24"/>
        </w:rPr>
      </w:pPr>
      <w:r w:rsidRPr="00363470">
        <w:rPr>
          <w:szCs w:val="24"/>
        </w:rPr>
        <w:tab/>
      </w:r>
      <w:r w:rsidRPr="00363470">
        <w:rPr>
          <w:spacing w:val="-4"/>
          <w:szCs w:val="24"/>
        </w:rPr>
        <w:t xml:space="preserve">Научно-исследовательские, опытно-конструкторские и технологические работы, выполненные как собственными силами, так и силами сторонних организаций, по которым получены результаты, подлежащие правовой охране, но не оформленные в установленном законодательстве порядке, либо по которым получены результаты, не подлежащие правовой охране в соответствии с нормами действующего законодательства, являются расходами на НИОКР. </w:t>
      </w:r>
      <w:r w:rsidRPr="00363470">
        <w:rPr>
          <w:szCs w:val="24"/>
        </w:rPr>
        <w:t>Признание таких расходов осуществляется в соответствии с п.7. ПБУ 17/02 .</w:t>
      </w:r>
    </w:p>
    <w:p w:rsidR="00EA76A6" w:rsidRPr="00363470" w:rsidRDefault="00EA76A6" w:rsidP="00EA76A6">
      <w:pPr>
        <w:jc w:val="both"/>
        <w:rPr>
          <w:szCs w:val="24"/>
        </w:rPr>
      </w:pPr>
    </w:p>
    <w:p w:rsidR="00EA76A6" w:rsidRPr="00363470" w:rsidRDefault="00EA76A6" w:rsidP="00EA76A6">
      <w:pPr>
        <w:pStyle w:val="ae"/>
        <w:ind w:firstLine="708"/>
        <w:jc w:val="both"/>
        <w:rPr>
          <w:b/>
          <w:szCs w:val="24"/>
        </w:rPr>
      </w:pPr>
      <w:r w:rsidRPr="00363470">
        <w:rPr>
          <w:b/>
          <w:szCs w:val="24"/>
        </w:rPr>
        <w:t>8. Учет материально-производственных запасов</w:t>
      </w:r>
    </w:p>
    <w:p w:rsidR="00EA76A6" w:rsidRPr="00363470" w:rsidRDefault="00EA76A6" w:rsidP="00EA76A6">
      <w:pPr>
        <w:pStyle w:val="ae"/>
        <w:ind w:firstLine="708"/>
        <w:jc w:val="both"/>
        <w:rPr>
          <w:szCs w:val="24"/>
        </w:rPr>
      </w:pPr>
      <w:proofErr w:type="gramStart"/>
      <w:r w:rsidRPr="00363470">
        <w:rPr>
          <w:szCs w:val="24"/>
        </w:rPr>
        <w:t>Бухгалтерский учёт материальных - производственных запасов (далее МПЗ) осуществляется в соответствии с ПБУ 5/01 утвержденным приказом Минфина РФ от 09.06.01 №44н (в ред. приказов Минфина РФ от 27.11.2006 №156н и от 26.03.2007 №26н</w:t>
      </w:r>
      <w:r>
        <w:rPr>
          <w:szCs w:val="24"/>
        </w:rPr>
        <w:t xml:space="preserve"> и №132н от 25.10.2010</w:t>
      </w:r>
      <w:r w:rsidRPr="00363470">
        <w:rPr>
          <w:szCs w:val="24"/>
        </w:rPr>
        <w:t>) и «Методическими указаниями по бухгалтерскому учёту МПЗ, утвержденными приказом Минфина РФ от 18.12.2001 № 119н.</w:t>
      </w:r>
      <w:proofErr w:type="gramEnd"/>
    </w:p>
    <w:p w:rsidR="00EA76A6" w:rsidRPr="00363470" w:rsidRDefault="00EA76A6" w:rsidP="00EA76A6">
      <w:pPr>
        <w:ind w:firstLine="708"/>
        <w:jc w:val="both"/>
        <w:rPr>
          <w:szCs w:val="24"/>
        </w:rPr>
      </w:pPr>
      <w:r w:rsidRPr="00363470">
        <w:rPr>
          <w:szCs w:val="24"/>
        </w:rPr>
        <w:t>Активы, признаются в качестве МПЗ в соответствии с п.2 ПБУ5/01. В состав МПЗ входят материалы, товары, предназначенные для перепродажи и для безвозмездной передачи. Группировка осуществляется в разрезе каждого объекта учета и представлена в рабочем Плане счетов в разрезе субсчетов.</w:t>
      </w:r>
    </w:p>
    <w:p w:rsidR="00EA76A6" w:rsidRPr="00CC5219" w:rsidRDefault="00EA76A6" w:rsidP="00EA76A6">
      <w:pPr>
        <w:jc w:val="both"/>
        <w:rPr>
          <w:szCs w:val="24"/>
        </w:rPr>
      </w:pPr>
      <w:r w:rsidRPr="00CC5219">
        <w:rPr>
          <w:szCs w:val="24"/>
        </w:rPr>
        <w:t>Общество создает резерв под снижение стоимости материа</w:t>
      </w:r>
      <w:r w:rsidR="00CC5219" w:rsidRPr="00CC5219">
        <w:rPr>
          <w:szCs w:val="24"/>
        </w:rPr>
        <w:t>льно-производственных ценностей</w:t>
      </w:r>
      <w:r w:rsidRPr="00CC5219">
        <w:rPr>
          <w:szCs w:val="24"/>
        </w:rPr>
        <w:t>.</w:t>
      </w:r>
    </w:p>
    <w:p w:rsidR="00EA76A6" w:rsidRPr="00EA43F5" w:rsidRDefault="00EA76A6" w:rsidP="00EA76A6">
      <w:pPr>
        <w:jc w:val="both"/>
        <w:rPr>
          <w:color w:val="FF0000"/>
          <w:szCs w:val="24"/>
        </w:rPr>
      </w:pPr>
    </w:p>
    <w:p w:rsidR="00EA76A6" w:rsidRDefault="00EA76A6" w:rsidP="00EA76A6">
      <w:pPr>
        <w:keepNext/>
        <w:jc w:val="both"/>
        <w:rPr>
          <w:b/>
          <w:szCs w:val="24"/>
        </w:rPr>
      </w:pPr>
      <w:r w:rsidRPr="00363470">
        <w:rPr>
          <w:b/>
          <w:szCs w:val="24"/>
        </w:rPr>
        <w:t xml:space="preserve">9. Учет денежных средств </w:t>
      </w:r>
    </w:p>
    <w:p w:rsidR="00EA76A6" w:rsidRPr="00363470" w:rsidRDefault="00EA76A6" w:rsidP="00EA76A6">
      <w:pPr>
        <w:keepNext/>
        <w:jc w:val="both"/>
        <w:rPr>
          <w:b/>
          <w:szCs w:val="24"/>
        </w:rPr>
      </w:pPr>
    </w:p>
    <w:p w:rsidR="00EA76A6" w:rsidRPr="00363470" w:rsidRDefault="00EA76A6" w:rsidP="00EA76A6">
      <w:pPr>
        <w:pStyle w:val="ConsNormal"/>
        <w:ind w:firstLine="0"/>
        <w:jc w:val="both"/>
        <w:rPr>
          <w:rFonts w:ascii="Times New Roman" w:hAnsi="Times New Roman" w:cs="Times New Roman"/>
          <w:sz w:val="24"/>
          <w:szCs w:val="24"/>
        </w:rPr>
      </w:pPr>
      <w:r w:rsidRPr="00363470">
        <w:rPr>
          <w:rFonts w:ascii="Times New Roman" w:hAnsi="Times New Roman" w:cs="Times New Roman"/>
          <w:sz w:val="24"/>
          <w:szCs w:val="24"/>
        </w:rPr>
        <w:t xml:space="preserve">       </w:t>
      </w:r>
      <w:r w:rsidRPr="00363470">
        <w:rPr>
          <w:rFonts w:ascii="Times New Roman" w:hAnsi="Times New Roman" w:cs="Times New Roman"/>
          <w:sz w:val="24"/>
          <w:szCs w:val="24"/>
        </w:rPr>
        <w:tab/>
        <w:t>Учётным объектом денежных средств Общества являются наличные денежные средства в кассе, денежные средства на счетах в банках и денежные документы. Учёт кассовых операций в Обществе ведется в соответствии с «Порядком ведения кассовых операций в РФ», утвержденным письмом ЦБ РФ от 04.10.1993 N 18 (в ред. от 26.02.1996</w:t>
      </w:r>
      <w:r>
        <w:rPr>
          <w:rFonts w:ascii="Times New Roman" w:hAnsi="Times New Roman" w:cs="Times New Roman"/>
          <w:sz w:val="24"/>
          <w:szCs w:val="24"/>
        </w:rPr>
        <w:t xml:space="preserve"> №247</w:t>
      </w:r>
      <w:r w:rsidRPr="00363470">
        <w:rPr>
          <w:rFonts w:ascii="Times New Roman" w:hAnsi="Times New Roman" w:cs="Times New Roman"/>
          <w:sz w:val="24"/>
          <w:szCs w:val="24"/>
        </w:rPr>
        <w:t>).</w:t>
      </w:r>
    </w:p>
    <w:p w:rsidR="00EA76A6" w:rsidRPr="00363470" w:rsidRDefault="00EA76A6" w:rsidP="00EA76A6">
      <w:pPr>
        <w:jc w:val="both"/>
        <w:rPr>
          <w:szCs w:val="24"/>
        </w:rPr>
      </w:pPr>
      <w:r w:rsidRPr="00363470">
        <w:rPr>
          <w:szCs w:val="24"/>
        </w:rPr>
        <w:t xml:space="preserve"> В финансовой (бухгалтерской) отчетности (балансе) остатки денежных сре</w:t>
      </w:r>
      <w:proofErr w:type="gramStart"/>
      <w:r w:rsidRPr="00363470">
        <w:rPr>
          <w:szCs w:val="24"/>
        </w:rPr>
        <w:t>дств в к</w:t>
      </w:r>
      <w:proofErr w:type="gramEnd"/>
      <w:r w:rsidRPr="00363470">
        <w:rPr>
          <w:szCs w:val="24"/>
        </w:rPr>
        <w:t>ассе и на счетах в кредитных организациях отражаются по статье «Денежные средства» в сумме, равной денежному эквиваленту в рублях. Информация о движении денежных средств раскрывается в Форме №4 «Отчёт о движении денежных средств».</w:t>
      </w:r>
    </w:p>
    <w:p w:rsidR="00EA76A6" w:rsidRPr="00363470" w:rsidRDefault="00EA76A6" w:rsidP="00EA76A6">
      <w:pPr>
        <w:pStyle w:val="1"/>
        <w:keepNext w:val="0"/>
        <w:widowControl w:val="0"/>
        <w:tabs>
          <w:tab w:val="num" w:pos="0"/>
        </w:tabs>
        <w:spacing w:before="0"/>
        <w:jc w:val="both"/>
        <w:rPr>
          <w:rFonts w:ascii="Times New Roman" w:hAnsi="Times New Roman" w:cs="Times New Roman"/>
          <w:sz w:val="24"/>
          <w:szCs w:val="24"/>
        </w:rPr>
      </w:pPr>
    </w:p>
    <w:p w:rsidR="00EA76A6" w:rsidRDefault="00EA76A6" w:rsidP="00EA76A6">
      <w:pPr>
        <w:pStyle w:val="1"/>
        <w:keepNext w:val="0"/>
        <w:widowControl w:val="0"/>
        <w:tabs>
          <w:tab w:val="num" w:pos="0"/>
        </w:tabs>
        <w:spacing w:before="0"/>
        <w:jc w:val="both"/>
        <w:rPr>
          <w:rFonts w:ascii="Times New Roman" w:hAnsi="Times New Roman" w:cs="Times New Roman"/>
          <w:color w:val="auto"/>
          <w:sz w:val="24"/>
          <w:szCs w:val="24"/>
        </w:rPr>
      </w:pPr>
      <w:r w:rsidRPr="00EA76A6">
        <w:rPr>
          <w:rFonts w:ascii="Times New Roman" w:hAnsi="Times New Roman" w:cs="Times New Roman"/>
          <w:color w:val="auto"/>
          <w:sz w:val="24"/>
          <w:szCs w:val="24"/>
        </w:rPr>
        <w:t>1</w:t>
      </w:r>
      <w:r w:rsidRPr="00363470">
        <w:rPr>
          <w:rFonts w:ascii="Times New Roman" w:hAnsi="Times New Roman" w:cs="Times New Roman"/>
          <w:color w:val="auto"/>
          <w:sz w:val="24"/>
          <w:szCs w:val="24"/>
        </w:rPr>
        <w:t>0. Учет финансовых вложений</w:t>
      </w:r>
    </w:p>
    <w:p w:rsidR="00EA76A6" w:rsidRPr="006B5883" w:rsidRDefault="00EA76A6" w:rsidP="00EA76A6"/>
    <w:p w:rsidR="00EA76A6" w:rsidRPr="00363470" w:rsidRDefault="00EA76A6" w:rsidP="00EA76A6">
      <w:pPr>
        <w:jc w:val="both"/>
        <w:rPr>
          <w:szCs w:val="24"/>
        </w:rPr>
      </w:pPr>
      <w:r w:rsidRPr="00363470">
        <w:rPr>
          <w:szCs w:val="24"/>
        </w:rPr>
        <w:t>Учёт финансовых вложений ведется в соответствии с  ПБУ 19/02 «Учёт финансовых вложений», утвержденного приказом Минфина России № 126н от 10.12.2002 (в ред. приказов Минфина РФ от 18.09.2006 №116н и от 27.11.2006 №156н</w:t>
      </w:r>
      <w:r>
        <w:rPr>
          <w:szCs w:val="24"/>
        </w:rPr>
        <w:t xml:space="preserve"> и </w:t>
      </w:r>
      <w:proofErr w:type="gramStart"/>
      <w:r>
        <w:rPr>
          <w:szCs w:val="24"/>
        </w:rPr>
        <w:t>от</w:t>
      </w:r>
      <w:proofErr w:type="gramEnd"/>
      <w:r>
        <w:rPr>
          <w:szCs w:val="24"/>
        </w:rPr>
        <w:t xml:space="preserve"> 08.11.2010 №144н</w:t>
      </w:r>
      <w:r w:rsidRPr="00363470">
        <w:rPr>
          <w:szCs w:val="24"/>
        </w:rPr>
        <w:t>).</w:t>
      </w:r>
    </w:p>
    <w:p w:rsidR="00EA76A6" w:rsidRPr="00363470" w:rsidRDefault="00EA76A6" w:rsidP="00EA76A6">
      <w:pPr>
        <w:ind w:firstLine="708"/>
        <w:jc w:val="both"/>
        <w:rPr>
          <w:szCs w:val="24"/>
        </w:rPr>
      </w:pPr>
      <w:r w:rsidRPr="00363470">
        <w:rPr>
          <w:szCs w:val="24"/>
        </w:rPr>
        <w:t>Финансовые вложения принимаются к бухгалтерскому учету по фактическим затратам на их приобретение.</w:t>
      </w:r>
    </w:p>
    <w:p w:rsidR="00EA76A6" w:rsidRPr="00363470" w:rsidRDefault="00EA76A6" w:rsidP="00EA76A6">
      <w:pPr>
        <w:ind w:firstLine="708"/>
        <w:jc w:val="both"/>
        <w:rPr>
          <w:szCs w:val="24"/>
        </w:rPr>
      </w:pPr>
      <w:r w:rsidRPr="00363470">
        <w:rPr>
          <w:szCs w:val="24"/>
        </w:rPr>
        <w:lastRenderedPageBreak/>
        <w:t>К финансовым вложениям Общества относят активы, которые признаны в соответствии с критериями, установленными п.2 ПБУ 19/02.</w:t>
      </w:r>
    </w:p>
    <w:p w:rsidR="00EA76A6" w:rsidRPr="00363470" w:rsidRDefault="00EA76A6" w:rsidP="00EA76A6">
      <w:pPr>
        <w:pStyle w:val="2"/>
        <w:tabs>
          <w:tab w:val="left" w:pos="708"/>
        </w:tabs>
        <w:spacing w:before="0" w:after="0"/>
        <w:jc w:val="both"/>
        <w:rPr>
          <w:rFonts w:ascii="Times New Roman" w:hAnsi="Times New Roman" w:cs="Times New Roman"/>
          <w:b w:val="0"/>
          <w:i w:val="0"/>
          <w:sz w:val="24"/>
          <w:szCs w:val="24"/>
        </w:rPr>
      </w:pPr>
      <w:r w:rsidRPr="00363470">
        <w:rPr>
          <w:rFonts w:ascii="Times New Roman" w:hAnsi="Times New Roman" w:cs="Times New Roman"/>
          <w:b w:val="0"/>
          <w:i w:val="0"/>
          <w:sz w:val="24"/>
          <w:szCs w:val="24"/>
        </w:rPr>
        <w:t xml:space="preserve">Для оценки финансовых вложений  в отчетности они подразделяются на две группы: </w:t>
      </w:r>
    </w:p>
    <w:p w:rsidR="00EA76A6" w:rsidRPr="00363470" w:rsidRDefault="00EA76A6" w:rsidP="00EA76A6">
      <w:pPr>
        <w:pStyle w:val="ae"/>
        <w:numPr>
          <w:ilvl w:val="0"/>
          <w:numId w:val="17"/>
        </w:numPr>
        <w:tabs>
          <w:tab w:val="num" w:pos="360"/>
        </w:tabs>
        <w:spacing w:after="0"/>
        <w:ind w:left="360"/>
        <w:jc w:val="both"/>
        <w:rPr>
          <w:szCs w:val="24"/>
        </w:rPr>
      </w:pPr>
      <w:r w:rsidRPr="00363470">
        <w:rPr>
          <w:szCs w:val="24"/>
        </w:rPr>
        <w:t>финансовые вложения, по которым определяется текущая рыночная стоимость;</w:t>
      </w:r>
    </w:p>
    <w:p w:rsidR="00EA76A6" w:rsidRPr="00363470" w:rsidRDefault="00EA76A6" w:rsidP="00EA76A6">
      <w:pPr>
        <w:pStyle w:val="ae"/>
        <w:numPr>
          <w:ilvl w:val="0"/>
          <w:numId w:val="17"/>
        </w:numPr>
        <w:tabs>
          <w:tab w:val="num" w:pos="360"/>
        </w:tabs>
        <w:spacing w:after="0"/>
        <w:ind w:left="360"/>
        <w:jc w:val="both"/>
        <w:rPr>
          <w:szCs w:val="24"/>
        </w:rPr>
      </w:pPr>
      <w:r w:rsidRPr="00363470">
        <w:rPr>
          <w:szCs w:val="24"/>
        </w:rPr>
        <w:t>финансовые вложения, по которым их текущая рыночная стоимость не определяется.</w:t>
      </w:r>
    </w:p>
    <w:p w:rsidR="00EA76A6" w:rsidRPr="00363470" w:rsidRDefault="00EA76A6" w:rsidP="00EA76A6">
      <w:pPr>
        <w:pStyle w:val="ae"/>
        <w:jc w:val="both"/>
        <w:rPr>
          <w:szCs w:val="24"/>
        </w:rPr>
      </w:pPr>
      <w:r w:rsidRPr="00363470">
        <w:rPr>
          <w:szCs w:val="24"/>
        </w:rPr>
        <w:t>Финансовые вложения, по которым можно определить в установленном порядке текущую рыночную стоимость, отражаются в бухгалтерской отчётности Общества на конец каждого отчетного квартала по текущей рыночной стоимости путем корректировки их оце</w:t>
      </w:r>
      <w:r>
        <w:rPr>
          <w:szCs w:val="24"/>
        </w:rPr>
        <w:t>нки на предыдущую отчетную дату (п20 раздел 3 ПБУ 19/02).</w:t>
      </w:r>
      <w:r w:rsidRPr="00363470">
        <w:rPr>
          <w:szCs w:val="24"/>
        </w:rPr>
        <w:t xml:space="preserve"> Разница между оценкой финансовых вложений по текущей рыночной стоимости на отчетную дату и предыдущей оценкой финансовых вложений относится на финансовые результаты Общества (в составе прочих  доходов или расходов</w:t>
      </w:r>
      <w:r>
        <w:rPr>
          <w:szCs w:val="24"/>
        </w:rPr>
        <w:t xml:space="preserve"> на счет 91 «Прочие доходы и расходы»</w:t>
      </w:r>
      <w:r w:rsidRPr="00363470">
        <w:rPr>
          <w:szCs w:val="24"/>
        </w:rPr>
        <w:t>).</w:t>
      </w:r>
    </w:p>
    <w:p w:rsidR="00EA76A6" w:rsidRPr="00363470" w:rsidRDefault="00EA76A6" w:rsidP="00EA76A6">
      <w:pPr>
        <w:pStyle w:val="2"/>
        <w:tabs>
          <w:tab w:val="left" w:pos="708"/>
        </w:tabs>
        <w:spacing w:before="0" w:after="0"/>
        <w:jc w:val="both"/>
        <w:rPr>
          <w:rFonts w:ascii="Times New Roman" w:hAnsi="Times New Roman" w:cs="Times New Roman"/>
          <w:b w:val="0"/>
          <w:i w:val="0"/>
          <w:sz w:val="24"/>
          <w:szCs w:val="24"/>
        </w:rPr>
      </w:pPr>
      <w:r>
        <w:rPr>
          <w:rFonts w:ascii="Times New Roman" w:hAnsi="Times New Roman" w:cs="Times New Roman"/>
          <w:b w:val="0"/>
          <w:i w:val="0"/>
          <w:sz w:val="24"/>
          <w:szCs w:val="24"/>
        </w:rPr>
        <w:t xml:space="preserve">Под финансовые вложения, </w:t>
      </w:r>
      <w:r w:rsidRPr="00363470">
        <w:rPr>
          <w:rFonts w:ascii="Times New Roman" w:hAnsi="Times New Roman" w:cs="Times New Roman"/>
          <w:b w:val="0"/>
          <w:i w:val="0"/>
          <w:sz w:val="24"/>
          <w:szCs w:val="24"/>
        </w:rPr>
        <w:t>текущая рыночная стоимость</w:t>
      </w:r>
      <w:r>
        <w:rPr>
          <w:rFonts w:ascii="Times New Roman" w:hAnsi="Times New Roman" w:cs="Times New Roman"/>
          <w:b w:val="0"/>
          <w:i w:val="0"/>
          <w:sz w:val="24"/>
          <w:szCs w:val="24"/>
        </w:rPr>
        <w:t xml:space="preserve"> которых</w:t>
      </w:r>
      <w:r w:rsidRPr="00363470">
        <w:rPr>
          <w:rFonts w:ascii="Times New Roman" w:hAnsi="Times New Roman" w:cs="Times New Roman"/>
          <w:b w:val="0"/>
          <w:i w:val="0"/>
          <w:sz w:val="24"/>
          <w:szCs w:val="24"/>
        </w:rPr>
        <w:t>,</w:t>
      </w:r>
      <w:r>
        <w:rPr>
          <w:rFonts w:ascii="Times New Roman" w:hAnsi="Times New Roman" w:cs="Times New Roman"/>
          <w:b w:val="0"/>
          <w:i w:val="0"/>
          <w:sz w:val="24"/>
          <w:szCs w:val="24"/>
        </w:rPr>
        <w:t xml:space="preserve"> не определяется </w:t>
      </w:r>
      <w:proofErr w:type="gramStart"/>
      <w:r>
        <w:rPr>
          <w:rFonts w:ascii="Times New Roman" w:hAnsi="Times New Roman" w:cs="Times New Roman"/>
          <w:b w:val="0"/>
          <w:i w:val="0"/>
          <w:sz w:val="24"/>
          <w:szCs w:val="24"/>
        </w:rPr>
        <w:t>Общество</w:t>
      </w:r>
      <w:proofErr w:type="gramEnd"/>
      <w:r>
        <w:rPr>
          <w:rFonts w:ascii="Times New Roman" w:hAnsi="Times New Roman" w:cs="Times New Roman"/>
          <w:b w:val="0"/>
          <w:i w:val="0"/>
          <w:sz w:val="24"/>
          <w:szCs w:val="24"/>
        </w:rPr>
        <w:t xml:space="preserve"> создает резерв под обесценение финансовых вложений согласно п.37 ПБУ 19/02. В бухгалтерской отчетности стоимость таких финансовых вложений показывается по учетной стоимости за вычетом суммы образованного резерва под их обесценение. </w:t>
      </w:r>
      <w:r w:rsidRPr="00363470">
        <w:rPr>
          <w:rFonts w:ascii="Times New Roman" w:hAnsi="Times New Roman" w:cs="Times New Roman"/>
          <w:b w:val="0"/>
          <w:i w:val="0"/>
          <w:sz w:val="24"/>
          <w:szCs w:val="24"/>
        </w:rPr>
        <w:t xml:space="preserve">В финансовой (бухгалтерской) отчётности финансовые вложения отражаются с </w:t>
      </w:r>
      <w:r w:rsidRPr="00EA43F5">
        <w:rPr>
          <w:rFonts w:ascii="Times New Roman" w:hAnsi="Times New Roman" w:cs="Times New Roman"/>
          <w:b w:val="0"/>
          <w:i w:val="0"/>
          <w:sz w:val="24"/>
          <w:szCs w:val="24"/>
        </w:rPr>
        <w:t>подразделением на краткосрочные и долгосрочные вложения.</w:t>
      </w:r>
      <w:r w:rsidRPr="00363470">
        <w:rPr>
          <w:rFonts w:ascii="Times New Roman" w:hAnsi="Times New Roman" w:cs="Times New Roman"/>
          <w:b w:val="0"/>
          <w:i w:val="0"/>
          <w:sz w:val="24"/>
          <w:szCs w:val="24"/>
          <w:u w:val="single"/>
        </w:rPr>
        <w:t xml:space="preserve"> </w:t>
      </w:r>
    </w:p>
    <w:p w:rsidR="00EA76A6" w:rsidRPr="00CC5219" w:rsidRDefault="00EA76A6" w:rsidP="00EA76A6">
      <w:pPr>
        <w:pStyle w:val="3"/>
        <w:spacing w:after="0"/>
        <w:ind w:left="0" w:firstLine="283"/>
        <w:jc w:val="both"/>
        <w:rPr>
          <w:sz w:val="24"/>
          <w:szCs w:val="24"/>
        </w:rPr>
      </w:pPr>
      <w:r w:rsidRPr="00CC5219">
        <w:rPr>
          <w:sz w:val="24"/>
          <w:szCs w:val="24"/>
        </w:rPr>
        <w:t xml:space="preserve"> Общество на конец отчетного года создает резе</w:t>
      </w:r>
      <w:r w:rsidR="00CC5219" w:rsidRPr="00CC5219">
        <w:rPr>
          <w:sz w:val="24"/>
          <w:szCs w:val="24"/>
        </w:rPr>
        <w:t>рв под обесценение ценных бумаг</w:t>
      </w:r>
      <w:r w:rsidRPr="00CC5219">
        <w:rPr>
          <w:sz w:val="24"/>
          <w:szCs w:val="24"/>
        </w:rPr>
        <w:t>.</w:t>
      </w:r>
    </w:p>
    <w:p w:rsidR="00EA76A6" w:rsidRPr="00363470" w:rsidRDefault="00EA76A6" w:rsidP="00EA76A6">
      <w:pPr>
        <w:pStyle w:val="3"/>
        <w:spacing w:after="0"/>
        <w:ind w:left="0" w:firstLine="283"/>
        <w:jc w:val="both"/>
        <w:rPr>
          <w:b/>
          <w:szCs w:val="24"/>
        </w:rPr>
      </w:pPr>
    </w:p>
    <w:p w:rsidR="00EA76A6" w:rsidRDefault="00EA76A6" w:rsidP="00EA76A6">
      <w:pPr>
        <w:pStyle w:val="210"/>
        <w:tabs>
          <w:tab w:val="num" w:pos="0"/>
        </w:tabs>
        <w:ind w:firstLine="0"/>
        <w:rPr>
          <w:rFonts w:ascii="Times New Roman" w:hAnsi="Times New Roman"/>
          <w:b/>
          <w:szCs w:val="24"/>
        </w:rPr>
      </w:pPr>
      <w:r w:rsidRPr="00363470">
        <w:rPr>
          <w:rFonts w:ascii="Times New Roman" w:hAnsi="Times New Roman"/>
          <w:b/>
          <w:szCs w:val="24"/>
        </w:rPr>
        <w:tab/>
      </w:r>
      <w:r w:rsidRPr="00EA43F5">
        <w:rPr>
          <w:rFonts w:ascii="Times New Roman" w:hAnsi="Times New Roman"/>
          <w:b/>
          <w:szCs w:val="24"/>
        </w:rPr>
        <w:t>11. Учет расходов будущих периодов</w:t>
      </w:r>
    </w:p>
    <w:p w:rsidR="00EA76A6" w:rsidRPr="00363470" w:rsidRDefault="00EA76A6" w:rsidP="00EA76A6">
      <w:pPr>
        <w:pStyle w:val="210"/>
        <w:tabs>
          <w:tab w:val="num" w:pos="0"/>
        </w:tabs>
        <w:ind w:firstLine="0"/>
        <w:rPr>
          <w:rFonts w:ascii="Times New Roman" w:hAnsi="Times New Roman"/>
          <w:b/>
          <w:szCs w:val="24"/>
        </w:rPr>
      </w:pPr>
    </w:p>
    <w:p w:rsidR="00EA76A6" w:rsidRPr="00CC5219" w:rsidRDefault="00EA76A6" w:rsidP="00EA76A6">
      <w:pPr>
        <w:keepNext/>
        <w:keepLines/>
        <w:autoSpaceDE w:val="0"/>
        <w:autoSpaceDN w:val="0"/>
        <w:adjustRightInd w:val="0"/>
        <w:spacing w:line="360" w:lineRule="auto"/>
        <w:ind w:firstLine="851"/>
        <w:jc w:val="both"/>
        <w:outlineLvl w:val="1"/>
        <w:rPr>
          <w:szCs w:val="24"/>
        </w:rPr>
      </w:pPr>
      <w:r w:rsidRPr="00CC5219">
        <w:rPr>
          <w:szCs w:val="24"/>
        </w:rPr>
        <w:t xml:space="preserve"> </w:t>
      </w:r>
      <w:proofErr w:type="gramStart"/>
      <w:r w:rsidRPr="00CC5219">
        <w:rPr>
          <w:szCs w:val="24"/>
        </w:rPr>
        <w:t xml:space="preserve">В соответствии с </w:t>
      </w:r>
      <w:hyperlink r:id="rId39" w:history="1">
        <w:r w:rsidRPr="00CC5219">
          <w:rPr>
            <w:szCs w:val="24"/>
          </w:rPr>
          <w:t>п. 65</w:t>
        </w:r>
      </w:hyperlink>
      <w:r w:rsidRPr="00CC5219">
        <w:rPr>
          <w:szCs w:val="24"/>
        </w:rPr>
        <w:t xml:space="preserve"> Положения по ведению бухгалтерского учета и бухгалтерской отчетности в Российской Федерации, утвержденного Приказом Минфина РФ от 29.07.1998 N 34н (в ред. Приказов Минфина РФ от 24.12.2010 </w:t>
      </w:r>
      <w:hyperlink r:id="rId40" w:history="1">
        <w:r w:rsidRPr="00CC5219">
          <w:rPr>
            <w:szCs w:val="24"/>
          </w:rPr>
          <w:t>N 186н</w:t>
        </w:r>
      </w:hyperlink>
      <w:r w:rsidRPr="00CC5219">
        <w:rPr>
          <w:szCs w:val="24"/>
        </w:rPr>
        <w:t>), затраты, произведенные организацией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w:t>
      </w:r>
      <w:proofErr w:type="gramEnd"/>
      <w:r w:rsidRPr="00CC5219">
        <w:rPr>
          <w:szCs w:val="24"/>
        </w:rPr>
        <w:t xml:space="preserve"> бухгалтерскому учету, и подлежат списанию в порядке, установленном для списания стоимости активов данного вида.</w:t>
      </w:r>
    </w:p>
    <w:p w:rsidR="00EA76A6" w:rsidRPr="00CC5219" w:rsidRDefault="00EA76A6" w:rsidP="00EA76A6">
      <w:pPr>
        <w:keepNext/>
        <w:keepLines/>
        <w:autoSpaceDE w:val="0"/>
        <w:autoSpaceDN w:val="0"/>
        <w:adjustRightInd w:val="0"/>
        <w:spacing w:line="360" w:lineRule="auto"/>
        <w:ind w:firstLine="851"/>
        <w:jc w:val="both"/>
        <w:outlineLvl w:val="1"/>
        <w:rPr>
          <w:szCs w:val="24"/>
        </w:rPr>
      </w:pPr>
      <w:r w:rsidRPr="00CC5219">
        <w:rPr>
          <w:szCs w:val="24"/>
        </w:rPr>
        <w:t>Согласно п. 39 ПБУ 14/2007 платежи за предоставленное право использования результатов интеллектуальной деятельности или средств индивидуализации, производимые в виде фиксированного разового платежа, отражаются в бухгалтерском учете пользователя (лицензиата) как расходы будущих периодов и подлежат списанию в течение срока действия договора.</w:t>
      </w:r>
    </w:p>
    <w:p w:rsidR="00EA76A6" w:rsidRPr="00363470" w:rsidRDefault="00EA76A6" w:rsidP="00EA76A6">
      <w:pPr>
        <w:jc w:val="both"/>
        <w:rPr>
          <w:szCs w:val="24"/>
        </w:rPr>
      </w:pPr>
    </w:p>
    <w:p w:rsidR="00EA76A6" w:rsidRDefault="00EA76A6" w:rsidP="00EA76A6">
      <w:pPr>
        <w:jc w:val="both"/>
        <w:rPr>
          <w:b/>
          <w:szCs w:val="24"/>
        </w:rPr>
      </w:pPr>
      <w:r w:rsidRPr="00363470">
        <w:rPr>
          <w:b/>
          <w:szCs w:val="24"/>
        </w:rPr>
        <w:t>12. Учет расчетов и обязательств</w:t>
      </w:r>
    </w:p>
    <w:p w:rsidR="00EA76A6" w:rsidRPr="00363470" w:rsidRDefault="00EA76A6" w:rsidP="00EA76A6">
      <w:pPr>
        <w:jc w:val="both"/>
        <w:rPr>
          <w:b/>
          <w:szCs w:val="24"/>
        </w:rPr>
      </w:pPr>
    </w:p>
    <w:p w:rsidR="00EA76A6" w:rsidRPr="00363470" w:rsidRDefault="00EA76A6" w:rsidP="00EA76A6">
      <w:pPr>
        <w:ind w:firstLine="708"/>
        <w:jc w:val="both"/>
        <w:rPr>
          <w:spacing w:val="-4"/>
          <w:szCs w:val="24"/>
        </w:rPr>
      </w:pPr>
      <w:r w:rsidRPr="00363470">
        <w:rPr>
          <w:bCs/>
          <w:szCs w:val="24"/>
        </w:rPr>
        <w:t>Дебиторской задолженностью</w:t>
      </w:r>
      <w:r w:rsidRPr="00363470">
        <w:rPr>
          <w:szCs w:val="24"/>
        </w:rPr>
        <w:t xml:space="preserve"> признается имущественное право, на получение с должника определенной денежной суммы, товара, услуги и т.п. Дебиторская задолженность отражается в бухгалтерском учёте в полной сумме, подлежащей оплате покупателями продукции, потребителями работ, услуг, на основании условий договоров.</w:t>
      </w:r>
    </w:p>
    <w:p w:rsidR="00EA76A6" w:rsidRPr="00CC5219" w:rsidRDefault="00EA76A6" w:rsidP="00EA76A6">
      <w:pPr>
        <w:pStyle w:val="2"/>
        <w:spacing w:before="0" w:after="0"/>
        <w:ind w:firstLine="708"/>
        <w:jc w:val="both"/>
        <w:rPr>
          <w:rFonts w:ascii="Times New Roman" w:hAnsi="Times New Roman" w:cs="Times New Roman"/>
          <w:b w:val="0"/>
          <w:i w:val="0"/>
          <w:sz w:val="24"/>
          <w:szCs w:val="24"/>
        </w:rPr>
      </w:pPr>
      <w:r w:rsidRPr="00CC5219">
        <w:rPr>
          <w:rFonts w:ascii="Times New Roman" w:hAnsi="Times New Roman" w:cs="Times New Roman"/>
          <w:b w:val="0"/>
          <w:i w:val="0"/>
          <w:sz w:val="24"/>
          <w:szCs w:val="24"/>
        </w:rPr>
        <w:t>Общество  создает резерв по сомнительным долгам по расчетам за продукцию, товары, работы и услуги.</w:t>
      </w:r>
    </w:p>
    <w:p w:rsidR="00EA76A6" w:rsidRPr="00363470" w:rsidRDefault="00EA76A6" w:rsidP="00EA76A6">
      <w:pPr>
        <w:pStyle w:val="2"/>
        <w:spacing w:before="0" w:after="0"/>
        <w:jc w:val="both"/>
        <w:rPr>
          <w:rFonts w:ascii="Times New Roman" w:hAnsi="Times New Roman" w:cs="Times New Roman"/>
          <w:i w:val="0"/>
          <w:sz w:val="24"/>
          <w:szCs w:val="24"/>
        </w:rPr>
      </w:pPr>
    </w:p>
    <w:p w:rsidR="00EA76A6" w:rsidRDefault="00EA76A6" w:rsidP="00EA76A6">
      <w:pPr>
        <w:pStyle w:val="2"/>
        <w:spacing w:before="0" w:after="0"/>
        <w:jc w:val="both"/>
        <w:rPr>
          <w:rFonts w:ascii="Times New Roman" w:hAnsi="Times New Roman" w:cs="Times New Roman"/>
          <w:i w:val="0"/>
          <w:sz w:val="24"/>
          <w:szCs w:val="24"/>
        </w:rPr>
      </w:pPr>
      <w:r w:rsidRPr="00363470">
        <w:rPr>
          <w:rFonts w:ascii="Times New Roman" w:hAnsi="Times New Roman" w:cs="Times New Roman"/>
          <w:i w:val="0"/>
          <w:sz w:val="24"/>
          <w:szCs w:val="24"/>
        </w:rPr>
        <w:t>13. Учет собственного капитала</w:t>
      </w:r>
    </w:p>
    <w:p w:rsidR="00EA76A6" w:rsidRPr="006B5883" w:rsidRDefault="00EA76A6" w:rsidP="00EA76A6"/>
    <w:p w:rsidR="00EA76A6" w:rsidRPr="00363470" w:rsidRDefault="00EA76A6" w:rsidP="00EA76A6">
      <w:pPr>
        <w:pStyle w:val="211"/>
        <w:jc w:val="both"/>
        <w:rPr>
          <w:szCs w:val="24"/>
        </w:rPr>
      </w:pPr>
      <w:r>
        <w:rPr>
          <w:szCs w:val="24"/>
        </w:rPr>
        <w:t>Собственный к</w:t>
      </w:r>
      <w:r w:rsidRPr="00363470">
        <w:rPr>
          <w:szCs w:val="24"/>
        </w:rPr>
        <w:t xml:space="preserve">апитал Общества складывается </w:t>
      </w:r>
      <w:proofErr w:type="gramStart"/>
      <w:r w:rsidRPr="00363470">
        <w:rPr>
          <w:szCs w:val="24"/>
        </w:rPr>
        <w:t>из</w:t>
      </w:r>
      <w:proofErr w:type="gramEnd"/>
      <w:r w:rsidRPr="00363470">
        <w:rPr>
          <w:szCs w:val="24"/>
        </w:rPr>
        <w:t>:</w:t>
      </w:r>
    </w:p>
    <w:p w:rsidR="00EA76A6" w:rsidRPr="00363470" w:rsidRDefault="00EA76A6" w:rsidP="00EA76A6">
      <w:pPr>
        <w:numPr>
          <w:ilvl w:val="0"/>
          <w:numId w:val="19"/>
        </w:numPr>
        <w:tabs>
          <w:tab w:val="num" w:pos="360"/>
        </w:tabs>
        <w:ind w:left="360"/>
        <w:jc w:val="both"/>
        <w:rPr>
          <w:szCs w:val="24"/>
        </w:rPr>
      </w:pPr>
      <w:r w:rsidRPr="00363470">
        <w:rPr>
          <w:szCs w:val="24"/>
        </w:rPr>
        <w:lastRenderedPageBreak/>
        <w:t>Уставного капитала;</w:t>
      </w:r>
    </w:p>
    <w:p w:rsidR="00EA76A6" w:rsidRPr="00363470" w:rsidRDefault="00EA76A6" w:rsidP="00EA76A6">
      <w:pPr>
        <w:numPr>
          <w:ilvl w:val="0"/>
          <w:numId w:val="19"/>
        </w:numPr>
        <w:tabs>
          <w:tab w:val="num" w:pos="360"/>
        </w:tabs>
        <w:ind w:left="360"/>
        <w:jc w:val="both"/>
        <w:rPr>
          <w:szCs w:val="24"/>
        </w:rPr>
      </w:pPr>
      <w:r w:rsidRPr="00363470">
        <w:rPr>
          <w:szCs w:val="24"/>
        </w:rPr>
        <w:t>Добавочного капитала;</w:t>
      </w:r>
    </w:p>
    <w:p w:rsidR="00EA76A6" w:rsidRPr="00363470" w:rsidRDefault="00EA76A6" w:rsidP="00EA76A6">
      <w:pPr>
        <w:numPr>
          <w:ilvl w:val="0"/>
          <w:numId w:val="19"/>
        </w:numPr>
        <w:tabs>
          <w:tab w:val="num" w:pos="360"/>
        </w:tabs>
        <w:ind w:left="360"/>
        <w:jc w:val="both"/>
        <w:rPr>
          <w:szCs w:val="24"/>
        </w:rPr>
      </w:pPr>
      <w:r w:rsidRPr="00363470">
        <w:rPr>
          <w:szCs w:val="24"/>
        </w:rPr>
        <w:t>Резервного капитала;</w:t>
      </w:r>
    </w:p>
    <w:p w:rsidR="00EA76A6" w:rsidRPr="00363470" w:rsidRDefault="00EA76A6" w:rsidP="00EA76A6">
      <w:pPr>
        <w:numPr>
          <w:ilvl w:val="0"/>
          <w:numId w:val="19"/>
        </w:numPr>
        <w:tabs>
          <w:tab w:val="num" w:pos="360"/>
        </w:tabs>
        <w:ind w:left="360"/>
        <w:jc w:val="both"/>
        <w:rPr>
          <w:szCs w:val="24"/>
        </w:rPr>
      </w:pPr>
      <w:r w:rsidRPr="00363470">
        <w:rPr>
          <w:szCs w:val="24"/>
        </w:rPr>
        <w:t>Нераспределенной прибыли.</w:t>
      </w:r>
    </w:p>
    <w:p w:rsidR="00EA76A6" w:rsidRPr="00363470" w:rsidRDefault="00EA76A6" w:rsidP="00EA76A6">
      <w:pPr>
        <w:ind w:firstLine="360"/>
        <w:jc w:val="both"/>
        <w:rPr>
          <w:i/>
          <w:szCs w:val="24"/>
        </w:rPr>
      </w:pPr>
      <w:r w:rsidRPr="00363470">
        <w:rPr>
          <w:spacing w:val="-2"/>
          <w:szCs w:val="24"/>
        </w:rPr>
        <w:t xml:space="preserve">      Уставный капитал сформирован за счет вкладов учредителей и состоит из номинальной стоимости акций, размещенных среди акционеров, в соответствии с Уставом Общества.</w:t>
      </w:r>
    </w:p>
    <w:p w:rsidR="00EA76A6" w:rsidRPr="00363470" w:rsidRDefault="00EA76A6" w:rsidP="00EA76A6">
      <w:pPr>
        <w:pStyle w:val="211"/>
        <w:ind w:firstLine="708"/>
        <w:jc w:val="both"/>
        <w:rPr>
          <w:szCs w:val="24"/>
        </w:rPr>
      </w:pPr>
      <w:r w:rsidRPr="00363470">
        <w:rPr>
          <w:szCs w:val="24"/>
        </w:rPr>
        <w:t>Добавочный капитал формируется за счёт сумм проведенных переоценок основных средств и эмиссионного дохода, рассчитанного как разница между номинальной и продажной ценой акций, вырученной в процессе формирования (увеличения) уставного капитала за счёт продажи акций по цене, превышающей их номинальную стоимость. Использование добавочного капитала производится по решению собрания акционеров Общества.</w:t>
      </w:r>
    </w:p>
    <w:p w:rsidR="00EA76A6" w:rsidRDefault="00EA76A6" w:rsidP="00EA76A6">
      <w:pPr>
        <w:pStyle w:val="1"/>
        <w:spacing w:before="0"/>
        <w:ind w:firstLine="708"/>
        <w:jc w:val="both"/>
        <w:rPr>
          <w:rFonts w:ascii="Times New Roman" w:hAnsi="Times New Roman" w:cs="Times New Roman"/>
          <w:b w:val="0"/>
          <w:color w:val="auto"/>
          <w:sz w:val="24"/>
          <w:szCs w:val="24"/>
        </w:rPr>
      </w:pPr>
      <w:r w:rsidRPr="00363470">
        <w:rPr>
          <w:rFonts w:ascii="Times New Roman" w:hAnsi="Times New Roman" w:cs="Times New Roman"/>
          <w:b w:val="0"/>
          <w:color w:val="auto"/>
          <w:sz w:val="24"/>
          <w:szCs w:val="24"/>
        </w:rPr>
        <w:t>Резервный капитал создается в порядке и размерах, предусмотренных Уставом, в размере не менее 5% от Уставного капитала. Использование резервного капитала производится в соответствии с решением собрания акционеров Общества. Синтетический учёт резервного капитала ведется на счёте 82. В финансовой (бухгалтерской) отчётности (балансе) резервный капитал отражается по статье «Резервный капитал» в части неиспользованного остатка.</w:t>
      </w:r>
    </w:p>
    <w:p w:rsidR="00EA76A6" w:rsidRPr="00CC5219" w:rsidRDefault="00EA76A6" w:rsidP="00EA76A6">
      <w:pPr>
        <w:pStyle w:val="220"/>
        <w:jc w:val="both"/>
        <w:rPr>
          <w:color w:val="FF0000"/>
          <w:szCs w:val="24"/>
        </w:rPr>
      </w:pPr>
      <w:r w:rsidRPr="00310C6C">
        <w:rPr>
          <w:szCs w:val="24"/>
        </w:rPr>
        <w:t xml:space="preserve"> </w:t>
      </w:r>
      <w:r w:rsidRPr="00CC5219">
        <w:rPr>
          <w:szCs w:val="24"/>
        </w:rPr>
        <w:t>Общество создает специальные фонды и отчисляет в них сумм при распределении нераспределённой прибыли, их расходование ведётся в соответствии с «Положением о порядке формирования и использования фондов Общества».</w:t>
      </w:r>
    </w:p>
    <w:p w:rsidR="00EA76A6" w:rsidRPr="006B5883" w:rsidRDefault="00EA76A6" w:rsidP="00EA76A6"/>
    <w:p w:rsidR="00EA76A6" w:rsidRPr="00363470" w:rsidRDefault="00EA76A6" w:rsidP="00EA76A6">
      <w:pPr>
        <w:jc w:val="both"/>
        <w:rPr>
          <w:szCs w:val="24"/>
        </w:rPr>
      </w:pPr>
    </w:p>
    <w:p w:rsidR="00EA76A6" w:rsidRPr="00EA76A6" w:rsidRDefault="00EA76A6" w:rsidP="00EA76A6">
      <w:pPr>
        <w:pStyle w:val="1"/>
        <w:spacing w:before="0"/>
        <w:ind w:firstLine="708"/>
        <w:jc w:val="both"/>
        <w:rPr>
          <w:rFonts w:ascii="Times New Roman" w:hAnsi="Times New Roman" w:cs="Times New Roman"/>
          <w:color w:val="auto"/>
          <w:sz w:val="24"/>
          <w:szCs w:val="24"/>
        </w:rPr>
      </w:pPr>
      <w:r w:rsidRPr="00363470">
        <w:rPr>
          <w:rFonts w:ascii="Times New Roman" w:hAnsi="Times New Roman" w:cs="Times New Roman"/>
          <w:color w:val="auto"/>
          <w:sz w:val="24"/>
          <w:szCs w:val="24"/>
        </w:rPr>
        <w:t>14. Учетов доходов и расходов</w:t>
      </w:r>
    </w:p>
    <w:p w:rsidR="00EA76A6" w:rsidRPr="00EA76A6" w:rsidRDefault="00EA76A6" w:rsidP="00EA76A6"/>
    <w:p w:rsidR="00EA76A6" w:rsidRPr="00363470" w:rsidRDefault="00EA76A6" w:rsidP="00EA76A6">
      <w:pPr>
        <w:pStyle w:val="3"/>
        <w:spacing w:after="0"/>
        <w:ind w:left="0" w:firstLine="708"/>
        <w:jc w:val="both"/>
        <w:rPr>
          <w:sz w:val="24"/>
          <w:szCs w:val="24"/>
        </w:rPr>
      </w:pPr>
      <w:proofErr w:type="gramStart"/>
      <w:r w:rsidRPr="00363470">
        <w:rPr>
          <w:sz w:val="24"/>
          <w:szCs w:val="24"/>
        </w:rPr>
        <w:t>Основные правила определения и признания доходов для целей бухгалтерского учёта установлены Положением по бухгалтерскому учёту ПБУ 9/99 «Доходы организации» (утвержденным приказом Минфина от 06.05.1999 № 32н  (в ред. приказов Минфина РФ от 30.12.1999  № 107н, от 30.03.2001 № 27н, от 18.</w:t>
      </w:r>
      <w:r>
        <w:rPr>
          <w:sz w:val="24"/>
          <w:szCs w:val="24"/>
        </w:rPr>
        <w:t>09.2006 №116н,</w:t>
      </w:r>
      <w:r w:rsidRPr="00363470">
        <w:rPr>
          <w:sz w:val="24"/>
          <w:szCs w:val="24"/>
        </w:rPr>
        <w:t xml:space="preserve"> от 27.11.2006 №156н</w:t>
      </w:r>
      <w:r>
        <w:rPr>
          <w:sz w:val="24"/>
          <w:szCs w:val="24"/>
        </w:rPr>
        <w:t xml:space="preserve"> и от 08.11.2010 №144н</w:t>
      </w:r>
      <w:r w:rsidRPr="00363470">
        <w:rPr>
          <w:sz w:val="24"/>
          <w:szCs w:val="24"/>
        </w:rPr>
        <w:t>).</w:t>
      </w:r>
      <w:proofErr w:type="gramEnd"/>
    </w:p>
    <w:p w:rsidR="00EA76A6" w:rsidRPr="00363470" w:rsidRDefault="00EA76A6" w:rsidP="00EA76A6">
      <w:pPr>
        <w:pStyle w:val="210"/>
        <w:tabs>
          <w:tab w:val="num" w:pos="1931"/>
        </w:tabs>
        <w:ind w:firstLine="0"/>
        <w:rPr>
          <w:rFonts w:ascii="Times New Roman" w:hAnsi="Times New Roman"/>
          <w:szCs w:val="24"/>
        </w:rPr>
      </w:pPr>
      <w:r>
        <w:rPr>
          <w:rFonts w:ascii="Times New Roman" w:hAnsi="Times New Roman"/>
          <w:szCs w:val="24"/>
        </w:rPr>
        <w:t xml:space="preserve">            Доходами Общества от обычных видов деятельности являются выручка от перепродажи электрической энергии, мощности по утвержденным тарифам, от перепродажи электрической энергии в целях компенсации потерь, от продажи,  установки и ремонта электросчетчиков. </w:t>
      </w:r>
      <w:r w:rsidRPr="00363470">
        <w:rPr>
          <w:rFonts w:ascii="Times New Roman" w:hAnsi="Times New Roman"/>
          <w:szCs w:val="24"/>
        </w:rPr>
        <w:t>Доходы, отличные от доходов от обычных видов деятельности, считаются прочими поступлениями (согласно п.п. 7 и 9 ПБУ 9/99 «Доходы организации»).</w:t>
      </w:r>
    </w:p>
    <w:p w:rsidR="00EA76A6" w:rsidRPr="00363470" w:rsidRDefault="00EA76A6" w:rsidP="00EA76A6">
      <w:pPr>
        <w:ind w:firstLine="708"/>
        <w:jc w:val="both"/>
        <w:rPr>
          <w:szCs w:val="24"/>
        </w:rPr>
      </w:pPr>
      <w:r w:rsidRPr="00363470">
        <w:rPr>
          <w:szCs w:val="24"/>
        </w:rPr>
        <w:t>Учет выручки от продажи товаров, поступлений, связанных с оказанием услуг ведется по видам деятельности на счёте 90 «Продажи» субсчёте 90/1 «Выручка» в аналитике согласно рабочему плану счетов. Выручка признается в бухгалтерском учете в соответствии с п.12 ПБУ 9/ 99.</w:t>
      </w:r>
    </w:p>
    <w:p w:rsidR="00EA76A6" w:rsidRPr="00363470" w:rsidRDefault="00EA76A6" w:rsidP="00EA76A6">
      <w:pPr>
        <w:pStyle w:val="3"/>
        <w:spacing w:after="0"/>
        <w:ind w:left="0" w:firstLine="708"/>
        <w:jc w:val="both"/>
        <w:rPr>
          <w:sz w:val="24"/>
          <w:szCs w:val="24"/>
        </w:rPr>
      </w:pPr>
      <w:proofErr w:type="gramStart"/>
      <w:r w:rsidRPr="00363470">
        <w:rPr>
          <w:sz w:val="24"/>
          <w:szCs w:val="24"/>
        </w:rPr>
        <w:t>Бухгалтерский учет расходов осуществляется в соответствии с ПБУ 10/99 «Расходы организации» (утвержденным приказом Минфина от 06.05.1999 № 33н  (в ред. приказов Минфина РФ от 30.12.1999 г. № 107н, 30.03.2001 № 27н, от 18.09.2006 №116н и от 27.11.2006 №156н).</w:t>
      </w:r>
      <w:proofErr w:type="gramEnd"/>
    </w:p>
    <w:p w:rsidR="00EA76A6" w:rsidRPr="00363470" w:rsidRDefault="00EA76A6" w:rsidP="00EA76A6">
      <w:pPr>
        <w:pStyle w:val="3"/>
        <w:spacing w:after="0"/>
        <w:ind w:left="0" w:firstLine="708"/>
        <w:jc w:val="both"/>
        <w:rPr>
          <w:sz w:val="24"/>
          <w:szCs w:val="24"/>
        </w:rPr>
      </w:pPr>
      <w:r w:rsidRPr="00363470">
        <w:rPr>
          <w:sz w:val="24"/>
          <w:szCs w:val="24"/>
        </w:rPr>
        <w:t>К</w:t>
      </w:r>
      <w:r>
        <w:rPr>
          <w:sz w:val="24"/>
          <w:szCs w:val="24"/>
        </w:rPr>
        <w:t xml:space="preserve"> основным</w:t>
      </w:r>
      <w:r w:rsidRPr="00363470">
        <w:rPr>
          <w:sz w:val="24"/>
          <w:szCs w:val="24"/>
        </w:rPr>
        <w:t xml:space="preserve"> расходам по обычным видам деятельности относятся все расходы, связанные с</w:t>
      </w:r>
      <w:r>
        <w:rPr>
          <w:sz w:val="24"/>
          <w:szCs w:val="24"/>
        </w:rPr>
        <w:t xml:space="preserve"> покупкой электрической энергии, мощности, товаров, оказанием услуг, выполнением работ, в соответствии с </w:t>
      </w:r>
      <w:proofErr w:type="spellStart"/>
      <w:r>
        <w:rPr>
          <w:sz w:val="24"/>
          <w:szCs w:val="24"/>
        </w:rPr>
        <w:t>пп</w:t>
      </w:r>
      <w:proofErr w:type="spellEnd"/>
      <w:r>
        <w:rPr>
          <w:sz w:val="24"/>
          <w:szCs w:val="24"/>
        </w:rPr>
        <w:t>. 5-10 ПБУ 10/99 «Расходы организации», а именно стоимость электрической энергии и мощности, стоимость услуг по передаче электрической энергии (транспортировка электроэнергии) и т.д.</w:t>
      </w:r>
    </w:p>
    <w:p w:rsidR="00EA76A6" w:rsidRPr="00363470" w:rsidRDefault="00EA76A6" w:rsidP="00EA76A6">
      <w:pPr>
        <w:ind w:firstLine="708"/>
        <w:jc w:val="both"/>
        <w:rPr>
          <w:szCs w:val="24"/>
        </w:rPr>
      </w:pPr>
    </w:p>
    <w:p w:rsidR="00EA76A6" w:rsidRPr="00363470" w:rsidRDefault="00EA76A6" w:rsidP="00EA76A6">
      <w:pPr>
        <w:pStyle w:val="210"/>
        <w:ind w:firstLine="0"/>
        <w:rPr>
          <w:rFonts w:ascii="Times New Roman" w:hAnsi="Times New Roman"/>
          <w:b/>
          <w:bCs/>
          <w:szCs w:val="24"/>
        </w:rPr>
      </w:pPr>
    </w:p>
    <w:p w:rsidR="00EA76A6" w:rsidRPr="003F6AF3" w:rsidRDefault="00EA76A6" w:rsidP="00EA76A6">
      <w:pPr>
        <w:pStyle w:val="210"/>
        <w:ind w:firstLine="540"/>
        <w:rPr>
          <w:rFonts w:ascii="Times New Roman" w:hAnsi="Times New Roman"/>
          <w:szCs w:val="24"/>
        </w:rPr>
      </w:pPr>
      <w:r w:rsidRPr="00363470">
        <w:rPr>
          <w:rFonts w:ascii="Times New Roman" w:hAnsi="Times New Roman"/>
          <w:b/>
          <w:bCs/>
          <w:szCs w:val="24"/>
        </w:rPr>
        <w:t>1</w:t>
      </w:r>
      <w:r w:rsidRPr="003F6AF3">
        <w:rPr>
          <w:rFonts w:ascii="Times New Roman" w:hAnsi="Times New Roman"/>
          <w:b/>
          <w:bCs/>
          <w:szCs w:val="24"/>
        </w:rPr>
        <w:t>5</w:t>
      </w:r>
      <w:r w:rsidRPr="00363470">
        <w:rPr>
          <w:rFonts w:ascii="Times New Roman" w:hAnsi="Times New Roman"/>
          <w:b/>
          <w:bCs/>
          <w:szCs w:val="24"/>
        </w:rPr>
        <w:t>. Учёт активов и обязательств за балансом</w:t>
      </w:r>
      <w:r w:rsidRPr="00363470">
        <w:rPr>
          <w:rFonts w:ascii="Times New Roman" w:hAnsi="Times New Roman"/>
          <w:szCs w:val="24"/>
        </w:rPr>
        <w:t>.</w:t>
      </w:r>
    </w:p>
    <w:p w:rsidR="00EA76A6" w:rsidRPr="003F6AF3" w:rsidRDefault="00EA76A6" w:rsidP="00EA76A6">
      <w:pPr>
        <w:pStyle w:val="210"/>
        <w:ind w:firstLine="540"/>
        <w:rPr>
          <w:rFonts w:ascii="Times New Roman" w:hAnsi="Times New Roman"/>
          <w:szCs w:val="24"/>
        </w:rPr>
      </w:pPr>
    </w:p>
    <w:p w:rsidR="00EA76A6" w:rsidRPr="00363470" w:rsidRDefault="00EA76A6" w:rsidP="00EA76A6">
      <w:pPr>
        <w:pStyle w:val="210"/>
        <w:ind w:firstLine="708"/>
        <w:rPr>
          <w:rFonts w:ascii="Times New Roman" w:hAnsi="Times New Roman"/>
          <w:szCs w:val="24"/>
        </w:rPr>
      </w:pPr>
      <w:r w:rsidRPr="00363470">
        <w:rPr>
          <w:rFonts w:ascii="Times New Roman" w:hAnsi="Times New Roman"/>
          <w:szCs w:val="24"/>
        </w:rPr>
        <w:t>Информация о наличии и движении ценностей, временно находящихся в пользовании или распоряжении Общества, условных прав и обязательств отражается  за балансом.</w:t>
      </w:r>
    </w:p>
    <w:p w:rsidR="00EA76A6" w:rsidRPr="00363470" w:rsidRDefault="00EA76A6" w:rsidP="00EA76A6">
      <w:pPr>
        <w:pStyle w:val="210"/>
        <w:ind w:firstLine="708"/>
        <w:rPr>
          <w:rFonts w:ascii="Times New Roman" w:hAnsi="Times New Roman"/>
          <w:szCs w:val="24"/>
        </w:rPr>
      </w:pPr>
      <w:r w:rsidRPr="00363470">
        <w:rPr>
          <w:rFonts w:ascii="Times New Roman" w:hAnsi="Times New Roman"/>
          <w:szCs w:val="24"/>
        </w:rPr>
        <w:lastRenderedPageBreak/>
        <w:t>Бухгалтерский учёт указанных объектов ведется по простой системе (без использования метода двойной записи).</w:t>
      </w:r>
    </w:p>
    <w:p w:rsidR="00EA76A6" w:rsidRPr="00363470" w:rsidRDefault="00EA76A6" w:rsidP="00EA76A6">
      <w:pPr>
        <w:pStyle w:val="210"/>
        <w:ind w:firstLine="708"/>
        <w:rPr>
          <w:rFonts w:ascii="Times New Roman" w:hAnsi="Times New Roman"/>
          <w:szCs w:val="24"/>
        </w:rPr>
      </w:pPr>
    </w:p>
    <w:p w:rsidR="00EA76A6" w:rsidRPr="003F6AF3" w:rsidRDefault="00EA76A6" w:rsidP="00EA76A6">
      <w:pPr>
        <w:pStyle w:val="210"/>
        <w:ind w:firstLine="708"/>
        <w:rPr>
          <w:rFonts w:ascii="Times New Roman" w:hAnsi="Times New Roman"/>
          <w:b/>
          <w:szCs w:val="24"/>
        </w:rPr>
      </w:pPr>
      <w:r w:rsidRPr="00363470">
        <w:rPr>
          <w:rFonts w:ascii="Times New Roman" w:hAnsi="Times New Roman"/>
          <w:b/>
          <w:szCs w:val="24"/>
        </w:rPr>
        <w:t>1</w:t>
      </w:r>
      <w:r w:rsidRPr="003F6AF3">
        <w:rPr>
          <w:rFonts w:ascii="Times New Roman" w:hAnsi="Times New Roman"/>
          <w:b/>
          <w:szCs w:val="24"/>
        </w:rPr>
        <w:t>6</w:t>
      </w:r>
      <w:r w:rsidRPr="00363470">
        <w:rPr>
          <w:rFonts w:ascii="Times New Roman" w:hAnsi="Times New Roman"/>
          <w:b/>
          <w:szCs w:val="24"/>
        </w:rPr>
        <w:t>. Отражение в отчётности  событий после отчётной даты,  условных фактов хозяйственной деятельности, информации по прекращаемой деятельности и о связанных сторонах.</w:t>
      </w:r>
    </w:p>
    <w:p w:rsidR="00EA76A6" w:rsidRPr="003F6AF3" w:rsidRDefault="00EA76A6" w:rsidP="00EA76A6">
      <w:pPr>
        <w:pStyle w:val="210"/>
        <w:ind w:firstLine="708"/>
        <w:rPr>
          <w:rFonts w:ascii="Times New Roman" w:hAnsi="Times New Roman"/>
          <w:b/>
          <w:szCs w:val="24"/>
        </w:rPr>
      </w:pPr>
    </w:p>
    <w:p w:rsidR="00EA76A6" w:rsidRPr="00363470" w:rsidRDefault="00EA76A6" w:rsidP="00EA76A6">
      <w:pPr>
        <w:pStyle w:val="210"/>
        <w:keepNext/>
        <w:ind w:firstLine="0"/>
        <w:rPr>
          <w:rFonts w:ascii="Times New Roman" w:hAnsi="Times New Roman"/>
          <w:szCs w:val="24"/>
        </w:rPr>
      </w:pPr>
      <w:r w:rsidRPr="00363470">
        <w:rPr>
          <w:rFonts w:ascii="Times New Roman" w:hAnsi="Times New Roman"/>
          <w:szCs w:val="24"/>
        </w:rPr>
        <w:t xml:space="preserve">    </w:t>
      </w:r>
      <w:r w:rsidRPr="00363470">
        <w:rPr>
          <w:rFonts w:ascii="Times New Roman" w:hAnsi="Times New Roman"/>
          <w:szCs w:val="24"/>
        </w:rPr>
        <w:tab/>
        <w:t xml:space="preserve">Учет событий после отчетной даты осуществляется в соответствии с ПБУ 7/98 «События после отчетной даты», утвержденным приказом Минфина РФ от 25.11.1998 № 56н (ред. от 20.12.2007 приказом Минфина РФ № 143н). </w:t>
      </w:r>
    </w:p>
    <w:p w:rsidR="00EA76A6" w:rsidRPr="00363470" w:rsidRDefault="00EA76A6" w:rsidP="00EA76A6">
      <w:pPr>
        <w:pStyle w:val="210"/>
        <w:keepNext/>
        <w:ind w:firstLine="708"/>
        <w:rPr>
          <w:rFonts w:ascii="Times New Roman" w:hAnsi="Times New Roman"/>
          <w:szCs w:val="24"/>
        </w:rPr>
      </w:pPr>
      <w:proofErr w:type="gramStart"/>
      <w:r w:rsidRPr="00363470">
        <w:rPr>
          <w:rFonts w:ascii="Times New Roman" w:hAnsi="Times New Roman"/>
          <w:szCs w:val="24"/>
        </w:rPr>
        <w:t>Общество отражает в бухгалтерской отчётности события после отчётной даты, которые оказали или могут оказать влияние на финансовое состояние, движение денежных средств или на результат деятельности Общества и которые имели место в период между отчётной датой и датой подписания бухгалтерской годовой отчётности и информирует об этом лиц, которым была представлена данная бухгалтерская отчетность.</w:t>
      </w:r>
      <w:proofErr w:type="gramEnd"/>
    </w:p>
    <w:p w:rsidR="00EA76A6" w:rsidRPr="00363470" w:rsidRDefault="00EA76A6" w:rsidP="00EA76A6">
      <w:pPr>
        <w:tabs>
          <w:tab w:val="left" w:pos="709"/>
          <w:tab w:val="left" w:pos="956"/>
        </w:tabs>
        <w:jc w:val="both"/>
        <w:rPr>
          <w:spacing w:val="-9"/>
          <w:szCs w:val="24"/>
        </w:rPr>
      </w:pPr>
      <w:r w:rsidRPr="00363470">
        <w:rPr>
          <w:szCs w:val="24"/>
        </w:rPr>
        <w:t xml:space="preserve"> Условные обязательства отражаются в соответствии с ПБУ 8/01  «Условные факты хозяйственной деятельности», утвержденным приказом Минфина РФ от 28.11.2001 № 96н (в ред. приказов Минфина РФ от 18.09.2006 №116н и от 20.12.2007 № 144н).</w:t>
      </w:r>
      <w:r w:rsidRPr="00363470">
        <w:rPr>
          <w:spacing w:val="-9"/>
          <w:szCs w:val="24"/>
        </w:rPr>
        <w:t xml:space="preserve">   </w:t>
      </w:r>
    </w:p>
    <w:p w:rsidR="00EA76A6" w:rsidRDefault="00EA76A6" w:rsidP="00EA76A6">
      <w:pPr>
        <w:tabs>
          <w:tab w:val="left" w:pos="709"/>
          <w:tab w:val="left" w:pos="956"/>
        </w:tabs>
        <w:jc w:val="both"/>
        <w:rPr>
          <w:szCs w:val="24"/>
        </w:rPr>
      </w:pPr>
      <w:r w:rsidRPr="00363470">
        <w:rPr>
          <w:szCs w:val="24"/>
        </w:rPr>
        <w:t>Информация о связанных сторонах раскрывается в бухгалтерской отчетности Общества в соответствии с ПБУ 11/2008 «Информация о связанных сторонах», утвержденным приказом Минфина РФ от 29.04.2008 № 48н.</w:t>
      </w:r>
    </w:p>
    <w:p w:rsidR="00EA76A6" w:rsidRDefault="00EA76A6" w:rsidP="00EA76A6">
      <w:pPr>
        <w:tabs>
          <w:tab w:val="left" w:pos="709"/>
          <w:tab w:val="left" w:pos="956"/>
        </w:tabs>
        <w:jc w:val="both"/>
        <w:rPr>
          <w:szCs w:val="24"/>
        </w:rPr>
      </w:pPr>
    </w:p>
    <w:p w:rsidR="00EA76A6" w:rsidRPr="00CC5219" w:rsidRDefault="00EA76A6" w:rsidP="00EA76A6">
      <w:pPr>
        <w:autoSpaceDE w:val="0"/>
        <w:autoSpaceDN w:val="0"/>
        <w:adjustRightInd w:val="0"/>
        <w:rPr>
          <w:b/>
        </w:rPr>
      </w:pPr>
      <w:r w:rsidRPr="00CC5219">
        <w:rPr>
          <w:b/>
        </w:rPr>
        <w:t>17. Учет изменения оценочных значений</w:t>
      </w:r>
    </w:p>
    <w:p w:rsidR="00EA76A6" w:rsidRPr="00CC5219" w:rsidRDefault="00EA76A6" w:rsidP="00EA76A6">
      <w:pPr>
        <w:autoSpaceDE w:val="0"/>
        <w:autoSpaceDN w:val="0"/>
        <w:adjustRightInd w:val="0"/>
        <w:jc w:val="both"/>
        <w:rPr>
          <w:b/>
        </w:rPr>
      </w:pPr>
    </w:p>
    <w:p w:rsidR="00EA76A6" w:rsidRPr="00CC5219" w:rsidRDefault="00EA76A6" w:rsidP="00EA76A6">
      <w:pPr>
        <w:pStyle w:val="ae"/>
      </w:pPr>
      <w:r w:rsidRPr="00CC5219">
        <w:t xml:space="preserve"> </w:t>
      </w:r>
      <w:r w:rsidRPr="00CC5219">
        <w:rPr>
          <w:b/>
        </w:rPr>
        <w:t xml:space="preserve"> </w:t>
      </w:r>
      <w:r w:rsidRPr="00CC5219">
        <w:t>Учет изменения оценочных значений ведется в соответствии с Положением по бухгалтерскому учету "Изменения оценочных значений" ПБУ 21/2008, утвержденным Приказом Минфина России от 06.10.2008 N 106н (в ред. Приказа Минфина РФ от 25.10.2010 № 132н).</w:t>
      </w:r>
    </w:p>
    <w:p w:rsidR="00EA76A6" w:rsidRPr="00CC5219" w:rsidRDefault="00EA76A6" w:rsidP="00EA76A6">
      <w:pPr>
        <w:autoSpaceDE w:val="0"/>
        <w:autoSpaceDN w:val="0"/>
        <w:adjustRightInd w:val="0"/>
        <w:jc w:val="both"/>
        <w:rPr>
          <w:bCs/>
        </w:rPr>
      </w:pPr>
      <w:r w:rsidRPr="00CC5219">
        <w:rPr>
          <w:bCs/>
        </w:rPr>
        <w:t xml:space="preserve"> Изменением оценочного значения признается корректировка стоимости актива (обязательства) или величины, отражающей погашение стоимости актива, обусловленная появлением новой информации, которая производится исходя из оценки существующего положения дел в организации, ожидаемых будущих выгод и обязательств и не является исправлением ошибки в бухгалтерской отчетности.</w:t>
      </w:r>
    </w:p>
    <w:p w:rsidR="00EA76A6" w:rsidRPr="00CC5219" w:rsidRDefault="00EA76A6" w:rsidP="00EA76A6">
      <w:pPr>
        <w:autoSpaceDE w:val="0"/>
        <w:autoSpaceDN w:val="0"/>
        <w:adjustRightInd w:val="0"/>
        <w:ind w:firstLine="540"/>
        <w:jc w:val="both"/>
        <w:rPr>
          <w:bCs/>
        </w:rPr>
      </w:pPr>
      <w:r w:rsidRPr="00CC5219">
        <w:rPr>
          <w:bCs/>
        </w:rPr>
        <w:t>Оценочными значениями являются:</w:t>
      </w:r>
    </w:p>
    <w:p w:rsidR="00EA76A6" w:rsidRPr="00CC5219" w:rsidRDefault="00EA76A6" w:rsidP="00EA76A6">
      <w:pPr>
        <w:autoSpaceDE w:val="0"/>
        <w:autoSpaceDN w:val="0"/>
        <w:adjustRightInd w:val="0"/>
        <w:ind w:firstLine="540"/>
        <w:jc w:val="both"/>
        <w:rPr>
          <w:bCs/>
        </w:rPr>
      </w:pPr>
      <w:r w:rsidRPr="00CC5219">
        <w:rPr>
          <w:bCs/>
        </w:rPr>
        <w:t>- величина резерва по сомнительным долгам;</w:t>
      </w:r>
    </w:p>
    <w:p w:rsidR="00EA76A6" w:rsidRPr="00CC5219" w:rsidRDefault="00EA76A6" w:rsidP="00EA76A6">
      <w:pPr>
        <w:autoSpaceDE w:val="0"/>
        <w:autoSpaceDN w:val="0"/>
        <w:adjustRightInd w:val="0"/>
        <w:ind w:firstLine="540"/>
        <w:jc w:val="both"/>
        <w:rPr>
          <w:bCs/>
        </w:rPr>
      </w:pPr>
      <w:r w:rsidRPr="00CC5219">
        <w:rPr>
          <w:bCs/>
        </w:rPr>
        <w:t>- величина резерва под снижение стоимости материально-производственных запасов;</w:t>
      </w:r>
    </w:p>
    <w:p w:rsidR="00EA76A6" w:rsidRPr="00CC5219" w:rsidRDefault="00EA76A6" w:rsidP="00EA76A6">
      <w:pPr>
        <w:autoSpaceDE w:val="0"/>
        <w:autoSpaceDN w:val="0"/>
        <w:adjustRightInd w:val="0"/>
        <w:ind w:firstLine="540"/>
        <w:jc w:val="both"/>
        <w:rPr>
          <w:bCs/>
        </w:rPr>
      </w:pPr>
      <w:r w:rsidRPr="00CC5219">
        <w:rPr>
          <w:bCs/>
        </w:rPr>
        <w:t>- величина других оценочных резервов;</w:t>
      </w:r>
    </w:p>
    <w:p w:rsidR="00EA76A6" w:rsidRPr="00CC5219" w:rsidRDefault="00EA76A6" w:rsidP="00EA76A6">
      <w:pPr>
        <w:autoSpaceDE w:val="0"/>
        <w:autoSpaceDN w:val="0"/>
        <w:adjustRightInd w:val="0"/>
        <w:ind w:firstLine="540"/>
        <w:jc w:val="both"/>
        <w:rPr>
          <w:bCs/>
        </w:rPr>
      </w:pPr>
      <w:r w:rsidRPr="00CC5219">
        <w:rPr>
          <w:bCs/>
        </w:rPr>
        <w:t>- сроки полезного использования основных средств;</w:t>
      </w:r>
    </w:p>
    <w:p w:rsidR="00EA76A6" w:rsidRPr="00CC5219" w:rsidRDefault="00EA76A6" w:rsidP="00EA76A6">
      <w:pPr>
        <w:autoSpaceDE w:val="0"/>
        <w:autoSpaceDN w:val="0"/>
        <w:adjustRightInd w:val="0"/>
        <w:ind w:firstLine="540"/>
        <w:jc w:val="both"/>
        <w:rPr>
          <w:bCs/>
        </w:rPr>
      </w:pPr>
      <w:r w:rsidRPr="00CC5219">
        <w:rPr>
          <w:bCs/>
        </w:rPr>
        <w:t>- сроки полезного использования нематериальных активов и иных амортизируемых активов;</w:t>
      </w:r>
    </w:p>
    <w:p w:rsidR="00EA76A6" w:rsidRPr="00CC5219" w:rsidRDefault="00EA76A6" w:rsidP="00EA76A6">
      <w:pPr>
        <w:autoSpaceDE w:val="0"/>
        <w:autoSpaceDN w:val="0"/>
        <w:adjustRightInd w:val="0"/>
        <w:ind w:firstLine="540"/>
        <w:jc w:val="both"/>
        <w:rPr>
          <w:bCs/>
        </w:rPr>
      </w:pPr>
      <w:r w:rsidRPr="00CC5219">
        <w:rPr>
          <w:bCs/>
        </w:rPr>
        <w:t>- оценка ожидаемого поступления будущих экономических выгод от использования амортизируемых активов и др.</w:t>
      </w:r>
    </w:p>
    <w:p w:rsidR="00EA76A6" w:rsidRPr="006B5883" w:rsidRDefault="00EA76A6" w:rsidP="00EA76A6">
      <w:pPr>
        <w:autoSpaceDE w:val="0"/>
        <w:autoSpaceDN w:val="0"/>
        <w:adjustRightInd w:val="0"/>
        <w:ind w:firstLine="540"/>
        <w:jc w:val="both"/>
        <w:rPr>
          <w:bCs/>
          <w:color w:val="FF0000"/>
        </w:rPr>
      </w:pPr>
    </w:p>
    <w:p w:rsidR="00EA76A6" w:rsidRPr="00CC5219" w:rsidRDefault="00EA76A6" w:rsidP="00EA76A6">
      <w:pPr>
        <w:autoSpaceDE w:val="0"/>
        <w:autoSpaceDN w:val="0"/>
        <w:adjustRightInd w:val="0"/>
        <w:outlineLvl w:val="0"/>
        <w:rPr>
          <w:b/>
        </w:rPr>
      </w:pPr>
      <w:r w:rsidRPr="00CC5219">
        <w:rPr>
          <w:b/>
        </w:rPr>
        <w:t>18. Исправление ошибок в бухгалтерском учёте и отчётности</w:t>
      </w:r>
    </w:p>
    <w:p w:rsidR="00EA76A6" w:rsidRPr="00CC5219" w:rsidRDefault="00EA76A6" w:rsidP="00EA76A6">
      <w:pPr>
        <w:autoSpaceDE w:val="0"/>
        <w:autoSpaceDN w:val="0"/>
        <w:adjustRightInd w:val="0"/>
        <w:outlineLvl w:val="0"/>
        <w:rPr>
          <w:b/>
        </w:rPr>
      </w:pPr>
    </w:p>
    <w:p w:rsidR="00EA76A6" w:rsidRPr="00CC5219" w:rsidRDefault="00EA76A6" w:rsidP="00EA76A6">
      <w:pPr>
        <w:autoSpaceDE w:val="0"/>
        <w:autoSpaceDN w:val="0"/>
        <w:adjustRightInd w:val="0"/>
        <w:outlineLvl w:val="0"/>
      </w:pPr>
      <w:r w:rsidRPr="00CC5219">
        <w:t xml:space="preserve"> Исправление ошибок в бухгалтерском учёте и отчётности осуществляется Обществом в соответствии с ПБУ 22/2010, утверждённым Приказом Минфина РФ от 28.06.2010 № 63н.</w:t>
      </w:r>
    </w:p>
    <w:p w:rsidR="00EA76A6" w:rsidRPr="00CC5219" w:rsidRDefault="00EA76A6" w:rsidP="00EA76A6">
      <w:pPr>
        <w:autoSpaceDE w:val="0"/>
        <w:autoSpaceDN w:val="0"/>
        <w:adjustRightInd w:val="0"/>
        <w:outlineLvl w:val="0"/>
      </w:pPr>
      <w:r w:rsidRPr="00CC5219">
        <w:t xml:space="preserve">Ошибки, приводящие к искажению строк баланса и других отчётных форм, как в сторону занижения, так и в сторону завышения  на 5 и более процентов являются существенными. </w:t>
      </w:r>
    </w:p>
    <w:p w:rsidR="00EA76A6" w:rsidRPr="00CC5219" w:rsidRDefault="00EA76A6" w:rsidP="00EA76A6">
      <w:pPr>
        <w:autoSpaceDE w:val="0"/>
        <w:autoSpaceDN w:val="0"/>
        <w:adjustRightInd w:val="0"/>
        <w:outlineLvl w:val="0"/>
      </w:pPr>
    </w:p>
    <w:p w:rsidR="00EA76A6" w:rsidRPr="00363470" w:rsidRDefault="00EA76A6" w:rsidP="00EA76A6">
      <w:pPr>
        <w:pStyle w:val="ae"/>
        <w:numPr>
          <w:ilvl w:val="12"/>
          <w:numId w:val="0"/>
        </w:numPr>
        <w:ind w:firstLine="539"/>
        <w:jc w:val="both"/>
        <w:rPr>
          <w:b/>
          <w:spacing w:val="-2"/>
          <w:szCs w:val="24"/>
        </w:rPr>
      </w:pPr>
      <w:r w:rsidRPr="00EA76A6">
        <w:rPr>
          <w:b/>
          <w:spacing w:val="-2"/>
          <w:szCs w:val="24"/>
        </w:rPr>
        <w:t xml:space="preserve">   19</w:t>
      </w:r>
      <w:r w:rsidRPr="00363470">
        <w:rPr>
          <w:b/>
          <w:spacing w:val="-2"/>
          <w:szCs w:val="24"/>
        </w:rPr>
        <w:t>. Учёт кредитов и займов</w:t>
      </w:r>
    </w:p>
    <w:p w:rsidR="00EA76A6" w:rsidRPr="00363470" w:rsidRDefault="00EA76A6" w:rsidP="00EA76A6">
      <w:pPr>
        <w:pStyle w:val="ae"/>
        <w:numPr>
          <w:ilvl w:val="12"/>
          <w:numId w:val="0"/>
        </w:numPr>
        <w:jc w:val="both"/>
        <w:rPr>
          <w:b/>
          <w:spacing w:val="-2"/>
          <w:szCs w:val="24"/>
        </w:rPr>
      </w:pPr>
      <w:r w:rsidRPr="00363470">
        <w:rPr>
          <w:b/>
          <w:spacing w:val="-2"/>
          <w:szCs w:val="24"/>
        </w:rPr>
        <w:t xml:space="preserve">      </w:t>
      </w:r>
      <w:r w:rsidRPr="00363470">
        <w:rPr>
          <w:spacing w:val="-2"/>
          <w:szCs w:val="24"/>
        </w:rPr>
        <w:t xml:space="preserve"> Учёт кредитов и займов ведётся в соответствии с Положением по бухгалтерскому учёту ПБУ15/2008 «Учёт расходов по займам и кредитам», утверждённым приказом </w:t>
      </w:r>
      <w:r>
        <w:rPr>
          <w:spacing w:val="-2"/>
          <w:szCs w:val="24"/>
        </w:rPr>
        <w:t>Минфина РФ от 06.10.2008 № 107н (в ред. Приказа Минфина РФ от 08.11.2010 №144н).</w:t>
      </w:r>
    </w:p>
    <w:p w:rsidR="00EA76A6" w:rsidRPr="00363470" w:rsidRDefault="00EA76A6" w:rsidP="00EA76A6">
      <w:pPr>
        <w:pStyle w:val="ae"/>
        <w:numPr>
          <w:ilvl w:val="12"/>
          <w:numId w:val="0"/>
        </w:numPr>
        <w:ind w:hanging="180"/>
        <w:jc w:val="both"/>
        <w:rPr>
          <w:spacing w:val="-2"/>
          <w:szCs w:val="24"/>
        </w:rPr>
      </w:pPr>
      <w:r w:rsidRPr="00363470">
        <w:rPr>
          <w:spacing w:val="-2"/>
          <w:szCs w:val="24"/>
        </w:rPr>
        <w:lastRenderedPageBreak/>
        <w:t xml:space="preserve">    </w:t>
      </w:r>
      <w:r w:rsidRPr="00363470">
        <w:rPr>
          <w:spacing w:val="-2"/>
          <w:szCs w:val="24"/>
        </w:rPr>
        <w:tab/>
        <w:t>Основная сумма обязательства по полученному займу (кредиту) отражается в бухгалтерском учёте Общества как кредиторская задолженность в соответствии с условиями договора займа (кредитного договора) в сумме, указанной в договоре. Расходы по займам отражаются в бухгалтерском учёте обособленно от основной суммы обязательства по полученному займу (кредиту).</w:t>
      </w:r>
    </w:p>
    <w:p w:rsidR="00EA76A6" w:rsidRPr="00363470" w:rsidRDefault="00EA76A6" w:rsidP="00EA76A6">
      <w:pPr>
        <w:pStyle w:val="ae"/>
        <w:numPr>
          <w:ilvl w:val="12"/>
          <w:numId w:val="0"/>
        </w:numPr>
        <w:spacing w:after="0"/>
        <w:ind w:hanging="180"/>
        <w:jc w:val="both"/>
        <w:rPr>
          <w:spacing w:val="-2"/>
          <w:szCs w:val="24"/>
        </w:rPr>
      </w:pPr>
    </w:p>
    <w:p w:rsidR="00EA76A6" w:rsidRPr="00363470" w:rsidRDefault="00EA76A6" w:rsidP="00EA76A6">
      <w:pPr>
        <w:pStyle w:val="ae"/>
        <w:numPr>
          <w:ilvl w:val="12"/>
          <w:numId w:val="0"/>
        </w:numPr>
        <w:spacing w:after="0"/>
        <w:jc w:val="both"/>
        <w:rPr>
          <w:b/>
          <w:spacing w:val="-2"/>
          <w:szCs w:val="24"/>
        </w:rPr>
      </w:pPr>
    </w:p>
    <w:p w:rsidR="00EA76A6" w:rsidRPr="00363470" w:rsidRDefault="00EA76A6" w:rsidP="00EA76A6">
      <w:pPr>
        <w:pStyle w:val="ae"/>
        <w:numPr>
          <w:ilvl w:val="12"/>
          <w:numId w:val="0"/>
        </w:numPr>
        <w:ind w:firstLine="708"/>
        <w:jc w:val="both"/>
        <w:rPr>
          <w:b/>
          <w:spacing w:val="-2"/>
          <w:szCs w:val="24"/>
        </w:rPr>
      </w:pPr>
      <w:r w:rsidRPr="00363470">
        <w:rPr>
          <w:b/>
          <w:spacing w:val="-2"/>
          <w:szCs w:val="24"/>
        </w:rPr>
        <w:t>2</w:t>
      </w:r>
      <w:r w:rsidRPr="00EA76A6">
        <w:rPr>
          <w:b/>
          <w:spacing w:val="-2"/>
          <w:szCs w:val="24"/>
        </w:rPr>
        <w:t>0</w:t>
      </w:r>
      <w:r w:rsidRPr="00363470">
        <w:rPr>
          <w:b/>
          <w:spacing w:val="-2"/>
          <w:szCs w:val="24"/>
        </w:rPr>
        <w:t>. Учёт обязательных страховых взносов</w:t>
      </w:r>
    </w:p>
    <w:p w:rsidR="00EA76A6" w:rsidRPr="00CC5219" w:rsidRDefault="00EA76A6" w:rsidP="00EA76A6">
      <w:pPr>
        <w:pStyle w:val="ae"/>
        <w:ind w:firstLine="708"/>
        <w:jc w:val="both"/>
        <w:rPr>
          <w:rStyle w:val="af9"/>
          <w:b w:val="0"/>
          <w:szCs w:val="24"/>
        </w:rPr>
      </w:pPr>
      <w:r w:rsidRPr="00CC5219">
        <w:rPr>
          <w:rStyle w:val="af9"/>
          <w:b w:val="0"/>
          <w:szCs w:val="24"/>
        </w:rPr>
        <w:t>Порядок исчисления и уплаты страховых взносов во внебюджетные фонды регулируется Федеральным законом от 24.07.2009 N 212-ФЗ.</w:t>
      </w:r>
    </w:p>
    <w:p w:rsidR="00EA76A6" w:rsidRPr="00CC5219" w:rsidRDefault="00EA76A6" w:rsidP="00EA76A6">
      <w:pPr>
        <w:pStyle w:val="ae"/>
        <w:jc w:val="both"/>
        <w:rPr>
          <w:rStyle w:val="af9"/>
          <w:b w:val="0"/>
          <w:szCs w:val="24"/>
        </w:rPr>
      </w:pPr>
      <w:r w:rsidRPr="00CC5219">
        <w:rPr>
          <w:rStyle w:val="af9"/>
          <w:b w:val="0"/>
          <w:szCs w:val="24"/>
        </w:rPr>
        <w:t xml:space="preserve">Общество является плательщиком  страховых взносов, </w:t>
      </w:r>
      <w:proofErr w:type="gramStart"/>
      <w:r w:rsidRPr="00CC5219">
        <w:rPr>
          <w:rStyle w:val="af9"/>
          <w:b w:val="0"/>
          <w:szCs w:val="24"/>
        </w:rPr>
        <w:t>производящий</w:t>
      </w:r>
      <w:proofErr w:type="gramEnd"/>
      <w:r w:rsidRPr="00CC5219">
        <w:rPr>
          <w:rStyle w:val="af9"/>
          <w:b w:val="0"/>
          <w:szCs w:val="24"/>
        </w:rPr>
        <w:t xml:space="preserve">  выплаты и иные  вознаграждения физическим лицам и является страхователем:</w:t>
      </w:r>
    </w:p>
    <w:p w:rsidR="00EA76A6" w:rsidRPr="00363470" w:rsidRDefault="00EA76A6" w:rsidP="00EA76A6">
      <w:pPr>
        <w:pStyle w:val="ae"/>
        <w:jc w:val="both"/>
        <w:rPr>
          <w:szCs w:val="24"/>
        </w:rPr>
      </w:pPr>
      <w:r w:rsidRPr="00363470">
        <w:rPr>
          <w:szCs w:val="24"/>
        </w:rPr>
        <w:t xml:space="preserve">- по обязательному пенсионному страхованию - на основании </w:t>
      </w:r>
      <w:proofErr w:type="spellStart"/>
      <w:r w:rsidRPr="00363470">
        <w:rPr>
          <w:szCs w:val="24"/>
        </w:rPr>
        <w:t>пп</w:t>
      </w:r>
      <w:proofErr w:type="spellEnd"/>
      <w:r w:rsidRPr="00363470">
        <w:rPr>
          <w:szCs w:val="24"/>
        </w:rPr>
        <w:t>. 1 п. 1 ст. 6 Федерального закона от 15 декабря 2001 г. N 167-ФЗ "Об обязательном пенсионном страховании в Российской Федерации";</w:t>
      </w:r>
    </w:p>
    <w:p w:rsidR="00EA76A6" w:rsidRPr="00363470" w:rsidRDefault="00EA76A6" w:rsidP="00EA76A6">
      <w:pPr>
        <w:pStyle w:val="ae"/>
        <w:jc w:val="both"/>
        <w:rPr>
          <w:szCs w:val="24"/>
        </w:rPr>
      </w:pPr>
      <w:r w:rsidRPr="00363470">
        <w:rPr>
          <w:szCs w:val="24"/>
        </w:rPr>
        <w:t>- по обязательному медицинскому страхованию - на основании ст. 2 Закона Российской Федерации от 28 июня 1991 г. N 1499-1 "О медицинском страховании граждан в Российской Федерации";</w:t>
      </w:r>
    </w:p>
    <w:p w:rsidR="00EA76A6" w:rsidRPr="00363470" w:rsidRDefault="00EA76A6" w:rsidP="00EA76A6">
      <w:pPr>
        <w:pStyle w:val="ae"/>
        <w:spacing w:after="0"/>
        <w:jc w:val="both"/>
        <w:rPr>
          <w:szCs w:val="24"/>
        </w:rPr>
      </w:pPr>
      <w:r w:rsidRPr="00363470">
        <w:rPr>
          <w:szCs w:val="24"/>
        </w:rPr>
        <w:t xml:space="preserve">- по обязательному социальному страхованию на случай временной нетрудоспособности и в связи с материнством - на основании </w:t>
      </w:r>
      <w:proofErr w:type="spellStart"/>
      <w:r w:rsidRPr="00363470">
        <w:rPr>
          <w:szCs w:val="24"/>
        </w:rPr>
        <w:t>пп</w:t>
      </w:r>
      <w:proofErr w:type="spellEnd"/>
      <w:r w:rsidRPr="00363470">
        <w:rPr>
          <w:szCs w:val="24"/>
        </w:rPr>
        <w:t xml:space="preserve">. 1 п. 1 ст. 2.1 Федерального закона от 29 декабря 2006 г. N 255-ФЗ "Об обязательном социальном страховании на случай временной нетрудоспособности и в связи с материнством". </w:t>
      </w:r>
    </w:p>
    <w:p w:rsidR="00EA76A6" w:rsidRPr="00363470" w:rsidRDefault="00EA76A6" w:rsidP="00EA76A6">
      <w:pPr>
        <w:pStyle w:val="ae"/>
        <w:spacing w:after="0"/>
        <w:jc w:val="both"/>
        <w:rPr>
          <w:szCs w:val="24"/>
        </w:rPr>
      </w:pPr>
      <w:r w:rsidRPr="00363470">
        <w:rPr>
          <w:szCs w:val="24"/>
        </w:rPr>
        <w:t>- по обязательному социальному страхованию от несчастных случаев на производстве и профессиональных заболеваний - на основании ст. 3 Федерального закона от 24 июля 1998 г. N 125-ФЗ "Об обязательном социальном страховании от несчастных случаев на производстве и профессиональных заболеваний".</w:t>
      </w:r>
    </w:p>
    <w:p w:rsidR="00EA76A6" w:rsidRPr="00363470" w:rsidRDefault="00EA76A6" w:rsidP="00EA76A6">
      <w:pPr>
        <w:pStyle w:val="ae"/>
        <w:ind w:firstLine="708"/>
        <w:jc w:val="both"/>
        <w:rPr>
          <w:rStyle w:val="af9"/>
          <w:b w:val="0"/>
          <w:bCs w:val="0"/>
          <w:szCs w:val="24"/>
        </w:rPr>
      </w:pPr>
      <w:r w:rsidRPr="00363470">
        <w:rPr>
          <w:szCs w:val="24"/>
        </w:rPr>
        <w:t xml:space="preserve">В состав Общества  входят обособленные подразделения, не имеющие отдельного баланса, расчетного счета и не выплачивающие вознаграждения в пользу физических лиц, в связи с этим обязанность по уплате, и представлению отчетности по  страховым взносам  осуществляет головная организация в целом по организации, по месту своего нахождения, включая вышеназванные обособленные подразделения. </w:t>
      </w:r>
    </w:p>
    <w:p w:rsidR="00EA76A6" w:rsidRPr="00363470" w:rsidRDefault="00EA76A6" w:rsidP="00EA76A6">
      <w:pPr>
        <w:pStyle w:val="ae"/>
        <w:ind w:firstLine="539"/>
        <w:jc w:val="both"/>
        <w:rPr>
          <w:szCs w:val="24"/>
        </w:rPr>
      </w:pPr>
      <w:r w:rsidRPr="00363470">
        <w:rPr>
          <w:szCs w:val="24"/>
        </w:rPr>
        <w:t>Общество  согласно ч.6 ст.15 Закона №212- ФЗ  ведет учет сумм начисленных выплат и иных вознаграждений, сумм страховых взносов, относящихся к ним, в отношении каждого физического лица, в пользу которого осуществлялись выплаты в «Карточке индивидуального учета сумм начисленных выплат и иных вознаграждений и сумм начисленных страховых взносов».</w:t>
      </w:r>
    </w:p>
    <w:p w:rsidR="00EA76A6" w:rsidRDefault="00EA76A6" w:rsidP="00EA76A6"/>
    <w:p w:rsidR="00EA76A6" w:rsidRPr="003F6AF3" w:rsidRDefault="00EA76A6" w:rsidP="00EA76A6">
      <w:pPr>
        <w:tabs>
          <w:tab w:val="num" w:pos="510"/>
        </w:tabs>
        <w:jc w:val="both"/>
        <w:rPr>
          <w:b/>
          <w:szCs w:val="24"/>
        </w:rPr>
      </w:pPr>
      <w:r w:rsidRPr="006B5883">
        <w:rPr>
          <w:color w:val="FF0000"/>
        </w:rPr>
        <w:t xml:space="preserve">   </w:t>
      </w:r>
      <w:r w:rsidRPr="00EA76A6">
        <w:rPr>
          <w:b/>
        </w:rPr>
        <w:t>21</w:t>
      </w:r>
      <w:r w:rsidRPr="00363470">
        <w:rPr>
          <w:b/>
          <w:szCs w:val="24"/>
        </w:rPr>
        <w:t>. Учет текущего налога на прибыль</w:t>
      </w:r>
    </w:p>
    <w:p w:rsidR="00EA76A6" w:rsidRPr="003F6AF3" w:rsidRDefault="00EA76A6" w:rsidP="00EA76A6">
      <w:pPr>
        <w:tabs>
          <w:tab w:val="num" w:pos="510"/>
        </w:tabs>
        <w:jc w:val="both"/>
        <w:rPr>
          <w:b/>
          <w:szCs w:val="24"/>
        </w:rPr>
      </w:pPr>
    </w:p>
    <w:p w:rsidR="00EA76A6" w:rsidRPr="00363470" w:rsidRDefault="00EA76A6" w:rsidP="00EA76A6">
      <w:pPr>
        <w:ind w:firstLine="709"/>
        <w:jc w:val="both"/>
        <w:rPr>
          <w:szCs w:val="24"/>
        </w:rPr>
      </w:pPr>
      <w:r w:rsidRPr="00363470">
        <w:rPr>
          <w:szCs w:val="24"/>
        </w:rPr>
        <w:t>Учет расчетов по налогу на прибыль в бухгалтерском учете осуществляется в соответствии с требованиями ПБУ 18/02 «Учет расчетов по налогу на прибыль организаций», утвержденным приказом Минфина РФ от 19.11.2002 № 114н (ред. от 11.02.2008 приказом Минфина РФ № 23н</w:t>
      </w:r>
      <w:r>
        <w:rPr>
          <w:szCs w:val="24"/>
        </w:rPr>
        <w:t xml:space="preserve"> и от 25.10.2010 №132н</w:t>
      </w:r>
      <w:r w:rsidRPr="00363470">
        <w:rPr>
          <w:szCs w:val="24"/>
        </w:rPr>
        <w:t>).</w:t>
      </w:r>
    </w:p>
    <w:p w:rsidR="00EA76A6" w:rsidRPr="00363470" w:rsidRDefault="00EA76A6" w:rsidP="00EA76A6">
      <w:pPr>
        <w:ind w:firstLine="709"/>
        <w:jc w:val="both"/>
        <w:rPr>
          <w:szCs w:val="24"/>
        </w:rPr>
      </w:pPr>
      <w:r w:rsidRPr="00363470">
        <w:rPr>
          <w:szCs w:val="24"/>
        </w:rPr>
        <w:t xml:space="preserve">Под </w:t>
      </w:r>
      <w:proofErr w:type="gramStart"/>
      <w:r w:rsidRPr="00363470">
        <w:rPr>
          <w:szCs w:val="24"/>
        </w:rPr>
        <w:t>постоянными</w:t>
      </w:r>
      <w:proofErr w:type="gramEnd"/>
      <w:r w:rsidRPr="00363470">
        <w:rPr>
          <w:szCs w:val="24"/>
        </w:rPr>
        <w:t xml:space="preserve"> разницами понимаются доходы и расходы:</w:t>
      </w:r>
    </w:p>
    <w:p w:rsidR="00EA76A6" w:rsidRPr="00363470" w:rsidRDefault="00EA76A6" w:rsidP="00EA76A6">
      <w:pPr>
        <w:ind w:firstLine="709"/>
        <w:jc w:val="both"/>
        <w:rPr>
          <w:szCs w:val="24"/>
        </w:rPr>
      </w:pPr>
      <w:proofErr w:type="gramStart"/>
      <w:r w:rsidRPr="00363470">
        <w:rPr>
          <w:szCs w:val="24"/>
        </w:rPr>
        <w:t>- формирующие бухгалтерскую прибыль (убыток) отчетного года, но не включаемые в расчет налоговой базы по налогу на прибыль как отчетного, так и последующих отчетных периодов;</w:t>
      </w:r>
      <w:proofErr w:type="gramEnd"/>
    </w:p>
    <w:p w:rsidR="00EA76A6" w:rsidRPr="00363470" w:rsidRDefault="00EA76A6" w:rsidP="00EA76A6">
      <w:pPr>
        <w:ind w:firstLine="709"/>
        <w:jc w:val="both"/>
        <w:rPr>
          <w:szCs w:val="24"/>
        </w:rPr>
      </w:pPr>
      <w:r w:rsidRPr="00363470">
        <w:rPr>
          <w:szCs w:val="24"/>
        </w:rPr>
        <w:t xml:space="preserve">- учитываемые при определении  налоговой базы по налогу на прибыль, но не признаваемые для целей бухгалтерского учета доходами и расходами как отчетного, так и последующих отчетных периодов. </w:t>
      </w:r>
    </w:p>
    <w:p w:rsidR="00EA76A6" w:rsidRPr="00363470" w:rsidRDefault="00EA76A6" w:rsidP="00EA76A6">
      <w:pPr>
        <w:jc w:val="both"/>
        <w:rPr>
          <w:szCs w:val="24"/>
        </w:rPr>
      </w:pPr>
      <w:r w:rsidRPr="00363470">
        <w:rPr>
          <w:szCs w:val="24"/>
        </w:rPr>
        <w:lastRenderedPageBreak/>
        <w:t>Под постоянным налоговым обязательством (активом) понимается сумма налога, которая приводит к увеличению (уменьшению) налоговых платежей по налогу на прибыль.</w:t>
      </w:r>
    </w:p>
    <w:p w:rsidR="00EA76A6" w:rsidRPr="00363470" w:rsidRDefault="00EA76A6" w:rsidP="00EA76A6">
      <w:pPr>
        <w:autoSpaceDE w:val="0"/>
        <w:autoSpaceDN w:val="0"/>
        <w:adjustRightInd w:val="0"/>
        <w:ind w:firstLine="540"/>
        <w:jc w:val="both"/>
        <w:rPr>
          <w:szCs w:val="24"/>
        </w:rPr>
      </w:pPr>
      <w:r w:rsidRPr="00363470">
        <w:rPr>
          <w:szCs w:val="24"/>
        </w:rPr>
        <w:t xml:space="preserve">   Текущим налогом на прибыль признается налог на прибыль для целей налогообложения, определяемый исходя из величины условного расхода (условного дохода), скорректированной на суммы постоянного налогового обязательства (актива), увеличения или уменьшения отложенного налогового актива и отложенного налогового обязательства отчетного периода. Текущий налог на прибыль определятся на основе данных, сформированных в бухгалтерском учете, и соответствует сумме исчисленного налога на прибыль, отраженного в налоговой декларации по налогу на прибыль.</w:t>
      </w:r>
    </w:p>
    <w:p w:rsidR="00EA76A6" w:rsidRPr="00363470" w:rsidRDefault="00EA76A6" w:rsidP="00EA76A6">
      <w:pPr>
        <w:autoSpaceDE w:val="0"/>
        <w:autoSpaceDN w:val="0"/>
        <w:adjustRightInd w:val="0"/>
        <w:ind w:firstLine="540"/>
        <w:jc w:val="both"/>
        <w:rPr>
          <w:szCs w:val="24"/>
        </w:rPr>
      </w:pPr>
      <w:r w:rsidRPr="00363470">
        <w:rPr>
          <w:szCs w:val="24"/>
        </w:rPr>
        <w:t>Задолженность либо переплата по текущему налогу на прибыль за каждый отчетный период отражаются в бухгалтерском балансе соответственно в качестве краткосрочного обязательства в размере неоплаченной суммы налога или дебиторской задолженности в размере переплаты и (или) излишне взысканной суммы налога.</w:t>
      </w:r>
    </w:p>
    <w:p w:rsidR="00EA76A6" w:rsidRPr="00363470" w:rsidRDefault="00EA76A6" w:rsidP="00EA76A6">
      <w:pPr>
        <w:pStyle w:val="210"/>
        <w:ind w:firstLine="0"/>
        <w:rPr>
          <w:rFonts w:ascii="Times New Roman" w:hAnsi="Times New Roman"/>
          <w:b/>
          <w:bCs/>
          <w:szCs w:val="24"/>
        </w:rPr>
      </w:pPr>
    </w:p>
    <w:p w:rsidR="00EA76A6" w:rsidRPr="006B5883" w:rsidRDefault="00EA76A6" w:rsidP="00EA76A6">
      <w:pPr>
        <w:autoSpaceDE w:val="0"/>
        <w:autoSpaceDN w:val="0"/>
        <w:adjustRightInd w:val="0"/>
        <w:ind w:firstLine="540"/>
        <w:jc w:val="both"/>
        <w:rPr>
          <w:color w:val="FF0000"/>
          <w:spacing w:val="-9"/>
          <w:szCs w:val="24"/>
        </w:rPr>
      </w:pPr>
    </w:p>
    <w:p w:rsidR="00EA76A6" w:rsidRPr="00363470" w:rsidRDefault="00EA76A6" w:rsidP="00EA76A6">
      <w:pPr>
        <w:pStyle w:val="ae"/>
        <w:ind w:firstLine="567"/>
        <w:jc w:val="both"/>
        <w:rPr>
          <w:b/>
          <w:szCs w:val="24"/>
        </w:rPr>
      </w:pPr>
      <w:r>
        <w:rPr>
          <w:b/>
          <w:szCs w:val="24"/>
        </w:rPr>
        <w:t>2</w:t>
      </w:r>
      <w:r w:rsidRPr="00EA76A6">
        <w:rPr>
          <w:b/>
          <w:szCs w:val="24"/>
        </w:rPr>
        <w:t>2</w:t>
      </w:r>
      <w:r w:rsidRPr="00363470">
        <w:rPr>
          <w:b/>
          <w:szCs w:val="24"/>
        </w:rPr>
        <w:t>. Налоговый учет</w:t>
      </w:r>
    </w:p>
    <w:p w:rsidR="00EA76A6" w:rsidRPr="00363470" w:rsidRDefault="00EA76A6" w:rsidP="00EA76A6">
      <w:pPr>
        <w:pStyle w:val="ae"/>
        <w:numPr>
          <w:ilvl w:val="12"/>
          <w:numId w:val="0"/>
        </w:numPr>
        <w:ind w:firstLine="567"/>
        <w:jc w:val="both"/>
        <w:rPr>
          <w:szCs w:val="24"/>
        </w:rPr>
      </w:pPr>
      <w:r w:rsidRPr="00363470">
        <w:rPr>
          <w:szCs w:val="24"/>
        </w:rPr>
        <w:t xml:space="preserve">ОАО «Самараэнерго» исчисляет и уплачивает налоги и сборы в соответствии с законодательством Российской Федерации о налогах и сборах, законодательством субъектов Российской Федерации о налогах и сборах, нормативными правовыми актами органов местного самоуправления о налогах и сборах. </w:t>
      </w:r>
    </w:p>
    <w:p w:rsidR="00EA76A6" w:rsidRPr="00363470" w:rsidRDefault="00EA76A6" w:rsidP="00EA76A6">
      <w:pPr>
        <w:pStyle w:val="211"/>
        <w:numPr>
          <w:ilvl w:val="12"/>
          <w:numId w:val="0"/>
        </w:numPr>
        <w:ind w:firstLine="539"/>
        <w:jc w:val="both"/>
        <w:rPr>
          <w:szCs w:val="24"/>
        </w:rPr>
      </w:pPr>
      <w:r w:rsidRPr="00363470">
        <w:rPr>
          <w:szCs w:val="24"/>
        </w:rPr>
        <w:t>Формирование налогооблагаемой базы и составление налоговой отчетности по налогу на прибыль, осуществляется Бухгалтерией централизованно по ОАО «Самараэнерго» на основании данных, представляемых отделом налогового учета и обособленными подразделениями ОАО «Самараэнерго».</w:t>
      </w:r>
    </w:p>
    <w:p w:rsidR="00EA76A6" w:rsidRPr="00363470" w:rsidRDefault="00EA76A6" w:rsidP="00EA76A6">
      <w:pPr>
        <w:pStyle w:val="ae"/>
        <w:numPr>
          <w:ilvl w:val="12"/>
          <w:numId w:val="0"/>
        </w:numPr>
        <w:ind w:firstLine="539"/>
        <w:jc w:val="both"/>
        <w:rPr>
          <w:szCs w:val="24"/>
        </w:rPr>
      </w:pPr>
      <w:r w:rsidRPr="00363470">
        <w:rPr>
          <w:szCs w:val="24"/>
        </w:rPr>
        <w:t xml:space="preserve">Порядок документооборота, связанного с налоговым учетом, сроки подготовки и представления документов (регистров, справок), необходимых для исчисления налоговой базы и расчета налогов и сборов, а также ответственность за правильность исчисления налогов и сборов, своевременность и правильность составление указанных документов регламентируются отдельными внутренними распорядительными документами ОАО «Самараэнерго», утверждаемыми в установленном порядке. </w:t>
      </w:r>
    </w:p>
    <w:p w:rsidR="00EA76A6" w:rsidRPr="00363470" w:rsidRDefault="00EA76A6" w:rsidP="00EA76A6">
      <w:pPr>
        <w:pStyle w:val="ae"/>
        <w:numPr>
          <w:ilvl w:val="12"/>
          <w:numId w:val="0"/>
        </w:numPr>
        <w:ind w:firstLine="539"/>
        <w:jc w:val="both"/>
        <w:rPr>
          <w:spacing w:val="-2"/>
          <w:szCs w:val="24"/>
        </w:rPr>
      </w:pPr>
      <w:r w:rsidRPr="00363470">
        <w:rPr>
          <w:spacing w:val="-2"/>
          <w:szCs w:val="24"/>
        </w:rPr>
        <w:t xml:space="preserve">Ответственность за правильность исчисления налогов и сборов, исчисляемых и уплачиваемых ОАО «Самараэнерго», несет руководитель Общества. </w:t>
      </w:r>
    </w:p>
    <w:p w:rsidR="00D40C48" w:rsidRPr="00C7301D" w:rsidRDefault="00D40C48" w:rsidP="002C6FC9">
      <w:pPr>
        <w:pStyle w:val="3"/>
        <w:ind w:firstLine="539"/>
        <w:rPr>
          <w:i/>
          <w:sz w:val="24"/>
          <w:szCs w:val="24"/>
        </w:rPr>
      </w:pPr>
    </w:p>
    <w:p w:rsidR="002C6FC9" w:rsidRPr="00CA09CF" w:rsidRDefault="002C6FC9" w:rsidP="002C6FC9">
      <w:pPr>
        <w:pStyle w:val="3"/>
        <w:ind w:firstLine="539"/>
        <w:rPr>
          <w:i/>
          <w:sz w:val="24"/>
          <w:szCs w:val="24"/>
        </w:rPr>
      </w:pPr>
      <w:r w:rsidRPr="00CA09CF">
        <w:rPr>
          <w:i/>
          <w:sz w:val="24"/>
          <w:szCs w:val="24"/>
        </w:rPr>
        <w:t>6.2. Анализ динамики результатов деятельности и финансового положения компании (в том числе анализ структуры и динамики чистых активов) за последние 3 года.</w:t>
      </w:r>
    </w:p>
    <w:p w:rsidR="002C6FC9" w:rsidRPr="00363470" w:rsidRDefault="002C6FC9" w:rsidP="002C6FC9">
      <w:pPr>
        <w:rPr>
          <w:color w:val="FF0000"/>
          <w:szCs w:val="24"/>
        </w:rPr>
      </w:pPr>
    </w:p>
    <w:tbl>
      <w:tblPr>
        <w:tblW w:w="9345" w:type="dxa"/>
        <w:jc w:val="center"/>
        <w:tblInd w:w="-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1"/>
        <w:gridCol w:w="1080"/>
        <w:gridCol w:w="1618"/>
        <w:gridCol w:w="1618"/>
        <w:gridCol w:w="1618"/>
      </w:tblGrid>
      <w:tr w:rsidR="002C6FC9" w:rsidRPr="00363470" w:rsidTr="002C6FC9">
        <w:trPr>
          <w:trHeight w:val="255"/>
          <w:jc w:val="center"/>
        </w:trPr>
        <w:tc>
          <w:tcPr>
            <w:tcW w:w="3411"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rPr>
                <w:color w:val="FF0000"/>
                <w:szCs w:val="24"/>
                <w:lang w:eastAsia="en-US"/>
              </w:rPr>
            </w:pPr>
            <w:r w:rsidRPr="00363470">
              <w:rPr>
                <w:color w:val="FF0000"/>
                <w:szCs w:val="24"/>
                <w:lang w:eastAsia="en-US"/>
              </w:rPr>
              <w:t> </w:t>
            </w:r>
          </w:p>
        </w:tc>
        <w:tc>
          <w:tcPr>
            <w:tcW w:w="1080"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center"/>
              <w:rPr>
                <w:color w:val="FF0000"/>
                <w:szCs w:val="24"/>
                <w:lang w:eastAsia="en-US"/>
              </w:rPr>
            </w:pPr>
            <w:r w:rsidRPr="00363470">
              <w:rPr>
                <w:color w:val="FF0000"/>
                <w:szCs w:val="24"/>
                <w:lang w:eastAsia="en-US"/>
              </w:rPr>
              <w:t> </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b/>
                <w:bCs/>
                <w:szCs w:val="24"/>
                <w:lang w:eastAsia="en-US"/>
              </w:rPr>
            </w:pPr>
            <w:r w:rsidRPr="00363470">
              <w:rPr>
                <w:b/>
                <w:bCs/>
                <w:szCs w:val="24"/>
                <w:lang w:val="en-US" w:eastAsia="en-US"/>
              </w:rPr>
              <w:t>2009</w:t>
            </w:r>
            <w:r w:rsidRPr="00363470">
              <w:rPr>
                <w:b/>
                <w:bCs/>
                <w:szCs w:val="24"/>
                <w:lang w:eastAsia="en-US"/>
              </w:rPr>
              <w:t xml:space="preserve"> год</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b/>
                <w:bCs/>
                <w:szCs w:val="24"/>
                <w:lang w:eastAsia="en-US"/>
              </w:rPr>
            </w:pPr>
            <w:r w:rsidRPr="00363470">
              <w:rPr>
                <w:b/>
                <w:bCs/>
                <w:szCs w:val="24"/>
                <w:lang w:eastAsia="en-US"/>
              </w:rPr>
              <w:t>2010 год</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b/>
                <w:bCs/>
                <w:szCs w:val="24"/>
                <w:lang w:eastAsia="en-US"/>
              </w:rPr>
            </w:pPr>
            <w:r w:rsidRPr="00363470">
              <w:rPr>
                <w:b/>
                <w:bCs/>
                <w:szCs w:val="24"/>
                <w:lang w:val="en-US" w:eastAsia="en-US"/>
              </w:rPr>
              <w:t>2011</w:t>
            </w:r>
            <w:r w:rsidRPr="00363470">
              <w:rPr>
                <w:b/>
                <w:bCs/>
                <w:szCs w:val="24"/>
                <w:lang w:eastAsia="en-US"/>
              </w:rPr>
              <w:t xml:space="preserve"> год</w:t>
            </w:r>
          </w:p>
        </w:tc>
      </w:tr>
      <w:tr w:rsidR="002C6FC9" w:rsidRPr="00363470" w:rsidTr="002C6FC9">
        <w:trPr>
          <w:trHeight w:val="255"/>
          <w:jc w:val="center"/>
        </w:trPr>
        <w:tc>
          <w:tcPr>
            <w:tcW w:w="3411"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both"/>
              <w:rPr>
                <w:szCs w:val="24"/>
                <w:lang w:eastAsia="en-US"/>
              </w:rPr>
            </w:pPr>
            <w:r w:rsidRPr="00363470">
              <w:rPr>
                <w:szCs w:val="24"/>
                <w:lang w:eastAsia="en-US"/>
              </w:rPr>
              <w:t>Выручка по отгрузке</w:t>
            </w:r>
          </w:p>
        </w:tc>
        <w:tc>
          <w:tcPr>
            <w:tcW w:w="1080"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center"/>
              <w:rPr>
                <w:szCs w:val="24"/>
                <w:lang w:eastAsia="en-US"/>
              </w:rPr>
            </w:pPr>
            <w:r w:rsidRPr="00363470">
              <w:rPr>
                <w:szCs w:val="24"/>
                <w:lang w:eastAsia="en-US"/>
              </w:rPr>
              <w:t>тыс</w:t>
            </w:r>
            <w:proofErr w:type="gramStart"/>
            <w:r w:rsidRPr="00363470">
              <w:rPr>
                <w:szCs w:val="24"/>
                <w:lang w:eastAsia="en-US"/>
              </w:rPr>
              <w:t>.р</w:t>
            </w:r>
            <w:proofErr w:type="gramEnd"/>
            <w:r w:rsidRPr="00363470">
              <w:rPr>
                <w:szCs w:val="24"/>
                <w:lang w:eastAsia="en-US"/>
              </w:rPr>
              <w:t>уб.</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27 859 677</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37 964 926</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37 493 238</w:t>
            </w:r>
          </w:p>
        </w:tc>
      </w:tr>
      <w:tr w:rsidR="002C6FC9" w:rsidRPr="00363470" w:rsidTr="002C6FC9">
        <w:trPr>
          <w:trHeight w:val="255"/>
          <w:jc w:val="center"/>
        </w:trPr>
        <w:tc>
          <w:tcPr>
            <w:tcW w:w="3411"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both"/>
              <w:rPr>
                <w:szCs w:val="24"/>
                <w:lang w:eastAsia="en-US"/>
              </w:rPr>
            </w:pPr>
            <w:r w:rsidRPr="00363470">
              <w:rPr>
                <w:szCs w:val="24"/>
                <w:lang w:eastAsia="en-US"/>
              </w:rPr>
              <w:t>Себестоимость</w:t>
            </w:r>
          </w:p>
        </w:tc>
        <w:tc>
          <w:tcPr>
            <w:tcW w:w="1080"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center"/>
              <w:rPr>
                <w:szCs w:val="24"/>
                <w:lang w:eastAsia="en-US"/>
              </w:rPr>
            </w:pPr>
            <w:r w:rsidRPr="00363470">
              <w:rPr>
                <w:szCs w:val="24"/>
                <w:lang w:eastAsia="en-US"/>
              </w:rPr>
              <w:t>тыс</w:t>
            </w:r>
            <w:proofErr w:type="gramStart"/>
            <w:r w:rsidRPr="00363470">
              <w:rPr>
                <w:szCs w:val="24"/>
                <w:lang w:eastAsia="en-US"/>
              </w:rPr>
              <w:t>.р</w:t>
            </w:r>
            <w:proofErr w:type="gramEnd"/>
            <w:r w:rsidRPr="00363470">
              <w:rPr>
                <w:szCs w:val="24"/>
                <w:lang w:eastAsia="en-US"/>
              </w:rPr>
              <w:t>уб.</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26 874 329</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35 776 436</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34 772 730</w:t>
            </w:r>
          </w:p>
        </w:tc>
      </w:tr>
      <w:tr w:rsidR="002C6FC9" w:rsidRPr="00363470" w:rsidTr="002C6FC9">
        <w:trPr>
          <w:trHeight w:val="255"/>
          <w:jc w:val="center"/>
        </w:trPr>
        <w:tc>
          <w:tcPr>
            <w:tcW w:w="3411"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both"/>
              <w:rPr>
                <w:szCs w:val="24"/>
                <w:lang w:eastAsia="en-US"/>
              </w:rPr>
            </w:pPr>
            <w:r w:rsidRPr="00363470">
              <w:rPr>
                <w:szCs w:val="24"/>
                <w:lang w:eastAsia="en-US"/>
              </w:rPr>
              <w:t>Валовая прибыль</w:t>
            </w:r>
          </w:p>
        </w:tc>
        <w:tc>
          <w:tcPr>
            <w:tcW w:w="1080"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center"/>
              <w:rPr>
                <w:szCs w:val="24"/>
                <w:lang w:eastAsia="en-US"/>
              </w:rPr>
            </w:pPr>
            <w:r w:rsidRPr="00363470">
              <w:rPr>
                <w:szCs w:val="24"/>
                <w:lang w:eastAsia="en-US"/>
              </w:rPr>
              <w:t>тыс. руб.</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985 348</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2 188 490</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2 720 508</w:t>
            </w:r>
          </w:p>
        </w:tc>
      </w:tr>
      <w:tr w:rsidR="002C6FC9" w:rsidRPr="00363470" w:rsidTr="002C6FC9">
        <w:trPr>
          <w:trHeight w:val="255"/>
          <w:jc w:val="center"/>
        </w:trPr>
        <w:tc>
          <w:tcPr>
            <w:tcW w:w="3411"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rsidP="000460DA">
            <w:pPr>
              <w:spacing w:line="276" w:lineRule="auto"/>
              <w:ind w:firstLine="0"/>
              <w:jc w:val="both"/>
              <w:rPr>
                <w:szCs w:val="24"/>
                <w:lang w:eastAsia="en-US"/>
              </w:rPr>
            </w:pPr>
            <w:r w:rsidRPr="00363470">
              <w:rPr>
                <w:szCs w:val="24"/>
                <w:lang w:eastAsia="en-US"/>
              </w:rPr>
              <w:t>Прибыль до налогообложения</w:t>
            </w:r>
          </w:p>
        </w:tc>
        <w:tc>
          <w:tcPr>
            <w:tcW w:w="1080"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center"/>
              <w:rPr>
                <w:szCs w:val="24"/>
                <w:lang w:eastAsia="en-US"/>
              </w:rPr>
            </w:pPr>
            <w:r w:rsidRPr="00363470">
              <w:rPr>
                <w:szCs w:val="24"/>
                <w:lang w:eastAsia="en-US"/>
              </w:rPr>
              <w:t>тыс. руб.</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(893 375)</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1 473 316</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1 033 067</w:t>
            </w:r>
          </w:p>
        </w:tc>
      </w:tr>
      <w:tr w:rsidR="002C6FC9" w:rsidRPr="00363470" w:rsidTr="002C6FC9">
        <w:trPr>
          <w:trHeight w:val="255"/>
          <w:jc w:val="center"/>
        </w:trPr>
        <w:tc>
          <w:tcPr>
            <w:tcW w:w="3411"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both"/>
              <w:rPr>
                <w:szCs w:val="24"/>
                <w:lang w:eastAsia="en-US"/>
              </w:rPr>
            </w:pPr>
            <w:r w:rsidRPr="00363470">
              <w:rPr>
                <w:szCs w:val="24"/>
                <w:lang w:eastAsia="en-US"/>
              </w:rPr>
              <w:t>Чистая прибыль</w:t>
            </w:r>
          </w:p>
        </w:tc>
        <w:tc>
          <w:tcPr>
            <w:tcW w:w="1080"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pPr>
              <w:spacing w:line="276" w:lineRule="auto"/>
              <w:ind w:left="-478" w:firstLine="478"/>
              <w:jc w:val="center"/>
              <w:rPr>
                <w:szCs w:val="24"/>
                <w:lang w:eastAsia="en-US"/>
              </w:rPr>
            </w:pPr>
            <w:r w:rsidRPr="00363470">
              <w:rPr>
                <w:szCs w:val="24"/>
                <w:lang w:eastAsia="en-US"/>
              </w:rPr>
              <w:t>тыс</w:t>
            </w:r>
            <w:proofErr w:type="gramStart"/>
            <w:r w:rsidRPr="00363470">
              <w:rPr>
                <w:szCs w:val="24"/>
                <w:lang w:eastAsia="en-US"/>
              </w:rPr>
              <w:t>.р</w:t>
            </w:r>
            <w:proofErr w:type="gramEnd"/>
            <w:r w:rsidRPr="00363470">
              <w:rPr>
                <w:szCs w:val="24"/>
                <w:lang w:eastAsia="en-US"/>
              </w:rPr>
              <w:t>уб.</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(1 069 078)</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1 182 728</w:t>
            </w:r>
          </w:p>
        </w:tc>
        <w:tc>
          <w:tcPr>
            <w:tcW w:w="1618"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left="-478" w:firstLine="478"/>
              <w:jc w:val="center"/>
              <w:rPr>
                <w:szCs w:val="24"/>
                <w:lang w:eastAsia="en-US"/>
              </w:rPr>
            </w:pPr>
            <w:r w:rsidRPr="00363470">
              <w:rPr>
                <w:szCs w:val="24"/>
                <w:lang w:eastAsia="en-US"/>
              </w:rPr>
              <w:t>704 238</w:t>
            </w:r>
          </w:p>
        </w:tc>
      </w:tr>
    </w:tbl>
    <w:p w:rsidR="002C6FC9" w:rsidRDefault="002C6FC9" w:rsidP="002C6FC9">
      <w:pPr>
        <w:rPr>
          <w:color w:val="FF0000"/>
          <w:szCs w:val="24"/>
          <w:lang w:val="en-US"/>
        </w:rPr>
      </w:pPr>
      <w:r w:rsidRPr="00363470">
        <w:rPr>
          <w:color w:val="FF0000"/>
          <w:szCs w:val="24"/>
        </w:rPr>
        <w:tab/>
      </w:r>
    </w:p>
    <w:p w:rsidR="00D40C48" w:rsidRDefault="00D40C48" w:rsidP="002C6FC9">
      <w:pPr>
        <w:rPr>
          <w:color w:val="FF0000"/>
          <w:szCs w:val="24"/>
          <w:lang w:val="en-US"/>
        </w:rPr>
      </w:pPr>
    </w:p>
    <w:p w:rsidR="00D40C48" w:rsidRDefault="00D40C48" w:rsidP="002C6FC9">
      <w:pPr>
        <w:rPr>
          <w:color w:val="FF0000"/>
          <w:szCs w:val="24"/>
          <w:lang w:val="en-US"/>
        </w:rPr>
      </w:pPr>
    </w:p>
    <w:p w:rsidR="00D40C48" w:rsidRDefault="00D40C48" w:rsidP="002C6FC9">
      <w:pPr>
        <w:rPr>
          <w:color w:val="FF0000"/>
          <w:szCs w:val="24"/>
          <w:lang w:val="en-US"/>
        </w:rPr>
      </w:pPr>
    </w:p>
    <w:p w:rsidR="00D40C48" w:rsidRPr="00D40C48" w:rsidRDefault="00D40C48" w:rsidP="002C6FC9">
      <w:pPr>
        <w:rPr>
          <w:color w:val="FF0000"/>
          <w:szCs w:val="24"/>
          <w:lang w:val="en-US"/>
        </w:rPr>
      </w:pPr>
    </w:p>
    <w:tbl>
      <w:tblPr>
        <w:tblW w:w="10382" w:type="dxa"/>
        <w:tblLook w:val="04A0" w:firstRow="1" w:lastRow="0" w:firstColumn="1" w:lastColumn="0" w:noHBand="0" w:noVBand="1"/>
      </w:tblPr>
      <w:tblGrid>
        <w:gridCol w:w="4768"/>
        <w:gridCol w:w="895"/>
        <w:gridCol w:w="380"/>
        <w:gridCol w:w="696"/>
        <w:gridCol w:w="675"/>
        <w:gridCol w:w="1198"/>
        <w:gridCol w:w="1861"/>
      </w:tblGrid>
      <w:tr w:rsidR="002C6FC9" w:rsidRPr="00363470" w:rsidTr="000460DA">
        <w:trPr>
          <w:trHeight w:val="255"/>
        </w:trPr>
        <w:tc>
          <w:tcPr>
            <w:tcW w:w="4768" w:type="dxa"/>
            <w:tcBorders>
              <w:top w:val="single" w:sz="4" w:space="0" w:color="auto"/>
              <w:left w:val="single" w:sz="4" w:space="0" w:color="auto"/>
              <w:bottom w:val="single" w:sz="4" w:space="0" w:color="auto"/>
              <w:right w:val="single" w:sz="4" w:space="0" w:color="auto"/>
            </w:tcBorders>
            <w:noWrap/>
            <w:vAlign w:val="center"/>
            <w:hideMark/>
          </w:tcPr>
          <w:p w:rsidR="002C6FC9" w:rsidRPr="00363470" w:rsidRDefault="002C6FC9" w:rsidP="000460DA">
            <w:pPr>
              <w:spacing w:line="276" w:lineRule="auto"/>
              <w:ind w:firstLine="0"/>
              <w:rPr>
                <w:b/>
                <w:bCs/>
                <w:szCs w:val="24"/>
                <w:lang w:eastAsia="en-US"/>
              </w:rPr>
            </w:pPr>
            <w:r w:rsidRPr="00363470">
              <w:rPr>
                <w:b/>
                <w:bCs/>
                <w:szCs w:val="24"/>
                <w:lang w:eastAsia="en-US"/>
              </w:rPr>
              <w:lastRenderedPageBreak/>
              <w:t>Финансовые показатели</w:t>
            </w:r>
          </w:p>
        </w:tc>
        <w:tc>
          <w:tcPr>
            <w:tcW w:w="895" w:type="dxa"/>
            <w:tcBorders>
              <w:top w:val="single" w:sz="4" w:space="0" w:color="auto"/>
              <w:left w:val="nil"/>
              <w:bottom w:val="single" w:sz="4" w:space="0" w:color="auto"/>
              <w:right w:val="nil"/>
            </w:tcBorders>
          </w:tcPr>
          <w:p w:rsidR="002C6FC9" w:rsidRPr="00363470" w:rsidRDefault="002C6FC9">
            <w:pPr>
              <w:spacing w:line="276" w:lineRule="auto"/>
              <w:jc w:val="center"/>
              <w:rPr>
                <w:b/>
                <w:bCs/>
                <w:szCs w:val="24"/>
                <w:lang w:eastAsia="en-US"/>
              </w:rPr>
            </w:pPr>
          </w:p>
        </w:tc>
        <w:tc>
          <w:tcPr>
            <w:tcW w:w="4719" w:type="dxa"/>
            <w:gridSpan w:val="5"/>
            <w:tcBorders>
              <w:top w:val="single" w:sz="4" w:space="0" w:color="auto"/>
              <w:left w:val="nil"/>
              <w:bottom w:val="single" w:sz="4" w:space="0" w:color="auto"/>
              <w:right w:val="single" w:sz="4" w:space="0" w:color="auto"/>
            </w:tcBorders>
            <w:vAlign w:val="center"/>
            <w:hideMark/>
          </w:tcPr>
          <w:p w:rsidR="002C6FC9" w:rsidRPr="00363470" w:rsidRDefault="002C6FC9" w:rsidP="000460DA">
            <w:pPr>
              <w:spacing w:line="276" w:lineRule="auto"/>
              <w:ind w:firstLine="0"/>
              <w:rPr>
                <w:b/>
                <w:bCs/>
                <w:szCs w:val="24"/>
                <w:lang w:eastAsia="en-US"/>
              </w:rPr>
            </w:pPr>
            <w:r w:rsidRPr="00363470">
              <w:rPr>
                <w:b/>
                <w:bCs/>
                <w:szCs w:val="24"/>
                <w:lang w:eastAsia="en-US"/>
              </w:rPr>
              <w:t>Значение показателя</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0460DA">
            <w:pPr>
              <w:spacing w:line="276" w:lineRule="auto"/>
              <w:ind w:firstLine="0"/>
              <w:rPr>
                <w:b/>
                <w:bCs/>
                <w:szCs w:val="24"/>
                <w:lang w:eastAsia="en-US"/>
              </w:rPr>
            </w:pPr>
            <w:r w:rsidRPr="00363470">
              <w:rPr>
                <w:b/>
                <w:bCs/>
                <w:szCs w:val="24"/>
                <w:lang w:eastAsia="en-US"/>
              </w:rPr>
              <w:t>Показатели ликвидности</w:t>
            </w:r>
          </w:p>
        </w:tc>
        <w:tc>
          <w:tcPr>
            <w:tcW w:w="1275" w:type="dxa"/>
            <w:gridSpan w:val="2"/>
            <w:tcBorders>
              <w:top w:val="nil"/>
              <w:left w:val="nil"/>
              <w:bottom w:val="single" w:sz="4" w:space="0" w:color="auto"/>
              <w:right w:val="single" w:sz="4" w:space="0" w:color="auto"/>
            </w:tcBorders>
            <w:vAlign w:val="center"/>
            <w:hideMark/>
          </w:tcPr>
          <w:p w:rsidR="002C6FC9" w:rsidRPr="00363470" w:rsidRDefault="002C6FC9" w:rsidP="000460DA">
            <w:pPr>
              <w:spacing w:line="276" w:lineRule="auto"/>
              <w:ind w:firstLine="0"/>
              <w:rPr>
                <w:b/>
                <w:szCs w:val="24"/>
                <w:lang w:eastAsia="en-US"/>
              </w:rPr>
            </w:pPr>
            <w:r w:rsidRPr="00363470">
              <w:rPr>
                <w:b/>
                <w:szCs w:val="24"/>
                <w:lang w:eastAsia="en-US"/>
              </w:rPr>
              <w:t>2009</w:t>
            </w:r>
          </w:p>
        </w:tc>
        <w:tc>
          <w:tcPr>
            <w:tcW w:w="742" w:type="dxa"/>
            <w:tcBorders>
              <w:top w:val="nil"/>
              <w:left w:val="nil"/>
              <w:bottom w:val="single" w:sz="4" w:space="0" w:color="auto"/>
              <w:right w:val="nil"/>
            </w:tcBorders>
            <w:vAlign w:val="center"/>
            <w:hideMark/>
          </w:tcPr>
          <w:p w:rsidR="002C6FC9" w:rsidRPr="00363470" w:rsidRDefault="000460DA" w:rsidP="000460DA">
            <w:pPr>
              <w:spacing w:line="276" w:lineRule="auto"/>
              <w:ind w:firstLine="0"/>
              <w:rPr>
                <w:b/>
                <w:szCs w:val="24"/>
                <w:lang w:eastAsia="en-US"/>
              </w:rPr>
            </w:pPr>
            <w:r w:rsidRPr="00363470">
              <w:rPr>
                <w:b/>
                <w:szCs w:val="24"/>
                <w:lang w:eastAsia="en-US"/>
              </w:rPr>
              <w:t>2</w:t>
            </w:r>
            <w:r w:rsidR="002C6FC9" w:rsidRPr="00363470">
              <w:rPr>
                <w:b/>
                <w:szCs w:val="24"/>
                <w:lang w:eastAsia="en-US"/>
              </w:rPr>
              <w:t>010</w:t>
            </w:r>
          </w:p>
        </w:tc>
        <w:tc>
          <w:tcPr>
            <w:tcW w:w="675" w:type="dxa"/>
            <w:tcBorders>
              <w:top w:val="nil"/>
              <w:left w:val="nil"/>
              <w:bottom w:val="single" w:sz="4" w:space="0" w:color="auto"/>
              <w:right w:val="single" w:sz="4" w:space="0" w:color="auto"/>
            </w:tcBorders>
            <w:vAlign w:val="center"/>
          </w:tcPr>
          <w:p w:rsidR="002C6FC9" w:rsidRPr="00363470" w:rsidRDefault="002C6FC9">
            <w:pPr>
              <w:spacing w:line="276" w:lineRule="auto"/>
              <w:jc w:val="center"/>
              <w:rPr>
                <w:b/>
                <w:szCs w:val="24"/>
                <w:lang w:eastAsia="en-US"/>
              </w:rPr>
            </w:pPr>
          </w:p>
        </w:tc>
        <w:tc>
          <w:tcPr>
            <w:tcW w:w="1198" w:type="dxa"/>
            <w:tcBorders>
              <w:top w:val="nil"/>
              <w:left w:val="nil"/>
              <w:bottom w:val="single" w:sz="4" w:space="0" w:color="auto"/>
              <w:right w:val="single" w:sz="4" w:space="0" w:color="auto"/>
            </w:tcBorders>
            <w:vAlign w:val="center"/>
            <w:hideMark/>
          </w:tcPr>
          <w:p w:rsidR="002C6FC9" w:rsidRPr="00363470" w:rsidRDefault="002C6FC9" w:rsidP="000460DA">
            <w:pPr>
              <w:spacing w:line="276" w:lineRule="auto"/>
              <w:ind w:firstLine="0"/>
              <w:rPr>
                <w:b/>
                <w:szCs w:val="24"/>
                <w:lang w:eastAsia="en-US"/>
              </w:rPr>
            </w:pPr>
            <w:r w:rsidRPr="00363470">
              <w:rPr>
                <w:b/>
                <w:szCs w:val="24"/>
                <w:lang w:eastAsia="en-US"/>
              </w:rPr>
              <w:t>2011</w:t>
            </w:r>
          </w:p>
        </w:tc>
        <w:tc>
          <w:tcPr>
            <w:tcW w:w="1724" w:type="dxa"/>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b/>
                <w:bCs/>
                <w:szCs w:val="24"/>
                <w:lang w:eastAsia="en-US"/>
              </w:rPr>
            </w:pPr>
            <w:r w:rsidRPr="00363470">
              <w:rPr>
                <w:b/>
                <w:szCs w:val="24"/>
                <w:lang w:eastAsia="en-US"/>
              </w:rPr>
              <w:t>рекомендуемое значение</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0460DA">
            <w:pPr>
              <w:spacing w:line="276" w:lineRule="auto"/>
              <w:ind w:firstLine="0"/>
              <w:rPr>
                <w:szCs w:val="24"/>
                <w:lang w:eastAsia="en-US"/>
              </w:rPr>
            </w:pPr>
            <w:r w:rsidRPr="00363470">
              <w:rPr>
                <w:szCs w:val="24"/>
                <w:lang w:eastAsia="en-US"/>
              </w:rPr>
              <w:t>Коэффициент абсолютной ликвидности</w:t>
            </w:r>
          </w:p>
        </w:tc>
        <w:tc>
          <w:tcPr>
            <w:tcW w:w="1275" w:type="dxa"/>
            <w:gridSpan w:val="2"/>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szCs w:val="24"/>
                <w:lang w:eastAsia="en-US"/>
              </w:rPr>
            </w:pPr>
            <w:r w:rsidRPr="00363470">
              <w:rPr>
                <w:szCs w:val="24"/>
                <w:lang w:eastAsia="en-US"/>
              </w:rPr>
              <w:t>0,26</w:t>
            </w:r>
          </w:p>
        </w:tc>
        <w:tc>
          <w:tcPr>
            <w:tcW w:w="742" w:type="dxa"/>
            <w:tcBorders>
              <w:top w:val="nil"/>
              <w:left w:val="nil"/>
              <w:bottom w:val="single" w:sz="4" w:space="0" w:color="auto"/>
              <w:right w:val="nil"/>
            </w:tcBorders>
            <w:vAlign w:val="bottom"/>
            <w:hideMark/>
          </w:tcPr>
          <w:p w:rsidR="002C6FC9" w:rsidRPr="00363470" w:rsidRDefault="000460DA" w:rsidP="000460DA">
            <w:pPr>
              <w:spacing w:line="276" w:lineRule="auto"/>
              <w:ind w:firstLine="0"/>
              <w:rPr>
                <w:szCs w:val="24"/>
                <w:lang w:eastAsia="en-US"/>
              </w:rPr>
            </w:pPr>
            <w:r w:rsidRPr="00363470">
              <w:rPr>
                <w:szCs w:val="24"/>
                <w:lang w:eastAsia="en-US"/>
              </w:rPr>
              <w:t>0</w:t>
            </w:r>
            <w:r w:rsidR="002C6FC9" w:rsidRPr="00363470">
              <w:rPr>
                <w:szCs w:val="24"/>
                <w:lang w:eastAsia="en-US"/>
              </w:rPr>
              <w:t>,24</w:t>
            </w: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szCs w:val="24"/>
                <w:lang w:eastAsia="en-US"/>
              </w:rPr>
            </w:pPr>
            <w:r w:rsidRPr="00363470">
              <w:rPr>
                <w:szCs w:val="24"/>
                <w:lang w:eastAsia="en-US"/>
              </w:rPr>
              <w:t>0,20</w:t>
            </w:r>
          </w:p>
        </w:tc>
        <w:tc>
          <w:tcPr>
            <w:tcW w:w="1724" w:type="dxa"/>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szCs w:val="24"/>
                <w:lang w:eastAsia="en-US"/>
              </w:rPr>
            </w:pPr>
            <w:r w:rsidRPr="00363470">
              <w:rPr>
                <w:szCs w:val="24"/>
                <w:lang w:eastAsia="en-US"/>
              </w:rPr>
              <w:t>0,2-0,5</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0460DA">
            <w:pPr>
              <w:spacing w:line="276" w:lineRule="auto"/>
              <w:ind w:firstLine="0"/>
              <w:rPr>
                <w:szCs w:val="24"/>
                <w:lang w:eastAsia="en-US"/>
              </w:rPr>
            </w:pPr>
            <w:r w:rsidRPr="00363470">
              <w:rPr>
                <w:szCs w:val="24"/>
                <w:lang w:eastAsia="en-US"/>
              </w:rPr>
              <w:t>Коэффициент срочной ликвидности</w:t>
            </w:r>
          </w:p>
        </w:tc>
        <w:tc>
          <w:tcPr>
            <w:tcW w:w="1275" w:type="dxa"/>
            <w:gridSpan w:val="2"/>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szCs w:val="24"/>
                <w:lang w:eastAsia="en-US"/>
              </w:rPr>
            </w:pPr>
            <w:r w:rsidRPr="00363470">
              <w:rPr>
                <w:szCs w:val="24"/>
                <w:lang w:eastAsia="en-US"/>
              </w:rPr>
              <w:t>1,25</w:t>
            </w:r>
          </w:p>
        </w:tc>
        <w:tc>
          <w:tcPr>
            <w:tcW w:w="742" w:type="dxa"/>
            <w:tcBorders>
              <w:top w:val="nil"/>
              <w:left w:val="nil"/>
              <w:bottom w:val="single" w:sz="4" w:space="0" w:color="auto"/>
              <w:right w:val="nil"/>
            </w:tcBorders>
            <w:vAlign w:val="bottom"/>
            <w:hideMark/>
          </w:tcPr>
          <w:p w:rsidR="002C6FC9" w:rsidRPr="00363470" w:rsidRDefault="00480839" w:rsidP="000460DA">
            <w:pPr>
              <w:spacing w:line="276" w:lineRule="auto"/>
              <w:ind w:firstLine="0"/>
              <w:rPr>
                <w:szCs w:val="24"/>
                <w:lang w:eastAsia="en-US"/>
              </w:rPr>
            </w:pPr>
            <w:r w:rsidRPr="00363470">
              <w:rPr>
                <w:szCs w:val="24"/>
                <w:lang w:val="en-US" w:eastAsia="en-US"/>
              </w:rPr>
              <w:t>1</w:t>
            </w:r>
            <w:r w:rsidR="002C6FC9" w:rsidRPr="00363470">
              <w:rPr>
                <w:szCs w:val="24"/>
                <w:lang w:eastAsia="en-US"/>
              </w:rPr>
              <w:t>,6</w:t>
            </w: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szCs w:val="24"/>
                <w:lang w:eastAsia="en-US"/>
              </w:rPr>
            </w:pPr>
            <w:r w:rsidRPr="00363470">
              <w:rPr>
                <w:szCs w:val="24"/>
                <w:lang w:eastAsia="en-US"/>
              </w:rPr>
              <w:t>1,80</w:t>
            </w:r>
          </w:p>
        </w:tc>
        <w:tc>
          <w:tcPr>
            <w:tcW w:w="1724" w:type="dxa"/>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szCs w:val="24"/>
                <w:lang w:eastAsia="en-US"/>
              </w:rPr>
            </w:pPr>
            <w:r w:rsidRPr="00363470">
              <w:rPr>
                <w:szCs w:val="24"/>
                <w:lang w:eastAsia="en-US"/>
              </w:rPr>
              <w:t>0,8-1,0</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0460DA">
            <w:pPr>
              <w:spacing w:line="276" w:lineRule="auto"/>
              <w:ind w:firstLine="0"/>
              <w:rPr>
                <w:szCs w:val="24"/>
                <w:lang w:eastAsia="en-US"/>
              </w:rPr>
            </w:pPr>
            <w:r w:rsidRPr="00363470">
              <w:rPr>
                <w:szCs w:val="24"/>
                <w:lang w:eastAsia="en-US"/>
              </w:rPr>
              <w:t>Коэффициент текущей ликвидности</w:t>
            </w:r>
          </w:p>
        </w:tc>
        <w:tc>
          <w:tcPr>
            <w:tcW w:w="1275" w:type="dxa"/>
            <w:gridSpan w:val="2"/>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szCs w:val="24"/>
                <w:lang w:eastAsia="en-US"/>
              </w:rPr>
            </w:pPr>
            <w:r w:rsidRPr="00363470">
              <w:rPr>
                <w:szCs w:val="24"/>
                <w:lang w:eastAsia="en-US"/>
              </w:rPr>
              <w:t>1,42</w:t>
            </w:r>
          </w:p>
        </w:tc>
        <w:tc>
          <w:tcPr>
            <w:tcW w:w="742" w:type="dxa"/>
            <w:tcBorders>
              <w:top w:val="nil"/>
              <w:left w:val="nil"/>
              <w:bottom w:val="single" w:sz="4" w:space="0" w:color="auto"/>
              <w:right w:val="nil"/>
            </w:tcBorders>
            <w:vAlign w:val="bottom"/>
            <w:hideMark/>
          </w:tcPr>
          <w:p w:rsidR="002C6FC9" w:rsidRPr="00363470" w:rsidRDefault="00480839" w:rsidP="000460DA">
            <w:pPr>
              <w:spacing w:line="276" w:lineRule="auto"/>
              <w:ind w:firstLine="0"/>
              <w:rPr>
                <w:szCs w:val="24"/>
                <w:lang w:eastAsia="en-US"/>
              </w:rPr>
            </w:pPr>
            <w:r w:rsidRPr="00363470">
              <w:rPr>
                <w:szCs w:val="24"/>
                <w:lang w:val="en-US" w:eastAsia="en-US"/>
              </w:rPr>
              <w:t>1</w:t>
            </w:r>
            <w:r w:rsidR="002C6FC9" w:rsidRPr="00363470">
              <w:rPr>
                <w:szCs w:val="24"/>
                <w:lang w:eastAsia="en-US"/>
              </w:rPr>
              <w:t>,7</w:t>
            </w: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szCs w:val="24"/>
                <w:lang w:eastAsia="en-US"/>
              </w:rPr>
            </w:pPr>
            <w:r w:rsidRPr="00363470">
              <w:rPr>
                <w:szCs w:val="24"/>
                <w:lang w:eastAsia="en-US"/>
              </w:rPr>
              <w:t>1,93</w:t>
            </w:r>
          </w:p>
        </w:tc>
        <w:tc>
          <w:tcPr>
            <w:tcW w:w="1724" w:type="dxa"/>
            <w:tcBorders>
              <w:top w:val="nil"/>
              <w:left w:val="nil"/>
              <w:bottom w:val="single" w:sz="4" w:space="0" w:color="auto"/>
              <w:right w:val="single" w:sz="4" w:space="0" w:color="auto"/>
            </w:tcBorders>
            <w:noWrap/>
            <w:vAlign w:val="bottom"/>
            <w:hideMark/>
          </w:tcPr>
          <w:p w:rsidR="002C6FC9" w:rsidRPr="00363470" w:rsidRDefault="002C6FC9" w:rsidP="000460DA">
            <w:pPr>
              <w:spacing w:line="276" w:lineRule="auto"/>
              <w:ind w:firstLine="0"/>
              <w:rPr>
                <w:szCs w:val="24"/>
                <w:lang w:eastAsia="en-US"/>
              </w:rPr>
            </w:pPr>
            <w:r w:rsidRPr="00363470">
              <w:rPr>
                <w:szCs w:val="24"/>
                <w:lang w:eastAsia="en-US"/>
              </w:rPr>
              <w:t>&gt;1</w:t>
            </w:r>
            <w:r w:rsidRPr="00363470">
              <w:rPr>
                <w:szCs w:val="24"/>
                <w:lang w:val="en-US" w:eastAsia="en-US"/>
              </w:rPr>
              <w:t>,0</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0460DA">
            <w:pPr>
              <w:spacing w:line="276" w:lineRule="auto"/>
              <w:ind w:firstLine="0"/>
              <w:rPr>
                <w:b/>
                <w:bCs/>
                <w:szCs w:val="24"/>
                <w:lang w:eastAsia="en-US"/>
              </w:rPr>
            </w:pPr>
            <w:r w:rsidRPr="00363470">
              <w:rPr>
                <w:b/>
                <w:bCs/>
                <w:szCs w:val="24"/>
                <w:lang w:eastAsia="en-US"/>
              </w:rPr>
              <w:t>Показатели финансовой устойчивости</w:t>
            </w:r>
          </w:p>
        </w:tc>
        <w:tc>
          <w:tcPr>
            <w:tcW w:w="1275" w:type="dxa"/>
            <w:gridSpan w:val="2"/>
            <w:tcBorders>
              <w:top w:val="nil"/>
              <w:left w:val="nil"/>
              <w:bottom w:val="single" w:sz="4" w:space="0" w:color="auto"/>
              <w:right w:val="single" w:sz="4" w:space="0" w:color="auto"/>
            </w:tcBorders>
            <w:noWrap/>
            <w:vAlign w:val="bottom"/>
          </w:tcPr>
          <w:p w:rsidR="002C6FC9" w:rsidRPr="00363470" w:rsidRDefault="002C6FC9">
            <w:pPr>
              <w:spacing w:line="276" w:lineRule="auto"/>
              <w:jc w:val="center"/>
              <w:rPr>
                <w:color w:val="FF0000"/>
                <w:szCs w:val="24"/>
                <w:lang w:eastAsia="en-US"/>
              </w:rPr>
            </w:pPr>
          </w:p>
        </w:tc>
        <w:tc>
          <w:tcPr>
            <w:tcW w:w="742" w:type="dxa"/>
            <w:tcBorders>
              <w:top w:val="nil"/>
              <w:left w:val="nil"/>
              <w:bottom w:val="single" w:sz="4" w:space="0" w:color="auto"/>
              <w:right w:val="nil"/>
            </w:tcBorders>
            <w:vAlign w:val="bottom"/>
          </w:tcPr>
          <w:p w:rsidR="002C6FC9" w:rsidRPr="00363470" w:rsidRDefault="002C6FC9">
            <w:pPr>
              <w:spacing w:line="276" w:lineRule="auto"/>
              <w:jc w:val="right"/>
              <w:rPr>
                <w:color w:val="FF0000"/>
                <w:szCs w:val="24"/>
                <w:lang w:eastAsia="en-US"/>
              </w:rPr>
            </w:pP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color w:val="FF0000"/>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pPr>
              <w:spacing w:line="276" w:lineRule="auto"/>
              <w:jc w:val="center"/>
              <w:rPr>
                <w:szCs w:val="24"/>
                <w:lang w:eastAsia="en-US"/>
              </w:rPr>
            </w:pPr>
            <w:r w:rsidRPr="00363470">
              <w:rPr>
                <w:szCs w:val="24"/>
                <w:lang w:eastAsia="en-US"/>
              </w:rPr>
              <w:t> </w:t>
            </w:r>
          </w:p>
        </w:tc>
        <w:tc>
          <w:tcPr>
            <w:tcW w:w="1724" w:type="dxa"/>
            <w:tcBorders>
              <w:top w:val="nil"/>
              <w:left w:val="nil"/>
              <w:bottom w:val="single" w:sz="4" w:space="0" w:color="auto"/>
              <w:right w:val="single" w:sz="4" w:space="0" w:color="auto"/>
            </w:tcBorders>
            <w:noWrap/>
            <w:vAlign w:val="bottom"/>
            <w:hideMark/>
          </w:tcPr>
          <w:p w:rsidR="002C6FC9" w:rsidRPr="00363470" w:rsidRDefault="002C6FC9">
            <w:pPr>
              <w:spacing w:line="276" w:lineRule="auto"/>
              <w:jc w:val="center"/>
              <w:rPr>
                <w:szCs w:val="24"/>
                <w:lang w:eastAsia="en-US"/>
              </w:rPr>
            </w:pPr>
            <w:r w:rsidRPr="00363470">
              <w:rPr>
                <w:szCs w:val="24"/>
                <w:lang w:eastAsia="en-US"/>
              </w:rPr>
              <w:t> </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0460DA">
            <w:pPr>
              <w:spacing w:line="276" w:lineRule="auto"/>
              <w:ind w:firstLine="0"/>
              <w:rPr>
                <w:szCs w:val="24"/>
                <w:lang w:eastAsia="en-US"/>
              </w:rPr>
            </w:pPr>
            <w:r w:rsidRPr="00363470">
              <w:rPr>
                <w:szCs w:val="24"/>
                <w:lang w:eastAsia="en-US"/>
              </w:rPr>
              <w:t>Коэффициент финансовой независимости</w:t>
            </w:r>
          </w:p>
        </w:tc>
        <w:tc>
          <w:tcPr>
            <w:tcW w:w="1275" w:type="dxa"/>
            <w:gridSpan w:val="2"/>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0,42</w:t>
            </w:r>
          </w:p>
        </w:tc>
        <w:tc>
          <w:tcPr>
            <w:tcW w:w="742" w:type="dxa"/>
            <w:tcBorders>
              <w:top w:val="nil"/>
              <w:left w:val="nil"/>
              <w:bottom w:val="single" w:sz="4" w:space="0" w:color="auto"/>
              <w:right w:val="nil"/>
            </w:tcBorders>
            <w:vAlign w:val="bottom"/>
            <w:hideMark/>
          </w:tcPr>
          <w:p w:rsidR="002C6FC9" w:rsidRPr="00363470" w:rsidRDefault="00480839" w:rsidP="00480839">
            <w:pPr>
              <w:spacing w:line="276" w:lineRule="auto"/>
              <w:ind w:firstLine="0"/>
              <w:rPr>
                <w:szCs w:val="24"/>
                <w:lang w:eastAsia="en-US"/>
              </w:rPr>
            </w:pPr>
            <w:r w:rsidRPr="00363470">
              <w:rPr>
                <w:szCs w:val="24"/>
                <w:lang w:val="en-US" w:eastAsia="en-US"/>
              </w:rPr>
              <w:t>0</w:t>
            </w:r>
            <w:r w:rsidR="002C6FC9" w:rsidRPr="00363470">
              <w:rPr>
                <w:szCs w:val="24"/>
                <w:lang w:eastAsia="en-US"/>
              </w:rPr>
              <w:t>,6</w:t>
            </w: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0,57</w:t>
            </w:r>
          </w:p>
        </w:tc>
        <w:tc>
          <w:tcPr>
            <w:tcW w:w="1724" w:type="dxa"/>
            <w:tcBorders>
              <w:top w:val="nil"/>
              <w:left w:val="nil"/>
              <w:bottom w:val="single" w:sz="4" w:space="0" w:color="auto"/>
              <w:right w:val="single" w:sz="4" w:space="0" w:color="auto"/>
            </w:tcBorders>
            <w:noWrap/>
            <w:vAlign w:val="bottom"/>
            <w:hideMark/>
          </w:tcPr>
          <w:p w:rsidR="002C6FC9" w:rsidRPr="00363470" w:rsidRDefault="002C6FC9" w:rsidP="00480839">
            <w:pPr>
              <w:spacing w:line="276" w:lineRule="auto"/>
              <w:ind w:firstLine="0"/>
              <w:rPr>
                <w:szCs w:val="24"/>
                <w:lang w:eastAsia="en-US"/>
              </w:rPr>
            </w:pPr>
            <w:r w:rsidRPr="00363470">
              <w:rPr>
                <w:szCs w:val="24"/>
                <w:lang w:eastAsia="en-US"/>
              </w:rPr>
              <w:t>0,5-0,6</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5660C8">
            <w:pPr>
              <w:spacing w:line="276" w:lineRule="auto"/>
              <w:ind w:firstLine="0"/>
              <w:rPr>
                <w:b/>
                <w:bCs/>
                <w:szCs w:val="24"/>
                <w:lang w:eastAsia="en-US"/>
              </w:rPr>
            </w:pPr>
            <w:r w:rsidRPr="00363470">
              <w:rPr>
                <w:b/>
                <w:bCs/>
                <w:szCs w:val="24"/>
                <w:lang w:eastAsia="en-US"/>
              </w:rPr>
              <w:t>Показатели рентабельности</w:t>
            </w:r>
          </w:p>
        </w:tc>
        <w:tc>
          <w:tcPr>
            <w:tcW w:w="1275" w:type="dxa"/>
            <w:gridSpan w:val="2"/>
            <w:tcBorders>
              <w:top w:val="nil"/>
              <w:left w:val="nil"/>
              <w:bottom w:val="single" w:sz="4" w:space="0" w:color="auto"/>
              <w:right w:val="single" w:sz="4" w:space="0" w:color="auto"/>
            </w:tcBorders>
            <w:noWrap/>
            <w:vAlign w:val="bottom"/>
          </w:tcPr>
          <w:p w:rsidR="002C6FC9" w:rsidRPr="00363470" w:rsidRDefault="002C6FC9">
            <w:pPr>
              <w:spacing w:line="276" w:lineRule="auto"/>
              <w:jc w:val="center"/>
              <w:rPr>
                <w:color w:val="FF0000"/>
                <w:szCs w:val="24"/>
                <w:lang w:eastAsia="en-US"/>
              </w:rPr>
            </w:pPr>
          </w:p>
        </w:tc>
        <w:tc>
          <w:tcPr>
            <w:tcW w:w="742" w:type="dxa"/>
            <w:tcBorders>
              <w:top w:val="nil"/>
              <w:left w:val="nil"/>
              <w:bottom w:val="single" w:sz="4" w:space="0" w:color="auto"/>
              <w:right w:val="nil"/>
            </w:tcBorders>
            <w:vAlign w:val="bottom"/>
          </w:tcPr>
          <w:p w:rsidR="002C6FC9" w:rsidRPr="00363470" w:rsidRDefault="002C6FC9">
            <w:pPr>
              <w:spacing w:line="276" w:lineRule="auto"/>
              <w:jc w:val="right"/>
              <w:rPr>
                <w:color w:val="FF0000"/>
                <w:szCs w:val="24"/>
                <w:lang w:eastAsia="en-US"/>
              </w:rPr>
            </w:pP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color w:val="FF0000"/>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pPr>
              <w:spacing w:line="276" w:lineRule="auto"/>
              <w:jc w:val="center"/>
              <w:rPr>
                <w:szCs w:val="24"/>
                <w:lang w:eastAsia="en-US"/>
              </w:rPr>
            </w:pPr>
            <w:r w:rsidRPr="00363470">
              <w:rPr>
                <w:szCs w:val="24"/>
                <w:lang w:eastAsia="en-US"/>
              </w:rPr>
              <w:t> </w:t>
            </w:r>
          </w:p>
        </w:tc>
        <w:tc>
          <w:tcPr>
            <w:tcW w:w="1724" w:type="dxa"/>
            <w:tcBorders>
              <w:top w:val="single" w:sz="4" w:space="0" w:color="auto"/>
              <w:left w:val="nil"/>
              <w:bottom w:val="single" w:sz="4" w:space="0" w:color="auto"/>
              <w:right w:val="single" w:sz="4" w:space="0" w:color="auto"/>
            </w:tcBorders>
            <w:noWrap/>
            <w:vAlign w:val="bottom"/>
            <w:hideMark/>
          </w:tcPr>
          <w:p w:rsidR="002C6FC9" w:rsidRPr="00363470" w:rsidRDefault="002C6FC9">
            <w:pPr>
              <w:spacing w:line="276" w:lineRule="auto"/>
              <w:jc w:val="center"/>
              <w:rPr>
                <w:szCs w:val="24"/>
                <w:lang w:eastAsia="en-US"/>
              </w:rPr>
            </w:pPr>
            <w:r w:rsidRPr="00363470">
              <w:rPr>
                <w:szCs w:val="24"/>
                <w:lang w:eastAsia="en-US"/>
              </w:rPr>
              <w:t> </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5660C8">
            <w:pPr>
              <w:spacing w:line="276" w:lineRule="auto"/>
              <w:ind w:firstLine="0"/>
              <w:rPr>
                <w:szCs w:val="24"/>
                <w:lang w:eastAsia="en-US"/>
              </w:rPr>
            </w:pPr>
            <w:r w:rsidRPr="00363470">
              <w:rPr>
                <w:szCs w:val="24"/>
                <w:lang w:eastAsia="en-US"/>
              </w:rPr>
              <w:t>Рентабельность продаж, %</w:t>
            </w:r>
          </w:p>
        </w:tc>
        <w:tc>
          <w:tcPr>
            <w:tcW w:w="1275" w:type="dxa"/>
            <w:gridSpan w:val="2"/>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3,54</w:t>
            </w:r>
          </w:p>
        </w:tc>
        <w:tc>
          <w:tcPr>
            <w:tcW w:w="742" w:type="dxa"/>
            <w:tcBorders>
              <w:top w:val="nil"/>
              <w:left w:val="nil"/>
              <w:bottom w:val="single" w:sz="4" w:space="0" w:color="auto"/>
              <w:right w:val="nil"/>
            </w:tcBorders>
            <w:vAlign w:val="bottom"/>
            <w:hideMark/>
          </w:tcPr>
          <w:p w:rsidR="002C6FC9" w:rsidRPr="00363470" w:rsidRDefault="00480839" w:rsidP="00480839">
            <w:pPr>
              <w:spacing w:line="276" w:lineRule="auto"/>
              <w:ind w:firstLine="0"/>
              <w:rPr>
                <w:szCs w:val="24"/>
                <w:lang w:eastAsia="en-US"/>
              </w:rPr>
            </w:pPr>
            <w:r w:rsidRPr="00363470">
              <w:rPr>
                <w:szCs w:val="24"/>
                <w:lang w:val="en-US" w:eastAsia="en-US"/>
              </w:rPr>
              <w:t>5</w:t>
            </w:r>
            <w:r w:rsidR="002C6FC9" w:rsidRPr="00363470">
              <w:rPr>
                <w:szCs w:val="24"/>
                <w:lang w:eastAsia="en-US"/>
              </w:rPr>
              <w:t>,8</w:t>
            </w: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7,26</w:t>
            </w:r>
          </w:p>
        </w:tc>
        <w:tc>
          <w:tcPr>
            <w:tcW w:w="1724" w:type="dxa"/>
            <w:tcBorders>
              <w:top w:val="single" w:sz="4" w:space="0" w:color="auto"/>
              <w:left w:val="nil"/>
              <w:bottom w:val="single" w:sz="4" w:space="0" w:color="auto"/>
              <w:right w:val="single" w:sz="4" w:space="0" w:color="auto"/>
            </w:tcBorders>
            <w:noWrap/>
            <w:vAlign w:val="bottom"/>
            <w:hideMark/>
          </w:tcPr>
          <w:p w:rsidR="002C6FC9" w:rsidRPr="00363470" w:rsidRDefault="002C6FC9" w:rsidP="00480839">
            <w:pPr>
              <w:spacing w:line="276" w:lineRule="auto"/>
              <w:rPr>
                <w:szCs w:val="24"/>
                <w:lang w:val="en-US" w:eastAsia="en-US"/>
              </w:rPr>
            </w:pPr>
            <w:r w:rsidRPr="00363470">
              <w:rPr>
                <w:szCs w:val="24"/>
                <w:lang w:eastAsia="en-US"/>
              </w:rPr>
              <w:t> </w:t>
            </w:r>
            <w:r w:rsidRPr="00363470">
              <w:rPr>
                <w:szCs w:val="24"/>
                <w:lang w:val="en-US" w:eastAsia="en-US"/>
              </w:rPr>
              <w:t>-</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5660C8">
            <w:pPr>
              <w:spacing w:line="276" w:lineRule="auto"/>
              <w:ind w:firstLine="0"/>
              <w:rPr>
                <w:szCs w:val="24"/>
                <w:lang w:eastAsia="en-US"/>
              </w:rPr>
            </w:pPr>
            <w:r w:rsidRPr="00363470">
              <w:rPr>
                <w:szCs w:val="24"/>
                <w:lang w:eastAsia="en-US"/>
              </w:rPr>
              <w:t>Рентабельность собственного капитала, %</w:t>
            </w:r>
          </w:p>
        </w:tc>
        <w:tc>
          <w:tcPr>
            <w:tcW w:w="1275" w:type="dxa"/>
            <w:gridSpan w:val="2"/>
            <w:tcBorders>
              <w:top w:val="nil"/>
              <w:left w:val="nil"/>
              <w:bottom w:val="single" w:sz="4" w:space="0" w:color="auto"/>
              <w:right w:val="single" w:sz="4" w:space="0" w:color="auto"/>
            </w:tcBorders>
            <w:noWrap/>
            <w:vAlign w:val="bottom"/>
            <w:hideMark/>
          </w:tcPr>
          <w:p w:rsidR="002C6FC9" w:rsidRPr="00363470" w:rsidRDefault="00480839" w:rsidP="005660C8">
            <w:pPr>
              <w:spacing w:line="276" w:lineRule="auto"/>
              <w:ind w:firstLine="0"/>
              <w:rPr>
                <w:szCs w:val="24"/>
                <w:lang w:eastAsia="en-US"/>
              </w:rPr>
            </w:pPr>
            <w:r w:rsidRPr="00363470">
              <w:rPr>
                <w:szCs w:val="24"/>
                <w:lang w:val="en-US" w:eastAsia="en-US"/>
              </w:rPr>
              <w:t>-</w:t>
            </w:r>
            <w:r w:rsidR="002C6FC9" w:rsidRPr="00363470">
              <w:rPr>
                <w:szCs w:val="24"/>
                <w:lang w:eastAsia="en-US"/>
              </w:rPr>
              <w:t>9,91</w:t>
            </w:r>
          </w:p>
        </w:tc>
        <w:tc>
          <w:tcPr>
            <w:tcW w:w="742" w:type="dxa"/>
            <w:tcBorders>
              <w:top w:val="nil"/>
              <w:left w:val="nil"/>
              <w:bottom w:val="single" w:sz="4" w:space="0" w:color="auto"/>
              <w:right w:val="nil"/>
            </w:tcBorders>
            <w:vAlign w:val="bottom"/>
            <w:hideMark/>
          </w:tcPr>
          <w:p w:rsidR="002C6FC9" w:rsidRPr="00363470" w:rsidRDefault="00480839" w:rsidP="00480839">
            <w:pPr>
              <w:spacing w:line="276" w:lineRule="auto"/>
              <w:ind w:firstLine="0"/>
              <w:rPr>
                <w:szCs w:val="24"/>
                <w:lang w:eastAsia="en-US"/>
              </w:rPr>
            </w:pPr>
            <w:r w:rsidRPr="00363470">
              <w:rPr>
                <w:szCs w:val="24"/>
                <w:lang w:val="en-US" w:eastAsia="en-US"/>
              </w:rPr>
              <w:t>1</w:t>
            </w:r>
            <w:r w:rsidR="002C6FC9" w:rsidRPr="00363470">
              <w:rPr>
                <w:szCs w:val="24"/>
                <w:lang w:eastAsia="en-US"/>
              </w:rPr>
              <w:t>0,7</w:t>
            </w: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5,34</w:t>
            </w:r>
          </w:p>
        </w:tc>
        <w:tc>
          <w:tcPr>
            <w:tcW w:w="1724" w:type="dxa"/>
            <w:tcBorders>
              <w:top w:val="single" w:sz="4" w:space="0" w:color="auto"/>
              <w:left w:val="nil"/>
              <w:bottom w:val="single" w:sz="4" w:space="0" w:color="auto"/>
              <w:right w:val="single" w:sz="4" w:space="0" w:color="auto"/>
            </w:tcBorders>
            <w:noWrap/>
            <w:vAlign w:val="bottom"/>
            <w:hideMark/>
          </w:tcPr>
          <w:p w:rsidR="002C6FC9" w:rsidRPr="00363470" w:rsidRDefault="002C6FC9" w:rsidP="00480839">
            <w:pPr>
              <w:spacing w:line="276" w:lineRule="auto"/>
              <w:rPr>
                <w:szCs w:val="24"/>
                <w:lang w:val="en-US" w:eastAsia="en-US"/>
              </w:rPr>
            </w:pPr>
            <w:r w:rsidRPr="00363470">
              <w:rPr>
                <w:szCs w:val="24"/>
                <w:lang w:eastAsia="en-US"/>
              </w:rPr>
              <w:t> </w:t>
            </w:r>
            <w:r w:rsidRPr="00363470">
              <w:rPr>
                <w:szCs w:val="24"/>
                <w:lang w:val="en-US" w:eastAsia="en-US"/>
              </w:rPr>
              <w:t>-</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5660C8">
            <w:pPr>
              <w:spacing w:line="276" w:lineRule="auto"/>
              <w:ind w:firstLine="0"/>
              <w:rPr>
                <w:szCs w:val="24"/>
                <w:lang w:eastAsia="en-US"/>
              </w:rPr>
            </w:pPr>
            <w:r w:rsidRPr="00363470">
              <w:rPr>
                <w:szCs w:val="24"/>
                <w:lang w:eastAsia="en-US"/>
              </w:rPr>
              <w:t>Рентабельность активов, %</w:t>
            </w:r>
          </w:p>
        </w:tc>
        <w:tc>
          <w:tcPr>
            <w:tcW w:w="1275" w:type="dxa"/>
            <w:gridSpan w:val="2"/>
            <w:tcBorders>
              <w:top w:val="nil"/>
              <w:left w:val="nil"/>
              <w:bottom w:val="single" w:sz="4" w:space="0" w:color="auto"/>
              <w:right w:val="single" w:sz="4" w:space="0" w:color="auto"/>
            </w:tcBorders>
            <w:noWrap/>
            <w:vAlign w:val="bottom"/>
            <w:hideMark/>
          </w:tcPr>
          <w:p w:rsidR="002C6FC9" w:rsidRPr="00363470" w:rsidRDefault="00480839" w:rsidP="005660C8">
            <w:pPr>
              <w:spacing w:line="276" w:lineRule="auto"/>
              <w:ind w:firstLine="0"/>
              <w:rPr>
                <w:szCs w:val="24"/>
                <w:lang w:eastAsia="en-US"/>
              </w:rPr>
            </w:pPr>
            <w:r w:rsidRPr="00363470">
              <w:rPr>
                <w:szCs w:val="24"/>
                <w:lang w:val="en-US" w:eastAsia="en-US"/>
              </w:rPr>
              <w:t>-</w:t>
            </w:r>
            <w:r w:rsidR="002C6FC9" w:rsidRPr="00363470">
              <w:rPr>
                <w:szCs w:val="24"/>
                <w:lang w:eastAsia="en-US"/>
              </w:rPr>
              <w:t>21,96</w:t>
            </w:r>
          </w:p>
        </w:tc>
        <w:tc>
          <w:tcPr>
            <w:tcW w:w="742" w:type="dxa"/>
            <w:tcBorders>
              <w:top w:val="nil"/>
              <w:left w:val="nil"/>
              <w:bottom w:val="single" w:sz="4" w:space="0" w:color="auto"/>
              <w:right w:val="nil"/>
            </w:tcBorders>
            <w:vAlign w:val="bottom"/>
            <w:hideMark/>
          </w:tcPr>
          <w:p w:rsidR="002C6FC9" w:rsidRPr="00363470" w:rsidRDefault="00480839" w:rsidP="005660C8">
            <w:pPr>
              <w:spacing w:line="276" w:lineRule="auto"/>
              <w:ind w:firstLine="0"/>
              <w:rPr>
                <w:szCs w:val="24"/>
                <w:lang w:eastAsia="en-US"/>
              </w:rPr>
            </w:pPr>
            <w:r w:rsidRPr="00363470">
              <w:rPr>
                <w:szCs w:val="24"/>
                <w:lang w:val="en-US" w:eastAsia="en-US"/>
              </w:rPr>
              <w:t>2</w:t>
            </w:r>
            <w:r w:rsidR="002C6FC9" w:rsidRPr="00363470">
              <w:rPr>
                <w:szCs w:val="24"/>
                <w:lang w:eastAsia="en-US"/>
              </w:rPr>
              <w:t>1,4</w:t>
            </w: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12,11</w:t>
            </w:r>
          </w:p>
        </w:tc>
        <w:tc>
          <w:tcPr>
            <w:tcW w:w="1724" w:type="dxa"/>
            <w:tcBorders>
              <w:top w:val="single" w:sz="4" w:space="0" w:color="auto"/>
              <w:left w:val="nil"/>
              <w:bottom w:val="single" w:sz="4" w:space="0" w:color="auto"/>
              <w:right w:val="single" w:sz="4" w:space="0" w:color="auto"/>
            </w:tcBorders>
            <w:noWrap/>
            <w:vAlign w:val="bottom"/>
            <w:hideMark/>
          </w:tcPr>
          <w:p w:rsidR="002C6FC9" w:rsidRPr="00363470" w:rsidRDefault="002C6FC9" w:rsidP="00480839">
            <w:pPr>
              <w:spacing w:line="276" w:lineRule="auto"/>
              <w:rPr>
                <w:szCs w:val="24"/>
                <w:lang w:val="en-US" w:eastAsia="en-US"/>
              </w:rPr>
            </w:pPr>
            <w:r w:rsidRPr="00363470">
              <w:rPr>
                <w:szCs w:val="24"/>
                <w:lang w:eastAsia="en-US"/>
              </w:rPr>
              <w:t> </w:t>
            </w:r>
            <w:r w:rsidRPr="00363470">
              <w:rPr>
                <w:szCs w:val="24"/>
                <w:lang w:val="en-US" w:eastAsia="en-US"/>
              </w:rPr>
              <w:t>-</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5660C8">
            <w:pPr>
              <w:spacing w:line="276" w:lineRule="auto"/>
              <w:ind w:firstLine="0"/>
              <w:rPr>
                <w:b/>
                <w:bCs/>
                <w:szCs w:val="24"/>
                <w:lang w:eastAsia="en-US"/>
              </w:rPr>
            </w:pPr>
            <w:r w:rsidRPr="00363470">
              <w:rPr>
                <w:b/>
                <w:bCs/>
                <w:szCs w:val="24"/>
                <w:lang w:eastAsia="en-US"/>
              </w:rPr>
              <w:t>Показатели деловой активности</w:t>
            </w:r>
          </w:p>
        </w:tc>
        <w:tc>
          <w:tcPr>
            <w:tcW w:w="1275" w:type="dxa"/>
            <w:gridSpan w:val="2"/>
            <w:tcBorders>
              <w:top w:val="nil"/>
              <w:left w:val="nil"/>
              <w:bottom w:val="single" w:sz="4" w:space="0" w:color="auto"/>
              <w:right w:val="single" w:sz="4" w:space="0" w:color="auto"/>
            </w:tcBorders>
            <w:noWrap/>
            <w:vAlign w:val="bottom"/>
          </w:tcPr>
          <w:p w:rsidR="002C6FC9" w:rsidRPr="00363470" w:rsidRDefault="002C6FC9">
            <w:pPr>
              <w:spacing w:line="276" w:lineRule="auto"/>
              <w:jc w:val="center"/>
              <w:rPr>
                <w:color w:val="FF0000"/>
                <w:szCs w:val="24"/>
                <w:lang w:eastAsia="en-US"/>
              </w:rPr>
            </w:pPr>
          </w:p>
        </w:tc>
        <w:tc>
          <w:tcPr>
            <w:tcW w:w="742" w:type="dxa"/>
            <w:tcBorders>
              <w:top w:val="nil"/>
              <w:left w:val="nil"/>
              <w:bottom w:val="single" w:sz="4" w:space="0" w:color="auto"/>
              <w:right w:val="nil"/>
            </w:tcBorders>
            <w:vAlign w:val="bottom"/>
          </w:tcPr>
          <w:p w:rsidR="002C6FC9" w:rsidRPr="00363470" w:rsidRDefault="002C6FC9">
            <w:pPr>
              <w:spacing w:line="276" w:lineRule="auto"/>
              <w:jc w:val="right"/>
              <w:rPr>
                <w:color w:val="FF0000"/>
                <w:szCs w:val="24"/>
                <w:lang w:eastAsia="en-US"/>
              </w:rPr>
            </w:pP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color w:val="FF0000"/>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pPr>
              <w:spacing w:line="276" w:lineRule="auto"/>
              <w:jc w:val="center"/>
              <w:rPr>
                <w:szCs w:val="24"/>
                <w:lang w:eastAsia="en-US"/>
              </w:rPr>
            </w:pPr>
            <w:r w:rsidRPr="00363470">
              <w:rPr>
                <w:szCs w:val="24"/>
                <w:lang w:eastAsia="en-US"/>
              </w:rPr>
              <w:t> </w:t>
            </w:r>
          </w:p>
        </w:tc>
        <w:tc>
          <w:tcPr>
            <w:tcW w:w="1724" w:type="dxa"/>
            <w:tcBorders>
              <w:top w:val="single" w:sz="4" w:space="0" w:color="auto"/>
              <w:left w:val="nil"/>
              <w:bottom w:val="single" w:sz="4" w:space="0" w:color="auto"/>
              <w:right w:val="single" w:sz="4" w:space="0" w:color="auto"/>
            </w:tcBorders>
            <w:noWrap/>
            <w:vAlign w:val="bottom"/>
            <w:hideMark/>
          </w:tcPr>
          <w:p w:rsidR="002C6FC9" w:rsidRPr="00363470" w:rsidRDefault="002C6FC9" w:rsidP="00480839">
            <w:pPr>
              <w:spacing w:line="276" w:lineRule="auto"/>
              <w:rPr>
                <w:szCs w:val="24"/>
                <w:lang w:eastAsia="en-US"/>
              </w:rPr>
            </w:pPr>
            <w:r w:rsidRPr="00363470">
              <w:rPr>
                <w:szCs w:val="24"/>
                <w:lang w:eastAsia="en-US"/>
              </w:rPr>
              <w:t> </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5660C8">
            <w:pPr>
              <w:spacing w:line="276" w:lineRule="auto"/>
              <w:ind w:firstLine="0"/>
              <w:rPr>
                <w:szCs w:val="24"/>
                <w:lang w:eastAsia="en-US"/>
              </w:rPr>
            </w:pPr>
            <w:r w:rsidRPr="00363470">
              <w:rPr>
                <w:szCs w:val="24"/>
                <w:lang w:eastAsia="en-US"/>
              </w:rPr>
              <w:t>Динамика дебиторской задолженности, %</w:t>
            </w:r>
          </w:p>
        </w:tc>
        <w:tc>
          <w:tcPr>
            <w:tcW w:w="1275" w:type="dxa"/>
            <w:gridSpan w:val="2"/>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28,22</w:t>
            </w:r>
          </w:p>
        </w:tc>
        <w:tc>
          <w:tcPr>
            <w:tcW w:w="742" w:type="dxa"/>
            <w:tcBorders>
              <w:top w:val="nil"/>
              <w:left w:val="nil"/>
              <w:bottom w:val="single" w:sz="4" w:space="0" w:color="auto"/>
              <w:right w:val="nil"/>
            </w:tcBorders>
            <w:vAlign w:val="bottom"/>
            <w:hideMark/>
          </w:tcPr>
          <w:p w:rsidR="002C6FC9" w:rsidRPr="00363470" w:rsidRDefault="00480839" w:rsidP="005660C8">
            <w:pPr>
              <w:spacing w:line="276" w:lineRule="auto"/>
              <w:ind w:firstLine="0"/>
              <w:rPr>
                <w:szCs w:val="24"/>
                <w:lang w:eastAsia="en-US"/>
              </w:rPr>
            </w:pPr>
            <w:r w:rsidRPr="00363470">
              <w:rPr>
                <w:szCs w:val="24"/>
                <w:lang w:val="en-US" w:eastAsia="en-US"/>
              </w:rPr>
              <w:t>2</w:t>
            </w:r>
            <w:r w:rsidR="002C6FC9" w:rsidRPr="00363470">
              <w:rPr>
                <w:szCs w:val="24"/>
                <w:lang w:eastAsia="en-US"/>
              </w:rPr>
              <w:t>2,7</w:t>
            </w: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7,72</w:t>
            </w:r>
          </w:p>
        </w:tc>
        <w:tc>
          <w:tcPr>
            <w:tcW w:w="1724" w:type="dxa"/>
            <w:tcBorders>
              <w:top w:val="single" w:sz="4" w:space="0" w:color="auto"/>
              <w:left w:val="nil"/>
              <w:bottom w:val="single" w:sz="4" w:space="0" w:color="auto"/>
              <w:right w:val="single" w:sz="4" w:space="0" w:color="auto"/>
            </w:tcBorders>
            <w:noWrap/>
            <w:vAlign w:val="bottom"/>
            <w:hideMark/>
          </w:tcPr>
          <w:p w:rsidR="002C6FC9" w:rsidRPr="00363470" w:rsidRDefault="002C6FC9" w:rsidP="00480839">
            <w:pPr>
              <w:spacing w:line="276" w:lineRule="auto"/>
              <w:rPr>
                <w:szCs w:val="24"/>
                <w:lang w:val="en-US" w:eastAsia="en-US"/>
              </w:rPr>
            </w:pPr>
            <w:r w:rsidRPr="00363470">
              <w:rPr>
                <w:szCs w:val="24"/>
                <w:lang w:eastAsia="en-US"/>
              </w:rPr>
              <w:t> </w:t>
            </w:r>
            <w:r w:rsidRPr="00363470">
              <w:rPr>
                <w:szCs w:val="24"/>
                <w:lang w:val="en-US" w:eastAsia="en-US"/>
              </w:rPr>
              <w:t>-</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5660C8">
            <w:pPr>
              <w:spacing w:line="276" w:lineRule="auto"/>
              <w:ind w:firstLine="0"/>
              <w:rPr>
                <w:szCs w:val="24"/>
                <w:lang w:eastAsia="en-US"/>
              </w:rPr>
            </w:pPr>
            <w:r w:rsidRPr="00363470">
              <w:rPr>
                <w:szCs w:val="24"/>
                <w:lang w:eastAsia="en-US"/>
              </w:rPr>
              <w:t>Динамика кредиторской задолженности, %</w:t>
            </w:r>
          </w:p>
        </w:tc>
        <w:tc>
          <w:tcPr>
            <w:tcW w:w="1275" w:type="dxa"/>
            <w:gridSpan w:val="2"/>
            <w:tcBorders>
              <w:top w:val="nil"/>
              <w:left w:val="nil"/>
              <w:bottom w:val="single" w:sz="4" w:space="0" w:color="auto"/>
              <w:right w:val="single" w:sz="4" w:space="0" w:color="auto"/>
            </w:tcBorders>
            <w:noWrap/>
            <w:vAlign w:val="bottom"/>
            <w:hideMark/>
          </w:tcPr>
          <w:p w:rsidR="002C6FC9" w:rsidRPr="00363470" w:rsidRDefault="00480839" w:rsidP="005660C8">
            <w:pPr>
              <w:spacing w:line="276" w:lineRule="auto"/>
              <w:ind w:firstLine="0"/>
              <w:rPr>
                <w:szCs w:val="24"/>
                <w:lang w:eastAsia="en-US"/>
              </w:rPr>
            </w:pPr>
            <w:r w:rsidRPr="00363470">
              <w:rPr>
                <w:szCs w:val="24"/>
                <w:lang w:val="en-US" w:eastAsia="en-US"/>
              </w:rPr>
              <w:t>-</w:t>
            </w:r>
            <w:r w:rsidR="002C6FC9" w:rsidRPr="00363470">
              <w:rPr>
                <w:szCs w:val="24"/>
                <w:lang w:eastAsia="en-US"/>
              </w:rPr>
              <w:t>25,65</w:t>
            </w:r>
          </w:p>
        </w:tc>
        <w:tc>
          <w:tcPr>
            <w:tcW w:w="742" w:type="dxa"/>
            <w:tcBorders>
              <w:top w:val="nil"/>
              <w:left w:val="nil"/>
              <w:bottom w:val="single" w:sz="4" w:space="0" w:color="auto"/>
              <w:right w:val="nil"/>
            </w:tcBorders>
            <w:vAlign w:val="bottom"/>
            <w:hideMark/>
          </w:tcPr>
          <w:p w:rsidR="002C6FC9" w:rsidRPr="00363470" w:rsidRDefault="00480839" w:rsidP="005660C8">
            <w:pPr>
              <w:spacing w:line="276" w:lineRule="auto"/>
              <w:ind w:firstLine="0"/>
              <w:rPr>
                <w:szCs w:val="24"/>
                <w:lang w:eastAsia="en-US"/>
              </w:rPr>
            </w:pPr>
            <w:r w:rsidRPr="00363470">
              <w:rPr>
                <w:szCs w:val="24"/>
                <w:lang w:val="en-US" w:eastAsia="en-US"/>
              </w:rPr>
              <w:t>4</w:t>
            </w:r>
            <w:r w:rsidR="002C6FC9" w:rsidRPr="00363470">
              <w:rPr>
                <w:szCs w:val="24"/>
                <w:lang w:eastAsia="en-US"/>
              </w:rPr>
              <w:t>7,7</w:t>
            </w:r>
          </w:p>
        </w:tc>
        <w:tc>
          <w:tcPr>
            <w:tcW w:w="675" w:type="dxa"/>
            <w:tcBorders>
              <w:top w:val="nil"/>
              <w:left w:val="nil"/>
              <w:bottom w:val="single" w:sz="4" w:space="0" w:color="auto"/>
              <w:right w:val="single" w:sz="4" w:space="0" w:color="auto"/>
            </w:tcBorders>
            <w:noWrap/>
            <w:vAlign w:val="bottom"/>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56,53</w:t>
            </w:r>
          </w:p>
        </w:tc>
        <w:tc>
          <w:tcPr>
            <w:tcW w:w="1724" w:type="dxa"/>
            <w:tcBorders>
              <w:top w:val="single" w:sz="4" w:space="0" w:color="auto"/>
              <w:left w:val="nil"/>
              <w:bottom w:val="single" w:sz="4" w:space="0" w:color="auto"/>
              <w:right w:val="single" w:sz="4" w:space="0" w:color="auto"/>
            </w:tcBorders>
            <w:noWrap/>
            <w:vAlign w:val="bottom"/>
            <w:hideMark/>
          </w:tcPr>
          <w:p w:rsidR="002C6FC9" w:rsidRPr="00363470" w:rsidRDefault="002C6FC9" w:rsidP="00480839">
            <w:pPr>
              <w:spacing w:line="276" w:lineRule="auto"/>
              <w:rPr>
                <w:szCs w:val="24"/>
                <w:lang w:val="en-US" w:eastAsia="en-US"/>
              </w:rPr>
            </w:pPr>
            <w:r w:rsidRPr="00363470">
              <w:rPr>
                <w:szCs w:val="24"/>
                <w:lang w:eastAsia="en-US"/>
              </w:rPr>
              <w:t> </w:t>
            </w:r>
            <w:r w:rsidRPr="00363470">
              <w:rPr>
                <w:szCs w:val="24"/>
                <w:lang w:val="en-US" w:eastAsia="en-US"/>
              </w:rPr>
              <w:t>-</w:t>
            </w:r>
          </w:p>
        </w:tc>
      </w:tr>
      <w:tr w:rsidR="002C6FC9" w:rsidRPr="00363470" w:rsidTr="000460DA">
        <w:trPr>
          <w:trHeight w:val="255"/>
        </w:trPr>
        <w:tc>
          <w:tcPr>
            <w:tcW w:w="4768" w:type="dxa"/>
            <w:tcBorders>
              <w:top w:val="nil"/>
              <w:left w:val="single" w:sz="4" w:space="0" w:color="auto"/>
              <w:bottom w:val="single" w:sz="4" w:space="0" w:color="auto"/>
              <w:right w:val="single" w:sz="4" w:space="0" w:color="auto"/>
            </w:tcBorders>
            <w:noWrap/>
            <w:vAlign w:val="center"/>
            <w:hideMark/>
          </w:tcPr>
          <w:p w:rsidR="002C6FC9" w:rsidRPr="00363470" w:rsidRDefault="002C6FC9" w:rsidP="005660C8">
            <w:pPr>
              <w:spacing w:line="276" w:lineRule="auto"/>
              <w:ind w:firstLine="0"/>
              <w:rPr>
                <w:szCs w:val="24"/>
                <w:lang w:eastAsia="en-US"/>
              </w:rPr>
            </w:pPr>
            <w:r w:rsidRPr="00363470">
              <w:rPr>
                <w:szCs w:val="24"/>
                <w:lang w:eastAsia="en-US"/>
              </w:rPr>
              <w:t>Соотношение дебиторской и кредиторской задолженности</w:t>
            </w:r>
          </w:p>
        </w:tc>
        <w:tc>
          <w:tcPr>
            <w:tcW w:w="1275" w:type="dxa"/>
            <w:gridSpan w:val="2"/>
            <w:tcBorders>
              <w:top w:val="nil"/>
              <w:left w:val="nil"/>
              <w:bottom w:val="single" w:sz="4" w:space="0" w:color="auto"/>
              <w:right w:val="single" w:sz="4" w:space="0" w:color="auto"/>
            </w:tcBorders>
            <w:noWrap/>
            <w:vAlign w:val="center"/>
          </w:tcPr>
          <w:p w:rsidR="002C6FC9" w:rsidRPr="00363470" w:rsidRDefault="002C6FC9" w:rsidP="005660C8">
            <w:pPr>
              <w:spacing w:line="276" w:lineRule="auto"/>
              <w:ind w:firstLine="0"/>
              <w:rPr>
                <w:szCs w:val="24"/>
                <w:lang w:eastAsia="en-US"/>
              </w:rPr>
            </w:pPr>
            <w:r w:rsidRPr="00363470">
              <w:rPr>
                <w:szCs w:val="24"/>
                <w:lang w:eastAsia="en-US"/>
              </w:rPr>
              <w:t>2,49</w:t>
            </w:r>
          </w:p>
        </w:tc>
        <w:tc>
          <w:tcPr>
            <w:tcW w:w="742" w:type="dxa"/>
            <w:tcBorders>
              <w:top w:val="nil"/>
              <w:left w:val="nil"/>
              <w:bottom w:val="single" w:sz="4" w:space="0" w:color="auto"/>
              <w:right w:val="nil"/>
            </w:tcBorders>
            <w:vAlign w:val="center"/>
          </w:tcPr>
          <w:p w:rsidR="002C6FC9" w:rsidRPr="00363470" w:rsidRDefault="00480839" w:rsidP="005660C8">
            <w:pPr>
              <w:spacing w:line="276" w:lineRule="auto"/>
              <w:ind w:firstLine="0"/>
              <w:rPr>
                <w:szCs w:val="24"/>
                <w:lang w:eastAsia="en-US"/>
              </w:rPr>
            </w:pPr>
            <w:r w:rsidRPr="00363470">
              <w:rPr>
                <w:szCs w:val="24"/>
                <w:lang w:val="en-US" w:eastAsia="en-US"/>
              </w:rPr>
              <w:t>2</w:t>
            </w:r>
            <w:r w:rsidR="002C6FC9" w:rsidRPr="00363470">
              <w:rPr>
                <w:szCs w:val="24"/>
                <w:lang w:eastAsia="en-US"/>
              </w:rPr>
              <w:t>,3</w:t>
            </w:r>
          </w:p>
        </w:tc>
        <w:tc>
          <w:tcPr>
            <w:tcW w:w="675" w:type="dxa"/>
            <w:tcBorders>
              <w:top w:val="nil"/>
              <w:left w:val="nil"/>
              <w:bottom w:val="single" w:sz="4" w:space="0" w:color="auto"/>
              <w:right w:val="single" w:sz="4" w:space="0" w:color="auto"/>
            </w:tcBorders>
            <w:noWrap/>
            <w:vAlign w:val="center"/>
          </w:tcPr>
          <w:p w:rsidR="002C6FC9" w:rsidRPr="00363470" w:rsidRDefault="002C6FC9">
            <w:pPr>
              <w:spacing w:line="276" w:lineRule="auto"/>
              <w:jc w:val="right"/>
              <w:rPr>
                <w:szCs w:val="24"/>
                <w:lang w:eastAsia="en-US"/>
              </w:rPr>
            </w:pPr>
          </w:p>
        </w:tc>
        <w:tc>
          <w:tcPr>
            <w:tcW w:w="1198" w:type="dxa"/>
            <w:tcBorders>
              <w:top w:val="nil"/>
              <w:left w:val="nil"/>
              <w:bottom w:val="single" w:sz="4" w:space="0" w:color="auto"/>
              <w:right w:val="single" w:sz="4" w:space="0" w:color="auto"/>
            </w:tcBorders>
            <w:noWrap/>
            <w:vAlign w:val="bottom"/>
            <w:hideMark/>
          </w:tcPr>
          <w:p w:rsidR="002C6FC9" w:rsidRPr="00363470" w:rsidRDefault="002C6FC9" w:rsidP="005660C8">
            <w:pPr>
              <w:spacing w:line="276" w:lineRule="auto"/>
              <w:ind w:firstLine="0"/>
              <w:rPr>
                <w:szCs w:val="24"/>
                <w:lang w:eastAsia="en-US"/>
              </w:rPr>
            </w:pPr>
            <w:r w:rsidRPr="00363470">
              <w:rPr>
                <w:szCs w:val="24"/>
                <w:lang w:eastAsia="en-US"/>
              </w:rPr>
              <w:t>1,61</w:t>
            </w:r>
          </w:p>
        </w:tc>
        <w:tc>
          <w:tcPr>
            <w:tcW w:w="1724" w:type="dxa"/>
            <w:tcBorders>
              <w:top w:val="single" w:sz="4" w:space="0" w:color="auto"/>
              <w:left w:val="nil"/>
              <w:bottom w:val="single" w:sz="4" w:space="0" w:color="auto"/>
              <w:right w:val="single" w:sz="4" w:space="0" w:color="auto"/>
            </w:tcBorders>
            <w:noWrap/>
            <w:vAlign w:val="bottom"/>
            <w:hideMark/>
          </w:tcPr>
          <w:p w:rsidR="002C6FC9" w:rsidRPr="00363470" w:rsidRDefault="002C6FC9" w:rsidP="00480839">
            <w:pPr>
              <w:spacing w:line="276" w:lineRule="auto"/>
              <w:rPr>
                <w:szCs w:val="24"/>
                <w:lang w:val="en-US" w:eastAsia="en-US"/>
              </w:rPr>
            </w:pPr>
            <w:r w:rsidRPr="00363470">
              <w:rPr>
                <w:szCs w:val="24"/>
                <w:lang w:eastAsia="en-US"/>
              </w:rPr>
              <w:t> </w:t>
            </w:r>
            <w:r w:rsidRPr="00363470">
              <w:rPr>
                <w:szCs w:val="24"/>
                <w:lang w:val="en-US" w:eastAsia="en-US"/>
              </w:rPr>
              <w:t>-</w:t>
            </w:r>
          </w:p>
        </w:tc>
      </w:tr>
    </w:tbl>
    <w:p w:rsidR="002C6FC9" w:rsidRPr="00363470" w:rsidRDefault="002C6FC9" w:rsidP="002C6FC9">
      <w:pPr>
        <w:spacing w:before="120" w:line="360" w:lineRule="auto"/>
        <w:jc w:val="both"/>
        <w:rPr>
          <w:iCs/>
          <w:szCs w:val="24"/>
        </w:rPr>
      </w:pPr>
      <w:r w:rsidRPr="00363470">
        <w:rPr>
          <w:color w:val="FF0000"/>
          <w:szCs w:val="24"/>
        </w:rPr>
        <w:tab/>
      </w:r>
      <w:r w:rsidRPr="00363470">
        <w:rPr>
          <w:szCs w:val="24"/>
        </w:rPr>
        <w:t>Значения относительных финансовых показателей не ниже рекомендуемых значений. Анализ показателей ликвидности и финансовой устойчивости за период с начала 2009 г. позволяет сделать вывод об относительно стабильном финансовом состоянии компании.</w:t>
      </w:r>
    </w:p>
    <w:p w:rsidR="002C6FC9" w:rsidRPr="00363470" w:rsidRDefault="002C6FC9" w:rsidP="002C6FC9">
      <w:pPr>
        <w:spacing w:after="120" w:line="360" w:lineRule="auto"/>
        <w:jc w:val="both"/>
        <w:rPr>
          <w:szCs w:val="24"/>
        </w:rPr>
      </w:pPr>
      <w:r w:rsidRPr="00363470">
        <w:rPr>
          <w:color w:val="FF0000"/>
          <w:szCs w:val="24"/>
        </w:rPr>
        <w:tab/>
      </w:r>
      <w:r w:rsidRPr="00363470">
        <w:rPr>
          <w:szCs w:val="24"/>
        </w:rPr>
        <w:t xml:space="preserve">В рассматриваемый период по результатам экспресс-анализа, компания имеет устойчивое финансовое положение, что сохраняется на протяжении последних нескольких лет. </w:t>
      </w:r>
    </w:p>
    <w:tbl>
      <w:tblPr>
        <w:tblW w:w="9062" w:type="dxa"/>
        <w:tblInd w:w="91" w:type="dxa"/>
        <w:tblLook w:val="04A0" w:firstRow="1" w:lastRow="0" w:firstColumn="1" w:lastColumn="0" w:noHBand="0" w:noVBand="1"/>
      </w:tblPr>
      <w:tblGrid>
        <w:gridCol w:w="2940"/>
        <w:gridCol w:w="1480"/>
        <w:gridCol w:w="1482"/>
        <w:gridCol w:w="1511"/>
        <w:gridCol w:w="1649"/>
      </w:tblGrid>
      <w:tr w:rsidR="002C6FC9" w:rsidRPr="00363470" w:rsidTr="002C6FC9">
        <w:trPr>
          <w:trHeight w:val="315"/>
        </w:trPr>
        <w:tc>
          <w:tcPr>
            <w:tcW w:w="2940" w:type="dxa"/>
            <w:tcBorders>
              <w:top w:val="single" w:sz="8" w:space="0" w:color="auto"/>
              <w:left w:val="single" w:sz="8" w:space="0" w:color="auto"/>
              <w:bottom w:val="single" w:sz="8" w:space="0" w:color="auto"/>
              <w:right w:val="single" w:sz="8" w:space="0" w:color="auto"/>
            </w:tcBorders>
            <w:vAlign w:val="bottom"/>
            <w:hideMark/>
          </w:tcPr>
          <w:p w:rsidR="002C6FC9" w:rsidRPr="00363470" w:rsidRDefault="002C6FC9">
            <w:pPr>
              <w:spacing w:line="276" w:lineRule="auto"/>
              <w:rPr>
                <w:b/>
                <w:bCs/>
                <w:szCs w:val="24"/>
                <w:lang w:eastAsia="en-US"/>
              </w:rPr>
            </w:pPr>
            <w:r w:rsidRPr="00363470">
              <w:rPr>
                <w:b/>
                <w:bCs/>
                <w:szCs w:val="24"/>
                <w:lang w:eastAsia="en-US"/>
              </w:rPr>
              <w:t> </w:t>
            </w:r>
          </w:p>
        </w:tc>
        <w:tc>
          <w:tcPr>
            <w:tcW w:w="1480" w:type="dxa"/>
            <w:tcBorders>
              <w:top w:val="single" w:sz="8" w:space="0" w:color="auto"/>
              <w:left w:val="nil"/>
              <w:bottom w:val="single" w:sz="8" w:space="0" w:color="auto"/>
              <w:right w:val="nil"/>
            </w:tcBorders>
            <w:noWrap/>
            <w:vAlign w:val="bottom"/>
            <w:hideMark/>
          </w:tcPr>
          <w:p w:rsidR="002C6FC9" w:rsidRPr="00363470" w:rsidRDefault="002C6FC9">
            <w:pPr>
              <w:spacing w:line="276" w:lineRule="auto"/>
              <w:jc w:val="center"/>
              <w:rPr>
                <w:szCs w:val="24"/>
                <w:lang w:eastAsia="en-US"/>
              </w:rPr>
            </w:pPr>
            <w:r w:rsidRPr="00363470">
              <w:rPr>
                <w:szCs w:val="24"/>
                <w:lang w:eastAsia="en-US"/>
              </w:rPr>
              <w:t>на 31.12.2010</w:t>
            </w:r>
          </w:p>
        </w:tc>
        <w:tc>
          <w:tcPr>
            <w:tcW w:w="1482" w:type="dxa"/>
            <w:tcBorders>
              <w:top w:val="single" w:sz="8" w:space="0" w:color="auto"/>
              <w:left w:val="nil"/>
              <w:bottom w:val="single" w:sz="8" w:space="0" w:color="auto"/>
              <w:right w:val="nil"/>
            </w:tcBorders>
            <w:noWrap/>
            <w:vAlign w:val="bottom"/>
            <w:hideMark/>
          </w:tcPr>
          <w:p w:rsidR="002C6FC9" w:rsidRPr="00363470" w:rsidRDefault="002C6FC9">
            <w:pPr>
              <w:spacing w:line="276" w:lineRule="auto"/>
              <w:jc w:val="center"/>
              <w:rPr>
                <w:szCs w:val="24"/>
                <w:lang w:eastAsia="en-US"/>
              </w:rPr>
            </w:pPr>
            <w:r w:rsidRPr="00363470">
              <w:rPr>
                <w:szCs w:val="24"/>
                <w:lang w:eastAsia="en-US"/>
              </w:rPr>
              <w:t>на 31.12.2011</w:t>
            </w:r>
          </w:p>
        </w:tc>
        <w:tc>
          <w:tcPr>
            <w:tcW w:w="3160" w:type="dxa"/>
            <w:gridSpan w:val="2"/>
            <w:tcBorders>
              <w:top w:val="single" w:sz="8" w:space="0" w:color="auto"/>
              <w:left w:val="single" w:sz="8" w:space="0" w:color="auto"/>
              <w:bottom w:val="single" w:sz="8" w:space="0" w:color="auto"/>
              <w:right w:val="single" w:sz="8" w:space="0" w:color="000000"/>
            </w:tcBorders>
            <w:noWrap/>
            <w:vAlign w:val="bottom"/>
            <w:hideMark/>
          </w:tcPr>
          <w:p w:rsidR="002C6FC9" w:rsidRPr="00363470" w:rsidRDefault="002C6FC9">
            <w:pPr>
              <w:spacing w:line="276" w:lineRule="auto"/>
              <w:jc w:val="center"/>
              <w:rPr>
                <w:szCs w:val="24"/>
                <w:lang w:eastAsia="en-US"/>
              </w:rPr>
            </w:pPr>
            <w:r w:rsidRPr="00363470">
              <w:rPr>
                <w:szCs w:val="24"/>
                <w:lang w:eastAsia="en-US"/>
              </w:rPr>
              <w:t xml:space="preserve">отклонение </w:t>
            </w:r>
          </w:p>
        </w:tc>
      </w:tr>
      <w:tr w:rsidR="002C6FC9" w:rsidRPr="00363470" w:rsidTr="002C6FC9">
        <w:trPr>
          <w:trHeight w:val="3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pPr>
              <w:spacing w:line="276" w:lineRule="auto"/>
              <w:rPr>
                <w:b/>
                <w:bCs/>
                <w:szCs w:val="24"/>
                <w:lang w:eastAsia="en-US"/>
              </w:rPr>
            </w:pPr>
            <w:r w:rsidRPr="00363470">
              <w:rPr>
                <w:b/>
                <w:bCs/>
                <w:szCs w:val="24"/>
                <w:lang w:eastAsia="en-US"/>
              </w:rPr>
              <w:t> </w:t>
            </w:r>
          </w:p>
        </w:tc>
        <w:tc>
          <w:tcPr>
            <w:tcW w:w="1480" w:type="dxa"/>
            <w:tcBorders>
              <w:top w:val="nil"/>
              <w:left w:val="nil"/>
              <w:bottom w:val="single" w:sz="8" w:space="0" w:color="auto"/>
              <w:right w:val="single" w:sz="8" w:space="0" w:color="auto"/>
            </w:tcBorders>
            <w:noWrap/>
            <w:vAlign w:val="bottom"/>
            <w:hideMark/>
          </w:tcPr>
          <w:p w:rsidR="002C6FC9" w:rsidRPr="00363470" w:rsidRDefault="002C6FC9">
            <w:pPr>
              <w:spacing w:line="276" w:lineRule="auto"/>
              <w:rPr>
                <w:szCs w:val="24"/>
                <w:lang w:eastAsia="en-US"/>
              </w:rPr>
            </w:pPr>
            <w:r w:rsidRPr="00363470">
              <w:rPr>
                <w:szCs w:val="24"/>
                <w:lang w:eastAsia="en-US"/>
              </w:rPr>
              <w:t> </w:t>
            </w:r>
          </w:p>
        </w:tc>
        <w:tc>
          <w:tcPr>
            <w:tcW w:w="1482" w:type="dxa"/>
            <w:tcBorders>
              <w:top w:val="nil"/>
              <w:left w:val="nil"/>
              <w:bottom w:val="single" w:sz="8" w:space="0" w:color="auto"/>
              <w:right w:val="single" w:sz="8" w:space="0" w:color="auto"/>
            </w:tcBorders>
            <w:noWrap/>
            <w:vAlign w:val="bottom"/>
            <w:hideMark/>
          </w:tcPr>
          <w:p w:rsidR="002C6FC9" w:rsidRPr="00363470" w:rsidRDefault="002C6FC9">
            <w:pPr>
              <w:spacing w:line="276" w:lineRule="auto"/>
              <w:rPr>
                <w:szCs w:val="24"/>
                <w:lang w:eastAsia="en-US"/>
              </w:rPr>
            </w:pPr>
            <w:r w:rsidRPr="00363470">
              <w:rPr>
                <w:szCs w:val="24"/>
                <w:lang w:eastAsia="en-US"/>
              </w:rPr>
              <w:t> </w:t>
            </w:r>
          </w:p>
        </w:tc>
        <w:tc>
          <w:tcPr>
            <w:tcW w:w="1511" w:type="dxa"/>
            <w:tcBorders>
              <w:top w:val="nil"/>
              <w:left w:val="nil"/>
              <w:bottom w:val="single" w:sz="8" w:space="0" w:color="auto"/>
              <w:right w:val="single" w:sz="8" w:space="0" w:color="auto"/>
            </w:tcBorders>
            <w:noWrap/>
            <w:vAlign w:val="bottom"/>
            <w:hideMark/>
          </w:tcPr>
          <w:p w:rsidR="002C6FC9" w:rsidRPr="00363470" w:rsidRDefault="002C6FC9">
            <w:pPr>
              <w:spacing w:line="276" w:lineRule="auto"/>
              <w:jc w:val="center"/>
              <w:rPr>
                <w:szCs w:val="24"/>
                <w:lang w:eastAsia="en-US"/>
              </w:rPr>
            </w:pPr>
            <w:proofErr w:type="spellStart"/>
            <w:r w:rsidRPr="00363470">
              <w:rPr>
                <w:szCs w:val="24"/>
                <w:lang w:eastAsia="en-US"/>
              </w:rPr>
              <w:t>абс</w:t>
            </w:r>
            <w:proofErr w:type="spellEnd"/>
            <w:r w:rsidRPr="00363470">
              <w:rPr>
                <w:szCs w:val="24"/>
                <w:lang w:eastAsia="en-US"/>
              </w:rPr>
              <w:t>.</w:t>
            </w:r>
          </w:p>
        </w:tc>
        <w:tc>
          <w:tcPr>
            <w:tcW w:w="1649" w:type="dxa"/>
            <w:tcBorders>
              <w:top w:val="nil"/>
              <w:left w:val="nil"/>
              <w:bottom w:val="single" w:sz="8" w:space="0" w:color="auto"/>
              <w:right w:val="single" w:sz="8" w:space="0" w:color="auto"/>
            </w:tcBorders>
            <w:noWrap/>
            <w:vAlign w:val="bottom"/>
            <w:hideMark/>
          </w:tcPr>
          <w:p w:rsidR="002C6FC9" w:rsidRPr="00363470" w:rsidRDefault="002C6FC9">
            <w:pPr>
              <w:spacing w:line="276" w:lineRule="auto"/>
              <w:jc w:val="center"/>
              <w:rPr>
                <w:szCs w:val="24"/>
                <w:lang w:eastAsia="en-US"/>
              </w:rPr>
            </w:pPr>
            <w:r w:rsidRPr="00363470">
              <w:rPr>
                <w:szCs w:val="24"/>
                <w:lang w:eastAsia="en-US"/>
              </w:rPr>
              <w:t>%</w:t>
            </w:r>
          </w:p>
        </w:tc>
      </w:tr>
      <w:tr w:rsidR="002C6FC9" w:rsidRPr="00363470" w:rsidTr="002C6FC9">
        <w:trPr>
          <w:trHeight w:val="300"/>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b/>
                <w:bCs/>
                <w:szCs w:val="24"/>
                <w:lang w:eastAsia="en-US"/>
              </w:rPr>
            </w:pPr>
            <w:r w:rsidRPr="00363470">
              <w:rPr>
                <w:b/>
                <w:bCs/>
                <w:szCs w:val="24"/>
                <w:lang w:eastAsia="en-US"/>
              </w:rPr>
              <w:t>Активы</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p>
        </w:tc>
        <w:tc>
          <w:tcPr>
            <w:tcW w:w="1511" w:type="dxa"/>
            <w:tcBorders>
              <w:top w:val="nil"/>
              <w:left w:val="nil"/>
              <w:bottom w:val="single" w:sz="8" w:space="0" w:color="auto"/>
              <w:right w:val="single" w:sz="8" w:space="0" w:color="auto"/>
            </w:tcBorders>
            <w:noWrap/>
            <w:vAlign w:val="center"/>
            <w:hideMark/>
          </w:tcPr>
          <w:p w:rsidR="002C6FC9" w:rsidRPr="00C7301D" w:rsidRDefault="002C6FC9" w:rsidP="002B4D25">
            <w:pPr>
              <w:spacing w:line="276" w:lineRule="auto"/>
              <w:ind w:firstLine="0"/>
              <w:rPr>
                <w:bCs/>
                <w:szCs w:val="24"/>
                <w:lang w:val="en-US" w:eastAsia="en-US"/>
              </w:rPr>
            </w:pPr>
          </w:p>
        </w:tc>
        <w:tc>
          <w:tcPr>
            <w:tcW w:w="1649" w:type="dxa"/>
            <w:tcBorders>
              <w:top w:val="nil"/>
              <w:left w:val="nil"/>
              <w:bottom w:val="single" w:sz="8" w:space="0" w:color="auto"/>
              <w:right w:val="single" w:sz="8" w:space="0" w:color="auto"/>
            </w:tcBorders>
            <w:vAlign w:val="center"/>
            <w:hideMark/>
          </w:tcPr>
          <w:p w:rsidR="002C6FC9" w:rsidRPr="00C7301D" w:rsidRDefault="002C6FC9" w:rsidP="002B4D25">
            <w:pPr>
              <w:spacing w:line="276" w:lineRule="auto"/>
              <w:ind w:firstLine="0"/>
              <w:rPr>
                <w:bCs/>
                <w:szCs w:val="24"/>
                <w:lang w:val="en-US" w:eastAsia="en-US"/>
              </w:rPr>
            </w:pPr>
          </w:p>
        </w:tc>
      </w:tr>
      <w:tr w:rsidR="002C6FC9" w:rsidRPr="00363470" w:rsidTr="002C6FC9">
        <w:trPr>
          <w:trHeight w:val="3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Нематериальные активы</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jc w:val="center"/>
              <w:rPr>
                <w:szCs w:val="24"/>
                <w:lang w:eastAsia="en-US"/>
              </w:rPr>
            </w:pPr>
            <w:r w:rsidRPr="00363470">
              <w:rPr>
                <w:szCs w:val="24"/>
                <w:lang w:eastAsia="en-US"/>
              </w:rPr>
              <w:t>0</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jc w:val="center"/>
              <w:rPr>
                <w:szCs w:val="24"/>
                <w:lang w:eastAsia="en-US"/>
              </w:rPr>
            </w:pPr>
            <w:r w:rsidRPr="00363470">
              <w:rPr>
                <w:szCs w:val="24"/>
                <w:lang w:eastAsia="en-US"/>
              </w:rPr>
              <w:t>0</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jc w:val="center"/>
              <w:rPr>
                <w:bCs/>
                <w:szCs w:val="24"/>
                <w:lang w:eastAsia="en-US"/>
              </w:rPr>
            </w:pPr>
            <w:r w:rsidRPr="00363470">
              <w:rPr>
                <w:bCs/>
                <w:szCs w:val="24"/>
                <w:lang w:eastAsia="en-US"/>
              </w:rPr>
              <w:t>0</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rPr>
                <w:bCs/>
                <w:szCs w:val="24"/>
                <w:lang w:eastAsia="en-US"/>
              </w:rPr>
            </w:pPr>
            <w:r w:rsidRPr="00363470">
              <w:rPr>
                <w:bCs/>
                <w:szCs w:val="24"/>
                <w:lang w:eastAsia="en-US"/>
              </w:rPr>
              <w:t>-</w:t>
            </w:r>
          </w:p>
        </w:tc>
      </w:tr>
      <w:tr w:rsidR="002C6FC9" w:rsidRPr="00363470" w:rsidTr="002C6FC9">
        <w:trPr>
          <w:trHeight w:val="3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Основные средства</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128 668</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147 647</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18 979</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14,75</w:t>
            </w:r>
          </w:p>
        </w:tc>
      </w:tr>
      <w:tr w:rsidR="002C6FC9" w:rsidRPr="00363470" w:rsidTr="002C6FC9">
        <w:trPr>
          <w:trHeight w:val="6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Незавершенное строительство</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jc w:val="center"/>
              <w:rPr>
                <w:szCs w:val="24"/>
                <w:lang w:eastAsia="en-US"/>
              </w:rPr>
            </w:pPr>
            <w:r w:rsidRPr="00363470">
              <w:rPr>
                <w:szCs w:val="24"/>
                <w:lang w:eastAsia="en-US"/>
              </w:rPr>
              <w:t>0</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jc w:val="center"/>
              <w:rPr>
                <w:szCs w:val="24"/>
                <w:lang w:eastAsia="en-US"/>
              </w:rPr>
            </w:pPr>
            <w:r w:rsidRPr="00363470">
              <w:rPr>
                <w:szCs w:val="24"/>
                <w:lang w:eastAsia="en-US"/>
              </w:rPr>
              <w:t>0</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jc w:val="center"/>
              <w:rPr>
                <w:bCs/>
                <w:szCs w:val="24"/>
                <w:lang w:eastAsia="en-US"/>
              </w:rPr>
            </w:pPr>
            <w:r w:rsidRPr="00363470">
              <w:rPr>
                <w:bCs/>
                <w:szCs w:val="24"/>
                <w:lang w:eastAsia="en-US"/>
              </w:rPr>
              <w:t>0</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rPr>
                <w:bCs/>
                <w:szCs w:val="24"/>
                <w:lang w:eastAsia="en-US"/>
              </w:rPr>
            </w:pPr>
            <w:r w:rsidRPr="00363470">
              <w:rPr>
                <w:bCs/>
                <w:szCs w:val="24"/>
                <w:lang w:eastAsia="en-US"/>
              </w:rPr>
              <w:t>-</w:t>
            </w:r>
          </w:p>
        </w:tc>
      </w:tr>
      <w:tr w:rsidR="002C6FC9" w:rsidRPr="00363470" w:rsidTr="002C6FC9">
        <w:trPr>
          <w:trHeight w:val="6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Долгосрочные финансовые вложения</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1 246 079</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604 761</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-641 318</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-51,47</w:t>
            </w:r>
          </w:p>
        </w:tc>
      </w:tr>
      <w:tr w:rsidR="002C6FC9" w:rsidRPr="00363470" w:rsidTr="002C6FC9">
        <w:trPr>
          <w:trHeight w:val="12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 xml:space="preserve">Прочие </w:t>
            </w:r>
            <w:proofErr w:type="spellStart"/>
            <w:r w:rsidRPr="00363470">
              <w:rPr>
                <w:szCs w:val="24"/>
                <w:lang w:eastAsia="en-US"/>
              </w:rPr>
              <w:t>внеоборотные</w:t>
            </w:r>
            <w:proofErr w:type="spellEnd"/>
            <w:r w:rsidRPr="00363470">
              <w:rPr>
                <w:szCs w:val="24"/>
                <w:lang w:eastAsia="en-US"/>
              </w:rPr>
              <w:t xml:space="preserve"> активы (включая величину отложенных налоговых активов)</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120 436</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263 578</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143 142</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118,85</w:t>
            </w:r>
          </w:p>
        </w:tc>
      </w:tr>
      <w:tr w:rsidR="002C6FC9" w:rsidRPr="00363470" w:rsidTr="002C6FC9">
        <w:trPr>
          <w:trHeight w:val="3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Запасы</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39 991</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40 926</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935</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2,34</w:t>
            </w:r>
          </w:p>
        </w:tc>
      </w:tr>
      <w:tr w:rsidR="002C6FC9" w:rsidRPr="00363470" w:rsidTr="002C6FC9">
        <w:trPr>
          <w:trHeight w:val="6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НДС по приобретенным ценностям</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235 712</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269 725</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34 013</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14,43</w:t>
            </w:r>
          </w:p>
        </w:tc>
      </w:tr>
      <w:tr w:rsidR="002C6FC9" w:rsidRPr="00363470" w:rsidTr="002C6FC9">
        <w:trPr>
          <w:trHeight w:val="28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Дебиторская задолженность</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3 572 601</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3 848 301</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275 700</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7,72</w:t>
            </w:r>
          </w:p>
        </w:tc>
      </w:tr>
      <w:tr w:rsidR="002C6FC9" w:rsidRPr="00363470" w:rsidTr="002C6FC9">
        <w:trPr>
          <w:trHeight w:val="6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Краткосрочные финансовые вложения</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459 120</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58 740</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-400 380</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-87,21</w:t>
            </w:r>
          </w:p>
        </w:tc>
      </w:tr>
      <w:tr w:rsidR="002C6FC9" w:rsidRPr="00363470" w:rsidTr="002C6FC9">
        <w:trPr>
          <w:trHeight w:val="3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lastRenderedPageBreak/>
              <w:t>Денежные средства</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174 261</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416 116</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241 855</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138,79</w:t>
            </w:r>
          </w:p>
        </w:tc>
      </w:tr>
      <w:tr w:rsidR="002C6FC9" w:rsidRPr="00363470" w:rsidTr="00782348">
        <w:trPr>
          <w:trHeight w:val="321"/>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Прочие оборотные активы</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rPr>
                <w:szCs w:val="24"/>
                <w:lang w:eastAsia="en-US"/>
              </w:rPr>
            </w:pPr>
            <w:r w:rsidRPr="00363470">
              <w:rPr>
                <w:szCs w:val="24"/>
                <w:lang w:eastAsia="en-US"/>
              </w:rPr>
              <w:t>0</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rPr>
                <w:szCs w:val="24"/>
                <w:lang w:eastAsia="en-US"/>
              </w:rPr>
            </w:pPr>
            <w:r w:rsidRPr="00363470">
              <w:rPr>
                <w:szCs w:val="24"/>
                <w:lang w:eastAsia="en-US"/>
              </w:rPr>
              <w:t>0</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rPr>
                <w:bCs/>
                <w:szCs w:val="24"/>
                <w:lang w:eastAsia="en-US"/>
              </w:rPr>
            </w:pPr>
            <w:r w:rsidRPr="00363470">
              <w:rPr>
                <w:bCs/>
                <w:szCs w:val="24"/>
                <w:lang w:eastAsia="en-US"/>
              </w:rPr>
              <w:t>0</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rPr>
                <w:bCs/>
                <w:szCs w:val="24"/>
                <w:lang w:eastAsia="en-US"/>
              </w:rPr>
            </w:pPr>
            <w:r w:rsidRPr="00363470">
              <w:rPr>
                <w:bCs/>
                <w:szCs w:val="24"/>
                <w:lang w:eastAsia="en-US"/>
              </w:rPr>
              <w:t>-</w:t>
            </w:r>
          </w:p>
        </w:tc>
      </w:tr>
      <w:tr w:rsidR="002C6FC9" w:rsidRPr="00363470" w:rsidTr="002C6FC9">
        <w:trPr>
          <w:trHeight w:val="300"/>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b/>
                <w:bCs/>
                <w:szCs w:val="24"/>
                <w:lang w:eastAsia="en-US"/>
              </w:rPr>
            </w:pPr>
            <w:r w:rsidRPr="00363470">
              <w:rPr>
                <w:b/>
                <w:bCs/>
                <w:szCs w:val="24"/>
                <w:lang w:eastAsia="en-US"/>
              </w:rPr>
              <w:t>Пассивы</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p>
        </w:tc>
        <w:tc>
          <w:tcPr>
            <w:tcW w:w="1511" w:type="dxa"/>
            <w:tcBorders>
              <w:top w:val="nil"/>
              <w:left w:val="nil"/>
              <w:bottom w:val="single" w:sz="8" w:space="0" w:color="auto"/>
              <w:right w:val="single" w:sz="8" w:space="0" w:color="auto"/>
            </w:tcBorders>
            <w:noWrap/>
            <w:vAlign w:val="center"/>
            <w:hideMark/>
          </w:tcPr>
          <w:p w:rsidR="002C6FC9" w:rsidRPr="00C7301D" w:rsidRDefault="002C6FC9" w:rsidP="002B4D25">
            <w:pPr>
              <w:spacing w:line="276" w:lineRule="auto"/>
              <w:ind w:firstLine="0"/>
              <w:rPr>
                <w:bCs/>
                <w:szCs w:val="24"/>
                <w:lang w:val="en-US" w:eastAsia="en-US"/>
              </w:rPr>
            </w:pPr>
            <w:bookmarkStart w:id="0" w:name="_GoBack"/>
            <w:bookmarkEnd w:id="0"/>
          </w:p>
        </w:tc>
        <w:tc>
          <w:tcPr>
            <w:tcW w:w="1649" w:type="dxa"/>
            <w:tcBorders>
              <w:top w:val="nil"/>
              <w:left w:val="nil"/>
              <w:bottom w:val="single" w:sz="8" w:space="0" w:color="auto"/>
              <w:right w:val="single" w:sz="8" w:space="0" w:color="auto"/>
            </w:tcBorders>
            <w:vAlign w:val="center"/>
            <w:hideMark/>
          </w:tcPr>
          <w:p w:rsidR="002C6FC9" w:rsidRPr="00C7301D" w:rsidRDefault="002C6FC9" w:rsidP="002B4D25">
            <w:pPr>
              <w:spacing w:line="276" w:lineRule="auto"/>
              <w:ind w:firstLine="0"/>
              <w:rPr>
                <w:bCs/>
                <w:szCs w:val="24"/>
                <w:lang w:val="en-US" w:eastAsia="en-US"/>
              </w:rPr>
            </w:pPr>
          </w:p>
        </w:tc>
      </w:tr>
      <w:tr w:rsidR="002C6FC9" w:rsidRPr="00363470" w:rsidTr="002C6FC9">
        <w:trPr>
          <w:trHeight w:val="6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Долгосрочные обязательства по займам и кредитам</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rPr>
                <w:szCs w:val="24"/>
                <w:lang w:eastAsia="en-US"/>
              </w:rPr>
            </w:pPr>
            <w:r w:rsidRPr="00363470">
              <w:rPr>
                <w:szCs w:val="24"/>
                <w:lang w:eastAsia="en-US"/>
              </w:rPr>
              <w:t>0</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rPr>
                <w:szCs w:val="24"/>
                <w:lang w:eastAsia="en-US"/>
              </w:rPr>
            </w:pPr>
            <w:r w:rsidRPr="00363470">
              <w:rPr>
                <w:szCs w:val="24"/>
                <w:lang w:eastAsia="en-US"/>
              </w:rPr>
              <w:t>0</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rPr>
                <w:bCs/>
                <w:szCs w:val="24"/>
                <w:lang w:eastAsia="en-US"/>
              </w:rPr>
            </w:pPr>
            <w:r w:rsidRPr="00363470">
              <w:rPr>
                <w:bCs/>
                <w:szCs w:val="24"/>
                <w:lang w:eastAsia="en-US"/>
              </w:rPr>
              <w:t>0</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rPr>
                <w:bCs/>
                <w:szCs w:val="24"/>
                <w:lang w:eastAsia="en-US"/>
              </w:rPr>
            </w:pPr>
            <w:r w:rsidRPr="00363470">
              <w:rPr>
                <w:bCs/>
                <w:szCs w:val="24"/>
                <w:lang w:eastAsia="en-US"/>
              </w:rPr>
              <w:t>-</w:t>
            </w:r>
          </w:p>
        </w:tc>
      </w:tr>
      <w:tr w:rsidR="002C6FC9" w:rsidRPr="00363470" w:rsidTr="002C6FC9">
        <w:trPr>
          <w:trHeight w:val="12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Прочие долгосрочные обязательства (включая резерв по сомнительным долгам)</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732</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260</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-472</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-64,48</w:t>
            </w:r>
          </w:p>
        </w:tc>
      </w:tr>
      <w:tr w:rsidR="002C6FC9" w:rsidRPr="00363470" w:rsidTr="002C6FC9">
        <w:trPr>
          <w:trHeight w:val="9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Краткосрочные обязательства по займам и кредитам</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1 058 305</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125</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-1 058 180</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-99,99</w:t>
            </w:r>
          </w:p>
        </w:tc>
      </w:tr>
      <w:tr w:rsidR="002C6FC9" w:rsidRPr="00363470" w:rsidTr="002C6FC9">
        <w:trPr>
          <w:trHeight w:val="6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Кредиторская задолженность</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1 523 144</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2 384 113</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860 969</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56,53</w:t>
            </w:r>
          </w:p>
        </w:tc>
      </w:tr>
      <w:tr w:rsidR="002C6FC9" w:rsidRPr="00363470" w:rsidTr="002C6FC9">
        <w:trPr>
          <w:trHeight w:val="9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Задолженность участникам (учредителям) по выплате доходов</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2 876</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3 028</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152</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5,29</w:t>
            </w:r>
          </w:p>
        </w:tc>
      </w:tr>
      <w:tr w:rsidR="002C6FC9" w:rsidRPr="00363470" w:rsidTr="002C6FC9">
        <w:trPr>
          <w:trHeight w:val="615"/>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szCs w:val="24"/>
                <w:lang w:eastAsia="en-US"/>
              </w:rPr>
            </w:pPr>
            <w:r w:rsidRPr="00363470">
              <w:rPr>
                <w:szCs w:val="24"/>
                <w:lang w:eastAsia="en-US"/>
              </w:rPr>
              <w:t>Резервы предстоящих расходов и платежей</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47 831</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szCs w:val="24"/>
                <w:lang w:eastAsia="en-US"/>
              </w:rPr>
            </w:pPr>
            <w:r w:rsidRPr="00363470">
              <w:rPr>
                <w:szCs w:val="24"/>
                <w:lang w:eastAsia="en-US"/>
              </w:rPr>
              <w:t>14 334</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-33 497</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Cs/>
                <w:szCs w:val="24"/>
                <w:lang w:eastAsia="en-US"/>
              </w:rPr>
            </w:pPr>
            <w:r w:rsidRPr="00363470">
              <w:rPr>
                <w:bCs/>
                <w:szCs w:val="24"/>
                <w:lang w:eastAsia="en-US"/>
              </w:rPr>
              <w:t>-70,03</w:t>
            </w:r>
          </w:p>
        </w:tc>
      </w:tr>
      <w:tr w:rsidR="002C6FC9" w:rsidRPr="00363470" w:rsidTr="002C6FC9">
        <w:trPr>
          <w:trHeight w:val="300"/>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b/>
                <w:bCs/>
                <w:szCs w:val="24"/>
                <w:lang w:eastAsia="en-US"/>
              </w:rPr>
            </w:pPr>
            <w:r w:rsidRPr="00363470">
              <w:rPr>
                <w:b/>
                <w:bCs/>
                <w:szCs w:val="24"/>
                <w:lang w:eastAsia="en-US"/>
              </w:rPr>
              <w:t>Чистые активы (ЧА)</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
                <w:bCs/>
                <w:szCs w:val="24"/>
                <w:lang w:eastAsia="en-US"/>
              </w:rPr>
            </w:pPr>
            <w:r w:rsidRPr="00363470">
              <w:rPr>
                <w:b/>
                <w:bCs/>
                <w:szCs w:val="24"/>
                <w:lang w:eastAsia="en-US"/>
              </w:rPr>
              <w:t>3 343 980</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
                <w:bCs/>
                <w:szCs w:val="24"/>
                <w:lang w:eastAsia="en-US"/>
              </w:rPr>
            </w:pPr>
            <w:r w:rsidRPr="00363470">
              <w:rPr>
                <w:b/>
                <w:bCs/>
                <w:szCs w:val="24"/>
                <w:lang w:eastAsia="en-US"/>
              </w:rPr>
              <w:t>3 247 934</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
                <w:bCs/>
                <w:szCs w:val="24"/>
                <w:lang w:eastAsia="en-US"/>
              </w:rPr>
            </w:pPr>
            <w:r w:rsidRPr="00363470">
              <w:rPr>
                <w:b/>
                <w:bCs/>
                <w:szCs w:val="24"/>
                <w:lang w:eastAsia="en-US"/>
              </w:rPr>
              <w:t>-96 046</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ind w:firstLine="0"/>
              <w:rPr>
                <w:b/>
                <w:bCs/>
                <w:szCs w:val="24"/>
                <w:lang w:eastAsia="en-US"/>
              </w:rPr>
            </w:pPr>
            <w:r w:rsidRPr="00363470">
              <w:rPr>
                <w:b/>
                <w:bCs/>
                <w:szCs w:val="24"/>
                <w:lang w:eastAsia="en-US"/>
              </w:rPr>
              <w:t>-2,87</w:t>
            </w:r>
          </w:p>
        </w:tc>
      </w:tr>
      <w:tr w:rsidR="002C6FC9" w:rsidRPr="00363470" w:rsidTr="002C6FC9">
        <w:trPr>
          <w:trHeight w:val="300"/>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b/>
                <w:bCs/>
                <w:szCs w:val="24"/>
                <w:lang w:eastAsia="en-US"/>
              </w:rPr>
            </w:pPr>
            <w:r w:rsidRPr="00363470">
              <w:rPr>
                <w:b/>
                <w:bCs/>
                <w:szCs w:val="24"/>
                <w:lang w:eastAsia="en-US"/>
              </w:rPr>
              <w:t>Уставный капитал (УК)</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
                <w:bCs/>
                <w:szCs w:val="24"/>
                <w:lang w:eastAsia="en-US"/>
              </w:rPr>
            </w:pPr>
            <w:r w:rsidRPr="00363470">
              <w:rPr>
                <w:b/>
                <w:bCs/>
                <w:szCs w:val="24"/>
                <w:lang w:eastAsia="en-US"/>
              </w:rPr>
              <w:t>889 952</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
                <w:bCs/>
                <w:szCs w:val="24"/>
                <w:lang w:eastAsia="en-US"/>
              </w:rPr>
            </w:pPr>
            <w:r w:rsidRPr="00363470">
              <w:rPr>
                <w:b/>
                <w:bCs/>
                <w:szCs w:val="24"/>
                <w:lang w:eastAsia="en-US"/>
              </w:rPr>
              <w:t>889 952</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rPr>
                <w:b/>
                <w:bCs/>
                <w:szCs w:val="24"/>
                <w:lang w:eastAsia="en-US"/>
              </w:rPr>
            </w:pPr>
            <w:r w:rsidRPr="00363470">
              <w:rPr>
                <w:b/>
                <w:bCs/>
                <w:szCs w:val="24"/>
                <w:lang w:eastAsia="en-US"/>
              </w:rPr>
              <w:t>0</w:t>
            </w:r>
          </w:p>
        </w:tc>
        <w:tc>
          <w:tcPr>
            <w:tcW w:w="1649" w:type="dxa"/>
            <w:tcBorders>
              <w:top w:val="nil"/>
              <w:left w:val="nil"/>
              <w:bottom w:val="single" w:sz="8" w:space="0" w:color="auto"/>
              <w:right w:val="single" w:sz="8" w:space="0" w:color="auto"/>
            </w:tcBorders>
            <w:vAlign w:val="center"/>
            <w:hideMark/>
          </w:tcPr>
          <w:p w:rsidR="002C6FC9" w:rsidRPr="00363470" w:rsidRDefault="002C6FC9" w:rsidP="002B4D25">
            <w:pPr>
              <w:spacing w:line="276" w:lineRule="auto"/>
              <w:rPr>
                <w:b/>
                <w:bCs/>
                <w:szCs w:val="24"/>
                <w:lang w:eastAsia="en-US"/>
              </w:rPr>
            </w:pPr>
            <w:r w:rsidRPr="00363470">
              <w:rPr>
                <w:b/>
                <w:bCs/>
                <w:szCs w:val="24"/>
                <w:lang w:eastAsia="en-US"/>
              </w:rPr>
              <w:t>0,00</w:t>
            </w:r>
          </w:p>
        </w:tc>
      </w:tr>
      <w:tr w:rsidR="002C6FC9" w:rsidRPr="00363470" w:rsidTr="002C6FC9">
        <w:trPr>
          <w:trHeight w:val="300"/>
        </w:trPr>
        <w:tc>
          <w:tcPr>
            <w:tcW w:w="2940" w:type="dxa"/>
            <w:tcBorders>
              <w:top w:val="nil"/>
              <w:left w:val="single" w:sz="8" w:space="0" w:color="auto"/>
              <w:bottom w:val="single" w:sz="8" w:space="0" w:color="auto"/>
              <w:right w:val="single" w:sz="8" w:space="0" w:color="auto"/>
            </w:tcBorders>
            <w:vAlign w:val="bottom"/>
            <w:hideMark/>
          </w:tcPr>
          <w:p w:rsidR="002C6FC9" w:rsidRPr="00363470" w:rsidRDefault="002C6FC9" w:rsidP="002B4D25">
            <w:pPr>
              <w:spacing w:line="276" w:lineRule="auto"/>
              <w:ind w:firstLine="0"/>
              <w:rPr>
                <w:b/>
                <w:bCs/>
                <w:szCs w:val="24"/>
                <w:lang w:eastAsia="en-US"/>
              </w:rPr>
            </w:pPr>
            <w:r w:rsidRPr="00363470">
              <w:rPr>
                <w:b/>
                <w:bCs/>
                <w:szCs w:val="24"/>
                <w:lang w:eastAsia="en-US"/>
              </w:rPr>
              <w:t>Разность между ЧА и УК</w:t>
            </w:r>
          </w:p>
        </w:tc>
        <w:tc>
          <w:tcPr>
            <w:tcW w:w="1480"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
                <w:bCs/>
                <w:szCs w:val="24"/>
                <w:lang w:eastAsia="en-US"/>
              </w:rPr>
            </w:pPr>
            <w:r w:rsidRPr="00363470">
              <w:rPr>
                <w:b/>
                <w:bCs/>
                <w:szCs w:val="24"/>
                <w:lang w:eastAsia="en-US"/>
              </w:rPr>
              <w:t>2 454 028</w:t>
            </w:r>
          </w:p>
        </w:tc>
        <w:tc>
          <w:tcPr>
            <w:tcW w:w="1482"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
                <w:bCs/>
                <w:szCs w:val="24"/>
                <w:lang w:eastAsia="en-US"/>
              </w:rPr>
            </w:pPr>
            <w:r w:rsidRPr="00363470">
              <w:rPr>
                <w:b/>
                <w:bCs/>
                <w:szCs w:val="24"/>
                <w:lang w:eastAsia="en-US"/>
              </w:rPr>
              <w:t>2 357 982</w:t>
            </w:r>
          </w:p>
        </w:tc>
        <w:tc>
          <w:tcPr>
            <w:tcW w:w="1511" w:type="dxa"/>
            <w:tcBorders>
              <w:top w:val="nil"/>
              <w:left w:val="nil"/>
              <w:bottom w:val="single" w:sz="8" w:space="0" w:color="auto"/>
              <w:right w:val="single" w:sz="8" w:space="0" w:color="auto"/>
            </w:tcBorders>
            <w:noWrap/>
            <w:vAlign w:val="center"/>
            <w:hideMark/>
          </w:tcPr>
          <w:p w:rsidR="002C6FC9" w:rsidRPr="00363470" w:rsidRDefault="002C6FC9" w:rsidP="002B4D25">
            <w:pPr>
              <w:spacing w:line="276" w:lineRule="auto"/>
              <w:ind w:firstLine="0"/>
              <w:rPr>
                <w:b/>
                <w:bCs/>
                <w:szCs w:val="24"/>
                <w:lang w:eastAsia="en-US"/>
              </w:rPr>
            </w:pPr>
            <w:r w:rsidRPr="00363470">
              <w:rPr>
                <w:b/>
                <w:bCs/>
                <w:szCs w:val="24"/>
                <w:lang w:eastAsia="en-US"/>
              </w:rPr>
              <w:t>-96 046</w:t>
            </w:r>
          </w:p>
        </w:tc>
        <w:tc>
          <w:tcPr>
            <w:tcW w:w="1649" w:type="dxa"/>
            <w:tcBorders>
              <w:top w:val="nil"/>
              <w:left w:val="nil"/>
              <w:bottom w:val="single" w:sz="8" w:space="0" w:color="auto"/>
              <w:right w:val="single" w:sz="8" w:space="0" w:color="auto"/>
            </w:tcBorders>
            <w:vAlign w:val="center"/>
            <w:hideMark/>
          </w:tcPr>
          <w:p w:rsidR="002C6FC9" w:rsidRPr="00363470" w:rsidRDefault="002C6FC9">
            <w:pPr>
              <w:spacing w:line="276" w:lineRule="auto"/>
              <w:jc w:val="center"/>
              <w:rPr>
                <w:b/>
                <w:bCs/>
                <w:szCs w:val="24"/>
                <w:lang w:eastAsia="en-US"/>
              </w:rPr>
            </w:pPr>
            <w:r w:rsidRPr="00363470">
              <w:rPr>
                <w:b/>
                <w:bCs/>
                <w:szCs w:val="24"/>
                <w:lang w:eastAsia="en-US"/>
              </w:rPr>
              <w:t>-3,91</w:t>
            </w:r>
          </w:p>
        </w:tc>
      </w:tr>
    </w:tbl>
    <w:p w:rsidR="002C6FC9" w:rsidRPr="00363470" w:rsidRDefault="002C6FC9" w:rsidP="002C6FC9">
      <w:pPr>
        <w:spacing w:before="120" w:line="360" w:lineRule="auto"/>
        <w:ind w:firstLine="709"/>
        <w:jc w:val="both"/>
        <w:rPr>
          <w:szCs w:val="24"/>
        </w:rPr>
      </w:pPr>
      <w:r w:rsidRPr="00363470">
        <w:rPr>
          <w:szCs w:val="24"/>
        </w:rPr>
        <w:t xml:space="preserve">Величина чистых активов превышает размер уставного капитала и является основным исходным показателем устойчивости финансового состояния Общества. </w:t>
      </w:r>
    </w:p>
    <w:p w:rsidR="004A4DBF" w:rsidRPr="00363470" w:rsidRDefault="004A4DBF" w:rsidP="002C6FC9">
      <w:pPr>
        <w:spacing w:before="120" w:line="360" w:lineRule="auto"/>
        <w:ind w:firstLine="709"/>
        <w:jc w:val="both"/>
        <w:rPr>
          <w:i/>
          <w:szCs w:val="24"/>
        </w:rPr>
      </w:pPr>
    </w:p>
    <w:p w:rsidR="004A4DBF" w:rsidRPr="00363470" w:rsidRDefault="004A4DBF" w:rsidP="002C6FC9">
      <w:pPr>
        <w:spacing w:before="120" w:line="360" w:lineRule="auto"/>
        <w:ind w:firstLine="709"/>
        <w:jc w:val="both"/>
        <w:rPr>
          <w:i/>
          <w:szCs w:val="24"/>
        </w:rPr>
      </w:pPr>
    </w:p>
    <w:p w:rsidR="004A4DBF" w:rsidRDefault="004A4DBF" w:rsidP="002C6FC9">
      <w:pPr>
        <w:spacing w:before="120" w:line="360" w:lineRule="auto"/>
        <w:ind w:firstLine="709"/>
        <w:jc w:val="both"/>
        <w:rPr>
          <w:i/>
          <w:sz w:val="22"/>
          <w:szCs w:val="22"/>
        </w:rPr>
      </w:pPr>
    </w:p>
    <w:p w:rsidR="00FB1840" w:rsidRDefault="00FB1840" w:rsidP="00363470">
      <w:pPr>
        <w:spacing w:before="120" w:line="360" w:lineRule="auto"/>
        <w:ind w:firstLine="0"/>
        <w:jc w:val="both"/>
        <w:rPr>
          <w:i/>
          <w:szCs w:val="24"/>
        </w:rPr>
      </w:pPr>
    </w:p>
    <w:p w:rsidR="00FB1840" w:rsidRDefault="00FB1840" w:rsidP="00363470">
      <w:pPr>
        <w:spacing w:before="120" w:line="360" w:lineRule="auto"/>
        <w:ind w:firstLine="0"/>
        <w:jc w:val="both"/>
        <w:rPr>
          <w:i/>
          <w:szCs w:val="24"/>
        </w:rPr>
      </w:pPr>
    </w:p>
    <w:p w:rsidR="00EA76A6" w:rsidRPr="00CC5219" w:rsidRDefault="00EA76A6" w:rsidP="00363470">
      <w:pPr>
        <w:spacing w:before="120" w:line="360" w:lineRule="auto"/>
        <w:ind w:firstLine="0"/>
        <w:jc w:val="both"/>
        <w:rPr>
          <w:i/>
          <w:szCs w:val="24"/>
        </w:rPr>
      </w:pPr>
    </w:p>
    <w:p w:rsidR="00EA76A6" w:rsidRPr="00CC5219" w:rsidRDefault="00EA76A6" w:rsidP="00363470">
      <w:pPr>
        <w:spacing w:before="120" w:line="360" w:lineRule="auto"/>
        <w:ind w:firstLine="0"/>
        <w:jc w:val="both"/>
        <w:rPr>
          <w:i/>
          <w:szCs w:val="24"/>
        </w:rPr>
      </w:pPr>
    </w:p>
    <w:p w:rsidR="00EA76A6" w:rsidRPr="00CC5219" w:rsidRDefault="00EA76A6" w:rsidP="00363470">
      <w:pPr>
        <w:spacing w:before="120" w:line="360" w:lineRule="auto"/>
        <w:ind w:firstLine="0"/>
        <w:jc w:val="both"/>
        <w:rPr>
          <w:i/>
          <w:szCs w:val="24"/>
        </w:rPr>
      </w:pPr>
    </w:p>
    <w:p w:rsidR="00EA76A6" w:rsidRPr="00CC5219" w:rsidRDefault="00EA76A6" w:rsidP="00363470">
      <w:pPr>
        <w:spacing w:before="120" w:line="360" w:lineRule="auto"/>
        <w:ind w:firstLine="0"/>
        <w:jc w:val="both"/>
        <w:rPr>
          <w:i/>
          <w:szCs w:val="24"/>
        </w:rPr>
      </w:pPr>
    </w:p>
    <w:p w:rsidR="00EA76A6" w:rsidRPr="00CC5219" w:rsidRDefault="00EA76A6" w:rsidP="00363470">
      <w:pPr>
        <w:spacing w:before="120" w:line="360" w:lineRule="auto"/>
        <w:ind w:firstLine="0"/>
        <w:jc w:val="both"/>
        <w:rPr>
          <w:i/>
          <w:szCs w:val="24"/>
        </w:rPr>
      </w:pPr>
    </w:p>
    <w:p w:rsidR="00EA76A6" w:rsidRPr="00CC5219" w:rsidRDefault="00EA76A6" w:rsidP="00363470">
      <w:pPr>
        <w:spacing w:before="120" w:line="360" w:lineRule="auto"/>
        <w:ind w:firstLine="0"/>
        <w:jc w:val="both"/>
        <w:rPr>
          <w:i/>
          <w:szCs w:val="24"/>
        </w:rPr>
      </w:pPr>
    </w:p>
    <w:p w:rsidR="002C6FC9" w:rsidRPr="00363470" w:rsidRDefault="004A4DBF" w:rsidP="00363470">
      <w:pPr>
        <w:spacing w:before="120" w:line="360" w:lineRule="auto"/>
        <w:ind w:firstLine="0"/>
        <w:jc w:val="both"/>
        <w:rPr>
          <w:i/>
          <w:szCs w:val="24"/>
        </w:rPr>
      </w:pPr>
      <w:r w:rsidRPr="00363470">
        <w:rPr>
          <w:i/>
          <w:szCs w:val="24"/>
        </w:rPr>
        <w:lastRenderedPageBreak/>
        <w:t>6.3 Бухгалтерский баланс Общества за отчетный период.</w:t>
      </w:r>
    </w:p>
    <w:p w:rsidR="002C6FC9" w:rsidRDefault="00FB1840" w:rsidP="002C6FC9">
      <w:pPr>
        <w:pStyle w:val="ae"/>
        <w:ind w:firstLine="539"/>
      </w:pPr>
      <w:r w:rsidRPr="00FB1840">
        <w:rPr>
          <w:noProof/>
        </w:rPr>
        <w:drawing>
          <wp:inline distT="0" distB="0" distL="0" distR="0">
            <wp:extent cx="5895975" cy="74199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895975" cy="7419975"/>
                    </a:xfrm>
                    <a:prstGeom prst="rect">
                      <a:avLst/>
                    </a:prstGeom>
                    <a:noFill/>
                    <a:ln>
                      <a:noFill/>
                    </a:ln>
                  </pic:spPr>
                </pic:pic>
              </a:graphicData>
            </a:graphic>
          </wp:inline>
        </w:drawing>
      </w: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ind w:firstLine="0"/>
        <w:rPr>
          <w:sz w:val="22"/>
          <w:szCs w:val="22"/>
        </w:rPr>
      </w:pPr>
    </w:p>
    <w:p w:rsidR="002C6FC9" w:rsidRPr="004A4DBF" w:rsidRDefault="002C6FC9" w:rsidP="002C6FC9">
      <w:pPr>
        <w:ind w:firstLine="0"/>
        <w:rPr>
          <w:sz w:val="22"/>
          <w:szCs w:val="22"/>
        </w:rPr>
      </w:pPr>
    </w:p>
    <w:p w:rsidR="002C6FC9" w:rsidRPr="004A4DBF" w:rsidRDefault="002C6FC9" w:rsidP="002C6FC9">
      <w:pPr>
        <w:ind w:firstLine="0"/>
        <w:rPr>
          <w:sz w:val="22"/>
          <w:szCs w:val="22"/>
        </w:rPr>
      </w:pPr>
    </w:p>
    <w:p w:rsidR="002C6FC9" w:rsidRPr="004A4DBF" w:rsidRDefault="002C6FC9" w:rsidP="002C6FC9">
      <w:pPr>
        <w:ind w:firstLine="0"/>
        <w:rPr>
          <w:sz w:val="22"/>
          <w:szCs w:val="22"/>
        </w:rPr>
      </w:pPr>
    </w:p>
    <w:p w:rsidR="002C6FC9" w:rsidRPr="004A4DBF" w:rsidRDefault="004A4DBF" w:rsidP="002C6FC9">
      <w:pPr>
        <w:ind w:firstLine="0"/>
        <w:rPr>
          <w:sz w:val="22"/>
          <w:szCs w:val="22"/>
        </w:rPr>
      </w:pPr>
      <w:r w:rsidRPr="004A4DBF">
        <w:rPr>
          <w:noProof/>
        </w:rPr>
        <w:drawing>
          <wp:inline distT="0" distB="0" distL="0" distR="0">
            <wp:extent cx="5895975" cy="509587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895975" cy="5095875"/>
                    </a:xfrm>
                    <a:prstGeom prst="rect">
                      <a:avLst/>
                    </a:prstGeom>
                    <a:noFill/>
                    <a:ln>
                      <a:noFill/>
                    </a:ln>
                  </pic:spPr>
                </pic:pic>
              </a:graphicData>
            </a:graphic>
          </wp:inline>
        </w:drawing>
      </w:r>
    </w:p>
    <w:p w:rsidR="002C6FC9" w:rsidRDefault="002C6FC9" w:rsidP="002C6FC9">
      <w:pPr>
        <w:ind w:firstLine="0"/>
        <w:rPr>
          <w:sz w:val="22"/>
          <w:szCs w:val="22"/>
        </w:rPr>
      </w:pPr>
    </w:p>
    <w:p w:rsidR="00EB5D12" w:rsidRDefault="00EB5D12" w:rsidP="002C6FC9">
      <w:pPr>
        <w:ind w:firstLine="0"/>
        <w:rPr>
          <w:sz w:val="22"/>
          <w:szCs w:val="22"/>
        </w:rPr>
      </w:pPr>
    </w:p>
    <w:p w:rsidR="00067CF9" w:rsidRDefault="00EB5D12" w:rsidP="00EB5D12">
      <w:pPr>
        <w:ind w:firstLine="0"/>
        <w:rPr>
          <w:i/>
          <w:sz w:val="22"/>
          <w:szCs w:val="22"/>
        </w:rPr>
      </w:pPr>
      <w:r w:rsidRPr="00EB5D12">
        <w:rPr>
          <w:i/>
          <w:sz w:val="22"/>
          <w:szCs w:val="22"/>
        </w:rPr>
        <w:t xml:space="preserve">        </w:t>
      </w: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067CF9" w:rsidRDefault="00067CF9" w:rsidP="00EB5D12">
      <w:pPr>
        <w:ind w:firstLine="0"/>
        <w:rPr>
          <w:i/>
          <w:sz w:val="22"/>
          <w:szCs w:val="22"/>
        </w:rPr>
      </w:pPr>
    </w:p>
    <w:p w:rsidR="00363470" w:rsidRDefault="00363470" w:rsidP="00EB5D12">
      <w:pPr>
        <w:ind w:firstLine="0"/>
        <w:rPr>
          <w:i/>
          <w:szCs w:val="24"/>
        </w:rPr>
      </w:pPr>
    </w:p>
    <w:p w:rsidR="00363470" w:rsidRDefault="00363470" w:rsidP="00EB5D12">
      <w:pPr>
        <w:ind w:firstLine="0"/>
        <w:rPr>
          <w:i/>
          <w:szCs w:val="24"/>
        </w:rPr>
      </w:pPr>
    </w:p>
    <w:p w:rsidR="00363470" w:rsidRDefault="00363470" w:rsidP="00EB5D12">
      <w:pPr>
        <w:ind w:firstLine="0"/>
        <w:rPr>
          <w:i/>
          <w:szCs w:val="24"/>
        </w:rPr>
      </w:pPr>
    </w:p>
    <w:p w:rsidR="00D40C48" w:rsidRDefault="00EB5D12" w:rsidP="00EB5D12">
      <w:pPr>
        <w:ind w:firstLine="0"/>
        <w:rPr>
          <w:i/>
          <w:szCs w:val="24"/>
          <w:lang w:val="en-US"/>
        </w:rPr>
      </w:pPr>
      <w:r w:rsidRPr="00363470">
        <w:rPr>
          <w:i/>
          <w:szCs w:val="24"/>
        </w:rPr>
        <w:t xml:space="preserve">  </w:t>
      </w:r>
    </w:p>
    <w:p w:rsidR="00D40C48" w:rsidRDefault="00D40C48" w:rsidP="00EB5D12">
      <w:pPr>
        <w:ind w:firstLine="0"/>
        <w:rPr>
          <w:i/>
          <w:szCs w:val="24"/>
          <w:lang w:val="en-US"/>
        </w:rPr>
      </w:pPr>
    </w:p>
    <w:p w:rsidR="00D40C48" w:rsidRDefault="00D40C48" w:rsidP="00EB5D12">
      <w:pPr>
        <w:ind w:firstLine="0"/>
        <w:rPr>
          <w:i/>
          <w:szCs w:val="24"/>
          <w:lang w:val="en-US"/>
        </w:rPr>
      </w:pPr>
    </w:p>
    <w:p w:rsidR="00D40C48" w:rsidRDefault="00D40C48" w:rsidP="00EB5D12">
      <w:pPr>
        <w:ind w:firstLine="0"/>
        <w:rPr>
          <w:i/>
          <w:szCs w:val="24"/>
          <w:lang w:val="en-US"/>
        </w:rPr>
      </w:pPr>
    </w:p>
    <w:p w:rsidR="00EB5D12" w:rsidRPr="00363470" w:rsidRDefault="00EB5D12" w:rsidP="00EB5D12">
      <w:pPr>
        <w:ind w:firstLine="0"/>
        <w:rPr>
          <w:i/>
          <w:szCs w:val="24"/>
        </w:rPr>
      </w:pPr>
      <w:r w:rsidRPr="00363470">
        <w:rPr>
          <w:i/>
          <w:szCs w:val="24"/>
        </w:rPr>
        <w:lastRenderedPageBreak/>
        <w:t>6.4. Отчет о прибылях и убытках Общества за отчетный период.</w:t>
      </w:r>
    </w:p>
    <w:p w:rsidR="00EB5D12" w:rsidRDefault="00FB1840" w:rsidP="00EB5D12">
      <w:pPr>
        <w:ind w:firstLine="0"/>
        <w:jc w:val="both"/>
        <w:rPr>
          <w:sz w:val="22"/>
          <w:szCs w:val="22"/>
        </w:rPr>
      </w:pPr>
      <w:r w:rsidRPr="00FB1840">
        <w:rPr>
          <w:noProof/>
        </w:rPr>
        <w:drawing>
          <wp:inline distT="0" distB="0" distL="0" distR="0">
            <wp:extent cx="5953125" cy="922972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53125" cy="9229725"/>
                    </a:xfrm>
                    <a:prstGeom prst="rect">
                      <a:avLst/>
                    </a:prstGeom>
                    <a:noFill/>
                    <a:ln>
                      <a:noFill/>
                    </a:ln>
                  </pic:spPr>
                </pic:pic>
              </a:graphicData>
            </a:graphic>
          </wp:inline>
        </w:drawing>
      </w:r>
    </w:p>
    <w:p w:rsidR="00EB5D12" w:rsidRDefault="00EB5D12" w:rsidP="00EB5D12">
      <w:pPr>
        <w:ind w:firstLine="0"/>
        <w:jc w:val="center"/>
        <w:rPr>
          <w:sz w:val="22"/>
          <w:szCs w:val="22"/>
        </w:rPr>
      </w:pPr>
    </w:p>
    <w:p w:rsidR="002C6FC9" w:rsidRDefault="002C6FC9" w:rsidP="0017553C">
      <w:pPr>
        <w:spacing w:line="360" w:lineRule="auto"/>
        <w:ind w:firstLine="0"/>
        <w:jc w:val="both"/>
        <w:rPr>
          <w:i/>
          <w:szCs w:val="24"/>
        </w:rPr>
      </w:pPr>
      <w:r>
        <w:rPr>
          <w:i/>
          <w:szCs w:val="24"/>
        </w:rPr>
        <w:t>6.5. Заключение аудитора Общества.</w:t>
      </w:r>
    </w:p>
    <w:p w:rsidR="002C6FC9" w:rsidRDefault="002C6FC9" w:rsidP="002C6FC9">
      <w:pPr>
        <w:shd w:val="clear" w:color="auto" w:fill="FFFFFF"/>
        <w:ind w:left="7" w:right="576" w:firstLine="562"/>
        <w:jc w:val="center"/>
        <w:rPr>
          <w:b/>
          <w:szCs w:val="24"/>
        </w:rPr>
      </w:pPr>
      <w:r>
        <w:rPr>
          <w:b/>
          <w:szCs w:val="24"/>
        </w:rPr>
        <w:t>ЗАО «ГАЗАУДИТ»</w:t>
      </w:r>
    </w:p>
    <w:p w:rsidR="002C6FC9" w:rsidRDefault="002C6FC9" w:rsidP="002C6FC9">
      <w:pPr>
        <w:shd w:val="clear" w:color="auto" w:fill="FFFFFF"/>
        <w:ind w:left="7" w:right="576" w:firstLine="562"/>
        <w:jc w:val="center"/>
        <w:rPr>
          <w:b/>
          <w:szCs w:val="24"/>
        </w:rPr>
      </w:pPr>
    </w:p>
    <w:p w:rsidR="002C6FC9" w:rsidRDefault="002C6FC9" w:rsidP="002C6FC9">
      <w:pPr>
        <w:shd w:val="clear" w:color="auto" w:fill="FFFFFF"/>
        <w:ind w:left="7" w:right="180" w:firstLine="0"/>
        <w:rPr>
          <w:b/>
          <w:szCs w:val="24"/>
        </w:rPr>
      </w:pPr>
      <w:r>
        <w:rPr>
          <w:b/>
          <w:szCs w:val="24"/>
        </w:rPr>
        <w:t>СРО НП «ИПАР»                                                                                     Россия, 443020, г. Самара</w:t>
      </w:r>
    </w:p>
    <w:p w:rsidR="002C6FC9" w:rsidRDefault="002C6FC9" w:rsidP="002C6FC9">
      <w:pPr>
        <w:shd w:val="clear" w:color="auto" w:fill="FFFFFF"/>
        <w:ind w:left="7" w:right="180" w:firstLine="0"/>
        <w:rPr>
          <w:b/>
          <w:szCs w:val="24"/>
        </w:rPr>
      </w:pPr>
      <w:r>
        <w:rPr>
          <w:b/>
          <w:szCs w:val="24"/>
        </w:rPr>
        <w:t xml:space="preserve">Рег.№10202000084 от 30.10.2009 года                                                        ул. </w:t>
      </w:r>
      <w:proofErr w:type="gramStart"/>
      <w:r>
        <w:rPr>
          <w:b/>
          <w:szCs w:val="24"/>
        </w:rPr>
        <w:t>Ленинградская</w:t>
      </w:r>
      <w:proofErr w:type="gramEnd"/>
      <w:r>
        <w:rPr>
          <w:b/>
          <w:szCs w:val="24"/>
        </w:rPr>
        <w:t>,75</w:t>
      </w:r>
    </w:p>
    <w:p w:rsidR="002C6FC9" w:rsidRDefault="002C6FC9" w:rsidP="002C6FC9">
      <w:pPr>
        <w:shd w:val="clear" w:color="auto" w:fill="FFFFFF"/>
        <w:ind w:left="7" w:right="180" w:firstLine="0"/>
        <w:rPr>
          <w:b/>
          <w:szCs w:val="24"/>
        </w:rPr>
      </w:pPr>
      <w:r>
        <w:rPr>
          <w:b/>
          <w:szCs w:val="24"/>
        </w:rPr>
        <w:t>ИНН 6314010360                                                                                Тел. (846) 333-28-55, 242-76-56</w:t>
      </w:r>
    </w:p>
    <w:p w:rsidR="002C6FC9" w:rsidRDefault="002C6FC9" w:rsidP="002C6FC9">
      <w:pPr>
        <w:shd w:val="clear" w:color="auto" w:fill="FFFFFF"/>
        <w:ind w:right="576"/>
        <w:rPr>
          <w:b/>
          <w:szCs w:val="24"/>
        </w:rPr>
      </w:pPr>
    </w:p>
    <w:p w:rsidR="002C6FC9" w:rsidRDefault="002C6FC9" w:rsidP="002C6FC9">
      <w:pPr>
        <w:shd w:val="clear" w:color="auto" w:fill="FFFFFF"/>
        <w:ind w:left="7" w:right="576" w:firstLine="562"/>
        <w:jc w:val="center"/>
        <w:rPr>
          <w:b/>
          <w:szCs w:val="24"/>
        </w:rPr>
      </w:pPr>
      <w:r>
        <w:rPr>
          <w:b/>
          <w:szCs w:val="24"/>
        </w:rPr>
        <w:t xml:space="preserve">АУДИТОРСКОЕ ЗАКЛЮЧЕНИЕ </w:t>
      </w:r>
    </w:p>
    <w:p w:rsidR="002C6FC9" w:rsidRDefault="002C6FC9" w:rsidP="002C6FC9">
      <w:pPr>
        <w:shd w:val="clear" w:color="auto" w:fill="FFFFFF"/>
        <w:ind w:left="7" w:right="576" w:firstLine="562"/>
        <w:jc w:val="center"/>
        <w:rPr>
          <w:b/>
          <w:szCs w:val="24"/>
        </w:rPr>
      </w:pPr>
      <w:r>
        <w:rPr>
          <w:b/>
          <w:szCs w:val="24"/>
        </w:rPr>
        <w:t>по финансовой (бухгалтерской) отчетности</w:t>
      </w:r>
    </w:p>
    <w:p w:rsidR="002C6FC9" w:rsidRDefault="002C6FC9" w:rsidP="002C6FC9">
      <w:pPr>
        <w:shd w:val="clear" w:color="auto" w:fill="FFFFFF"/>
        <w:ind w:left="7" w:right="576" w:firstLine="562"/>
        <w:jc w:val="center"/>
        <w:rPr>
          <w:b/>
          <w:szCs w:val="24"/>
        </w:rPr>
      </w:pPr>
    </w:p>
    <w:p w:rsidR="002C6FC9" w:rsidRDefault="002C6FC9" w:rsidP="002C6FC9">
      <w:pPr>
        <w:shd w:val="clear" w:color="auto" w:fill="FFFFFF"/>
        <w:ind w:left="540" w:firstLine="29"/>
        <w:jc w:val="both"/>
        <w:rPr>
          <w:szCs w:val="24"/>
        </w:rPr>
      </w:pPr>
      <w:r>
        <w:rPr>
          <w:b/>
          <w:i/>
          <w:szCs w:val="24"/>
        </w:rPr>
        <w:t>Адресат:</w:t>
      </w:r>
      <w:r>
        <w:rPr>
          <w:szCs w:val="24"/>
        </w:rPr>
        <w:t xml:space="preserve"> акционерам Открытого акционерного общества энергетики и электрификации «Самараэнерго»</w:t>
      </w:r>
    </w:p>
    <w:p w:rsidR="002C6FC9" w:rsidRDefault="002C6FC9" w:rsidP="002C6FC9">
      <w:pPr>
        <w:shd w:val="clear" w:color="auto" w:fill="FFFFFF"/>
        <w:ind w:left="540" w:right="576"/>
        <w:rPr>
          <w:b/>
          <w:i/>
          <w:szCs w:val="24"/>
        </w:rPr>
      </w:pPr>
    </w:p>
    <w:p w:rsidR="002C6FC9" w:rsidRDefault="002C6FC9" w:rsidP="002C6FC9">
      <w:pPr>
        <w:shd w:val="clear" w:color="auto" w:fill="FFFFFF"/>
        <w:rPr>
          <w:b/>
          <w:i/>
          <w:szCs w:val="24"/>
        </w:rPr>
      </w:pPr>
      <w:r>
        <w:rPr>
          <w:b/>
          <w:i/>
          <w:szCs w:val="24"/>
        </w:rPr>
        <w:t xml:space="preserve">          </w:t>
      </w:r>
    </w:p>
    <w:p w:rsidR="002C6FC9" w:rsidRDefault="002C6FC9" w:rsidP="002C6FC9">
      <w:pPr>
        <w:shd w:val="clear" w:color="auto" w:fill="FFFFFF"/>
        <w:rPr>
          <w:b/>
          <w:i/>
          <w:szCs w:val="24"/>
        </w:rPr>
      </w:pPr>
    </w:p>
    <w:p w:rsidR="002C6FC9" w:rsidRDefault="002C6FC9" w:rsidP="002C6FC9">
      <w:pPr>
        <w:shd w:val="clear" w:color="auto" w:fill="FFFFFF"/>
        <w:rPr>
          <w:b/>
          <w:i/>
          <w:szCs w:val="24"/>
        </w:rPr>
      </w:pPr>
      <w:r>
        <w:rPr>
          <w:b/>
          <w:i/>
          <w:szCs w:val="24"/>
        </w:rPr>
        <w:t xml:space="preserve">          </w:t>
      </w:r>
      <w:proofErr w:type="spellStart"/>
      <w:r>
        <w:rPr>
          <w:b/>
          <w:i/>
          <w:szCs w:val="24"/>
        </w:rPr>
        <w:t>Аудируемое</w:t>
      </w:r>
      <w:proofErr w:type="spellEnd"/>
      <w:r>
        <w:rPr>
          <w:b/>
          <w:i/>
          <w:szCs w:val="24"/>
        </w:rPr>
        <w:t xml:space="preserve"> лицо</w:t>
      </w:r>
    </w:p>
    <w:p w:rsidR="002C6FC9" w:rsidRDefault="002C6FC9" w:rsidP="002C6FC9">
      <w:pPr>
        <w:shd w:val="clear" w:color="auto" w:fill="FFFFFF"/>
        <w:ind w:left="540" w:right="576"/>
        <w:rPr>
          <w:szCs w:val="24"/>
        </w:rPr>
      </w:pPr>
      <w:r>
        <w:rPr>
          <w:i/>
          <w:szCs w:val="24"/>
        </w:rPr>
        <w:t>Наименование:</w:t>
      </w:r>
      <w:r>
        <w:rPr>
          <w:szCs w:val="24"/>
        </w:rPr>
        <w:t xml:space="preserve"> Открытое акционерное общество энергетики и электрификации «Самараэнерго»</w:t>
      </w:r>
    </w:p>
    <w:p w:rsidR="002C6FC9" w:rsidRDefault="002C6FC9" w:rsidP="002C6FC9">
      <w:pPr>
        <w:shd w:val="clear" w:color="auto" w:fill="FFFFFF"/>
        <w:ind w:left="540" w:right="576"/>
        <w:rPr>
          <w:i/>
          <w:szCs w:val="24"/>
        </w:rPr>
      </w:pPr>
      <w:r>
        <w:rPr>
          <w:i/>
          <w:szCs w:val="24"/>
        </w:rPr>
        <w:t xml:space="preserve">Государственная регистрация: </w:t>
      </w:r>
      <w:r>
        <w:rPr>
          <w:szCs w:val="24"/>
        </w:rPr>
        <w:t>ОГРН 1026300956131 от 15.08.2002 года.</w:t>
      </w:r>
    </w:p>
    <w:p w:rsidR="002C6FC9" w:rsidRDefault="002C6FC9" w:rsidP="002C6FC9">
      <w:pPr>
        <w:shd w:val="clear" w:color="auto" w:fill="FFFFFF"/>
        <w:ind w:left="540" w:right="576"/>
        <w:rPr>
          <w:szCs w:val="24"/>
        </w:rPr>
      </w:pPr>
      <w:r>
        <w:rPr>
          <w:i/>
          <w:szCs w:val="24"/>
        </w:rPr>
        <w:t>Место нахождения:</w:t>
      </w:r>
      <w:r>
        <w:rPr>
          <w:szCs w:val="24"/>
        </w:rPr>
        <w:t xml:space="preserve"> 443079, г. Самара, проезд имени Георгия </w:t>
      </w:r>
      <w:proofErr w:type="spellStart"/>
      <w:r>
        <w:rPr>
          <w:szCs w:val="24"/>
        </w:rPr>
        <w:t>Митирева</w:t>
      </w:r>
      <w:proofErr w:type="spellEnd"/>
      <w:r>
        <w:rPr>
          <w:szCs w:val="24"/>
        </w:rPr>
        <w:t>, 9</w:t>
      </w:r>
    </w:p>
    <w:p w:rsidR="002C6FC9" w:rsidRDefault="002C6FC9" w:rsidP="002C6FC9">
      <w:pPr>
        <w:shd w:val="clear" w:color="auto" w:fill="FFFFFF"/>
        <w:ind w:right="576"/>
        <w:rPr>
          <w:b/>
          <w:i/>
          <w:szCs w:val="24"/>
        </w:rPr>
      </w:pPr>
    </w:p>
    <w:p w:rsidR="002C6FC9" w:rsidRDefault="002C6FC9" w:rsidP="002C6FC9">
      <w:pPr>
        <w:shd w:val="clear" w:color="auto" w:fill="FFFFFF"/>
        <w:ind w:left="540" w:right="576"/>
        <w:rPr>
          <w:b/>
          <w:i/>
          <w:szCs w:val="24"/>
        </w:rPr>
      </w:pPr>
      <w:r>
        <w:rPr>
          <w:b/>
          <w:i/>
          <w:szCs w:val="24"/>
        </w:rPr>
        <w:t>Аудитор</w:t>
      </w:r>
    </w:p>
    <w:p w:rsidR="002C6FC9" w:rsidRDefault="002C6FC9" w:rsidP="002C6FC9">
      <w:pPr>
        <w:shd w:val="clear" w:color="auto" w:fill="FFFFFF"/>
        <w:ind w:left="540" w:right="576"/>
        <w:rPr>
          <w:szCs w:val="24"/>
        </w:rPr>
      </w:pPr>
      <w:r>
        <w:rPr>
          <w:i/>
          <w:szCs w:val="24"/>
        </w:rPr>
        <w:t>Наименование:</w:t>
      </w:r>
      <w:r>
        <w:rPr>
          <w:szCs w:val="24"/>
        </w:rPr>
        <w:t xml:space="preserve"> ЗАО «</w:t>
      </w:r>
      <w:proofErr w:type="spellStart"/>
      <w:r>
        <w:rPr>
          <w:szCs w:val="24"/>
        </w:rPr>
        <w:t>Газаудит</w:t>
      </w:r>
      <w:proofErr w:type="spellEnd"/>
      <w:r>
        <w:rPr>
          <w:szCs w:val="24"/>
        </w:rPr>
        <w:t>»</w:t>
      </w:r>
    </w:p>
    <w:p w:rsidR="002C6FC9" w:rsidRDefault="002C6FC9" w:rsidP="002C6FC9">
      <w:pPr>
        <w:shd w:val="clear" w:color="auto" w:fill="FFFFFF"/>
        <w:ind w:left="540" w:right="576"/>
        <w:rPr>
          <w:i/>
          <w:szCs w:val="24"/>
        </w:rPr>
      </w:pPr>
      <w:r>
        <w:rPr>
          <w:i/>
          <w:szCs w:val="24"/>
        </w:rPr>
        <w:t>Государственная регистрация: ОГРН 1026300893300 от 09.09.2002 года.</w:t>
      </w:r>
    </w:p>
    <w:p w:rsidR="002C6FC9" w:rsidRDefault="002C6FC9" w:rsidP="002C6FC9">
      <w:pPr>
        <w:shd w:val="clear" w:color="auto" w:fill="FFFFFF"/>
        <w:ind w:left="540" w:right="576"/>
        <w:rPr>
          <w:szCs w:val="24"/>
        </w:rPr>
      </w:pPr>
      <w:r>
        <w:rPr>
          <w:i/>
          <w:szCs w:val="24"/>
        </w:rPr>
        <w:t>Место нахождения:</w:t>
      </w:r>
      <w:r>
        <w:rPr>
          <w:szCs w:val="24"/>
        </w:rPr>
        <w:t xml:space="preserve"> 443020, г. Самара, ул. Ленинградская, 75</w:t>
      </w:r>
    </w:p>
    <w:p w:rsidR="002C6FC9" w:rsidRDefault="002C6FC9" w:rsidP="002C6FC9">
      <w:pPr>
        <w:shd w:val="clear" w:color="auto" w:fill="FFFFFF"/>
        <w:ind w:left="540"/>
        <w:jc w:val="both"/>
        <w:rPr>
          <w:b/>
          <w:szCs w:val="24"/>
        </w:rPr>
      </w:pPr>
      <w:r>
        <w:rPr>
          <w:i/>
          <w:szCs w:val="24"/>
        </w:rPr>
        <w:t>Является членом СРО:</w:t>
      </w:r>
      <w:r>
        <w:rPr>
          <w:szCs w:val="24"/>
        </w:rPr>
        <w:t xml:space="preserve"> Некоммерческое партнерство «Институт профессиональных аудиторов» (ИПАР).</w:t>
      </w:r>
    </w:p>
    <w:p w:rsidR="002C6FC9" w:rsidRDefault="002C6FC9" w:rsidP="002C6FC9">
      <w:pPr>
        <w:shd w:val="clear" w:color="auto" w:fill="FFFFFF"/>
        <w:ind w:left="540"/>
        <w:rPr>
          <w:szCs w:val="24"/>
        </w:rPr>
      </w:pPr>
      <w:r>
        <w:rPr>
          <w:i/>
          <w:szCs w:val="24"/>
        </w:rPr>
        <w:t>Номер в реестре аудиторов и аудиторских организаций СРО аудиторов</w:t>
      </w:r>
      <w:r>
        <w:rPr>
          <w:szCs w:val="24"/>
        </w:rPr>
        <w:t xml:space="preserve"> 10202000084 от 30.10.2009 года.</w:t>
      </w:r>
    </w:p>
    <w:p w:rsidR="002C6FC9" w:rsidRDefault="002C6FC9" w:rsidP="002C6FC9">
      <w:pPr>
        <w:shd w:val="clear" w:color="auto" w:fill="FFFFFF"/>
        <w:ind w:right="576"/>
        <w:jc w:val="both"/>
        <w:rPr>
          <w:szCs w:val="24"/>
        </w:rPr>
      </w:pPr>
    </w:p>
    <w:p w:rsidR="002C6FC9" w:rsidRDefault="002C6FC9" w:rsidP="002C6FC9">
      <w:pPr>
        <w:shd w:val="clear" w:color="auto" w:fill="FFFFFF"/>
        <w:ind w:right="3" w:firstLine="562"/>
        <w:jc w:val="both"/>
        <w:rPr>
          <w:szCs w:val="24"/>
        </w:rPr>
      </w:pPr>
      <w:proofErr w:type="gramStart"/>
      <w:r>
        <w:rPr>
          <w:szCs w:val="24"/>
        </w:rPr>
        <w:t>Мы провели аудит прилагаемой бухгалтерской отчетности Открытого ак</w:t>
      </w:r>
      <w:r>
        <w:rPr>
          <w:szCs w:val="24"/>
        </w:rPr>
        <w:softHyphen/>
        <w:t>ционерного общества энергетики и электрификации "Самараэнерго", состоящей из бухгалтерского баланса по состоянию на 31 декабря 2011 года, отчета о прибылях и убытках, отчета об изменениях капитала и отчета о движении денежных средств за 2011 год, других приложений к бухгалтерскому балансу и отчету о прибылях и убытках и пояснительной записки.</w:t>
      </w:r>
      <w:proofErr w:type="gramEnd"/>
    </w:p>
    <w:p w:rsidR="002C6FC9" w:rsidRDefault="002C6FC9" w:rsidP="002C6FC9">
      <w:pPr>
        <w:shd w:val="clear" w:color="auto" w:fill="FFFFFF"/>
        <w:ind w:right="3" w:firstLine="569"/>
        <w:jc w:val="center"/>
        <w:rPr>
          <w:szCs w:val="24"/>
        </w:rPr>
      </w:pPr>
    </w:p>
    <w:p w:rsidR="002C6FC9" w:rsidRDefault="002C6FC9" w:rsidP="002C6FC9">
      <w:pPr>
        <w:shd w:val="clear" w:color="auto" w:fill="FFFFFF"/>
        <w:ind w:right="3" w:firstLine="569"/>
        <w:jc w:val="center"/>
        <w:rPr>
          <w:szCs w:val="24"/>
        </w:rPr>
      </w:pPr>
      <w:r>
        <w:rPr>
          <w:szCs w:val="24"/>
        </w:rPr>
        <w:t xml:space="preserve">Ответственность </w:t>
      </w:r>
      <w:proofErr w:type="spellStart"/>
      <w:r>
        <w:rPr>
          <w:szCs w:val="24"/>
        </w:rPr>
        <w:t>аудируемого</w:t>
      </w:r>
      <w:proofErr w:type="spellEnd"/>
      <w:r>
        <w:rPr>
          <w:szCs w:val="24"/>
        </w:rPr>
        <w:t xml:space="preserve"> лица </w:t>
      </w:r>
    </w:p>
    <w:p w:rsidR="002C6FC9" w:rsidRDefault="002C6FC9" w:rsidP="002C6FC9">
      <w:pPr>
        <w:shd w:val="clear" w:color="auto" w:fill="FFFFFF"/>
        <w:ind w:right="3" w:firstLine="569"/>
        <w:jc w:val="center"/>
        <w:rPr>
          <w:szCs w:val="24"/>
        </w:rPr>
      </w:pPr>
      <w:r>
        <w:rPr>
          <w:szCs w:val="24"/>
        </w:rPr>
        <w:t>за бухгалтерскую отчетность</w:t>
      </w:r>
    </w:p>
    <w:p w:rsidR="002C6FC9" w:rsidRDefault="002C6FC9" w:rsidP="002C6FC9">
      <w:pPr>
        <w:shd w:val="clear" w:color="auto" w:fill="FFFFFF"/>
        <w:ind w:right="3" w:firstLine="569"/>
        <w:jc w:val="both"/>
        <w:rPr>
          <w:szCs w:val="24"/>
        </w:rPr>
      </w:pPr>
    </w:p>
    <w:p w:rsidR="002C6FC9" w:rsidRDefault="002C6FC9" w:rsidP="002C6FC9">
      <w:pPr>
        <w:shd w:val="clear" w:color="auto" w:fill="FFFFFF"/>
        <w:ind w:right="3" w:firstLine="569"/>
        <w:jc w:val="both"/>
        <w:rPr>
          <w:szCs w:val="24"/>
        </w:rPr>
      </w:pPr>
      <w:r>
        <w:rPr>
          <w:szCs w:val="24"/>
        </w:rPr>
        <w:t xml:space="preserve">Руководство ОАО энергетики и электрификации «Самараэнерго»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 </w:t>
      </w:r>
    </w:p>
    <w:p w:rsidR="002C6FC9" w:rsidRDefault="002C6FC9" w:rsidP="002C6FC9">
      <w:pPr>
        <w:shd w:val="clear" w:color="auto" w:fill="FFFFFF"/>
        <w:ind w:right="3" w:firstLine="569"/>
        <w:jc w:val="both"/>
        <w:rPr>
          <w:szCs w:val="24"/>
        </w:rPr>
      </w:pPr>
    </w:p>
    <w:p w:rsidR="002C6FC9" w:rsidRDefault="002C6FC9" w:rsidP="002C6FC9">
      <w:pPr>
        <w:shd w:val="clear" w:color="auto" w:fill="FFFFFF"/>
        <w:ind w:right="3" w:firstLine="569"/>
        <w:jc w:val="center"/>
        <w:rPr>
          <w:szCs w:val="24"/>
        </w:rPr>
      </w:pPr>
      <w:r>
        <w:rPr>
          <w:szCs w:val="24"/>
        </w:rPr>
        <w:t>Ответственность аудитора</w:t>
      </w:r>
    </w:p>
    <w:p w:rsidR="002C6FC9" w:rsidRDefault="002C6FC9" w:rsidP="002C6FC9">
      <w:pPr>
        <w:shd w:val="clear" w:color="auto" w:fill="FFFFFF"/>
        <w:ind w:right="3" w:firstLine="569"/>
        <w:jc w:val="both"/>
        <w:rPr>
          <w:szCs w:val="24"/>
        </w:rPr>
      </w:pPr>
    </w:p>
    <w:p w:rsidR="002C6FC9" w:rsidRDefault="002C6FC9" w:rsidP="002C6FC9">
      <w:pPr>
        <w:shd w:val="clear" w:color="auto" w:fill="FFFFFF"/>
        <w:ind w:right="3" w:firstLine="569"/>
        <w:jc w:val="both"/>
        <w:rPr>
          <w:szCs w:val="24"/>
        </w:rPr>
      </w:pPr>
      <w:r>
        <w:rPr>
          <w:szCs w:val="24"/>
        </w:rPr>
        <w:t>Наша ответственность заклю</w:t>
      </w:r>
      <w:r>
        <w:rPr>
          <w:szCs w:val="24"/>
        </w:rPr>
        <w:softHyphen/>
        <w:t xml:space="preserve">чается в выражении мнения о достоверности бухгалтерской </w:t>
      </w:r>
      <w:r>
        <w:rPr>
          <w:spacing w:val="-1"/>
          <w:szCs w:val="24"/>
        </w:rPr>
        <w:t xml:space="preserve">отчетности </w:t>
      </w:r>
      <w:r>
        <w:rPr>
          <w:szCs w:val="24"/>
        </w:rPr>
        <w:t xml:space="preserve">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w:t>
      </w:r>
      <w:r>
        <w:rPr>
          <w:szCs w:val="24"/>
        </w:rPr>
        <w:lastRenderedPageBreak/>
        <w:t>получить достаточную уверенность в том, что бухгалтерская отчетность не содержит существенных искажений.</w:t>
      </w:r>
    </w:p>
    <w:p w:rsidR="002C6FC9" w:rsidRDefault="002C6FC9" w:rsidP="002C6FC9">
      <w:pPr>
        <w:shd w:val="clear" w:color="auto" w:fill="FFFFFF"/>
        <w:ind w:right="3" w:firstLine="569"/>
        <w:jc w:val="both"/>
        <w:rPr>
          <w:szCs w:val="24"/>
        </w:rPr>
      </w:pPr>
      <w:r>
        <w:rPr>
          <w:szCs w:val="24"/>
        </w:rPr>
        <w:t>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отечности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w:t>
      </w:r>
    </w:p>
    <w:p w:rsidR="002C6FC9" w:rsidRDefault="002C6FC9" w:rsidP="002C6FC9">
      <w:pPr>
        <w:shd w:val="clear" w:color="auto" w:fill="FFFFFF"/>
        <w:ind w:right="3" w:firstLine="569"/>
        <w:jc w:val="both"/>
        <w:rPr>
          <w:szCs w:val="24"/>
        </w:rPr>
      </w:pPr>
      <w:r>
        <w:rPr>
          <w:szCs w:val="24"/>
        </w:rPr>
        <w:t xml:space="preserve">Аудит также включал оценку надлежащего характера применяемой учетной политики и обоснования оценочных показателей, полученных руководством </w:t>
      </w:r>
      <w:proofErr w:type="spellStart"/>
      <w:r>
        <w:rPr>
          <w:szCs w:val="24"/>
        </w:rPr>
        <w:t>аудируемого</w:t>
      </w:r>
      <w:proofErr w:type="spellEnd"/>
      <w:r>
        <w:rPr>
          <w:szCs w:val="24"/>
        </w:rPr>
        <w:t xml:space="preserve">  лица, а также оценку представления бухгалтерской отчетности в целом.</w:t>
      </w:r>
    </w:p>
    <w:p w:rsidR="002C6FC9" w:rsidRDefault="002C6FC9" w:rsidP="002C6FC9">
      <w:pPr>
        <w:shd w:val="clear" w:color="auto" w:fill="FFFFFF"/>
        <w:ind w:right="3" w:firstLine="554"/>
        <w:jc w:val="both"/>
        <w:rPr>
          <w:szCs w:val="24"/>
        </w:rPr>
      </w:pPr>
      <w:r>
        <w:rPr>
          <w:szCs w:val="24"/>
        </w:rPr>
        <w:t>Мы полагаем, что полученные в ходе аудита доказательства представляют достаточные основания для выраже</w:t>
      </w:r>
      <w:r>
        <w:rPr>
          <w:szCs w:val="24"/>
        </w:rPr>
        <w:softHyphen/>
        <w:t>ния мнения о достоверности бухгал</w:t>
      </w:r>
      <w:r>
        <w:rPr>
          <w:szCs w:val="24"/>
        </w:rPr>
        <w:softHyphen/>
        <w:t>терской отчетности.</w:t>
      </w:r>
    </w:p>
    <w:p w:rsidR="002C6FC9" w:rsidRDefault="002C6FC9" w:rsidP="002C6FC9">
      <w:pPr>
        <w:shd w:val="clear" w:color="auto" w:fill="FFFFFF"/>
        <w:ind w:right="3" w:firstLine="554"/>
        <w:jc w:val="both"/>
        <w:rPr>
          <w:szCs w:val="24"/>
        </w:rPr>
      </w:pPr>
    </w:p>
    <w:p w:rsidR="002C6FC9" w:rsidRDefault="002C6FC9" w:rsidP="002C6FC9">
      <w:pPr>
        <w:shd w:val="clear" w:color="auto" w:fill="FFFFFF"/>
        <w:ind w:right="3" w:firstLine="554"/>
        <w:jc w:val="center"/>
        <w:rPr>
          <w:szCs w:val="24"/>
        </w:rPr>
      </w:pPr>
    </w:p>
    <w:p w:rsidR="002C6FC9" w:rsidRDefault="002C6FC9" w:rsidP="002C6FC9">
      <w:pPr>
        <w:shd w:val="clear" w:color="auto" w:fill="FFFFFF"/>
        <w:ind w:right="3" w:firstLine="554"/>
        <w:jc w:val="center"/>
        <w:rPr>
          <w:szCs w:val="24"/>
        </w:rPr>
      </w:pPr>
      <w:r>
        <w:rPr>
          <w:szCs w:val="24"/>
        </w:rPr>
        <w:t>Мнение</w:t>
      </w:r>
    </w:p>
    <w:p w:rsidR="002C6FC9" w:rsidRDefault="002C6FC9" w:rsidP="002C6FC9">
      <w:pPr>
        <w:shd w:val="clear" w:color="auto" w:fill="FFFFFF"/>
        <w:ind w:right="3" w:firstLine="554"/>
        <w:jc w:val="both"/>
        <w:rPr>
          <w:szCs w:val="24"/>
        </w:rPr>
      </w:pPr>
    </w:p>
    <w:p w:rsidR="002C6FC9" w:rsidRDefault="002C6FC9" w:rsidP="002C6FC9">
      <w:pPr>
        <w:shd w:val="clear" w:color="auto" w:fill="FFFFFF"/>
        <w:ind w:right="3" w:firstLine="554"/>
        <w:jc w:val="both"/>
        <w:rPr>
          <w:szCs w:val="24"/>
        </w:rPr>
      </w:pPr>
      <w:r>
        <w:rPr>
          <w:szCs w:val="24"/>
        </w:rPr>
        <w:t>По нашему мнению, бухгалтерская отчетность отражает досто</w:t>
      </w:r>
      <w:r>
        <w:rPr>
          <w:szCs w:val="24"/>
        </w:rPr>
        <w:softHyphen/>
        <w:t>верно во всех существенных отношениях финансовое положение ОАО энергетики и электрификации «Самараэнерго» по состоянию на 31 декабря 2011 года, ре</w:t>
      </w:r>
      <w:r>
        <w:rPr>
          <w:szCs w:val="24"/>
        </w:rPr>
        <w:softHyphen/>
        <w:t>зультаты ее финансово-хозяйственной деятельности и движение денежных средств за 2011 год</w:t>
      </w:r>
      <w:r>
        <w:rPr>
          <w:spacing w:val="-1"/>
          <w:szCs w:val="24"/>
        </w:rPr>
        <w:t xml:space="preserve"> в соответствии с установленными правилами составления </w:t>
      </w:r>
      <w:r>
        <w:rPr>
          <w:szCs w:val="24"/>
        </w:rPr>
        <w:t>бухгалтерской отчетности.</w:t>
      </w:r>
    </w:p>
    <w:p w:rsidR="002C6FC9" w:rsidRDefault="002C6FC9" w:rsidP="002C6FC9">
      <w:pPr>
        <w:shd w:val="clear" w:color="auto" w:fill="FFFFFF"/>
        <w:ind w:right="3" w:firstLine="554"/>
        <w:jc w:val="both"/>
        <w:rPr>
          <w:szCs w:val="24"/>
        </w:rPr>
      </w:pPr>
    </w:p>
    <w:p w:rsidR="002C6FC9" w:rsidRDefault="002C6FC9" w:rsidP="002C6FC9">
      <w:pPr>
        <w:shd w:val="clear" w:color="auto" w:fill="FFFFFF"/>
        <w:ind w:right="3" w:firstLine="554"/>
        <w:jc w:val="center"/>
        <w:rPr>
          <w:szCs w:val="24"/>
        </w:rPr>
      </w:pPr>
      <w:r>
        <w:rPr>
          <w:szCs w:val="24"/>
        </w:rPr>
        <w:t>Важные обстоятельства</w:t>
      </w:r>
    </w:p>
    <w:p w:rsidR="002C6FC9" w:rsidRDefault="002C6FC9" w:rsidP="002C6FC9">
      <w:pPr>
        <w:shd w:val="clear" w:color="auto" w:fill="FFFFFF"/>
        <w:ind w:right="3" w:firstLine="554"/>
        <w:jc w:val="both"/>
        <w:rPr>
          <w:szCs w:val="24"/>
        </w:rPr>
      </w:pPr>
    </w:p>
    <w:p w:rsidR="002C6FC9" w:rsidRDefault="002C6FC9" w:rsidP="002C6FC9">
      <w:pPr>
        <w:shd w:val="clear" w:color="auto" w:fill="FFFFFF"/>
        <w:ind w:right="3" w:firstLine="554"/>
        <w:jc w:val="both"/>
        <w:rPr>
          <w:szCs w:val="24"/>
        </w:rPr>
      </w:pPr>
      <w:r>
        <w:rPr>
          <w:szCs w:val="24"/>
        </w:rPr>
        <w:t>Не изменяя мнения о достоверности бухгалтерской отчетности, мы обращаем внимание на следующую информацию, изложенную в пп.3.8, 3.9 Пояснительной записки к бухгалтерской отчетности, о наличии не законченных судебных разбирательств на общую сумму 606 132 115,06 рублей.</w:t>
      </w:r>
    </w:p>
    <w:p w:rsidR="002C6FC9" w:rsidRDefault="002C6FC9" w:rsidP="002C6FC9">
      <w:pPr>
        <w:shd w:val="clear" w:color="auto" w:fill="FFFFFF"/>
        <w:ind w:right="583"/>
        <w:jc w:val="both"/>
        <w:rPr>
          <w:szCs w:val="24"/>
        </w:rPr>
      </w:pPr>
    </w:p>
    <w:p w:rsidR="002C6FC9" w:rsidRDefault="002C6FC9" w:rsidP="002C6FC9">
      <w:pPr>
        <w:shd w:val="clear" w:color="auto" w:fill="FFFFFF"/>
        <w:ind w:right="583"/>
        <w:jc w:val="both"/>
        <w:rPr>
          <w:szCs w:val="24"/>
        </w:rPr>
      </w:pPr>
    </w:p>
    <w:p w:rsidR="002C6FC9" w:rsidRDefault="002C6FC9" w:rsidP="002C6FC9">
      <w:pPr>
        <w:shd w:val="clear" w:color="auto" w:fill="FFFFFF"/>
        <w:spacing w:line="274" w:lineRule="exact"/>
        <w:rPr>
          <w:spacing w:val="-3"/>
          <w:szCs w:val="24"/>
        </w:rPr>
      </w:pPr>
      <w:r>
        <w:rPr>
          <w:spacing w:val="-3"/>
          <w:szCs w:val="24"/>
        </w:rPr>
        <w:t>26 марта 2012 года</w:t>
      </w:r>
    </w:p>
    <w:p w:rsidR="002C6FC9" w:rsidRDefault="002C6FC9" w:rsidP="002C6FC9">
      <w:pPr>
        <w:shd w:val="clear" w:color="auto" w:fill="FFFFFF"/>
        <w:spacing w:line="274" w:lineRule="exact"/>
        <w:rPr>
          <w:spacing w:val="-3"/>
          <w:szCs w:val="24"/>
        </w:rPr>
      </w:pPr>
    </w:p>
    <w:p w:rsidR="002C6FC9" w:rsidRDefault="002C6FC9" w:rsidP="002C6FC9">
      <w:pPr>
        <w:shd w:val="clear" w:color="auto" w:fill="FFFFFF"/>
        <w:ind w:right="583"/>
        <w:jc w:val="both"/>
        <w:rPr>
          <w:spacing w:val="-3"/>
          <w:szCs w:val="24"/>
        </w:rPr>
      </w:pPr>
    </w:p>
    <w:p w:rsidR="002C6FC9" w:rsidRDefault="002C6FC9" w:rsidP="002C6FC9">
      <w:pPr>
        <w:shd w:val="clear" w:color="auto" w:fill="FFFFFF"/>
        <w:ind w:right="583"/>
        <w:jc w:val="both"/>
        <w:rPr>
          <w:spacing w:val="-3"/>
          <w:szCs w:val="24"/>
        </w:rPr>
      </w:pPr>
      <w:r>
        <w:rPr>
          <w:spacing w:val="-3"/>
          <w:szCs w:val="24"/>
        </w:rPr>
        <w:t>Генеральный директор ЗАО «</w:t>
      </w:r>
      <w:proofErr w:type="spellStart"/>
      <w:r>
        <w:rPr>
          <w:spacing w:val="-3"/>
          <w:szCs w:val="24"/>
        </w:rPr>
        <w:t>Газаудит</w:t>
      </w:r>
      <w:proofErr w:type="spellEnd"/>
      <w:r>
        <w:rPr>
          <w:spacing w:val="-3"/>
          <w:szCs w:val="24"/>
        </w:rPr>
        <w:t>»                                                          Т.В. Колосова</w:t>
      </w:r>
    </w:p>
    <w:p w:rsidR="002C6FC9" w:rsidRDefault="002C6FC9" w:rsidP="002C6FC9">
      <w:pPr>
        <w:shd w:val="clear" w:color="auto" w:fill="FFFFFF"/>
        <w:spacing w:line="274" w:lineRule="exact"/>
        <w:rPr>
          <w:szCs w:val="24"/>
        </w:rPr>
      </w:pPr>
    </w:p>
    <w:p w:rsidR="002C6FC9" w:rsidRDefault="002C6FC9" w:rsidP="002C6FC9">
      <w:pPr>
        <w:shd w:val="clear" w:color="auto" w:fill="FFFFFF"/>
        <w:spacing w:line="274" w:lineRule="exact"/>
        <w:rPr>
          <w:i/>
          <w:szCs w:val="24"/>
        </w:rPr>
      </w:pPr>
      <w:r>
        <w:rPr>
          <w:i/>
          <w:szCs w:val="24"/>
        </w:rPr>
        <w:t xml:space="preserve"> </w:t>
      </w:r>
      <w:proofErr w:type="gramStart"/>
      <w:r>
        <w:rPr>
          <w:i/>
          <w:szCs w:val="24"/>
        </w:rPr>
        <w:t>(квалификационный аттестат аудитора</w:t>
      </w:r>
      <w:proofErr w:type="gramEnd"/>
    </w:p>
    <w:p w:rsidR="002C6FC9" w:rsidRDefault="002C6FC9" w:rsidP="002C6FC9">
      <w:pPr>
        <w:shd w:val="clear" w:color="auto" w:fill="FFFFFF"/>
        <w:spacing w:line="274" w:lineRule="exact"/>
        <w:rPr>
          <w:i/>
          <w:szCs w:val="24"/>
        </w:rPr>
      </w:pPr>
      <w:r>
        <w:rPr>
          <w:i/>
          <w:szCs w:val="24"/>
        </w:rPr>
        <w:t xml:space="preserve">№ К 012196, выдан 19.12.1994 г. </w:t>
      </w:r>
    </w:p>
    <w:p w:rsidR="002C6FC9" w:rsidRDefault="002C6FC9" w:rsidP="002C6FC9">
      <w:pPr>
        <w:shd w:val="clear" w:color="auto" w:fill="FFFFFF"/>
        <w:spacing w:line="274" w:lineRule="exact"/>
        <w:rPr>
          <w:i/>
          <w:szCs w:val="24"/>
        </w:rPr>
      </w:pPr>
      <w:proofErr w:type="gramStart"/>
      <w:r>
        <w:rPr>
          <w:i/>
          <w:szCs w:val="24"/>
        </w:rPr>
        <w:t>ОРН 29402000280)</w:t>
      </w:r>
      <w:proofErr w:type="gramEnd"/>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Default="002C6FC9" w:rsidP="002C6FC9">
      <w:pPr>
        <w:shd w:val="clear" w:color="auto" w:fill="FFFFFF"/>
        <w:spacing w:line="274" w:lineRule="exact"/>
        <w:rPr>
          <w:i/>
          <w:szCs w:val="24"/>
        </w:rPr>
      </w:pPr>
    </w:p>
    <w:p w:rsidR="002C6FC9" w:rsidRPr="00363470" w:rsidRDefault="002C6FC9" w:rsidP="0017553C">
      <w:pPr>
        <w:spacing w:line="360" w:lineRule="auto"/>
        <w:ind w:firstLine="0"/>
        <w:jc w:val="center"/>
        <w:rPr>
          <w:b/>
          <w:i/>
          <w:szCs w:val="24"/>
          <w:u w:val="single"/>
        </w:rPr>
      </w:pPr>
      <w:r w:rsidRPr="00363470">
        <w:rPr>
          <w:b/>
          <w:i/>
          <w:szCs w:val="24"/>
          <w:u w:val="single"/>
        </w:rPr>
        <w:lastRenderedPageBreak/>
        <w:t>Раздел 7. Распределение пр</w:t>
      </w:r>
      <w:r w:rsidR="009B0A03">
        <w:rPr>
          <w:b/>
          <w:i/>
          <w:szCs w:val="24"/>
          <w:u w:val="single"/>
        </w:rPr>
        <w:t>ибыли и дивидендная политика</w:t>
      </w:r>
    </w:p>
    <w:p w:rsidR="002C6FC9" w:rsidRPr="00363470" w:rsidRDefault="002C6FC9" w:rsidP="002C6FC9">
      <w:pPr>
        <w:pStyle w:val="23"/>
        <w:ind w:right="43"/>
        <w:rPr>
          <w:sz w:val="24"/>
        </w:rPr>
      </w:pPr>
      <w:r w:rsidRPr="00363470">
        <w:rPr>
          <w:sz w:val="24"/>
        </w:rPr>
        <w:t>В соответствии с решениями общих собраний акционеров прибыль Общества распределялась следующим образом:</w:t>
      </w:r>
    </w:p>
    <w:p w:rsidR="002C6FC9" w:rsidRPr="00363470" w:rsidRDefault="002C6FC9" w:rsidP="002C6FC9">
      <w:pPr>
        <w:ind w:firstLine="567"/>
        <w:jc w:val="both"/>
        <w:rPr>
          <w:szCs w:val="24"/>
        </w:rPr>
      </w:pPr>
    </w:p>
    <w:tbl>
      <w:tblPr>
        <w:tblW w:w="87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6"/>
        <w:gridCol w:w="2126"/>
        <w:gridCol w:w="1984"/>
        <w:gridCol w:w="1984"/>
      </w:tblGrid>
      <w:tr w:rsidR="002C6FC9" w:rsidRPr="00363470" w:rsidTr="002C6FC9">
        <w:trPr>
          <w:trHeight w:val="1022"/>
        </w:trPr>
        <w:tc>
          <w:tcPr>
            <w:tcW w:w="2694"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firstLine="34"/>
              <w:rPr>
                <w:b/>
                <w:szCs w:val="24"/>
                <w:lang w:eastAsia="en-US"/>
              </w:rPr>
            </w:pPr>
            <w:r w:rsidRPr="00363470">
              <w:rPr>
                <w:b/>
                <w:szCs w:val="24"/>
                <w:lang w:eastAsia="en-US"/>
              </w:rPr>
              <w:t>Распределение прибыли Общества (тыс. руб.)</w:t>
            </w:r>
          </w:p>
        </w:tc>
        <w:tc>
          <w:tcPr>
            <w:tcW w:w="2126"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firstLine="1"/>
              <w:jc w:val="center"/>
              <w:rPr>
                <w:b/>
                <w:szCs w:val="24"/>
                <w:lang w:eastAsia="en-US"/>
              </w:rPr>
            </w:pPr>
            <w:r w:rsidRPr="00363470">
              <w:rPr>
                <w:b/>
                <w:szCs w:val="24"/>
                <w:lang w:eastAsia="en-US"/>
              </w:rPr>
              <w:t>ГОСА</w:t>
            </w:r>
          </w:p>
          <w:p w:rsidR="002C6FC9" w:rsidRPr="00363470" w:rsidRDefault="002C6FC9">
            <w:pPr>
              <w:spacing w:line="276" w:lineRule="auto"/>
              <w:ind w:firstLine="1"/>
              <w:jc w:val="center"/>
              <w:rPr>
                <w:b/>
                <w:szCs w:val="24"/>
                <w:lang w:eastAsia="en-US"/>
              </w:rPr>
            </w:pPr>
            <w:r w:rsidRPr="00363470">
              <w:rPr>
                <w:b/>
                <w:szCs w:val="24"/>
                <w:lang w:eastAsia="en-US"/>
              </w:rPr>
              <w:t>по итогам</w:t>
            </w:r>
          </w:p>
          <w:p w:rsidR="002C6FC9" w:rsidRPr="00363470" w:rsidRDefault="002C6FC9">
            <w:pPr>
              <w:spacing w:line="276" w:lineRule="auto"/>
              <w:ind w:firstLine="1"/>
              <w:jc w:val="center"/>
              <w:rPr>
                <w:b/>
                <w:szCs w:val="24"/>
                <w:lang w:eastAsia="en-US"/>
              </w:rPr>
            </w:pPr>
            <w:r w:rsidRPr="00363470">
              <w:rPr>
                <w:b/>
                <w:szCs w:val="24"/>
                <w:lang w:eastAsia="en-US"/>
              </w:rPr>
              <w:t>2008  года</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firstLine="1"/>
              <w:jc w:val="center"/>
              <w:rPr>
                <w:b/>
                <w:szCs w:val="24"/>
                <w:lang w:eastAsia="en-US"/>
              </w:rPr>
            </w:pPr>
            <w:r w:rsidRPr="00363470">
              <w:rPr>
                <w:b/>
                <w:szCs w:val="24"/>
                <w:lang w:eastAsia="en-US"/>
              </w:rPr>
              <w:t>ГОСА</w:t>
            </w:r>
          </w:p>
          <w:p w:rsidR="002C6FC9" w:rsidRPr="00363470" w:rsidRDefault="002C6FC9">
            <w:pPr>
              <w:spacing w:line="276" w:lineRule="auto"/>
              <w:ind w:firstLine="1"/>
              <w:jc w:val="center"/>
              <w:rPr>
                <w:b/>
                <w:szCs w:val="24"/>
                <w:lang w:eastAsia="en-US"/>
              </w:rPr>
            </w:pPr>
            <w:r w:rsidRPr="00363470">
              <w:rPr>
                <w:b/>
                <w:szCs w:val="24"/>
                <w:lang w:eastAsia="en-US"/>
              </w:rPr>
              <w:t>по итогам</w:t>
            </w:r>
          </w:p>
          <w:p w:rsidR="002C6FC9" w:rsidRPr="00363470" w:rsidRDefault="002C6FC9">
            <w:pPr>
              <w:spacing w:line="276" w:lineRule="auto"/>
              <w:ind w:firstLine="1"/>
              <w:jc w:val="center"/>
              <w:rPr>
                <w:b/>
                <w:szCs w:val="24"/>
                <w:lang w:eastAsia="en-US"/>
              </w:rPr>
            </w:pPr>
            <w:r w:rsidRPr="00363470">
              <w:rPr>
                <w:b/>
                <w:szCs w:val="24"/>
                <w:lang w:eastAsia="en-US"/>
              </w:rPr>
              <w:t>200</w:t>
            </w:r>
            <w:r w:rsidRPr="00363470">
              <w:rPr>
                <w:b/>
                <w:szCs w:val="24"/>
                <w:lang w:val="en-US" w:eastAsia="en-US"/>
              </w:rPr>
              <w:t>9</w:t>
            </w:r>
            <w:r w:rsidRPr="00363470">
              <w:rPr>
                <w:b/>
                <w:szCs w:val="24"/>
                <w:lang w:eastAsia="en-US"/>
              </w:rPr>
              <w:t xml:space="preserve">  года</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pPr>
              <w:spacing w:line="276" w:lineRule="auto"/>
              <w:ind w:firstLine="1"/>
              <w:jc w:val="center"/>
              <w:rPr>
                <w:b/>
                <w:szCs w:val="24"/>
                <w:lang w:eastAsia="en-US"/>
              </w:rPr>
            </w:pPr>
            <w:r w:rsidRPr="00363470">
              <w:rPr>
                <w:b/>
                <w:szCs w:val="24"/>
                <w:lang w:eastAsia="en-US"/>
              </w:rPr>
              <w:t>ГОСА</w:t>
            </w:r>
          </w:p>
          <w:p w:rsidR="002C6FC9" w:rsidRPr="00363470" w:rsidRDefault="002C6FC9">
            <w:pPr>
              <w:spacing w:line="276" w:lineRule="auto"/>
              <w:ind w:firstLine="1"/>
              <w:jc w:val="center"/>
              <w:rPr>
                <w:b/>
                <w:szCs w:val="24"/>
                <w:lang w:eastAsia="en-US"/>
              </w:rPr>
            </w:pPr>
            <w:r w:rsidRPr="00363470">
              <w:rPr>
                <w:b/>
                <w:szCs w:val="24"/>
                <w:lang w:eastAsia="en-US"/>
              </w:rPr>
              <w:t xml:space="preserve"> по итогам 2010 года</w:t>
            </w:r>
          </w:p>
        </w:tc>
      </w:tr>
      <w:tr w:rsidR="002C6FC9" w:rsidRPr="00363470" w:rsidTr="002C6FC9">
        <w:trPr>
          <w:trHeight w:val="503"/>
        </w:trPr>
        <w:tc>
          <w:tcPr>
            <w:tcW w:w="269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firstLine="0"/>
              <w:jc w:val="both"/>
              <w:rPr>
                <w:szCs w:val="24"/>
                <w:lang w:eastAsia="en-US"/>
              </w:rPr>
            </w:pPr>
            <w:r w:rsidRPr="00363470">
              <w:rPr>
                <w:szCs w:val="24"/>
                <w:lang w:eastAsia="en-US"/>
              </w:rPr>
              <w:t xml:space="preserve">Нераспределенная прибыль </w:t>
            </w:r>
          </w:p>
        </w:tc>
        <w:tc>
          <w:tcPr>
            <w:tcW w:w="2126"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34" w:firstLine="0"/>
              <w:jc w:val="center"/>
              <w:rPr>
                <w:szCs w:val="24"/>
                <w:lang w:eastAsia="en-US"/>
              </w:rPr>
            </w:pPr>
            <w:r w:rsidRPr="00363470">
              <w:rPr>
                <w:szCs w:val="24"/>
                <w:lang w:eastAsia="en-US"/>
              </w:rPr>
              <w:t>71 065</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34" w:firstLine="0"/>
              <w:jc w:val="center"/>
              <w:rPr>
                <w:szCs w:val="24"/>
                <w:lang w:eastAsia="en-US"/>
              </w:rPr>
            </w:pPr>
            <w:r w:rsidRPr="00363470">
              <w:rPr>
                <w:szCs w:val="24"/>
                <w:lang w:eastAsia="en-US"/>
              </w:rPr>
              <w:t>(1 069 078)</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34"/>
              <w:jc w:val="center"/>
              <w:rPr>
                <w:szCs w:val="24"/>
                <w:lang w:eastAsia="en-US"/>
              </w:rPr>
            </w:pPr>
            <w:r w:rsidRPr="00363470">
              <w:rPr>
                <w:szCs w:val="24"/>
                <w:lang w:eastAsia="en-US"/>
              </w:rPr>
              <w:t>1 182 728</w:t>
            </w:r>
          </w:p>
        </w:tc>
      </w:tr>
      <w:tr w:rsidR="002C6FC9" w:rsidRPr="00363470" w:rsidTr="002C6FC9">
        <w:trPr>
          <w:trHeight w:val="370"/>
        </w:trPr>
        <w:tc>
          <w:tcPr>
            <w:tcW w:w="269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360" w:lineRule="auto"/>
              <w:ind w:firstLine="0"/>
              <w:jc w:val="both"/>
              <w:rPr>
                <w:szCs w:val="24"/>
                <w:lang w:eastAsia="en-US"/>
              </w:rPr>
            </w:pPr>
            <w:r w:rsidRPr="00363470">
              <w:rPr>
                <w:szCs w:val="24"/>
                <w:lang w:eastAsia="en-US"/>
              </w:rPr>
              <w:t xml:space="preserve">Резервный фонд </w:t>
            </w:r>
          </w:p>
        </w:tc>
        <w:tc>
          <w:tcPr>
            <w:tcW w:w="2126"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34"/>
              <w:rPr>
                <w:szCs w:val="24"/>
                <w:lang w:eastAsia="en-US"/>
              </w:rPr>
            </w:pPr>
            <w:r w:rsidRPr="00363470">
              <w:rPr>
                <w:szCs w:val="24"/>
                <w:lang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34"/>
              <w:rPr>
                <w:szCs w:val="24"/>
                <w:lang w:val="en-US" w:eastAsia="en-US"/>
              </w:rPr>
            </w:pPr>
            <w:r w:rsidRPr="00363470">
              <w:rPr>
                <w:szCs w:val="24"/>
                <w:lang w:val="en-US"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34"/>
              <w:rPr>
                <w:szCs w:val="24"/>
                <w:lang w:eastAsia="en-US"/>
              </w:rPr>
            </w:pPr>
            <w:r w:rsidRPr="00363470">
              <w:rPr>
                <w:szCs w:val="24"/>
                <w:lang w:eastAsia="en-US"/>
              </w:rPr>
              <w:t>-</w:t>
            </w:r>
          </w:p>
        </w:tc>
      </w:tr>
      <w:tr w:rsidR="002C6FC9" w:rsidRPr="00363470" w:rsidTr="002C6FC9">
        <w:trPr>
          <w:trHeight w:val="370"/>
        </w:trPr>
        <w:tc>
          <w:tcPr>
            <w:tcW w:w="269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360" w:lineRule="auto"/>
              <w:ind w:firstLine="0"/>
              <w:jc w:val="both"/>
              <w:rPr>
                <w:szCs w:val="24"/>
                <w:lang w:eastAsia="en-US"/>
              </w:rPr>
            </w:pPr>
            <w:r w:rsidRPr="00363470">
              <w:rPr>
                <w:szCs w:val="24"/>
                <w:lang w:eastAsia="en-US"/>
              </w:rPr>
              <w:t xml:space="preserve">Фонд накопления </w:t>
            </w:r>
          </w:p>
        </w:tc>
        <w:tc>
          <w:tcPr>
            <w:tcW w:w="2126"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firstLine="0"/>
              <w:jc w:val="center"/>
              <w:rPr>
                <w:szCs w:val="24"/>
                <w:lang w:eastAsia="en-US"/>
              </w:rPr>
            </w:pPr>
            <w:r w:rsidRPr="00363470">
              <w:rPr>
                <w:szCs w:val="24"/>
                <w:lang w:eastAsia="en-US"/>
              </w:rPr>
              <w:t>61 700</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rPr>
                <w:szCs w:val="24"/>
                <w:lang w:val="en-US" w:eastAsia="en-US"/>
              </w:rPr>
            </w:pPr>
            <w:r w:rsidRPr="00363470">
              <w:rPr>
                <w:szCs w:val="24"/>
                <w:lang w:val="en-US"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jc w:val="center"/>
              <w:rPr>
                <w:szCs w:val="24"/>
                <w:lang w:eastAsia="en-US"/>
              </w:rPr>
            </w:pPr>
            <w:r w:rsidRPr="00363470">
              <w:rPr>
                <w:szCs w:val="24"/>
                <w:lang w:eastAsia="en-US"/>
              </w:rPr>
              <w:t>382 728</w:t>
            </w:r>
          </w:p>
        </w:tc>
      </w:tr>
      <w:tr w:rsidR="002C6FC9" w:rsidRPr="00363470" w:rsidTr="002C6FC9">
        <w:trPr>
          <w:trHeight w:val="370"/>
        </w:trPr>
        <w:tc>
          <w:tcPr>
            <w:tcW w:w="269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360" w:lineRule="auto"/>
              <w:ind w:firstLine="0"/>
              <w:rPr>
                <w:szCs w:val="24"/>
                <w:lang w:eastAsia="en-US"/>
              </w:rPr>
            </w:pPr>
            <w:r w:rsidRPr="00363470">
              <w:rPr>
                <w:szCs w:val="24"/>
                <w:lang w:eastAsia="en-US"/>
              </w:rPr>
              <w:t>Фонд потребления</w:t>
            </w:r>
          </w:p>
        </w:tc>
        <w:tc>
          <w:tcPr>
            <w:tcW w:w="2126"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firstLine="0"/>
              <w:jc w:val="center"/>
              <w:rPr>
                <w:szCs w:val="24"/>
                <w:lang w:eastAsia="en-US"/>
              </w:rPr>
            </w:pPr>
            <w:r w:rsidRPr="00363470">
              <w:rPr>
                <w:szCs w:val="24"/>
                <w:lang w:eastAsia="en-US"/>
              </w:rPr>
              <w:t>5 711</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rPr>
                <w:szCs w:val="24"/>
                <w:lang w:val="en-US" w:eastAsia="en-US"/>
              </w:rPr>
            </w:pPr>
            <w:r w:rsidRPr="00363470">
              <w:rPr>
                <w:szCs w:val="24"/>
                <w:lang w:val="en-US"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rPr>
                <w:szCs w:val="24"/>
                <w:lang w:eastAsia="en-US"/>
              </w:rPr>
            </w:pPr>
            <w:r w:rsidRPr="00363470">
              <w:rPr>
                <w:szCs w:val="24"/>
                <w:lang w:eastAsia="en-US"/>
              </w:rPr>
              <w:t>-</w:t>
            </w:r>
          </w:p>
        </w:tc>
      </w:tr>
      <w:tr w:rsidR="002C6FC9" w:rsidRPr="00363470" w:rsidTr="002C6FC9">
        <w:trPr>
          <w:cantSplit/>
          <w:trHeight w:val="370"/>
        </w:trPr>
        <w:tc>
          <w:tcPr>
            <w:tcW w:w="269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360" w:lineRule="auto"/>
              <w:ind w:firstLine="0"/>
              <w:rPr>
                <w:szCs w:val="24"/>
                <w:lang w:eastAsia="en-US"/>
              </w:rPr>
            </w:pPr>
            <w:r w:rsidRPr="00363470">
              <w:rPr>
                <w:szCs w:val="24"/>
                <w:lang w:eastAsia="en-US"/>
              </w:rPr>
              <w:t xml:space="preserve">Дивиденды </w:t>
            </w:r>
          </w:p>
        </w:tc>
        <w:tc>
          <w:tcPr>
            <w:tcW w:w="2126"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rPr>
                <w:szCs w:val="24"/>
                <w:lang w:eastAsia="en-US"/>
              </w:rPr>
            </w:pPr>
            <w:r w:rsidRPr="00363470">
              <w:rPr>
                <w:szCs w:val="24"/>
                <w:lang w:eastAsia="en-US"/>
              </w:rPr>
              <w:t>3 654</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rPr>
                <w:szCs w:val="24"/>
                <w:lang w:val="en-US" w:eastAsia="en-US"/>
              </w:rPr>
            </w:pPr>
            <w:r w:rsidRPr="00363470">
              <w:rPr>
                <w:szCs w:val="24"/>
                <w:lang w:val="en-US"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jc w:val="center"/>
              <w:rPr>
                <w:szCs w:val="24"/>
                <w:lang w:eastAsia="en-US"/>
              </w:rPr>
            </w:pPr>
            <w:r w:rsidRPr="00363470">
              <w:rPr>
                <w:szCs w:val="24"/>
                <w:lang w:eastAsia="en-US"/>
              </w:rPr>
              <w:t>800 000</w:t>
            </w:r>
          </w:p>
        </w:tc>
      </w:tr>
      <w:tr w:rsidR="002C6FC9" w:rsidRPr="00363470" w:rsidTr="002C6FC9">
        <w:trPr>
          <w:trHeight w:val="739"/>
        </w:trPr>
        <w:tc>
          <w:tcPr>
            <w:tcW w:w="269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360" w:lineRule="auto"/>
              <w:ind w:firstLine="0"/>
              <w:jc w:val="both"/>
              <w:rPr>
                <w:szCs w:val="24"/>
                <w:lang w:eastAsia="en-US"/>
              </w:rPr>
            </w:pPr>
            <w:r w:rsidRPr="00363470">
              <w:rPr>
                <w:szCs w:val="24"/>
                <w:lang w:eastAsia="en-US"/>
              </w:rPr>
              <w:t>Прочие цели</w:t>
            </w:r>
          </w:p>
        </w:tc>
        <w:tc>
          <w:tcPr>
            <w:tcW w:w="2126"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rPr>
                <w:szCs w:val="24"/>
                <w:lang w:eastAsia="en-US"/>
              </w:rPr>
            </w:pPr>
            <w:r w:rsidRPr="00363470">
              <w:rPr>
                <w:szCs w:val="24"/>
                <w:lang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rPr>
                <w:szCs w:val="24"/>
                <w:lang w:val="en-US" w:eastAsia="en-US"/>
              </w:rPr>
            </w:pPr>
            <w:r w:rsidRPr="00363470">
              <w:rPr>
                <w:szCs w:val="24"/>
                <w:lang w:val="en-US"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17553C">
            <w:pPr>
              <w:spacing w:line="276" w:lineRule="auto"/>
              <w:ind w:right="-70"/>
              <w:rPr>
                <w:szCs w:val="24"/>
                <w:lang w:eastAsia="en-US"/>
              </w:rPr>
            </w:pPr>
            <w:r w:rsidRPr="00363470">
              <w:rPr>
                <w:szCs w:val="24"/>
                <w:lang w:eastAsia="en-US"/>
              </w:rPr>
              <w:t>-</w:t>
            </w:r>
          </w:p>
        </w:tc>
      </w:tr>
    </w:tbl>
    <w:p w:rsidR="002C6FC9" w:rsidRPr="00363470" w:rsidRDefault="002C6FC9" w:rsidP="002C6FC9">
      <w:pPr>
        <w:ind w:firstLine="567"/>
        <w:jc w:val="both"/>
        <w:rPr>
          <w:szCs w:val="24"/>
          <w:lang w:val="en-US"/>
        </w:rPr>
      </w:pPr>
    </w:p>
    <w:p w:rsidR="002C6FC9" w:rsidRPr="00363470" w:rsidRDefault="002C6FC9" w:rsidP="002C6FC9">
      <w:pPr>
        <w:ind w:firstLine="708"/>
        <w:jc w:val="both"/>
        <w:rPr>
          <w:szCs w:val="24"/>
        </w:rPr>
      </w:pPr>
      <w:r w:rsidRPr="00363470">
        <w:rPr>
          <w:szCs w:val="24"/>
        </w:rPr>
        <w:t>Общим собранием акционеров по итогам 2010 года (протокол №2011-1г от 17.06.2010 года) было принято решение о выплате дивидендов по акциям Общества по итогам 2010 года в размере 800 000 тыс. рублей: 0,1969996 рублей на одну обыкновенную и 0,1969996 рублей на одну привилегированную акцию.</w:t>
      </w:r>
    </w:p>
    <w:p w:rsidR="002C6FC9" w:rsidRPr="00363470" w:rsidRDefault="002C6FC9" w:rsidP="002C6FC9">
      <w:pPr>
        <w:ind w:firstLine="567"/>
        <w:jc w:val="both"/>
        <w:rPr>
          <w:szCs w:val="24"/>
        </w:rPr>
      </w:pPr>
      <w:r w:rsidRPr="00363470">
        <w:rPr>
          <w:szCs w:val="24"/>
        </w:rPr>
        <w:t>Решения о выплате дивидендов,</w:t>
      </w:r>
      <w:r w:rsidRPr="00363470">
        <w:rPr>
          <w:bCs/>
          <w:iCs/>
          <w:szCs w:val="24"/>
        </w:rPr>
        <w:t xml:space="preserve"> в том числе решения о размере дивиденда и форме его выплаты по акциям каждой категории (типа),</w:t>
      </w:r>
      <w:r w:rsidRPr="00363470">
        <w:rPr>
          <w:szCs w:val="24"/>
        </w:rPr>
        <w:t xml:space="preserve"> принимаются общим собранием акционеров по рекомендациям Совета директоров Общества.  Порядок принятия решения о выплате дивидендов и порядок выплаты дивидендов регулируется Федеральным законом «Об акционерных обществах», Уставом ОАО «Самараэнерго» и Положением о дивидендной политике ОАО «Самараэнерго». </w:t>
      </w:r>
    </w:p>
    <w:p w:rsidR="002C6FC9" w:rsidRPr="00363470" w:rsidRDefault="002C6FC9" w:rsidP="002C6FC9">
      <w:pPr>
        <w:pStyle w:val="a7"/>
        <w:tabs>
          <w:tab w:val="left" w:pos="0"/>
        </w:tabs>
        <w:spacing w:before="0" w:beforeAutospacing="0" w:after="0" w:afterAutospacing="0"/>
        <w:ind w:firstLine="720"/>
        <w:jc w:val="both"/>
        <w:rPr>
          <w:rFonts w:ascii="Times New Roman" w:hAnsi="Times New Roman" w:cs="Times New Roman"/>
          <w:sz w:val="24"/>
          <w:szCs w:val="24"/>
        </w:rPr>
      </w:pPr>
      <w:r w:rsidRPr="00363470">
        <w:rPr>
          <w:rFonts w:ascii="Times New Roman" w:hAnsi="Times New Roman" w:cs="Times New Roman"/>
          <w:sz w:val="24"/>
          <w:szCs w:val="24"/>
        </w:rPr>
        <w:t>Дивидендная политика Общества основывается на строгом соблюдении прав акционеров, предусмотренных действующим законодательством, и направлена на повышение инвестиционной привлекательности Общества, его капитализации и максимального удовлетворения прав и интересов своих акционеров через рост курсовой стоимости акций и повышение дивидендных выплат.</w:t>
      </w:r>
    </w:p>
    <w:p w:rsidR="002C6FC9" w:rsidRPr="00363470" w:rsidRDefault="002C6FC9" w:rsidP="002C6FC9">
      <w:pPr>
        <w:widowControl w:val="0"/>
        <w:tabs>
          <w:tab w:val="num" w:pos="567"/>
          <w:tab w:val="left" w:pos="993"/>
        </w:tabs>
        <w:jc w:val="both"/>
        <w:rPr>
          <w:snapToGrid w:val="0"/>
          <w:szCs w:val="24"/>
        </w:rPr>
      </w:pPr>
      <w:r w:rsidRPr="00363470">
        <w:rPr>
          <w:bCs/>
          <w:iCs/>
          <w:szCs w:val="24"/>
        </w:rPr>
        <w:tab/>
        <w:t xml:space="preserve">Размер дивидендов по акциям любой категории (типа) не может быть больше рекомендованного Советом директоров Общества. </w:t>
      </w:r>
      <w:r w:rsidRPr="00363470">
        <w:rPr>
          <w:szCs w:val="24"/>
        </w:rPr>
        <w:t xml:space="preserve">Источником выплаты дивидендов является прибыль Общества после налогообложения. Чистая прибыль общества определяется по данным бухгалтерской отчетности ОАО «Самараэнерго», и ее размер утверждается на заседании Совета директоров. </w:t>
      </w:r>
      <w:proofErr w:type="gramStart"/>
      <w:r w:rsidRPr="00363470">
        <w:rPr>
          <w:szCs w:val="24"/>
        </w:rPr>
        <w:t xml:space="preserve">Совет директоров ОАО «Самараэнерго» в рамках своей компетенции рассматривает распределение чистой прибыли, полученной </w:t>
      </w:r>
      <w:r w:rsidRPr="00363470">
        <w:rPr>
          <w:bCs/>
          <w:iCs/>
          <w:szCs w:val="24"/>
        </w:rPr>
        <w:t>по результатам первого квартала, полугодия, девяти месяцев финансового года и (или) по итогам финансового года, принимает решение о целесообразности выплаты дивидендов и рекомендует общему собранию акционеров утвердить предлагаемое распределение чистой прибыли и принять решение о выплате дивидендов в определенном размере.</w:t>
      </w:r>
      <w:proofErr w:type="gramEnd"/>
    </w:p>
    <w:p w:rsidR="002C6FC9" w:rsidRPr="00363470" w:rsidRDefault="002C6FC9" w:rsidP="002C6FC9">
      <w:pPr>
        <w:ind w:firstLine="567"/>
        <w:jc w:val="both"/>
        <w:rPr>
          <w:szCs w:val="24"/>
        </w:rPr>
      </w:pPr>
      <w:r w:rsidRPr="00363470">
        <w:rPr>
          <w:bCs/>
          <w:iCs/>
          <w:szCs w:val="24"/>
        </w:rPr>
        <w:t>Срок выплаты дивидендов определяется Общим собранием акционеров Общества, но не может быть позднее 60 (Шестидесяти) дней после принятия решения об их выплате.</w:t>
      </w:r>
    </w:p>
    <w:p w:rsidR="002C6FC9" w:rsidRPr="00363470" w:rsidRDefault="002C6FC9" w:rsidP="002C6FC9">
      <w:pPr>
        <w:ind w:firstLine="567"/>
        <w:jc w:val="both"/>
        <w:rPr>
          <w:szCs w:val="24"/>
        </w:rPr>
      </w:pPr>
      <w:r w:rsidRPr="00363470">
        <w:rPr>
          <w:szCs w:val="24"/>
        </w:rPr>
        <w:t>История выплат дивидендов по акциям ОАО «Самараэнерго» отражена в таблице.</w:t>
      </w:r>
    </w:p>
    <w:p w:rsidR="002C6FC9" w:rsidRPr="00363470" w:rsidRDefault="002C6FC9" w:rsidP="002C6FC9">
      <w:pPr>
        <w:ind w:firstLine="567"/>
        <w:jc w:val="both"/>
        <w:rPr>
          <w:szCs w:val="24"/>
        </w:rPr>
      </w:pPr>
    </w:p>
    <w:p w:rsidR="002C6FC9" w:rsidRPr="00363470" w:rsidRDefault="002C6FC9" w:rsidP="002C6FC9">
      <w:pPr>
        <w:spacing w:line="360" w:lineRule="auto"/>
        <w:ind w:firstLine="567"/>
        <w:jc w:val="both"/>
        <w:rPr>
          <w:szCs w:val="24"/>
        </w:rPr>
      </w:pPr>
      <w:r w:rsidRPr="00363470">
        <w:rPr>
          <w:szCs w:val="24"/>
        </w:rPr>
        <w:t>Дивидендная история Общества за последние 3 года.</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0"/>
        <w:gridCol w:w="2127"/>
        <w:gridCol w:w="1844"/>
        <w:gridCol w:w="1844"/>
      </w:tblGrid>
      <w:tr w:rsidR="002C6FC9" w:rsidRPr="00363470" w:rsidTr="009A7F1E">
        <w:trPr>
          <w:trHeight w:val="1012"/>
        </w:trPr>
        <w:tc>
          <w:tcPr>
            <w:tcW w:w="3830" w:type="dxa"/>
            <w:tcBorders>
              <w:top w:val="single" w:sz="4" w:space="0" w:color="auto"/>
              <w:left w:val="single" w:sz="4" w:space="0" w:color="auto"/>
              <w:bottom w:val="single" w:sz="4" w:space="0" w:color="auto"/>
              <w:right w:val="single" w:sz="4" w:space="0" w:color="auto"/>
            </w:tcBorders>
          </w:tcPr>
          <w:p w:rsidR="002C6FC9" w:rsidRPr="00363470" w:rsidRDefault="002C6FC9">
            <w:pPr>
              <w:spacing w:line="360" w:lineRule="auto"/>
              <w:jc w:val="both"/>
              <w:rPr>
                <w:szCs w:val="24"/>
                <w:lang w:eastAsia="en-US"/>
              </w:rPr>
            </w:pPr>
          </w:p>
        </w:tc>
        <w:tc>
          <w:tcPr>
            <w:tcW w:w="2127" w:type="dxa"/>
            <w:tcBorders>
              <w:top w:val="single" w:sz="4" w:space="0" w:color="auto"/>
              <w:left w:val="single" w:sz="4" w:space="0" w:color="auto"/>
              <w:bottom w:val="single" w:sz="4" w:space="0" w:color="auto"/>
              <w:right w:val="single" w:sz="4" w:space="0" w:color="auto"/>
            </w:tcBorders>
          </w:tcPr>
          <w:p w:rsidR="002C6FC9" w:rsidRPr="00363470" w:rsidRDefault="002C6FC9" w:rsidP="009A7F1E">
            <w:pPr>
              <w:spacing w:line="276" w:lineRule="auto"/>
              <w:ind w:firstLine="0"/>
              <w:rPr>
                <w:szCs w:val="24"/>
                <w:lang w:eastAsia="en-US"/>
              </w:rPr>
            </w:pPr>
            <w:r w:rsidRPr="00363470">
              <w:rPr>
                <w:szCs w:val="24"/>
                <w:lang w:eastAsia="en-US"/>
              </w:rPr>
              <w:t>2009 год</w:t>
            </w:r>
          </w:p>
          <w:p w:rsidR="002C6FC9" w:rsidRPr="00363470" w:rsidRDefault="002C6FC9" w:rsidP="009A7F1E">
            <w:pPr>
              <w:spacing w:line="276" w:lineRule="auto"/>
              <w:ind w:firstLine="0"/>
              <w:rPr>
                <w:szCs w:val="24"/>
                <w:lang w:eastAsia="en-US"/>
              </w:rPr>
            </w:pPr>
            <w:r w:rsidRPr="00363470">
              <w:rPr>
                <w:szCs w:val="24"/>
                <w:lang w:eastAsia="en-US"/>
              </w:rPr>
              <w:t>(дивиденды за 2008 год)</w:t>
            </w:r>
          </w:p>
        </w:tc>
        <w:tc>
          <w:tcPr>
            <w:tcW w:w="1844" w:type="dxa"/>
            <w:tcBorders>
              <w:top w:val="single" w:sz="4" w:space="0" w:color="auto"/>
              <w:left w:val="single" w:sz="4" w:space="0" w:color="auto"/>
              <w:bottom w:val="single" w:sz="4" w:space="0" w:color="auto"/>
              <w:right w:val="single" w:sz="4" w:space="0" w:color="auto"/>
            </w:tcBorders>
          </w:tcPr>
          <w:p w:rsidR="002C6FC9" w:rsidRPr="00363470" w:rsidRDefault="002C6FC9" w:rsidP="009A7F1E">
            <w:pPr>
              <w:spacing w:line="276" w:lineRule="auto"/>
              <w:ind w:firstLine="0"/>
              <w:rPr>
                <w:szCs w:val="24"/>
                <w:lang w:eastAsia="en-US"/>
              </w:rPr>
            </w:pPr>
            <w:r w:rsidRPr="00363470">
              <w:rPr>
                <w:szCs w:val="24"/>
                <w:lang w:eastAsia="en-US"/>
              </w:rPr>
              <w:t>2010 год</w:t>
            </w:r>
          </w:p>
          <w:p w:rsidR="002C6FC9" w:rsidRPr="00363470" w:rsidRDefault="002C6FC9" w:rsidP="009A7F1E">
            <w:pPr>
              <w:spacing w:line="276" w:lineRule="auto"/>
              <w:ind w:left="-108" w:firstLine="0"/>
              <w:rPr>
                <w:szCs w:val="24"/>
                <w:lang w:eastAsia="en-US"/>
              </w:rPr>
            </w:pPr>
            <w:proofErr w:type="gramStart"/>
            <w:r w:rsidRPr="00363470">
              <w:rPr>
                <w:szCs w:val="24"/>
                <w:lang w:eastAsia="en-US"/>
              </w:rPr>
              <w:t xml:space="preserve">(дивиденды </w:t>
            </w:r>
            <w:proofErr w:type="gramEnd"/>
          </w:p>
          <w:p w:rsidR="002C6FC9" w:rsidRPr="00363470" w:rsidRDefault="002C6FC9" w:rsidP="009A7F1E">
            <w:pPr>
              <w:spacing w:line="276" w:lineRule="auto"/>
              <w:ind w:left="-108" w:firstLine="0"/>
              <w:rPr>
                <w:szCs w:val="24"/>
                <w:lang w:eastAsia="en-US"/>
              </w:rPr>
            </w:pPr>
            <w:r w:rsidRPr="00363470">
              <w:rPr>
                <w:szCs w:val="24"/>
                <w:lang w:eastAsia="en-US"/>
              </w:rPr>
              <w:t>за 2009 год*)</w:t>
            </w:r>
          </w:p>
        </w:tc>
        <w:tc>
          <w:tcPr>
            <w:tcW w:w="1844" w:type="dxa"/>
            <w:tcBorders>
              <w:top w:val="single" w:sz="4" w:space="0" w:color="auto"/>
              <w:left w:val="single" w:sz="4" w:space="0" w:color="auto"/>
              <w:bottom w:val="single" w:sz="4" w:space="0" w:color="auto"/>
              <w:right w:val="single" w:sz="4" w:space="0" w:color="auto"/>
            </w:tcBorders>
          </w:tcPr>
          <w:p w:rsidR="002C6FC9" w:rsidRPr="00363470" w:rsidRDefault="002C6FC9" w:rsidP="009A7F1E">
            <w:pPr>
              <w:spacing w:line="276" w:lineRule="auto"/>
              <w:ind w:firstLine="0"/>
              <w:rPr>
                <w:szCs w:val="24"/>
                <w:lang w:eastAsia="en-US"/>
              </w:rPr>
            </w:pPr>
            <w:r w:rsidRPr="00363470">
              <w:rPr>
                <w:szCs w:val="24"/>
                <w:lang w:eastAsia="en-US"/>
              </w:rPr>
              <w:t>2011 год (дивиденды за 2010 год)</w:t>
            </w:r>
          </w:p>
        </w:tc>
      </w:tr>
      <w:tr w:rsidR="002C6FC9" w:rsidRPr="00363470" w:rsidTr="009A7F1E">
        <w:tc>
          <w:tcPr>
            <w:tcW w:w="3830"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 xml:space="preserve">Размер дивиденда на 1 </w:t>
            </w:r>
            <w:proofErr w:type="spellStart"/>
            <w:r w:rsidRPr="00363470">
              <w:rPr>
                <w:szCs w:val="24"/>
                <w:lang w:eastAsia="en-US"/>
              </w:rPr>
              <w:t>обык</w:t>
            </w:r>
            <w:proofErr w:type="gramStart"/>
            <w:r w:rsidRPr="00363470">
              <w:rPr>
                <w:szCs w:val="24"/>
                <w:lang w:eastAsia="en-US"/>
              </w:rPr>
              <w:t>.а</w:t>
            </w:r>
            <w:proofErr w:type="gramEnd"/>
            <w:r w:rsidRPr="00363470">
              <w:rPr>
                <w:szCs w:val="24"/>
                <w:lang w:eastAsia="en-US"/>
              </w:rPr>
              <w:t>кцию</w:t>
            </w:r>
            <w:proofErr w:type="spellEnd"/>
            <w:r w:rsidRPr="00363470">
              <w:rPr>
                <w:szCs w:val="24"/>
                <w:lang w:eastAsia="en-US"/>
              </w:rPr>
              <w:t>, руб.</w:t>
            </w:r>
          </w:p>
        </w:tc>
        <w:tc>
          <w:tcPr>
            <w:tcW w:w="2127"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rPr>
                <w:szCs w:val="24"/>
                <w:lang w:eastAsia="en-US"/>
              </w:rPr>
            </w:pPr>
            <w:r w:rsidRPr="00363470">
              <w:rPr>
                <w:szCs w:val="24"/>
                <w:lang w:eastAsia="en-US"/>
              </w:rPr>
              <w:t>-</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rPr>
                <w:szCs w:val="24"/>
                <w:lang w:eastAsia="en-US"/>
              </w:rPr>
            </w:pPr>
            <w:r w:rsidRPr="00363470">
              <w:rPr>
                <w:szCs w:val="24"/>
                <w:lang w:eastAsia="en-US"/>
              </w:rPr>
              <w:t>-</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0,1969996</w:t>
            </w:r>
          </w:p>
        </w:tc>
      </w:tr>
      <w:tr w:rsidR="002C6FC9" w:rsidRPr="00363470" w:rsidTr="009A7F1E">
        <w:tc>
          <w:tcPr>
            <w:tcW w:w="3830"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 xml:space="preserve">Размер дивиденда на 1 </w:t>
            </w:r>
            <w:proofErr w:type="spellStart"/>
            <w:r w:rsidRPr="00363470">
              <w:rPr>
                <w:szCs w:val="24"/>
                <w:lang w:eastAsia="en-US"/>
              </w:rPr>
              <w:t>прив</w:t>
            </w:r>
            <w:proofErr w:type="gramStart"/>
            <w:r w:rsidRPr="00363470">
              <w:rPr>
                <w:szCs w:val="24"/>
                <w:lang w:eastAsia="en-US"/>
              </w:rPr>
              <w:t>.а</w:t>
            </w:r>
            <w:proofErr w:type="gramEnd"/>
            <w:r w:rsidRPr="00363470">
              <w:rPr>
                <w:szCs w:val="24"/>
                <w:lang w:eastAsia="en-US"/>
              </w:rPr>
              <w:t>кцию</w:t>
            </w:r>
            <w:proofErr w:type="spellEnd"/>
            <w:r w:rsidRPr="00363470">
              <w:rPr>
                <w:szCs w:val="24"/>
                <w:lang w:eastAsia="en-US"/>
              </w:rPr>
              <w:t>, руб.</w:t>
            </w:r>
          </w:p>
        </w:tc>
        <w:tc>
          <w:tcPr>
            <w:tcW w:w="2127"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0,007</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rPr>
                <w:szCs w:val="24"/>
                <w:lang w:eastAsia="en-US"/>
              </w:rPr>
            </w:pPr>
            <w:r w:rsidRPr="00363470">
              <w:rPr>
                <w:szCs w:val="24"/>
                <w:lang w:eastAsia="en-US"/>
              </w:rPr>
              <w:t>-</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0,1969996</w:t>
            </w:r>
          </w:p>
        </w:tc>
      </w:tr>
      <w:tr w:rsidR="002C6FC9" w:rsidRPr="00363470" w:rsidTr="009A7F1E">
        <w:tc>
          <w:tcPr>
            <w:tcW w:w="3830"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Общая сумма начисленных дивидендов, включая налог, тыс. руб.</w:t>
            </w:r>
          </w:p>
        </w:tc>
        <w:tc>
          <w:tcPr>
            <w:tcW w:w="2127"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bCs/>
                <w:szCs w:val="24"/>
                <w:lang w:eastAsia="en-US"/>
              </w:rPr>
            </w:pPr>
            <w:r w:rsidRPr="00363470">
              <w:rPr>
                <w:bCs/>
                <w:szCs w:val="24"/>
                <w:lang w:eastAsia="en-US"/>
              </w:rPr>
              <w:t>3 654</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rPr>
                <w:bCs/>
                <w:szCs w:val="24"/>
                <w:lang w:eastAsia="en-US"/>
              </w:rPr>
            </w:pPr>
            <w:r w:rsidRPr="00363470">
              <w:rPr>
                <w:bCs/>
                <w:szCs w:val="24"/>
                <w:lang w:eastAsia="en-US"/>
              </w:rPr>
              <w:t>-</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bCs/>
                <w:szCs w:val="24"/>
                <w:lang w:eastAsia="en-US"/>
              </w:rPr>
            </w:pPr>
            <w:r w:rsidRPr="00363470">
              <w:rPr>
                <w:bCs/>
                <w:szCs w:val="24"/>
                <w:lang w:eastAsia="en-US"/>
              </w:rPr>
              <w:t>800 000</w:t>
            </w:r>
          </w:p>
        </w:tc>
      </w:tr>
      <w:tr w:rsidR="002C6FC9" w:rsidRPr="00363470" w:rsidTr="009A7F1E">
        <w:tc>
          <w:tcPr>
            <w:tcW w:w="3830"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Общая сумма выплаченных дивидендов по состоянию на 31.12.2011, тыс. руб.</w:t>
            </w:r>
          </w:p>
        </w:tc>
        <w:tc>
          <w:tcPr>
            <w:tcW w:w="2127"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val="en-US" w:eastAsia="en-US"/>
              </w:rPr>
              <w:t>3028</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rPr>
                <w:szCs w:val="24"/>
                <w:lang w:eastAsia="en-US"/>
              </w:rPr>
            </w:pPr>
            <w:r w:rsidRPr="00363470">
              <w:rPr>
                <w:szCs w:val="24"/>
                <w:lang w:eastAsia="en-US"/>
              </w:rPr>
              <w:t>-</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797 168,4</w:t>
            </w:r>
          </w:p>
        </w:tc>
      </w:tr>
      <w:tr w:rsidR="002C6FC9" w:rsidRPr="00363470" w:rsidTr="009A7F1E">
        <w:tc>
          <w:tcPr>
            <w:tcW w:w="3830"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Дивидендная доходность 1 обыкновенной акции, %</w:t>
            </w:r>
          </w:p>
        </w:tc>
        <w:tc>
          <w:tcPr>
            <w:tcW w:w="2127"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rPr>
                <w:szCs w:val="24"/>
                <w:lang w:eastAsia="en-US"/>
              </w:rPr>
            </w:pPr>
            <w:r w:rsidRPr="00363470">
              <w:rPr>
                <w:szCs w:val="24"/>
                <w:lang w:eastAsia="en-US"/>
              </w:rPr>
              <w:t>-</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rPr>
                <w:szCs w:val="24"/>
                <w:lang w:eastAsia="en-US"/>
              </w:rPr>
            </w:pPr>
            <w:r w:rsidRPr="00363470">
              <w:rPr>
                <w:szCs w:val="24"/>
                <w:lang w:eastAsia="en-US"/>
              </w:rPr>
              <w:t>-</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38,6</w:t>
            </w:r>
          </w:p>
        </w:tc>
      </w:tr>
      <w:tr w:rsidR="002C6FC9" w:rsidRPr="00363470" w:rsidTr="009A7F1E">
        <w:tc>
          <w:tcPr>
            <w:tcW w:w="3830"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Дивидендная доходность 1 привилегированной акции, %</w:t>
            </w:r>
          </w:p>
        </w:tc>
        <w:tc>
          <w:tcPr>
            <w:tcW w:w="2127"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3,42</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rPr>
                <w:szCs w:val="24"/>
                <w:lang w:eastAsia="en-US"/>
              </w:rPr>
            </w:pPr>
            <w:r w:rsidRPr="00363470">
              <w:rPr>
                <w:szCs w:val="24"/>
                <w:lang w:eastAsia="en-US"/>
              </w:rPr>
              <w:t>-</w:t>
            </w:r>
          </w:p>
        </w:tc>
        <w:tc>
          <w:tcPr>
            <w:tcW w:w="1844" w:type="dxa"/>
            <w:tcBorders>
              <w:top w:val="single" w:sz="4" w:space="0" w:color="auto"/>
              <w:left w:val="single" w:sz="4" w:space="0" w:color="auto"/>
              <w:bottom w:val="single" w:sz="4" w:space="0" w:color="auto"/>
              <w:right w:val="single" w:sz="4" w:space="0" w:color="auto"/>
            </w:tcBorders>
            <w:hideMark/>
          </w:tcPr>
          <w:p w:rsidR="002C6FC9" w:rsidRPr="00363470" w:rsidRDefault="002C6FC9" w:rsidP="009A7F1E">
            <w:pPr>
              <w:spacing w:line="276" w:lineRule="auto"/>
              <w:ind w:firstLine="0"/>
              <w:rPr>
                <w:szCs w:val="24"/>
                <w:lang w:eastAsia="en-US"/>
              </w:rPr>
            </w:pPr>
            <w:r w:rsidRPr="00363470">
              <w:rPr>
                <w:szCs w:val="24"/>
                <w:lang w:eastAsia="en-US"/>
              </w:rPr>
              <w:t>46,5</w:t>
            </w:r>
          </w:p>
        </w:tc>
      </w:tr>
    </w:tbl>
    <w:p w:rsidR="002C6FC9" w:rsidRPr="00363470" w:rsidRDefault="002C6FC9" w:rsidP="002C6FC9">
      <w:pPr>
        <w:jc w:val="both"/>
        <w:rPr>
          <w:b/>
          <w:szCs w:val="24"/>
        </w:rPr>
      </w:pPr>
      <w:r w:rsidRPr="00363470">
        <w:rPr>
          <w:b/>
          <w:bCs/>
          <w:szCs w:val="24"/>
        </w:rPr>
        <w:t>*</w:t>
      </w:r>
      <w:r w:rsidRPr="00363470">
        <w:rPr>
          <w:szCs w:val="24"/>
        </w:rPr>
        <w:t xml:space="preserve"> Общим собранием акционеров (протокол №2010-1г от 17.06.2010 года) было принято решение не выплачивать дивиденды по акциям Общества по итогам 2009 года.</w:t>
      </w:r>
    </w:p>
    <w:p w:rsidR="002C6FC9" w:rsidRPr="00363470" w:rsidRDefault="002C6FC9" w:rsidP="002C6FC9">
      <w:pPr>
        <w:pStyle w:val="a7"/>
        <w:rPr>
          <w:rFonts w:ascii="Times New Roman" w:hAnsi="Times New Roman" w:cs="Times New Roman"/>
          <w:sz w:val="24"/>
          <w:szCs w:val="24"/>
        </w:rPr>
      </w:pPr>
      <w:proofErr w:type="spellStart"/>
      <w:proofErr w:type="gramStart"/>
      <w:r w:rsidRPr="00363470">
        <w:rPr>
          <w:rFonts w:ascii="Times New Roman" w:hAnsi="Times New Roman" w:cs="Times New Roman"/>
          <w:b/>
          <w:bCs/>
          <w:sz w:val="24"/>
          <w:szCs w:val="24"/>
        </w:rPr>
        <w:t>Дивиде́ндная</w:t>
      </w:r>
      <w:proofErr w:type="spellEnd"/>
      <w:proofErr w:type="gramEnd"/>
      <w:r w:rsidRPr="00363470">
        <w:rPr>
          <w:rFonts w:ascii="Times New Roman" w:hAnsi="Times New Roman" w:cs="Times New Roman"/>
          <w:b/>
          <w:bCs/>
          <w:sz w:val="24"/>
          <w:szCs w:val="24"/>
        </w:rPr>
        <w:t xml:space="preserve"> </w:t>
      </w:r>
      <w:proofErr w:type="spellStart"/>
      <w:r w:rsidRPr="00363470">
        <w:rPr>
          <w:rFonts w:ascii="Times New Roman" w:hAnsi="Times New Roman" w:cs="Times New Roman"/>
          <w:b/>
          <w:bCs/>
          <w:sz w:val="24"/>
          <w:szCs w:val="24"/>
        </w:rPr>
        <w:t>дохо́дность</w:t>
      </w:r>
      <w:proofErr w:type="spellEnd"/>
      <w:r w:rsidRPr="00363470">
        <w:rPr>
          <w:rFonts w:ascii="Times New Roman" w:hAnsi="Times New Roman" w:cs="Times New Roman"/>
          <w:sz w:val="24"/>
          <w:szCs w:val="24"/>
        </w:rPr>
        <w:t xml:space="preserve"> — это отношение величины годового </w:t>
      </w:r>
      <w:hyperlink r:id="rId44" w:tooltip="Дивиденд" w:history="1">
        <w:r w:rsidRPr="00363470">
          <w:rPr>
            <w:rStyle w:val="a5"/>
            <w:rFonts w:ascii="Times New Roman" w:hAnsi="Times New Roman" w:cs="Times New Roman"/>
            <w:color w:val="auto"/>
            <w:sz w:val="24"/>
            <w:szCs w:val="24"/>
          </w:rPr>
          <w:t>дивиденда</w:t>
        </w:r>
      </w:hyperlink>
      <w:r w:rsidRPr="00363470">
        <w:rPr>
          <w:rFonts w:ascii="Times New Roman" w:hAnsi="Times New Roman" w:cs="Times New Roman"/>
          <w:sz w:val="24"/>
          <w:szCs w:val="24"/>
        </w:rPr>
        <w:t xml:space="preserve"> на </w:t>
      </w:r>
      <w:hyperlink r:id="rId45" w:tooltip="Акция (финансы)" w:history="1">
        <w:r w:rsidRPr="00363470">
          <w:rPr>
            <w:rStyle w:val="a5"/>
            <w:rFonts w:ascii="Times New Roman" w:hAnsi="Times New Roman" w:cs="Times New Roman"/>
            <w:color w:val="auto"/>
            <w:sz w:val="24"/>
            <w:szCs w:val="24"/>
          </w:rPr>
          <w:t>акцию</w:t>
        </w:r>
      </w:hyperlink>
      <w:r w:rsidRPr="00363470">
        <w:rPr>
          <w:rFonts w:ascii="Times New Roman" w:hAnsi="Times New Roman" w:cs="Times New Roman"/>
          <w:sz w:val="24"/>
          <w:szCs w:val="24"/>
        </w:rPr>
        <w:t xml:space="preserve"> к рыночной стоимости акции. Данная величина выражается чаще всего в процентах.</w:t>
      </w:r>
    </w:p>
    <w:p w:rsidR="002C6FC9" w:rsidRPr="00363470" w:rsidRDefault="002C6FC9" w:rsidP="002C6FC9">
      <w:pPr>
        <w:pStyle w:val="ConsNormal"/>
        <w:ind w:firstLine="0"/>
        <w:jc w:val="both"/>
        <w:rPr>
          <w:rFonts w:ascii="Times New Roman" w:hAnsi="Times New Roman" w:cs="Times New Roman"/>
          <w:sz w:val="24"/>
          <w:szCs w:val="24"/>
        </w:rPr>
      </w:pPr>
      <w:r w:rsidRPr="00363470">
        <w:rPr>
          <w:rFonts w:ascii="Times New Roman" w:hAnsi="Times New Roman" w:cs="Times New Roman"/>
          <w:sz w:val="24"/>
          <w:szCs w:val="24"/>
        </w:rPr>
        <w:t>Выплата дивидендов в неполном объеме произошла по следующим причинам:</w:t>
      </w:r>
    </w:p>
    <w:p w:rsidR="002C6FC9" w:rsidRPr="00363470" w:rsidRDefault="002C6FC9" w:rsidP="002C6FC9">
      <w:pPr>
        <w:pStyle w:val="ConsNormal"/>
        <w:numPr>
          <w:ilvl w:val="0"/>
          <w:numId w:val="20"/>
        </w:numPr>
        <w:tabs>
          <w:tab w:val="num" w:pos="0"/>
          <w:tab w:val="num" w:pos="748"/>
        </w:tabs>
        <w:autoSpaceDE/>
        <w:adjustRightInd/>
        <w:ind w:left="0" w:firstLine="561"/>
        <w:jc w:val="both"/>
        <w:rPr>
          <w:rFonts w:ascii="Times New Roman" w:hAnsi="Times New Roman" w:cs="Times New Roman"/>
          <w:sz w:val="24"/>
          <w:szCs w:val="24"/>
        </w:rPr>
      </w:pPr>
      <w:r w:rsidRPr="00363470">
        <w:rPr>
          <w:rFonts w:ascii="Times New Roman" w:hAnsi="Times New Roman" w:cs="Times New Roman"/>
          <w:sz w:val="24"/>
          <w:szCs w:val="24"/>
        </w:rPr>
        <w:t>неверные, неполные либо устаревшие данные о реквизитах банковского счета акционера, который он указал в анкете зарегистрированного лица для получения дивидендов;</w:t>
      </w:r>
    </w:p>
    <w:p w:rsidR="002C6FC9" w:rsidRPr="00363470" w:rsidRDefault="002C6FC9" w:rsidP="002C6FC9">
      <w:pPr>
        <w:pStyle w:val="ConsNormal"/>
        <w:numPr>
          <w:ilvl w:val="0"/>
          <w:numId w:val="20"/>
        </w:numPr>
        <w:tabs>
          <w:tab w:val="num" w:pos="0"/>
          <w:tab w:val="num" w:pos="748"/>
        </w:tabs>
        <w:autoSpaceDE/>
        <w:adjustRightInd/>
        <w:ind w:left="0" w:firstLine="561"/>
        <w:jc w:val="both"/>
        <w:rPr>
          <w:rFonts w:ascii="Times New Roman" w:hAnsi="Times New Roman" w:cs="Times New Roman"/>
          <w:sz w:val="24"/>
          <w:szCs w:val="24"/>
        </w:rPr>
      </w:pPr>
      <w:r w:rsidRPr="00363470">
        <w:rPr>
          <w:rFonts w:ascii="Times New Roman" w:hAnsi="Times New Roman" w:cs="Times New Roman"/>
          <w:sz w:val="24"/>
          <w:szCs w:val="24"/>
        </w:rPr>
        <w:t>неверные, неполные либо устаревшие данные о почтовом адресе акционера, который он указал в анкете зарегистрированного лица для получения дивидендов почтовым переводом.</w:t>
      </w:r>
    </w:p>
    <w:p w:rsidR="002C6FC9" w:rsidRPr="00363470" w:rsidRDefault="002C6FC9" w:rsidP="002C6FC9">
      <w:pPr>
        <w:pStyle w:val="ConsNormal"/>
        <w:tabs>
          <w:tab w:val="num" w:pos="1429"/>
        </w:tabs>
        <w:ind w:firstLine="426"/>
        <w:jc w:val="both"/>
        <w:rPr>
          <w:rFonts w:ascii="Times New Roman" w:hAnsi="Times New Roman" w:cs="Times New Roman"/>
          <w:sz w:val="24"/>
          <w:szCs w:val="24"/>
        </w:rPr>
      </w:pPr>
      <w:r w:rsidRPr="00363470">
        <w:rPr>
          <w:rFonts w:ascii="Times New Roman" w:hAnsi="Times New Roman" w:cs="Times New Roman"/>
          <w:sz w:val="24"/>
          <w:szCs w:val="24"/>
        </w:rPr>
        <w:t>Акционерам, представлявшим регистратору Общества реквизиты для перечисления дивидендов, дивиденды перечислены.</w:t>
      </w:r>
    </w:p>
    <w:p w:rsidR="002C6FC9" w:rsidRPr="00363470" w:rsidRDefault="002C6FC9" w:rsidP="002C6FC9">
      <w:pPr>
        <w:rPr>
          <w:szCs w:val="24"/>
        </w:rPr>
      </w:pPr>
    </w:p>
    <w:p w:rsidR="002C6FC9" w:rsidRPr="00363470" w:rsidRDefault="002C6FC9" w:rsidP="002C6FC9">
      <w:pPr>
        <w:ind w:firstLine="0"/>
        <w:rPr>
          <w:i/>
          <w:szCs w:val="24"/>
        </w:rPr>
        <w:sectPr w:rsidR="002C6FC9" w:rsidRPr="00363470" w:rsidSect="00D572A1">
          <w:footerReference w:type="default" r:id="rId46"/>
          <w:pgSz w:w="11909" w:h="16834"/>
          <w:pgMar w:top="719" w:right="569" w:bottom="720" w:left="1260" w:header="720" w:footer="720" w:gutter="0"/>
          <w:pgNumType w:start="1"/>
          <w:cols w:space="720"/>
        </w:sectPr>
      </w:pPr>
    </w:p>
    <w:p w:rsidR="002C6FC9" w:rsidRPr="00363470" w:rsidRDefault="002C6FC9" w:rsidP="00363470">
      <w:pPr>
        <w:tabs>
          <w:tab w:val="left" w:pos="2694"/>
        </w:tabs>
        <w:spacing w:line="312" w:lineRule="auto"/>
        <w:ind w:firstLine="0"/>
        <w:jc w:val="center"/>
        <w:rPr>
          <w:b/>
          <w:i/>
          <w:szCs w:val="24"/>
          <w:u w:val="single"/>
        </w:rPr>
      </w:pPr>
      <w:r w:rsidRPr="00363470">
        <w:rPr>
          <w:b/>
          <w:i/>
          <w:szCs w:val="24"/>
          <w:u w:val="single"/>
        </w:rPr>
        <w:lastRenderedPageBreak/>
        <w:t>Раздел 8. Инвестиционная деятельность</w:t>
      </w:r>
    </w:p>
    <w:p w:rsidR="002C6FC9" w:rsidRPr="00363470" w:rsidRDefault="002C6FC9" w:rsidP="002C6FC9">
      <w:pPr>
        <w:tabs>
          <w:tab w:val="left" w:pos="2694"/>
        </w:tabs>
        <w:spacing w:line="312" w:lineRule="auto"/>
        <w:jc w:val="center"/>
        <w:rPr>
          <w:b/>
          <w:i/>
          <w:szCs w:val="24"/>
          <w:u w:val="single"/>
        </w:rPr>
      </w:pPr>
    </w:p>
    <w:p w:rsidR="002C6FC9" w:rsidRPr="00363470" w:rsidRDefault="002C6FC9" w:rsidP="002C6FC9">
      <w:pPr>
        <w:pStyle w:val="ad"/>
        <w:numPr>
          <w:ilvl w:val="1"/>
          <w:numId w:val="21"/>
        </w:numPr>
        <w:spacing w:line="240" w:lineRule="auto"/>
        <w:rPr>
          <w:i/>
        </w:rPr>
      </w:pPr>
      <w:r w:rsidRPr="00363470">
        <w:rPr>
          <w:i/>
        </w:rPr>
        <w:t>Инвестиции Общества, в том числе направляемые на реконструкцию и техническое перевооружение.</w:t>
      </w:r>
    </w:p>
    <w:p w:rsidR="002C6FC9" w:rsidRPr="00363470" w:rsidRDefault="002C6FC9" w:rsidP="002C6FC9">
      <w:pPr>
        <w:jc w:val="center"/>
        <w:rPr>
          <w:szCs w:val="24"/>
        </w:rPr>
      </w:pPr>
      <w:r w:rsidRPr="00363470">
        <w:rPr>
          <w:szCs w:val="24"/>
        </w:rPr>
        <w:t>График объемов инвестиций за 2009 - 2011 гг. ОАО «Самараэнерго»:</w:t>
      </w:r>
    </w:p>
    <w:p w:rsidR="002C6FC9" w:rsidRPr="00363470" w:rsidRDefault="002C6FC9" w:rsidP="002C6FC9">
      <w:pPr>
        <w:jc w:val="both"/>
        <w:rPr>
          <w:szCs w:val="24"/>
        </w:rPr>
      </w:pPr>
    </w:p>
    <w:p w:rsidR="002C6FC9" w:rsidRPr="00363470" w:rsidRDefault="002C6FC9" w:rsidP="002C6FC9">
      <w:pPr>
        <w:jc w:val="center"/>
        <w:rPr>
          <w:szCs w:val="24"/>
        </w:rPr>
      </w:pPr>
      <w:r w:rsidRPr="00363470">
        <w:rPr>
          <w:noProof/>
          <w:szCs w:val="24"/>
        </w:rPr>
        <w:drawing>
          <wp:inline distT="0" distB="0" distL="0" distR="0">
            <wp:extent cx="5895975" cy="2647950"/>
            <wp:effectExtent l="0" t="0" r="0" b="0"/>
            <wp:docPr id="80042" name="Диаграмма 8004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2C6FC9" w:rsidRPr="00363470" w:rsidRDefault="002C6FC9" w:rsidP="002C6FC9">
      <w:pPr>
        <w:pStyle w:val="23"/>
        <w:rPr>
          <w:color w:val="FF0000"/>
          <w:sz w:val="24"/>
        </w:rPr>
      </w:pPr>
    </w:p>
    <w:p w:rsidR="002C6FC9" w:rsidRPr="00363470" w:rsidRDefault="002C6FC9" w:rsidP="002C6FC9">
      <w:pPr>
        <w:pStyle w:val="23"/>
        <w:rPr>
          <w:sz w:val="24"/>
        </w:rPr>
      </w:pPr>
      <w:proofErr w:type="gramStart"/>
      <w:r w:rsidRPr="00363470">
        <w:rPr>
          <w:sz w:val="24"/>
        </w:rPr>
        <w:t>Объем инвестиций составляет по годам: 2009 год – 101</w:t>
      </w:r>
      <w:r w:rsidRPr="00363470">
        <w:rPr>
          <w:sz w:val="24"/>
          <w:lang w:val="en-US"/>
        </w:rPr>
        <w:t> </w:t>
      </w:r>
      <w:r w:rsidRPr="00363470">
        <w:rPr>
          <w:sz w:val="24"/>
        </w:rPr>
        <w:t>604 тыс. руб. (в т.ч. на реконструкцию и техническое перевооружение – 65 401 тыс. руб.); 2010 год – 44 587 тыс. руб. (в т.ч. на реконструкцию и техническое перевооружение – 21 062 тыс. руб.); 2011 год – 51 954,4 тыс. руб. (в т.ч. на реконструкцию и техническое перевооружение – 47 961,4 тыс. руб.).</w:t>
      </w:r>
      <w:proofErr w:type="gramEnd"/>
    </w:p>
    <w:p w:rsidR="002C6FC9" w:rsidRPr="00363470" w:rsidRDefault="002C6FC9" w:rsidP="002C6FC9">
      <w:pPr>
        <w:pStyle w:val="23"/>
        <w:rPr>
          <w:sz w:val="24"/>
        </w:rPr>
      </w:pPr>
      <w:r w:rsidRPr="00363470">
        <w:rPr>
          <w:sz w:val="24"/>
        </w:rPr>
        <w:t>В 2011 году приоритетными направлениями инвестиционной деятельности ОАО «Самараэнерго» явились мероприятия по техническому перевооружению и реконструкции существующих объектов, обновления автотранспортного парка, средств вычислительной техники и сре</w:t>
      </w:r>
      <w:proofErr w:type="gramStart"/>
      <w:r w:rsidRPr="00363470">
        <w:rPr>
          <w:sz w:val="24"/>
        </w:rPr>
        <w:t>дств св</w:t>
      </w:r>
      <w:proofErr w:type="gramEnd"/>
      <w:r w:rsidRPr="00363470">
        <w:rPr>
          <w:sz w:val="24"/>
        </w:rPr>
        <w:t>язи, повышения качества обслуживания клиентов.</w:t>
      </w:r>
    </w:p>
    <w:p w:rsidR="002C6FC9" w:rsidRPr="00363470" w:rsidRDefault="002C6FC9" w:rsidP="002C6FC9">
      <w:pPr>
        <w:pStyle w:val="ad"/>
        <w:shd w:val="clear" w:color="auto" w:fill="FFFFFF"/>
        <w:tabs>
          <w:tab w:val="left" w:pos="9637"/>
        </w:tabs>
        <w:ind w:left="0" w:firstLine="851"/>
        <w:rPr>
          <w:spacing w:val="-2"/>
        </w:rPr>
      </w:pPr>
      <w:r w:rsidRPr="00363470">
        <w:rPr>
          <w:spacing w:val="-2"/>
        </w:rPr>
        <w:t>Таким образом, в инвестиционную программу 2011 года включены проекты:</w:t>
      </w:r>
    </w:p>
    <w:p w:rsidR="002C6FC9" w:rsidRPr="00363470" w:rsidRDefault="002C6FC9" w:rsidP="00363470">
      <w:pPr>
        <w:pStyle w:val="ad"/>
        <w:numPr>
          <w:ilvl w:val="0"/>
          <w:numId w:val="22"/>
        </w:numPr>
        <w:shd w:val="clear" w:color="auto" w:fill="FFFFFF"/>
        <w:tabs>
          <w:tab w:val="left" w:pos="9637"/>
        </w:tabs>
        <w:jc w:val="left"/>
        <w:rPr>
          <w:b/>
          <w:spacing w:val="-2"/>
        </w:rPr>
      </w:pPr>
      <w:r w:rsidRPr="00363470">
        <w:rPr>
          <w:b/>
          <w:spacing w:val="-2"/>
        </w:rPr>
        <w:t>Создание а</w:t>
      </w:r>
      <w:r w:rsidRPr="00363470">
        <w:rPr>
          <w:b/>
          <w:bCs/>
          <w:color w:val="000000"/>
        </w:rPr>
        <w:t xml:space="preserve">втоматизированной информационно-измерительной системы общедомового учета (АИИС ОУ) бытовых потребителей в </w:t>
      </w:r>
      <w:proofErr w:type="spellStart"/>
      <w:r w:rsidRPr="00363470">
        <w:rPr>
          <w:b/>
          <w:bCs/>
          <w:color w:val="000000"/>
        </w:rPr>
        <w:t>Кинельском</w:t>
      </w:r>
      <w:proofErr w:type="spellEnd"/>
      <w:r w:rsidRPr="00363470">
        <w:rPr>
          <w:b/>
          <w:bCs/>
          <w:color w:val="000000"/>
        </w:rPr>
        <w:t xml:space="preserve"> отделении ОАО «Самараэнерго».</w:t>
      </w:r>
    </w:p>
    <w:p w:rsidR="002C6FC9" w:rsidRPr="00363470" w:rsidRDefault="002C6FC9" w:rsidP="002C6FC9">
      <w:pPr>
        <w:shd w:val="clear" w:color="auto" w:fill="FFFFFF"/>
        <w:tabs>
          <w:tab w:val="left" w:pos="9637"/>
        </w:tabs>
        <w:spacing w:line="276" w:lineRule="auto"/>
        <w:ind w:firstLine="851"/>
        <w:jc w:val="both"/>
        <w:rPr>
          <w:color w:val="000000"/>
          <w:szCs w:val="24"/>
        </w:rPr>
      </w:pPr>
      <w:r w:rsidRPr="00363470">
        <w:rPr>
          <w:szCs w:val="24"/>
        </w:rPr>
        <w:t xml:space="preserve">С целью автоматизации процесса сбора и обработки данных о потреблении электроэнергии вводными общедомовыми приборами учета в многоэтажных домах г.о. </w:t>
      </w:r>
      <w:proofErr w:type="spellStart"/>
      <w:r w:rsidRPr="00363470">
        <w:rPr>
          <w:szCs w:val="24"/>
        </w:rPr>
        <w:t>Кинель</w:t>
      </w:r>
      <w:proofErr w:type="spellEnd"/>
      <w:r w:rsidRPr="00363470">
        <w:rPr>
          <w:szCs w:val="24"/>
        </w:rPr>
        <w:t xml:space="preserve"> была создана автоматизированная информационно-измерительная система общедомового учета (АИИС ОУ). Система позволяет повысить точность учета электроэнергии за счет </w:t>
      </w:r>
      <w:proofErr w:type="gramStart"/>
      <w:r w:rsidRPr="00363470">
        <w:rPr>
          <w:szCs w:val="24"/>
        </w:rPr>
        <w:t>использования современных приборов учета заданного класса точности</w:t>
      </w:r>
      <w:proofErr w:type="gramEnd"/>
      <w:r w:rsidRPr="00363470">
        <w:rPr>
          <w:szCs w:val="24"/>
        </w:rPr>
        <w:t xml:space="preserve"> и применения цифровых технологий измерений. Внедрение АИИС ОУ в  </w:t>
      </w:r>
      <w:proofErr w:type="spellStart"/>
      <w:r w:rsidRPr="00363470">
        <w:rPr>
          <w:szCs w:val="24"/>
        </w:rPr>
        <w:t>Кинельском</w:t>
      </w:r>
      <w:proofErr w:type="spellEnd"/>
      <w:r w:rsidRPr="00363470">
        <w:rPr>
          <w:szCs w:val="24"/>
        </w:rPr>
        <w:t xml:space="preserve"> отделении ОАО «Самараэнерго» является одним из значимых мероприятий по энергосбережению и </w:t>
      </w:r>
      <w:proofErr w:type="spellStart"/>
      <w:r w:rsidRPr="00363470">
        <w:rPr>
          <w:szCs w:val="24"/>
        </w:rPr>
        <w:t>энергоэффективности</w:t>
      </w:r>
      <w:proofErr w:type="spellEnd"/>
      <w:r w:rsidRPr="00363470">
        <w:rPr>
          <w:szCs w:val="24"/>
        </w:rPr>
        <w:t xml:space="preserve">, позволяющее снизить потери за счет исключения несанкционированного электропотребления и повышения точности расчетов. Объём инвестиций по данному титулу составил - </w:t>
      </w:r>
      <w:r w:rsidRPr="00363470">
        <w:rPr>
          <w:color w:val="000000"/>
          <w:szCs w:val="24"/>
        </w:rPr>
        <w:t>3 122,3 тыс. руб.</w:t>
      </w:r>
    </w:p>
    <w:p w:rsidR="002C6FC9" w:rsidRPr="00363470" w:rsidRDefault="002C6FC9" w:rsidP="002C6FC9">
      <w:pPr>
        <w:pStyle w:val="ad"/>
        <w:numPr>
          <w:ilvl w:val="0"/>
          <w:numId w:val="22"/>
        </w:numPr>
        <w:shd w:val="clear" w:color="auto" w:fill="FFFFFF"/>
        <w:tabs>
          <w:tab w:val="left" w:pos="9637"/>
        </w:tabs>
        <w:rPr>
          <w:b/>
          <w:spacing w:val="-2"/>
        </w:rPr>
      </w:pPr>
      <w:r w:rsidRPr="00363470">
        <w:rPr>
          <w:b/>
          <w:spacing w:val="-2"/>
        </w:rPr>
        <w:t xml:space="preserve">Реконструкция административных зданий в г. </w:t>
      </w:r>
      <w:proofErr w:type="spellStart"/>
      <w:r w:rsidRPr="00363470">
        <w:rPr>
          <w:b/>
          <w:spacing w:val="-2"/>
        </w:rPr>
        <w:t>Кинель</w:t>
      </w:r>
      <w:proofErr w:type="spellEnd"/>
      <w:r w:rsidRPr="00363470">
        <w:rPr>
          <w:b/>
          <w:spacing w:val="-2"/>
        </w:rPr>
        <w:t xml:space="preserve"> и </w:t>
      </w:r>
      <w:proofErr w:type="spellStart"/>
      <w:r w:rsidRPr="00363470">
        <w:rPr>
          <w:b/>
          <w:spacing w:val="-2"/>
        </w:rPr>
        <w:t>п.г.т</w:t>
      </w:r>
      <w:proofErr w:type="spellEnd"/>
      <w:r w:rsidRPr="00363470">
        <w:rPr>
          <w:b/>
          <w:spacing w:val="-2"/>
        </w:rPr>
        <w:t>. Безенчук.</w:t>
      </w:r>
    </w:p>
    <w:p w:rsidR="002C6FC9" w:rsidRPr="00363470" w:rsidRDefault="002C6FC9" w:rsidP="002C6FC9">
      <w:pPr>
        <w:shd w:val="clear" w:color="auto" w:fill="FFFFFF"/>
        <w:tabs>
          <w:tab w:val="left" w:pos="9637"/>
        </w:tabs>
        <w:spacing w:line="276" w:lineRule="auto"/>
        <w:ind w:firstLine="851"/>
        <w:jc w:val="both"/>
        <w:rPr>
          <w:color w:val="000000"/>
          <w:szCs w:val="24"/>
        </w:rPr>
      </w:pPr>
      <w:r w:rsidRPr="00363470">
        <w:rPr>
          <w:spacing w:val="-2"/>
          <w:szCs w:val="24"/>
        </w:rPr>
        <w:t xml:space="preserve">В 2011 году произведена реконструкция административных зданий </w:t>
      </w:r>
      <w:proofErr w:type="spellStart"/>
      <w:r w:rsidRPr="00363470">
        <w:rPr>
          <w:spacing w:val="-2"/>
          <w:szCs w:val="24"/>
        </w:rPr>
        <w:t>Кинельского</w:t>
      </w:r>
      <w:proofErr w:type="spellEnd"/>
      <w:r w:rsidRPr="00363470">
        <w:rPr>
          <w:spacing w:val="-2"/>
          <w:szCs w:val="24"/>
        </w:rPr>
        <w:t xml:space="preserve"> и </w:t>
      </w:r>
      <w:proofErr w:type="spellStart"/>
      <w:r w:rsidRPr="00363470">
        <w:rPr>
          <w:spacing w:val="-2"/>
          <w:szCs w:val="24"/>
        </w:rPr>
        <w:t>Безенчукского</w:t>
      </w:r>
      <w:proofErr w:type="spellEnd"/>
      <w:r w:rsidRPr="00363470">
        <w:rPr>
          <w:spacing w:val="-2"/>
          <w:szCs w:val="24"/>
        </w:rPr>
        <w:t xml:space="preserve"> отделений ОАО «Самараэнерго», которые были приобретены в 2010 году и нуждались в реконструкции. Были выполнены работы по благоустройству внутренних помещений, фасада зданий, замене кровли, что позволило увеличить безопасность и </w:t>
      </w:r>
      <w:r w:rsidRPr="00363470">
        <w:rPr>
          <w:spacing w:val="-2"/>
          <w:szCs w:val="24"/>
        </w:rPr>
        <w:lastRenderedPageBreak/>
        <w:t xml:space="preserve">улучшить качество работы персонала отделений. Общая стоимость работ составила - </w:t>
      </w:r>
      <w:r w:rsidRPr="00363470">
        <w:rPr>
          <w:color w:val="000000"/>
          <w:szCs w:val="24"/>
        </w:rPr>
        <w:t>5 332,4 тыс. руб.</w:t>
      </w:r>
    </w:p>
    <w:p w:rsidR="002C6FC9" w:rsidRPr="00363470" w:rsidRDefault="002C6FC9" w:rsidP="002C6FC9">
      <w:pPr>
        <w:shd w:val="clear" w:color="auto" w:fill="FFFFFF"/>
        <w:tabs>
          <w:tab w:val="left" w:pos="9637"/>
        </w:tabs>
        <w:spacing w:line="276" w:lineRule="auto"/>
        <w:ind w:firstLine="851"/>
        <w:jc w:val="both"/>
        <w:rPr>
          <w:color w:val="000000"/>
          <w:szCs w:val="24"/>
        </w:rPr>
      </w:pPr>
    </w:p>
    <w:p w:rsidR="002C6FC9" w:rsidRPr="00363470" w:rsidRDefault="00363470" w:rsidP="00363470">
      <w:pPr>
        <w:shd w:val="clear" w:color="auto" w:fill="FFFFFF"/>
        <w:tabs>
          <w:tab w:val="left" w:pos="9637"/>
        </w:tabs>
        <w:ind w:firstLine="0"/>
        <w:jc w:val="center"/>
        <w:rPr>
          <w:b/>
          <w:spacing w:val="-2"/>
        </w:rPr>
      </w:pPr>
      <w:r>
        <w:rPr>
          <w:b/>
          <w:spacing w:val="-2"/>
        </w:rPr>
        <w:t xml:space="preserve">3. </w:t>
      </w:r>
      <w:r w:rsidR="002C6FC9" w:rsidRPr="00363470">
        <w:rPr>
          <w:b/>
          <w:spacing w:val="-2"/>
        </w:rPr>
        <w:t>Приобретение оборудования, не требующего монтажа.</w:t>
      </w:r>
    </w:p>
    <w:p w:rsidR="002C6FC9" w:rsidRPr="00363470" w:rsidRDefault="002C6FC9" w:rsidP="002C6FC9">
      <w:pPr>
        <w:shd w:val="clear" w:color="auto" w:fill="FFFFFF"/>
        <w:tabs>
          <w:tab w:val="left" w:pos="9637"/>
        </w:tabs>
        <w:spacing w:line="276" w:lineRule="auto"/>
        <w:ind w:firstLine="851"/>
        <w:jc w:val="both"/>
        <w:rPr>
          <w:b/>
          <w:bCs/>
          <w:spacing w:val="-2"/>
          <w:szCs w:val="24"/>
        </w:rPr>
      </w:pPr>
      <w:r w:rsidRPr="00363470">
        <w:rPr>
          <w:spacing w:val="-2"/>
          <w:szCs w:val="24"/>
        </w:rPr>
        <w:t xml:space="preserve">Значительный объём инвестиций был направлен на приобретение оборудования, не требующего монтажа: приобретение автотранспорта, вычислительной техники, приборов для </w:t>
      </w:r>
      <w:r w:rsidRPr="00363470">
        <w:rPr>
          <w:szCs w:val="24"/>
        </w:rPr>
        <w:t>проведения энергетических обследований зданий сторонних организаций, прочего оборудования стоимостью свыше 40 тыс. руб. для нужд ОАО «Самараэнерго». Общая стоимость по данному титулу составила – 42 499,5 тыс. руб.</w:t>
      </w:r>
    </w:p>
    <w:p w:rsidR="002C6FC9" w:rsidRPr="00363470" w:rsidRDefault="002C6FC9" w:rsidP="002C6FC9">
      <w:pPr>
        <w:pStyle w:val="ad"/>
        <w:shd w:val="clear" w:color="auto" w:fill="FFFFFF"/>
        <w:tabs>
          <w:tab w:val="left" w:pos="9637"/>
        </w:tabs>
        <w:spacing w:line="317" w:lineRule="exact"/>
        <w:ind w:left="1181" w:right="-2"/>
        <w:rPr>
          <w:b/>
          <w:spacing w:val="-3"/>
        </w:rPr>
      </w:pPr>
    </w:p>
    <w:p w:rsidR="002C6FC9" w:rsidRPr="00363470" w:rsidRDefault="00F11B73" w:rsidP="002C6FC9">
      <w:pPr>
        <w:pStyle w:val="ad"/>
        <w:numPr>
          <w:ilvl w:val="1"/>
          <w:numId w:val="21"/>
        </w:numPr>
        <w:spacing w:line="240" w:lineRule="auto"/>
        <w:rPr>
          <w:i/>
        </w:rPr>
      </w:pPr>
      <w:r>
        <w:rPr>
          <w:i/>
        </w:rPr>
        <w:t xml:space="preserve"> </w:t>
      </w:r>
      <w:r w:rsidR="002C6FC9" w:rsidRPr="00363470">
        <w:rPr>
          <w:i/>
        </w:rPr>
        <w:t>Источники финансирования инвестиционных программ (прибыль, амортизационные отчисления, прочие).</w:t>
      </w:r>
    </w:p>
    <w:p w:rsidR="002C6FC9" w:rsidRPr="00363470" w:rsidRDefault="002C6FC9" w:rsidP="002C6FC9">
      <w:pPr>
        <w:pStyle w:val="23"/>
        <w:spacing w:before="120"/>
        <w:rPr>
          <w:sz w:val="24"/>
        </w:rPr>
      </w:pPr>
      <w:r w:rsidRPr="00363470">
        <w:rPr>
          <w:sz w:val="24"/>
        </w:rPr>
        <w:t>Источниками финансирования инвестиционной программы ОАО «Самараэнерго» являются собственные средства.</w:t>
      </w:r>
    </w:p>
    <w:p w:rsidR="002C6FC9" w:rsidRPr="00363470" w:rsidRDefault="002C6FC9" w:rsidP="002C6FC9">
      <w:pPr>
        <w:pStyle w:val="ae"/>
        <w:ind w:firstLine="911"/>
        <w:rPr>
          <w:szCs w:val="24"/>
        </w:rPr>
      </w:pPr>
      <w:r w:rsidRPr="00363470">
        <w:rPr>
          <w:szCs w:val="24"/>
        </w:rPr>
        <w:t>Освоение инвестиций за 2009 - 2011 гг. (с учетом НДС) по источникам выглядит следующим образом:</w:t>
      </w:r>
    </w:p>
    <w:tbl>
      <w:tblPr>
        <w:tblW w:w="1001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1134"/>
        <w:gridCol w:w="1134"/>
        <w:gridCol w:w="567"/>
        <w:gridCol w:w="1134"/>
        <w:gridCol w:w="1134"/>
        <w:gridCol w:w="661"/>
        <w:gridCol w:w="1040"/>
        <w:gridCol w:w="947"/>
        <w:gridCol w:w="707"/>
      </w:tblGrid>
      <w:tr w:rsidR="00123895" w:rsidRPr="00123895" w:rsidTr="00F25DA3">
        <w:trPr>
          <w:cantSplit/>
        </w:trPr>
        <w:tc>
          <w:tcPr>
            <w:tcW w:w="1560" w:type="dxa"/>
            <w:vMerge w:val="restart"/>
          </w:tcPr>
          <w:p w:rsidR="00123895" w:rsidRPr="00123895" w:rsidRDefault="00123895" w:rsidP="00123895">
            <w:pPr>
              <w:ind w:firstLine="0"/>
              <w:jc w:val="both"/>
              <w:rPr>
                <w:sz w:val="20"/>
              </w:rPr>
            </w:pPr>
          </w:p>
        </w:tc>
        <w:tc>
          <w:tcPr>
            <w:tcW w:w="2835" w:type="dxa"/>
            <w:gridSpan w:val="3"/>
          </w:tcPr>
          <w:p w:rsidR="00123895" w:rsidRPr="00123895" w:rsidRDefault="00123895" w:rsidP="00123895">
            <w:pPr>
              <w:ind w:firstLine="0"/>
              <w:jc w:val="center"/>
              <w:rPr>
                <w:sz w:val="20"/>
              </w:rPr>
            </w:pPr>
            <w:r w:rsidRPr="00123895">
              <w:rPr>
                <w:sz w:val="20"/>
              </w:rPr>
              <w:t>2009г.</w:t>
            </w:r>
          </w:p>
        </w:tc>
        <w:tc>
          <w:tcPr>
            <w:tcW w:w="2929" w:type="dxa"/>
            <w:gridSpan w:val="3"/>
          </w:tcPr>
          <w:p w:rsidR="00123895" w:rsidRPr="00123895" w:rsidRDefault="00123895" w:rsidP="00123895">
            <w:pPr>
              <w:ind w:firstLine="0"/>
              <w:jc w:val="center"/>
              <w:rPr>
                <w:sz w:val="20"/>
              </w:rPr>
            </w:pPr>
            <w:r w:rsidRPr="00123895">
              <w:rPr>
                <w:sz w:val="20"/>
              </w:rPr>
              <w:t>2010г.</w:t>
            </w:r>
          </w:p>
        </w:tc>
        <w:tc>
          <w:tcPr>
            <w:tcW w:w="2694" w:type="dxa"/>
            <w:gridSpan w:val="3"/>
          </w:tcPr>
          <w:p w:rsidR="00123895" w:rsidRPr="00123895" w:rsidRDefault="00123895" w:rsidP="00123895">
            <w:pPr>
              <w:ind w:firstLine="0"/>
              <w:jc w:val="center"/>
              <w:rPr>
                <w:sz w:val="20"/>
              </w:rPr>
            </w:pPr>
            <w:r w:rsidRPr="00123895">
              <w:rPr>
                <w:sz w:val="20"/>
              </w:rPr>
              <w:t>2011г.</w:t>
            </w:r>
          </w:p>
        </w:tc>
      </w:tr>
      <w:tr w:rsidR="00123895" w:rsidRPr="00123895" w:rsidTr="00F25DA3">
        <w:trPr>
          <w:cantSplit/>
          <w:trHeight w:val="1342"/>
        </w:trPr>
        <w:tc>
          <w:tcPr>
            <w:tcW w:w="1560" w:type="dxa"/>
            <w:vMerge/>
          </w:tcPr>
          <w:p w:rsidR="00123895" w:rsidRPr="00123895" w:rsidRDefault="00123895" w:rsidP="00123895">
            <w:pPr>
              <w:ind w:firstLine="0"/>
              <w:jc w:val="both"/>
              <w:rPr>
                <w:sz w:val="20"/>
              </w:rPr>
            </w:pPr>
          </w:p>
        </w:tc>
        <w:tc>
          <w:tcPr>
            <w:tcW w:w="1134" w:type="dxa"/>
          </w:tcPr>
          <w:p w:rsidR="00123895" w:rsidRPr="00123895" w:rsidRDefault="00123895" w:rsidP="00123895">
            <w:pPr>
              <w:ind w:firstLine="0"/>
              <w:jc w:val="center"/>
              <w:rPr>
                <w:sz w:val="20"/>
              </w:rPr>
            </w:pPr>
            <w:r w:rsidRPr="00123895">
              <w:rPr>
                <w:sz w:val="20"/>
              </w:rPr>
              <w:t>План</w:t>
            </w:r>
          </w:p>
        </w:tc>
        <w:tc>
          <w:tcPr>
            <w:tcW w:w="1134" w:type="dxa"/>
          </w:tcPr>
          <w:p w:rsidR="00123895" w:rsidRPr="00123895" w:rsidRDefault="00123895" w:rsidP="00123895">
            <w:pPr>
              <w:ind w:firstLine="0"/>
              <w:jc w:val="center"/>
              <w:rPr>
                <w:sz w:val="20"/>
              </w:rPr>
            </w:pPr>
            <w:r w:rsidRPr="00123895">
              <w:rPr>
                <w:sz w:val="20"/>
              </w:rPr>
              <w:t>факт</w:t>
            </w:r>
          </w:p>
        </w:tc>
        <w:tc>
          <w:tcPr>
            <w:tcW w:w="567" w:type="dxa"/>
            <w:textDirection w:val="btLr"/>
          </w:tcPr>
          <w:p w:rsidR="00123895" w:rsidRPr="00123895" w:rsidRDefault="00123895" w:rsidP="00123895">
            <w:pPr>
              <w:ind w:left="113" w:right="113" w:firstLine="0"/>
              <w:jc w:val="center"/>
              <w:rPr>
                <w:sz w:val="20"/>
              </w:rPr>
            </w:pPr>
            <w:r w:rsidRPr="00123895">
              <w:rPr>
                <w:sz w:val="20"/>
              </w:rPr>
              <w:t>% выполнения</w:t>
            </w:r>
          </w:p>
        </w:tc>
        <w:tc>
          <w:tcPr>
            <w:tcW w:w="1134" w:type="dxa"/>
          </w:tcPr>
          <w:p w:rsidR="00123895" w:rsidRPr="00123895" w:rsidRDefault="00123895" w:rsidP="00123895">
            <w:pPr>
              <w:ind w:firstLine="0"/>
              <w:jc w:val="center"/>
              <w:rPr>
                <w:sz w:val="20"/>
              </w:rPr>
            </w:pPr>
            <w:r w:rsidRPr="00123895">
              <w:rPr>
                <w:sz w:val="20"/>
              </w:rPr>
              <w:t>план</w:t>
            </w:r>
          </w:p>
        </w:tc>
        <w:tc>
          <w:tcPr>
            <w:tcW w:w="1134" w:type="dxa"/>
          </w:tcPr>
          <w:p w:rsidR="00123895" w:rsidRPr="00123895" w:rsidRDefault="00123895" w:rsidP="00123895">
            <w:pPr>
              <w:ind w:firstLine="0"/>
              <w:jc w:val="center"/>
              <w:rPr>
                <w:sz w:val="20"/>
              </w:rPr>
            </w:pPr>
            <w:r w:rsidRPr="00123895">
              <w:rPr>
                <w:sz w:val="20"/>
              </w:rPr>
              <w:t>факт</w:t>
            </w:r>
          </w:p>
        </w:tc>
        <w:tc>
          <w:tcPr>
            <w:tcW w:w="661" w:type="dxa"/>
            <w:textDirection w:val="btLr"/>
          </w:tcPr>
          <w:p w:rsidR="00123895" w:rsidRPr="00123895" w:rsidRDefault="00123895" w:rsidP="00123895">
            <w:pPr>
              <w:ind w:left="113" w:right="113" w:firstLine="0"/>
              <w:jc w:val="center"/>
              <w:rPr>
                <w:sz w:val="20"/>
              </w:rPr>
            </w:pPr>
            <w:r w:rsidRPr="00123895">
              <w:rPr>
                <w:sz w:val="20"/>
              </w:rPr>
              <w:t>% выполнения</w:t>
            </w:r>
          </w:p>
        </w:tc>
        <w:tc>
          <w:tcPr>
            <w:tcW w:w="1040" w:type="dxa"/>
          </w:tcPr>
          <w:p w:rsidR="00123895" w:rsidRPr="00123895" w:rsidRDefault="00123895" w:rsidP="00123895">
            <w:pPr>
              <w:ind w:firstLine="0"/>
              <w:jc w:val="center"/>
              <w:rPr>
                <w:sz w:val="20"/>
              </w:rPr>
            </w:pPr>
            <w:r w:rsidRPr="00123895">
              <w:rPr>
                <w:sz w:val="20"/>
              </w:rPr>
              <w:t>план</w:t>
            </w:r>
          </w:p>
        </w:tc>
        <w:tc>
          <w:tcPr>
            <w:tcW w:w="947" w:type="dxa"/>
          </w:tcPr>
          <w:p w:rsidR="00123895" w:rsidRPr="00123895" w:rsidRDefault="00123895" w:rsidP="00123895">
            <w:pPr>
              <w:ind w:firstLine="0"/>
              <w:jc w:val="center"/>
              <w:rPr>
                <w:sz w:val="20"/>
              </w:rPr>
            </w:pPr>
            <w:r w:rsidRPr="00123895">
              <w:rPr>
                <w:sz w:val="20"/>
              </w:rPr>
              <w:t>факт</w:t>
            </w:r>
          </w:p>
        </w:tc>
        <w:tc>
          <w:tcPr>
            <w:tcW w:w="707" w:type="dxa"/>
            <w:textDirection w:val="btLr"/>
          </w:tcPr>
          <w:p w:rsidR="00123895" w:rsidRPr="00123895" w:rsidRDefault="00123895" w:rsidP="00123895">
            <w:pPr>
              <w:ind w:left="113" w:right="113" w:firstLine="0"/>
              <w:jc w:val="center"/>
              <w:rPr>
                <w:sz w:val="20"/>
              </w:rPr>
            </w:pPr>
            <w:r w:rsidRPr="00123895">
              <w:rPr>
                <w:sz w:val="20"/>
              </w:rPr>
              <w:t>% выполнения</w:t>
            </w:r>
          </w:p>
        </w:tc>
      </w:tr>
      <w:tr w:rsidR="00123895" w:rsidRPr="00123895" w:rsidTr="00F25DA3">
        <w:trPr>
          <w:cantSplit/>
          <w:trHeight w:val="331"/>
        </w:trPr>
        <w:tc>
          <w:tcPr>
            <w:tcW w:w="1560" w:type="dxa"/>
          </w:tcPr>
          <w:p w:rsidR="00123895" w:rsidRPr="00123895" w:rsidRDefault="00123895" w:rsidP="00123895">
            <w:pPr>
              <w:ind w:firstLine="0"/>
              <w:jc w:val="both"/>
              <w:rPr>
                <w:bCs/>
                <w:sz w:val="20"/>
              </w:rPr>
            </w:pPr>
            <w:r w:rsidRPr="00123895">
              <w:rPr>
                <w:bCs/>
                <w:sz w:val="20"/>
              </w:rPr>
              <w:t>ВСЕГО, тыс.</w:t>
            </w:r>
            <w:r w:rsidRPr="00123895">
              <w:rPr>
                <w:bCs/>
                <w:sz w:val="20"/>
                <w:lang w:val="en-US"/>
              </w:rPr>
              <w:t xml:space="preserve"> </w:t>
            </w:r>
            <w:r w:rsidRPr="00123895">
              <w:rPr>
                <w:bCs/>
                <w:sz w:val="20"/>
              </w:rPr>
              <w:t>руб.</w:t>
            </w:r>
          </w:p>
        </w:tc>
        <w:tc>
          <w:tcPr>
            <w:tcW w:w="1134" w:type="dxa"/>
            <w:vAlign w:val="center"/>
          </w:tcPr>
          <w:p w:rsidR="00123895" w:rsidRPr="00123895" w:rsidRDefault="00123895" w:rsidP="00123895">
            <w:pPr>
              <w:ind w:firstLine="0"/>
              <w:jc w:val="center"/>
              <w:rPr>
                <w:bCs/>
                <w:sz w:val="20"/>
              </w:rPr>
            </w:pPr>
            <w:r w:rsidRPr="00123895">
              <w:rPr>
                <w:bCs/>
                <w:sz w:val="20"/>
              </w:rPr>
              <w:t>109 659</w:t>
            </w:r>
          </w:p>
        </w:tc>
        <w:tc>
          <w:tcPr>
            <w:tcW w:w="1134" w:type="dxa"/>
            <w:vAlign w:val="center"/>
          </w:tcPr>
          <w:p w:rsidR="00123895" w:rsidRPr="00123895" w:rsidRDefault="00123895" w:rsidP="00123895">
            <w:pPr>
              <w:ind w:firstLine="0"/>
              <w:jc w:val="center"/>
              <w:rPr>
                <w:bCs/>
                <w:sz w:val="20"/>
              </w:rPr>
            </w:pPr>
            <w:r w:rsidRPr="00123895">
              <w:rPr>
                <w:bCs/>
                <w:sz w:val="20"/>
              </w:rPr>
              <w:t>101 604</w:t>
            </w:r>
          </w:p>
        </w:tc>
        <w:tc>
          <w:tcPr>
            <w:tcW w:w="567" w:type="dxa"/>
            <w:vAlign w:val="center"/>
          </w:tcPr>
          <w:p w:rsidR="00123895" w:rsidRPr="00123895" w:rsidRDefault="00123895" w:rsidP="00123895">
            <w:pPr>
              <w:ind w:firstLine="0"/>
              <w:jc w:val="center"/>
              <w:rPr>
                <w:bCs/>
                <w:sz w:val="20"/>
              </w:rPr>
            </w:pPr>
            <w:r w:rsidRPr="00123895">
              <w:rPr>
                <w:bCs/>
                <w:sz w:val="20"/>
              </w:rPr>
              <w:t>93</w:t>
            </w:r>
          </w:p>
        </w:tc>
        <w:tc>
          <w:tcPr>
            <w:tcW w:w="1134" w:type="dxa"/>
            <w:vAlign w:val="center"/>
          </w:tcPr>
          <w:p w:rsidR="00123895" w:rsidRPr="00123895" w:rsidRDefault="00123895" w:rsidP="00123895">
            <w:pPr>
              <w:ind w:firstLine="0"/>
              <w:jc w:val="center"/>
              <w:rPr>
                <w:bCs/>
                <w:sz w:val="20"/>
              </w:rPr>
            </w:pPr>
            <w:r w:rsidRPr="00123895">
              <w:rPr>
                <w:bCs/>
                <w:sz w:val="20"/>
              </w:rPr>
              <w:t>53 639</w:t>
            </w:r>
          </w:p>
        </w:tc>
        <w:tc>
          <w:tcPr>
            <w:tcW w:w="1134" w:type="dxa"/>
            <w:vAlign w:val="center"/>
          </w:tcPr>
          <w:p w:rsidR="00123895" w:rsidRPr="00123895" w:rsidRDefault="00123895" w:rsidP="00123895">
            <w:pPr>
              <w:ind w:firstLine="0"/>
              <w:jc w:val="center"/>
              <w:rPr>
                <w:bCs/>
                <w:sz w:val="20"/>
              </w:rPr>
            </w:pPr>
            <w:r w:rsidRPr="00123895">
              <w:rPr>
                <w:bCs/>
                <w:sz w:val="20"/>
              </w:rPr>
              <w:t>44 587</w:t>
            </w:r>
          </w:p>
        </w:tc>
        <w:tc>
          <w:tcPr>
            <w:tcW w:w="661" w:type="dxa"/>
            <w:vAlign w:val="center"/>
          </w:tcPr>
          <w:p w:rsidR="00123895" w:rsidRPr="00123895" w:rsidRDefault="00123895" w:rsidP="00123895">
            <w:pPr>
              <w:ind w:firstLine="0"/>
              <w:jc w:val="center"/>
              <w:rPr>
                <w:bCs/>
                <w:sz w:val="20"/>
              </w:rPr>
            </w:pPr>
            <w:r w:rsidRPr="00123895">
              <w:rPr>
                <w:bCs/>
                <w:sz w:val="20"/>
              </w:rPr>
              <w:t>83</w:t>
            </w:r>
          </w:p>
        </w:tc>
        <w:tc>
          <w:tcPr>
            <w:tcW w:w="1040" w:type="dxa"/>
            <w:vAlign w:val="center"/>
          </w:tcPr>
          <w:p w:rsidR="00123895" w:rsidRPr="00123895" w:rsidRDefault="00123895" w:rsidP="00123895">
            <w:pPr>
              <w:ind w:firstLine="0"/>
              <w:jc w:val="center"/>
              <w:rPr>
                <w:bCs/>
                <w:sz w:val="20"/>
              </w:rPr>
            </w:pPr>
            <w:r w:rsidRPr="00123895">
              <w:rPr>
                <w:bCs/>
                <w:sz w:val="20"/>
              </w:rPr>
              <w:t>114 501,2</w:t>
            </w:r>
          </w:p>
        </w:tc>
        <w:tc>
          <w:tcPr>
            <w:tcW w:w="947" w:type="dxa"/>
            <w:vAlign w:val="center"/>
          </w:tcPr>
          <w:p w:rsidR="00123895" w:rsidRPr="00123895" w:rsidRDefault="00123895" w:rsidP="00123895">
            <w:pPr>
              <w:ind w:firstLine="0"/>
              <w:jc w:val="center"/>
              <w:rPr>
                <w:bCs/>
                <w:sz w:val="20"/>
              </w:rPr>
            </w:pPr>
            <w:r w:rsidRPr="00123895">
              <w:rPr>
                <w:bCs/>
                <w:sz w:val="20"/>
              </w:rPr>
              <w:t>51 954,4</w:t>
            </w:r>
          </w:p>
        </w:tc>
        <w:tc>
          <w:tcPr>
            <w:tcW w:w="707" w:type="dxa"/>
            <w:vAlign w:val="center"/>
          </w:tcPr>
          <w:p w:rsidR="00123895" w:rsidRPr="00123895" w:rsidRDefault="00123895" w:rsidP="00123895">
            <w:pPr>
              <w:ind w:firstLine="0"/>
              <w:jc w:val="center"/>
              <w:rPr>
                <w:bCs/>
                <w:sz w:val="20"/>
              </w:rPr>
            </w:pPr>
            <w:r w:rsidRPr="00123895">
              <w:rPr>
                <w:bCs/>
                <w:sz w:val="20"/>
              </w:rPr>
              <w:t>45</w:t>
            </w:r>
          </w:p>
        </w:tc>
      </w:tr>
      <w:tr w:rsidR="00123895" w:rsidRPr="00123895" w:rsidTr="00F25DA3">
        <w:trPr>
          <w:cantSplit/>
        </w:trPr>
        <w:tc>
          <w:tcPr>
            <w:tcW w:w="1560" w:type="dxa"/>
          </w:tcPr>
          <w:p w:rsidR="00123895" w:rsidRPr="00123895" w:rsidRDefault="00123895" w:rsidP="00123895">
            <w:pPr>
              <w:ind w:firstLine="0"/>
              <w:rPr>
                <w:bCs/>
                <w:sz w:val="20"/>
              </w:rPr>
            </w:pPr>
            <w:r w:rsidRPr="00123895">
              <w:rPr>
                <w:bCs/>
                <w:sz w:val="20"/>
              </w:rPr>
              <w:t xml:space="preserve">В т.ч. </w:t>
            </w:r>
          </w:p>
          <w:p w:rsidR="00123895" w:rsidRPr="00123895" w:rsidRDefault="00123895" w:rsidP="00123895">
            <w:pPr>
              <w:ind w:firstLine="0"/>
              <w:rPr>
                <w:bCs/>
                <w:sz w:val="20"/>
              </w:rPr>
            </w:pPr>
            <w:r w:rsidRPr="00123895">
              <w:rPr>
                <w:bCs/>
                <w:sz w:val="20"/>
              </w:rPr>
              <w:t>- за счет собственных средств</w:t>
            </w:r>
          </w:p>
        </w:tc>
        <w:tc>
          <w:tcPr>
            <w:tcW w:w="1134" w:type="dxa"/>
            <w:vAlign w:val="center"/>
          </w:tcPr>
          <w:p w:rsidR="00123895" w:rsidRPr="00123895" w:rsidRDefault="00123895" w:rsidP="00123895">
            <w:pPr>
              <w:ind w:firstLine="0"/>
              <w:jc w:val="center"/>
              <w:rPr>
                <w:bCs/>
                <w:sz w:val="20"/>
              </w:rPr>
            </w:pPr>
            <w:r w:rsidRPr="00123895">
              <w:rPr>
                <w:bCs/>
                <w:sz w:val="20"/>
              </w:rPr>
              <w:t>109 659</w:t>
            </w:r>
          </w:p>
        </w:tc>
        <w:tc>
          <w:tcPr>
            <w:tcW w:w="1134" w:type="dxa"/>
            <w:vAlign w:val="center"/>
          </w:tcPr>
          <w:p w:rsidR="00123895" w:rsidRPr="00123895" w:rsidRDefault="00123895" w:rsidP="00123895">
            <w:pPr>
              <w:ind w:firstLine="0"/>
              <w:jc w:val="center"/>
              <w:rPr>
                <w:bCs/>
                <w:sz w:val="20"/>
              </w:rPr>
            </w:pPr>
            <w:r w:rsidRPr="00123895">
              <w:rPr>
                <w:bCs/>
                <w:sz w:val="20"/>
              </w:rPr>
              <w:t>101 604</w:t>
            </w:r>
          </w:p>
        </w:tc>
        <w:tc>
          <w:tcPr>
            <w:tcW w:w="567" w:type="dxa"/>
            <w:vAlign w:val="center"/>
          </w:tcPr>
          <w:p w:rsidR="00123895" w:rsidRPr="00123895" w:rsidRDefault="00123895" w:rsidP="00123895">
            <w:pPr>
              <w:ind w:firstLine="0"/>
              <w:jc w:val="center"/>
              <w:rPr>
                <w:bCs/>
                <w:sz w:val="20"/>
              </w:rPr>
            </w:pPr>
            <w:r w:rsidRPr="00123895">
              <w:rPr>
                <w:bCs/>
                <w:sz w:val="20"/>
              </w:rPr>
              <w:t>93</w:t>
            </w:r>
          </w:p>
        </w:tc>
        <w:tc>
          <w:tcPr>
            <w:tcW w:w="1134" w:type="dxa"/>
            <w:vAlign w:val="center"/>
          </w:tcPr>
          <w:p w:rsidR="00123895" w:rsidRPr="00123895" w:rsidRDefault="00123895" w:rsidP="00123895">
            <w:pPr>
              <w:ind w:firstLine="0"/>
              <w:jc w:val="center"/>
              <w:rPr>
                <w:bCs/>
                <w:sz w:val="20"/>
              </w:rPr>
            </w:pPr>
            <w:r w:rsidRPr="00123895">
              <w:rPr>
                <w:bCs/>
                <w:sz w:val="20"/>
              </w:rPr>
              <w:t>53 639</w:t>
            </w:r>
          </w:p>
        </w:tc>
        <w:tc>
          <w:tcPr>
            <w:tcW w:w="1134" w:type="dxa"/>
            <w:vAlign w:val="center"/>
          </w:tcPr>
          <w:p w:rsidR="00123895" w:rsidRPr="00123895" w:rsidRDefault="00123895" w:rsidP="00123895">
            <w:pPr>
              <w:ind w:firstLine="0"/>
              <w:jc w:val="center"/>
              <w:rPr>
                <w:bCs/>
                <w:sz w:val="20"/>
              </w:rPr>
            </w:pPr>
            <w:r w:rsidRPr="00123895">
              <w:rPr>
                <w:bCs/>
                <w:sz w:val="20"/>
              </w:rPr>
              <w:t>44 587</w:t>
            </w:r>
          </w:p>
        </w:tc>
        <w:tc>
          <w:tcPr>
            <w:tcW w:w="661" w:type="dxa"/>
            <w:vAlign w:val="center"/>
          </w:tcPr>
          <w:p w:rsidR="00123895" w:rsidRPr="00123895" w:rsidRDefault="00123895" w:rsidP="00123895">
            <w:pPr>
              <w:ind w:firstLine="0"/>
              <w:jc w:val="center"/>
              <w:rPr>
                <w:bCs/>
                <w:sz w:val="20"/>
              </w:rPr>
            </w:pPr>
            <w:r w:rsidRPr="00123895">
              <w:rPr>
                <w:bCs/>
                <w:sz w:val="20"/>
              </w:rPr>
              <w:t>83</w:t>
            </w:r>
          </w:p>
        </w:tc>
        <w:tc>
          <w:tcPr>
            <w:tcW w:w="1040" w:type="dxa"/>
            <w:vAlign w:val="center"/>
          </w:tcPr>
          <w:p w:rsidR="00123895" w:rsidRPr="00123895" w:rsidRDefault="00123895" w:rsidP="00123895">
            <w:pPr>
              <w:ind w:firstLine="0"/>
              <w:jc w:val="center"/>
              <w:rPr>
                <w:bCs/>
                <w:sz w:val="20"/>
              </w:rPr>
            </w:pPr>
            <w:r w:rsidRPr="00123895">
              <w:rPr>
                <w:bCs/>
                <w:sz w:val="20"/>
              </w:rPr>
              <w:t>114 501,2</w:t>
            </w:r>
          </w:p>
        </w:tc>
        <w:tc>
          <w:tcPr>
            <w:tcW w:w="947" w:type="dxa"/>
            <w:vAlign w:val="center"/>
          </w:tcPr>
          <w:p w:rsidR="00123895" w:rsidRPr="00123895" w:rsidRDefault="00123895" w:rsidP="00123895">
            <w:pPr>
              <w:ind w:firstLine="0"/>
              <w:jc w:val="center"/>
              <w:rPr>
                <w:bCs/>
                <w:sz w:val="20"/>
              </w:rPr>
            </w:pPr>
            <w:r w:rsidRPr="00123895">
              <w:rPr>
                <w:bCs/>
                <w:sz w:val="20"/>
              </w:rPr>
              <w:t>51 954,4</w:t>
            </w:r>
          </w:p>
        </w:tc>
        <w:tc>
          <w:tcPr>
            <w:tcW w:w="707" w:type="dxa"/>
            <w:vAlign w:val="center"/>
          </w:tcPr>
          <w:p w:rsidR="00123895" w:rsidRPr="00123895" w:rsidRDefault="00123895" w:rsidP="00123895">
            <w:pPr>
              <w:ind w:firstLine="0"/>
              <w:jc w:val="center"/>
              <w:rPr>
                <w:bCs/>
                <w:sz w:val="20"/>
              </w:rPr>
            </w:pPr>
            <w:r w:rsidRPr="00123895">
              <w:rPr>
                <w:bCs/>
                <w:sz w:val="20"/>
              </w:rPr>
              <w:t>45</w:t>
            </w:r>
          </w:p>
        </w:tc>
      </w:tr>
      <w:tr w:rsidR="00123895" w:rsidRPr="00123895" w:rsidTr="00F25DA3">
        <w:trPr>
          <w:cantSplit/>
        </w:trPr>
        <w:tc>
          <w:tcPr>
            <w:tcW w:w="1560" w:type="dxa"/>
          </w:tcPr>
          <w:p w:rsidR="00123895" w:rsidRPr="00123895" w:rsidRDefault="00123895" w:rsidP="00123895">
            <w:pPr>
              <w:ind w:firstLine="0"/>
              <w:rPr>
                <w:sz w:val="20"/>
              </w:rPr>
            </w:pPr>
            <w:proofErr w:type="spellStart"/>
            <w:proofErr w:type="gramStart"/>
            <w:r w:rsidRPr="00123895">
              <w:rPr>
                <w:sz w:val="20"/>
              </w:rPr>
              <w:t>Амортизацион</w:t>
            </w:r>
            <w:proofErr w:type="spellEnd"/>
            <w:r w:rsidRPr="00123895">
              <w:rPr>
                <w:sz w:val="20"/>
                <w:lang w:val="en-US"/>
              </w:rPr>
              <w:t>-</w:t>
            </w:r>
            <w:proofErr w:type="spellStart"/>
            <w:r w:rsidRPr="00123895">
              <w:rPr>
                <w:sz w:val="20"/>
              </w:rPr>
              <w:t>ных</w:t>
            </w:r>
            <w:proofErr w:type="spellEnd"/>
            <w:proofErr w:type="gramEnd"/>
            <w:r w:rsidRPr="00123895">
              <w:rPr>
                <w:sz w:val="20"/>
              </w:rPr>
              <w:t xml:space="preserve"> отчислений</w:t>
            </w:r>
          </w:p>
        </w:tc>
        <w:tc>
          <w:tcPr>
            <w:tcW w:w="1134" w:type="dxa"/>
            <w:vAlign w:val="center"/>
          </w:tcPr>
          <w:p w:rsidR="00123895" w:rsidRPr="00123895" w:rsidRDefault="00123895" w:rsidP="00123895">
            <w:pPr>
              <w:ind w:firstLine="0"/>
              <w:jc w:val="center"/>
              <w:rPr>
                <w:sz w:val="20"/>
              </w:rPr>
            </w:pPr>
            <w:r w:rsidRPr="00123895">
              <w:rPr>
                <w:sz w:val="20"/>
              </w:rPr>
              <w:t>54 448</w:t>
            </w:r>
          </w:p>
        </w:tc>
        <w:tc>
          <w:tcPr>
            <w:tcW w:w="1134" w:type="dxa"/>
            <w:vAlign w:val="center"/>
          </w:tcPr>
          <w:p w:rsidR="00123895" w:rsidRPr="00123895" w:rsidRDefault="00123895" w:rsidP="00123895">
            <w:pPr>
              <w:ind w:firstLine="0"/>
              <w:jc w:val="center"/>
              <w:rPr>
                <w:sz w:val="20"/>
              </w:rPr>
            </w:pPr>
            <w:r w:rsidRPr="00123895">
              <w:rPr>
                <w:sz w:val="20"/>
              </w:rPr>
              <w:t>48 910</w:t>
            </w:r>
          </w:p>
        </w:tc>
        <w:tc>
          <w:tcPr>
            <w:tcW w:w="567" w:type="dxa"/>
            <w:vAlign w:val="center"/>
          </w:tcPr>
          <w:p w:rsidR="00123895" w:rsidRPr="00123895" w:rsidRDefault="00123895" w:rsidP="00123895">
            <w:pPr>
              <w:ind w:firstLine="0"/>
              <w:jc w:val="center"/>
              <w:rPr>
                <w:sz w:val="20"/>
              </w:rPr>
            </w:pPr>
            <w:r w:rsidRPr="00123895">
              <w:rPr>
                <w:sz w:val="20"/>
              </w:rPr>
              <w:t>90</w:t>
            </w:r>
          </w:p>
        </w:tc>
        <w:tc>
          <w:tcPr>
            <w:tcW w:w="1134" w:type="dxa"/>
            <w:vAlign w:val="center"/>
          </w:tcPr>
          <w:p w:rsidR="00123895" w:rsidRPr="00123895" w:rsidRDefault="00123895" w:rsidP="00123895">
            <w:pPr>
              <w:ind w:firstLine="0"/>
              <w:jc w:val="center"/>
              <w:rPr>
                <w:bCs/>
                <w:sz w:val="20"/>
              </w:rPr>
            </w:pPr>
            <w:r w:rsidRPr="00123895">
              <w:rPr>
                <w:bCs/>
                <w:sz w:val="20"/>
              </w:rPr>
              <w:t>37 136</w:t>
            </w:r>
          </w:p>
        </w:tc>
        <w:tc>
          <w:tcPr>
            <w:tcW w:w="1134" w:type="dxa"/>
            <w:vAlign w:val="center"/>
          </w:tcPr>
          <w:p w:rsidR="00123895" w:rsidRPr="00123895" w:rsidRDefault="00123895" w:rsidP="00123895">
            <w:pPr>
              <w:ind w:firstLine="0"/>
              <w:jc w:val="center"/>
              <w:rPr>
                <w:bCs/>
                <w:sz w:val="20"/>
              </w:rPr>
            </w:pPr>
            <w:r w:rsidRPr="00123895">
              <w:rPr>
                <w:bCs/>
                <w:sz w:val="20"/>
              </w:rPr>
              <w:t>31 671</w:t>
            </w:r>
          </w:p>
        </w:tc>
        <w:tc>
          <w:tcPr>
            <w:tcW w:w="661" w:type="dxa"/>
            <w:vAlign w:val="center"/>
          </w:tcPr>
          <w:p w:rsidR="00123895" w:rsidRPr="00123895" w:rsidRDefault="00123895" w:rsidP="00123895">
            <w:pPr>
              <w:ind w:firstLine="0"/>
              <w:jc w:val="center"/>
              <w:rPr>
                <w:sz w:val="20"/>
              </w:rPr>
            </w:pPr>
            <w:r w:rsidRPr="00123895">
              <w:rPr>
                <w:sz w:val="20"/>
              </w:rPr>
              <w:t>85</w:t>
            </w:r>
          </w:p>
        </w:tc>
        <w:tc>
          <w:tcPr>
            <w:tcW w:w="1040" w:type="dxa"/>
            <w:vAlign w:val="center"/>
          </w:tcPr>
          <w:p w:rsidR="00123895" w:rsidRPr="00123895" w:rsidRDefault="00123895" w:rsidP="00123895">
            <w:pPr>
              <w:ind w:firstLine="0"/>
              <w:jc w:val="center"/>
              <w:rPr>
                <w:bCs/>
                <w:sz w:val="20"/>
              </w:rPr>
            </w:pPr>
            <w:r w:rsidRPr="00123895">
              <w:rPr>
                <w:bCs/>
                <w:sz w:val="20"/>
              </w:rPr>
              <w:t>34 250,7</w:t>
            </w:r>
          </w:p>
        </w:tc>
        <w:tc>
          <w:tcPr>
            <w:tcW w:w="947" w:type="dxa"/>
            <w:vAlign w:val="center"/>
          </w:tcPr>
          <w:p w:rsidR="00123895" w:rsidRPr="00123895" w:rsidRDefault="00123895" w:rsidP="00123895">
            <w:pPr>
              <w:ind w:firstLine="0"/>
              <w:jc w:val="center"/>
              <w:rPr>
                <w:bCs/>
                <w:sz w:val="20"/>
              </w:rPr>
            </w:pPr>
            <w:r w:rsidRPr="00123895">
              <w:rPr>
                <w:bCs/>
                <w:sz w:val="20"/>
              </w:rPr>
              <w:t>31 656</w:t>
            </w:r>
          </w:p>
        </w:tc>
        <w:tc>
          <w:tcPr>
            <w:tcW w:w="707" w:type="dxa"/>
            <w:vAlign w:val="center"/>
          </w:tcPr>
          <w:p w:rsidR="00123895" w:rsidRPr="00123895" w:rsidRDefault="00123895" w:rsidP="00123895">
            <w:pPr>
              <w:ind w:firstLine="0"/>
              <w:jc w:val="center"/>
              <w:rPr>
                <w:sz w:val="20"/>
              </w:rPr>
            </w:pPr>
            <w:r w:rsidRPr="00123895">
              <w:rPr>
                <w:sz w:val="20"/>
              </w:rPr>
              <w:t>92</w:t>
            </w:r>
          </w:p>
        </w:tc>
      </w:tr>
      <w:tr w:rsidR="00123895" w:rsidRPr="00123895" w:rsidTr="00F25DA3">
        <w:trPr>
          <w:cantSplit/>
          <w:trHeight w:val="417"/>
        </w:trPr>
        <w:tc>
          <w:tcPr>
            <w:tcW w:w="1560" w:type="dxa"/>
          </w:tcPr>
          <w:p w:rsidR="00123895" w:rsidRPr="00123895" w:rsidRDefault="00123895" w:rsidP="00123895">
            <w:pPr>
              <w:ind w:firstLine="0"/>
              <w:rPr>
                <w:sz w:val="20"/>
              </w:rPr>
            </w:pPr>
            <w:r w:rsidRPr="00123895">
              <w:rPr>
                <w:sz w:val="20"/>
              </w:rPr>
              <w:t>Прибыли</w:t>
            </w:r>
          </w:p>
        </w:tc>
        <w:tc>
          <w:tcPr>
            <w:tcW w:w="1134" w:type="dxa"/>
            <w:vAlign w:val="center"/>
          </w:tcPr>
          <w:p w:rsidR="00123895" w:rsidRPr="00123895" w:rsidRDefault="00123895" w:rsidP="00123895">
            <w:pPr>
              <w:ind w:firstLine="0"/>
              <w:jc w:val="center"/>
              <w:rPr>
                <w:sz w:val="20"/>
                <w:lang w:val="en-US"/>
              </w:rPr>
            </w:pPr>
          </w:p>
        </w:tc>
        <w:tc>
          <w:tcPr>
            <w:tcW w:w="1134" w:type="dxa"/>
            <w:vAlign w:val="center"/>
          </w:tcPr>
          <w:p w:rsidR="00123895" w:rsidRPr="00123895" w:rsidRDefault="00123895" w:rsidP="00123895">
            <w:pPr>
              <w:ind w:firstLine="0"/>
              <w:jc w:val="center"/>
              <w:rPr>
                <w:sz w:val="20"/>
              </w:rPr>
            </w:pPr>
          </w:p>
        </w:tc>
        <w:tc>
          <w:tcPr>
            <w:tcW w:w="567" w:type="dxa"/>
            <w:vAlign w:val="center"/>
          </w:tcPr>
          <w:p w:rsidR="00123895" w:rsidRPr="00123895" w:rsidRDefault="00123895" w:rsidP="00123895">
            <w:pPr>
              <w:ind w:firstLine="0"/>
              <w:jc w:val="center"/>
              <w:rPr>
                <w:sz w:val="20"/>
                <w:lang w:val="en-US"/>
              </w:rPr>
            </w:pPr>
          </w:p>
        </w:tc>
        <w:tc>
          <w:tcPr>
            <w:tcW w:w="1134" w:type="dxa"/>
            <w:vAlign w:val="center"/>
          </w:tcPr>
          <w:p w:rsidR="00123895" w:rsidRPr="00123895" w:rsidRDefault="00123895" w:rsidP="00123895">
            <w:pPr>
              <w:ind w:firstLine="0"/>
              <w:jc w:val="center"/>
              <w:rPr>
                <w:sz w:val="20"/>
              </w:rPr>
            </w:pPr>
            <w:r w:rsidRPr="00123895">
              <w:rPr>
                <w:sz w:val="20"/>
              </w:rPr>
              <w:t>16 503</w:t>
            </w:r>
          </w:p>
        </w:tc>
        <w:tc>
          <w:tcPr>
            <w:tcW w:w="1134" w:type="dxa"/>
            <w:vAlign w:val="center"/>
          </w:tcPr>
          <w:p w:rsidR="00123895" w:rsidRPr="00123895" w:rsidRDefault="00123895" w:rsidP="00123895">
            <w:pPr>
              <w:ind w:firstLine="0"/>
              <w:jc w:val="center"/>
              <w:rPr>
                <w:sz w:val="20"/>
              </w:rPr>
            </w:pPr>
            <w:r w:rsidRPr="00123895">
              <w:rPr>
                <w:sz w:val="20"/>
              </w:rPr>
              <w:t>12 579</w:t>
            </w:r>
          </w:p>
        </w:tc>
        <w:tc>
          <w:tcPr>
            <w:tcW w:w="661" w:type="dxa"/>
            <w:vAlign w:val="center"/>
          </w:tcPr>
          <w:p w:rsidR="00123895" w:rsidRPr="00123895" w:rsidRDefault="00123895" w:rsidP="00123895">
            <w:pPr>
              <w:ind w:firstLine="0"/>
              <w:jc w:val="center"/>
              <w:rPr>
                <w:sz w:val="20"/>
              </w:rPr>
            </w:pPr>
            <w:r w:rsidRPr="00123895">
              <w:rPr>
                <w:sz w:val="20"/>
              </w:rPr>
              <w:t>76</w:t>
            </w:r>
          </w:p>
        </w:tc>
        <w:tc>
          <w:tcPr>
            <w:tcW w:w="1040" w:type="dxa"/>
            <w:vAlign w:val="center"/>
          </w:tcPr>
          <w:p w:rsidR="00123895" w:rsidRPr="00123895" w:rsidRDefault="00123895" w:rsidP="00123895">
            <w:pPr>
              <w:ind w:firstLine="0"/>
              <w:jc w:val="center"/>
              <w:rPr>
                <w:sz w:val="20"/>
              </w:rPr>
            </w:pPr>
            <w:r w:rsidRPr="00123895">
              <w:rPr>
                <w:sz w:val="20"/>
              </w:rPr>
              <w:t>77 415,4</w:t>
            </w:r>
          </w:p>
        </w:tc>
        <w:tc>
          <w:tcPr>
            <w:tcW w:w="947" w:type="dxa"/>
            <w:vAlign w:val="center"/>
          </w:tcPr>
          <w:p w:rsidR="00123895" w:rsidRPr="00123895" w:rsidRDefault="00123895" w:rsidP="00123895">
            <w:pPr>
              <w:ind w:firstLine="0"/>
              <w:jc w:val="center"/>
              <w:rPr>
                <w:sz w:val="20"/>
              </w:rPr>
            </w:pPr>
            <w:r w:rsidRPr="00123895">
              <w:rPr>
                <w:sz w:val="20"/>
              </w:rPr>
              <w:t>19 408,7</w:t>
            </w:r>
          </w:p>
        </w:tc>
        <w:tc>
          <w:tcPr>
            <w:tcW w:w="707" w:type="dxa"/>
            <w:vAlign w:val="center"/>
          </w:tcPr>
          <w:p w:rsidR="00123895" w:rsidRPr="00123895" w:rsidRDefault="00123895" w:rsidP="00123895">
            <w:pPr>
              <w:ind w:firstLine="0"/>
              <w:jc w:val="center"/>
              <w:rPr>
                <w:sz w:val="20"/>
              </w:rPr>
            </w:pPr>
            <w:r w:rsidRPr="00123895">
              <w:rPr>
                <w:sz w:val="20"/>
              </w:rPr>
              <w:t>25</w:t>
            </w:r>
          </w:p>
        </w:tc>
      </w:tr>
      <w:tr w:rsidR="00123895" w:rsidRPr="00123895" w:rsidTr="00F25DA3">
        <w:trPr>
          <w:cantSplit/>
        </w:trPr>
        <w:tc>
          <w:tcPr>
            <w:tcW w:w="1560" w:type="dxa"/>
          </w:tcPr>
          <w:p w:rsidR="00123895" w:rsidRPr="00123895" w:rsidRDefault="00123895" w:rsidP="00123895">
            <w:pPr>
              <w:ind w:firstLine="0"/>
              <w:rPr>
                <w:sz w:val="20"/>
              </w:rPr>
            </w:pPr>
            <w:r w:rsidRPr="00123895">
              <w:rPr>
                <w:sz w:val="20"/>
              </w:rPr>
              <w:t xml:space="preserve">прочих источников </w:t>
            </w:r>
          </w:p>
        </w:tc>
        <w:tc>
          <w:tcPr>
            <w:tcW w:w="1134" w:type="dxa"/>
            <w:vAlign w:val="center"/>
          </w:tcPr>
          <w:p w:rsidR="00123895" w:rsidRPr="00123895" w:rsidRDefault="00123895" w:rsidP="00123895">
            <w:pPr>
              <w:ind w:firstLine="0"/>
              <w:jc w:val="center"/>
              <w:rPr>
                <w:sz w:val="20"/>
              </w:rPr>
            </w:pPr>
            <w:r w:rsidRPr="00123895">
              <w:rPr>
                <w:sz w:val="20"/>
              </w:rPr>
              <w:t>55 211</w:t>
            </w:r>
          </w:p>
        </w:tc>
        <w:tc>
          <w:tcPr>
            <w:tcW w:w="1134" w:type="dxa"/>
            <w:vAlign w:val="center"/>
          </w:tcPr>
          <w:p w:rsidR="00123895" w:rsidRPr="00123895" w:rsidRDefault="00123895" w:rsidP="00123895">
            <w:pPr>
              <w:ind w:firstLine="0"/>
              <w:jc w:val="center"/>
              <w:rPr>
                <w:sz w:val="20"/>
              </w:rPr>
            </w:pPr>
            <w:r w:rsidRPr="00123895">
              <w:rPr>
                <w:sz w:val="20"/>
              </w:rPr>
              <w:t>52 694</w:t>
            </w:r>
          </w:p>
        </w:tc>
        <w:tc>
          <w:tcPr>
            <w:tcW w:w="567" w:type="dxa"/>
            <w:vAlign w:val="center"/>
          </w:tcPr>
          <w:p w:rsidR="00123895" w:rsidRPr="00123895" w:rsidRDefault="00123895" w:rsidP="00123895">
            <w:pPr>
              <w:ind w:firstLine="0"/>
              <w:jc w:val="center"/>
              <w:rPr>
                <w:sz w:val="20"/>
              </w:rPr>
            </w:pPr>
            <w:r w:rsidRPr="00123895">
              <w:rPr>
                <w:sz w:val="20"/>
              </w:rPr>
              <w:t>95</w:t>
            </w:r>
          </w:p>
        </w:tc>
        <w:tc>
          <w:tcPr>
            <w:tcW w:w="1134" w:type="dxa"/>
            <w:vAlign w:val="center"/>
          </w:tcPr>
          <w:p w:rsidR="00123895" w:rsidRPr="00123895" w:rsidRDefault="00123895" w:rsidP="00123895">
            <w:pPr>
              <w:ind w:firstLine="0"/>
              <w:jc w:val="center"/>
              <w:rPr>
                <w:sz w:val="20"/>
              </w:rPr>
            </w:pPr>
            <w:r w:rsidRPr="00123895">
              <w:rPr>
                <w:sz w:val="20"/>
              </w:rPr>
              <w:t>0</w:t>
            </w:r>
          </w:p>
        </w:tc>
        <w:tc>
          <w:tcPr>
            <w:tcW w:w="1134" w:type="dxa"/>
            <w:vAlign w:val="center"/>
          </w:tcPr>
          <w:p w:rsidR="00123895" w:rsidRPr="00123895" w:rsidRDefault="00123895" w:rsidP="00123895">
            <w:pPr>
              <w:ind w:firstLine="0"/>
              <w:jc w:val="center"/>
              <w:rPr>
                <w:sz w:val="20"/>
              </w:rPr>
            </w:pPr>
            <w:r w:rsidRPr="00123895">
              <w:rPr>
                <w:sz w:val="20"/>
              </w:rPr>
              <w:t>337</w:t>
            </w:r>
          </w:p>
        </w:tc>
        <w:tc>
          <w:tcPr>
            <w:tcW w:w="661" w:type="dxa"/>
            <w:vAlign w:val="center"/>
          </w:tcPr>
          <w:p w:rsidR="00123895" w:rsidRPr="00123895" w:rsidRDefault="00123895" w:rsidP="00123895">
            <w:pPr>
              <w:ind w:firstLine="0"/>
              <w:jc w:val="center"/>
              <w:rPr>
                <w:sz w:val="20"/>
              </w:rPr>
            </w:pPr>
          </w:p>
        </w:tc>
        <w:tc>
          <w:tcPr>
            <w:tcW w:w="1040" w:type="dxa"/>
            <w:vAlign w:val="center"/>
          </w:tcPr>
          <w:p w:rsidR="00123895" w:rsidRPr="00123895" w:rsidRDefault="00123895" w:rsidP="00123895">
            <w:pPr>
              <w:ind w:firstLine="0"/>
              <w:jc w:val="center"/>
              <w:rPr>
                <w:sz w:val="20"/>
              </w:rPr>
            </w:pPr>
          </w:p>
        </w:tc>
        <w:tc>
          <w:tcPr>
            <w:tcW w:w="947" w:type="dxa"/>
            <w:vAlign w:val="center"/>
          </w:tcPr>
          <w:p w:rsidR="00123895" w:rsidRPr="00123895" w:rsidRDefault="00123895" w:rsidP="00123895">
            <w:pPr>
              <w:ind w:firstLine="0"/>
              <w:jc w:val="center"/>
              <w:rPr>
                <w:sz w:val="20"/>
              </w:rPr>
            </w:pPr>
          </w:p>
        </w:tc>
        <w:tc>
          <w:tcPr>
            <w:tcW w:w="707" w:type="dxa"/>
            <w:vAlign w:val="center"/>
          </w:tcPr>
          <w:p w:rsidR="00123895" w:rsidRPr="00123895" w:rsidRDefault="00123895" w:rsidP="00123895">
            <w:pPr>
              <w:ind w:firstLine="0"/>
              <w:jc w:val="center"/>
              <w:rPr>
                <w:sz w:val="20"/>
              </w:rPr>
            </w:pPr>
          </w:p>
        </w:tc>
      </w:tr>
      <w:tr w:rsidR="00123895" w:rsidRPr="00123895" w:rsidTr="00F25DA3">
        <w:trPr>
          <w:cantSplit/>
        </w:trPr>
        <w:tc>
          <w:tcPr>
            <w:tcW w:w="1560" w:type="dxa"/>
          </w:tcPr>
          <w:p w:rsidR="00123895" w:rsidRPr="00123895" w:rsidRDefault="00123895" w:rsidP="00123895">
            <w:pPr>
              <w:ind w:firstLine="0"/>
              <w:rPr>
                <w:bCs/>
                <w:sz w:val="20"/>
              </w:rPr>
            </w:pPr>
            <w:r w:rsidRPr="00123895">
              <w:rPr>
                <w:bCs/>
                <w:sz w:val="20"/>
              </w:rPr>
              <w:t>- за счет привлеченных источников</w:t>
            </w:r>
          </w:p>
        </w:tc>
        <w:tc>
          <w:tcPr>
            <w:tcW w:w="1134" w:type="dxa"/>
            <w:vAlign w:val="center"/>
          </w:tcPr>
          <w:p w:rsidR="00123895" w:rsidRPr="00123895" w:rsidRDefault="00123895" w:rsidP="00123895">
            <w:pPr>
              <w:ind w:firstLine="0"/>
              <w:jc w:val="center"/>
              <w:rPr>
                <w:bCs/>
                <w:sz w:val="20"/>
                <w:highlight w:val="yellow"/>
                <w:lang w:val="en-US"/>
              </w:rPr>
            </w:pPr>
          </w:p>
        </w:tc>
        <w:tc>
          <w:tcPr>
            <w:tcW w:w="1134" w:type="dxa"/>
            <w:vAlign w:val="center"/>
          </w:tcPr>
          <w:p w:rsidR="00123895" w:rsidRPr="00123895" w:rsidRDefault="00123895" w:rsidP="00123895">
            <w:pPr>
              <w:ind w:firstLine="0"/>
              <w:jc w:val="center"/>
              <w:rPr>
                <w:bCs/>
                <w:sz w:val="20"/>
                <w:lang w:val="en-US"/>
              </w:rPr>
            </w:pPr>
          </w:p>
        </w:tc>
        <w:tc>
          <w:tcPr>
            <w:tcW w:w="567" w:type="dxa"/>
            <w:vAlign w:val="center"/>
          </w:tcPr>
          <w:p w:rsidR="00123895" w:rsidRPr="00123895" w:rsidRDefault="00123895" w:rsidP="00123895">
            <w:pPr>
              <w:ind w:firstLine="0"/>
              <w:jc w:val="center"/>
              <w:rPr>
                <w:bCs/>
                <w:sz w:val="20"/>
                <w:lang w:val="en-US"/>
              </w:rPr>
            </w:pPr>
          </w:p>
        </w:tc>
        <w:tc>
          <w:tcPr>
            <w:tcW w:w="1134" w:type="dxa"/>
            <w:vAlign w:val="center"/>
          </w:tcPr>
          <w:p w:rsidR="00123895" w:rsidRPr="00123895" w:rsidRDefault="00123895" w:rsidP="00123895">
            <w:pPr>
              <w:ind w:firstLine="0"/>
              <w:jc w:val="center"/>
              <w:rPr>
                <w:bCs/>
                <w:sz w:val="20"/>
                <w:lang w:val="en-US"/>
              </w:rPr>
            </w:pPr>
          </w:p>
        </w:tc>
        <w:tc>
          <w:tcPr>
            <w:tcW w:w="1134" w:type="dxa"/>
            <w:vAlign w:val="center"/>
          </w:tcPr>
          <w:p w:rsidR="00123895" w:rsidRPr="00123895" w:rsidRDefault="00123895" w:rsidP="00123895">
            <w:pPr>
              <w:ind w:firstLine="0"/>
              <w:jc w:val="center"/>
              <w:rPr>
                <w:bCs/>
                <w:sz w:val="20"/>
                <w:lang w:val="en-US"/>
              </w:rPr>
            </w:pPr>
          </w:p>
        </w:tc>
        <w:tc>
          <w:tcPr>
            <w:tcW w:w="661" w:type="dxa"/>
            <w:vAlign w:val="center"/>
          </w:tcPr>
          <w:p w:rsidR="00123895" w:rsidRPr="00123895" w:rsidRDefault="00123895" w:rsidP="00123895">
            <w:pPr>
              <w:ind w:firstLine="0"/>
              <w:jc w:val="center"/>
              <w:rPr>
                <w:bCs/>
                <w:sz w:val="20"/>
                <w:lang w:val="en-US"/>
              </w:rPr>
            </w:pPr>
          </w:p>
        </w:tc>
        <w:tc>
          <w:tcPr>
            <w:tcW w:w="1040" w:type="dxa"/>
            <w:vAlign w:val="center"/>
          </w:tcPr>
          <w:p w:rsidR="00123895" w:rsidRPr="00123895" w:rsidRDefault="00123895" w:rsidP="00123895">
            <w:pPr>
              <w:ind w:firstLine="0"/>
              <w:jc w:val="center"/>
              <w:rPr>
                <w:bCs/>
                <w:sz w:val="20"/>
                <w:lang w:val="en-US"/>
              </w:rPr>
            </w:pPr>
          </w:p>
        </w:tc>
        <w:tc>
          <w:tcPr>
            <w:tcW w:w="947" w:type="dxa"/>
            <w:vAlign w:val="center"/>
          </w:tcPr>
          <w:p w:rsidR="00123895" w:rsidRPr="00123895" w:rsidRDefault="00123895" w:rsidP="00123895">
            <w:pPr>
              <w:ind w:firstLine="0"/>
              <w:jc w:val="center"/>
              <w:rPr>
                <w:bCs/>
                <w:sz w:val="20"/>
                <w:lang w:val="en-US"/>
              </w:rPr>
            </w:pPr>
          </w:p>
        </w:tc>
        <w:tc>
          <w:tcPr>
            <w:tcW w:w="707" w:type="dxa"/>
            <w:vAlign w:val="center"/>
          </w:tcPr>
          <w:p w:rsidR="00123895" w:rsidRPr="00123895" w:rsidRDefault="00123895" w:rsidP="00123895">
            <w:pPr>
              <w:ind w:firstLine="0"/>
              <w:jc w:val="center"/>
              <w:rPr>
                <w:bCs/>
                <w:sz w:val="20"/>
                <w:lang w:val="en-US"/>
              </w:rPr>
            </w:pPr>
          </w:p>
        </w:tc>
      </w:tr>
      <w:tr w:rsidR="00123895" w:rsidRPr="00123895" w:rsidTr="00F25DA3">
        <w:trPr>
          <w:cantSplit/>
        </w:trPr>
        <w:tc>
          <w:tcPr>
            <w:tcW w:w="1560" w:type="dxa"/>
          </w:tcPr>
          <w:p w:rsidR="00123895" w:rsidRPr="00123895" w:rsidRDefault="00123895" w:rsidP="00123895">
            <w:pPr>
              <w:ind w:firstLine="0"/>
              <w:rPr>
                <w:sz w:val="20"/>
              </w:rPr>
            </w:pPr>
            <w:r w:rsidRPr="00123895">
              <w:rPr>
                <w:sz w:val="20"/>
              </w:rPr>
              <w:t>бюджета РФ</w:t>
            </w:r>
          </w:p>
        </w:tc>
        <w:tc>
          <w:tcPr>
            <w:tcW w:w="1134" w:type="dxa"/>
            <w:vAlign w:val="center"/>
          </w:tcPr>
          <w:p w:rsidR="00123895" w:rsidRPr="00123895" w:rsidRDefault="00123895" w:rsidP="00123895">
            <w:pPr>
              <w:ind w:firstLine="0"/>
              <w:jc w:val="center"/>
              <w:rPr>
                <w:sz w:val="20"/>
                <w:lang w:val="en-US"/>
              </w:rPr>
            </w:pPr>
          </w:p>
        </w:tc>
        <w:tc>
          <w:tcPr>
            <w:tcW w:w="1134" w:type="dxa"/>
            <w:vAlign w:val="center"/>
          </w:tcPr>
          <w:p w:rsidR="00123895" w:rsidRPr="00123895" w:rsidRDefault="00123895" w:rsidP="00123895">
            <w:pPr>
              <w:ind w:firstLine="0"/>
              <w:jc w:val="center"/>
              <w:rPr>
                <w:sz w:val="20"/>
              </w:rPr>
            </w:pPr>
          </w:p>
        </w:tc>
        <w:tc>
          <w:tcPr>
            <w:tcW w:w="567" w:type="dxa"/>
            <w:vAlign w:val="center"/>
          </w:tcPr>
          <w:p w:rsidR="00123895" w:rsidRPr="00123895" w:rsidRDefault="00123895" w:rsidP="00123895">
            <w:pPr>
              <w:ind w:firstLine="0"/>
              <w:jc w:val="center"/>
              <w:rPr>
                <w:sz w:val="20"/>
                <w:lang w:val="en-US"/>
              </w:rPr>
            </w:pPr>
          </w:p>
        </w:tc>
        <w:tc>
          <w:tcPr>
            <w:tcW w:w="1134" w:type="dxa"/>
            <w:vAlign w:val="center"/>
          </w:tcPr>
          <w:p w:rsidR="00123895" w:rsidRPr="00123895" w:rsidRDefault="00123895" w:rsidP="00123895">
            <w:pPr>
              <w:ind w:firstLine="0"/>
              <w:jc w:val="center"/>
              <w:rPr>
                <w:sz w:val="20"/>
                <w:lang w:val="en-US"/>
              </w:rPr>
            </w:pPr>
          </w:p>
        </w:tc>
        <w:tc>
          <w:tcPr>
            <w:tcW w:w="1134" w:type="dxa"/>
            <w:vAlign w:val="center"/>
          </w:tcPr>
          <w:p w:rsidR="00123895" w:rsidRPr="00123895" w:rsidRDefault="00123895" w:rsidP="00123895">
            <w:pPr>
              <w:ind w:firstLine="0"/>
              <w:jc w:val="center"/>
              <w:rPr>
                <w:sz w:val="20"/>
              </w:rPr>
            </w:pPr>
          </w:p>
        </w:tc>
        <w:tc>
          <w:tcPr>
            <w:tcW w:w="661" w:type="dxa"/>
            <w:vAlign w:val="center"/>
          </w:tcPr>
          <w:p w:rsidR="00123895" w:rsidRPr="00123895" w:rsidRDefault="00123895" w:rsidP="00123895">
            <w:pPr>
              <w:ind w:firstLine="0"/>
              <w:jc w:val="center"/>
              <w:rPr>
                <w:sz w:val="20"/>
                <w:lang w:val="en-US"/>
              </w:rPr>
            </w:pPr>
          </w:p>
        </w:tc>
        <w:tc>
          <w:tcPr>
            <w:tcW w:w="1040" w:type="dxa"/>
            <w:vAlign w:val="center"/>
          </w:tcPr>
          <w:p w:rsidR="00123895" w:rsidRPr="00123895" w:rsidRDefault="00123895" w:rsidP="00123895">
            <w:pPr>
              <w:ind w:firstLine="0"/>
              <w:jc w:val="center"/>
              <w:rPr>
                <w:sz w:val="20"/>
                <w:lang w:val="en-US"/>
              </w:rPr>
            </w:pPr>
          </w:p>
        </w:tc>
        <w:tc>
          <w:tcPr>
            <w:tcW w:w="947" w:type="dxa"/>
            <w:vAlign w:val="center"/>
          </w:tcPr>
          <w:p w:rsidR="00123895" w:rsidRPr="00123895" w:rsidRDefault="00123895" w:rsidP="00123895">
            <w:pPr>
              <w:ind w:firstLine="0"/>
              <w:jc w:val="center"/>
              <w:rPr>
                <w:sz w:val="20"/>
              </w:rPr>
            </w:pPr>
          </w:p>
        </w:tc>
        <w:tc>
          <w:tcPr>
            <w:tcW w:w="707" w:type="dxa"/>
            <w:vAlign w:val="center"/>
          </w:tcPr>
          <w:p w:rsidR="00123895" w:rsidRPr="00123895" w:rsidRDefault="00123895" w:rsidP="00123895">
            <w:pPr>
              <w:ind w:firstLine="0"/>
              <w:jc w:val="center"/>
              <w:rPr>
                <w:sz w:val="20"/>
                <w:lang w:val="en-US"/>
              </w:rPr>
            </w:pPr>
          </w:p>
        </w:tc>
      </w:tr>
      <w:tr w:rsidR="00123895" w:rsidRPr="00123895" w:rsidTr="00F25DA3">
        <w:trPr>
          <w:cantSplit/>
        </w:trPr>
        <w:tc>
          <w:tcPr>
            <w:tcW w:w="1560" w:type="dxa"/>
          </w:tcPr>
          <w:p w:rsidR="00123895" w:rsidRPr="00123895" w:rsidRDefault="00123895" w:rsidP="00123895">
            <w:pPr>
              <w:ind w:firstLine="0"/>
              <w:rPr>
                <w:sz w:val="20"/>
              </w:rPr>
            </w:pPr>
            <w:r w:rsidRPr="00123895">
              <w:rPr>
                <w:sz w:val="20"/>
              </w:rPr>
              <w:t>средств от долевого участия</w:t>
            </w:r>
          </w:p>
        </w:tc>
        <w:tc>
          <w:tcPr>
            <w:tcW w:w="1134" w:type="dxa"/>
          </w:tcPr>
          <w:p w:rsidR="00123895" w:rsidRPr="00123895" w:rsidRDefault="00123895" w:rsidP="00123895">
            <w:pPr>
              <w:ind w:firstLine="0"/>
              <w:jc w:val="right"/>
              <w:rPr>
                <w:sz w:val="20"/>
              </w:rPr>
            </w:pPr>
          </w:p>
        </w:tc>
        <w:tc>
          <w:tcPr>
            <w:tcW w:w="1134" w:type="dxa"/>
          </w:tcPr>
          <w:p w:rsidR="00123895" w:rsidRPr="00123895" w:rsidRDefault="00123895" w:rsidP="00123895">
            <w:pPr>
              <w:ind w:firstLine="0"/>
              <w:jc w:val="right"/>
              <w:rPr>
                <w:sz w:val="20"/>
              </w:rPr>
            </w:pPr>
          </w:p>
        </w:tc>
        <w:tc>
          <w:tcPr>
            <w:tcW w:w="567" w:type="dxa"/>
          </w:tcPr>
          <w:p w:rsidR="00123895" w:rsidRPr="00123895" w:rsidRDefault="00123895" w:rsidP="00123895">
            <w:pPr>
              <w:ind w:firstLine="0"/>
              <w:jc w:val="right"/>
              <w:rPr>
                <w:sz w:val="20"/>
              </w:rPr>
            </w:pPr>
          </w:p>
        </w:tc>
        <w:tc>
          <w:tcPr>
            <w:tcW w:w="1134" w:type="dxa"/>
          </w:tcPr>
          <w:p w:rsidR="00123895" w:rsidRPr="00123895" w:rsidRDefault="00123895" w:rsidP="00123895">
            <w:pPr>
              <w:ind w:firstLine="0"/>
              <w:jc w:val="right"/>
              <w:rPr>
                <w:sz w:val="20"/>
              </w:rPr>
            </w:pPr>
          </w:p>
        </w:tc>
        <w:tc>
          <w:tcPr>
            <w:tcW w:w="1134" w:type="dxa"/>
          </w:tcPr>
          <w:p w:rsidR="00123895" w:rsidRPr="00123895" w:rsidRDefault="00123895" w:rsidP="00123895">
            <w:pPr>
              <w:ind w:firstLine="0"/>
              <w:jc w:val="right"/>
              <w:rPr>
                <w:sz w:val="20"/>
              </w:rPr>
            </w:pPr>
          </w:p>
        </w:tc>
        <w:tc>
          <w:tcPr>
            <w:tcW w:w="661" w:type="dxa"/>
          </w:tcPr>
          <w:p w:rsidR="00123895" w:rsidRPr="00123895" w:rsidRDefault="00123895" w:rsidP="00123895">
            <w:pPr>
              <w:ind w:firstLine="0"/>
              <w:jc w:val="right"/>
              <w:rPr>
                <w:sz w:val="20"/>
              </w:rPr>
            </w:pPr>
          </w:p>
        </w:tc>
        <w:tc>
          <w:tcPr>
            <w:tcW w:w="1040" w:type="dxa"/>
          </w:tcPr>
          <w:p w:rsidR="00123895" w:rsidRPr="00123895" w:rsidRDefault="00123895" w:rsidP="00123895">
            <w:pPr>
              <w:ind w:firstLine="0"/>
              <w:jc w:val="right"/>
              <w:rPr>
                <w:sz w:val="20"/>
              </w:rPr>
            </w:pPr>
          </w:p>
        </w:tc>
        <w:tc>
          <w:tcPr>
            <w:tcW w:w="947" w:type="dxa"/>
          </w:tcPr>
          <w:p w:rsidR="00123895" w:rsidRPr="00123895" w:rsidRDefault="00123895" w:rsidP="00123895">
            <w:pPr>
              <w:ind w:firstLine="0"/>
              <w:jc w:val="right"/>
              <w:rPr>
                <w:sz w:val="20"/>
              </w:rPr>
            </w:pPr>
          </w:p>
        </w:tc>
        <w:tc>
          <w:tcPr>
            <w:tcW w:w="707" w:type="dxa"/>
          </w:tcPr>
          <w:p w:rsidR="00123895" w:rsidRPr="00123895" w:rsidRDefault="00123895" w:rsidP="00123895">
            <w:pPr>
              <w:ind w:firstLine="0"/>
              <w:jc w:val="right"/>
              <w:rPr>
                <w:sz w:val="20"/>
              </w:rPr>
            </w:pPr>
          </w:p>
        </w:tc>
      </w:tr>
      <w:tr w:rsidR="00123895" w:rsidRPr="00123895" w:rsidTr="00F25DA3">
        <w:trPr>
          <w:cantSplit/>
        </w:trPr>
        <w:tc>
          <w:tcPr>
            <w:tcW w:w="1560" w:type="dxa"/>
          </w:tcPr>
          <w:p w:rsidR="00123895" w:rsidRPr="00123895" w:rsidRDefault="00123895" w:rsidP="00123895">
            <w:pPr>
              <w:ind w:firstLine="0"/>
              <w:rPr>
                <w:sz w:val="20"/>
              </w:rPr>
            </w:pPr>
            <w:r w:rsidRPr="00123895">
              <w:rPr>
                <w:sz w:val="20"/>
              </w:rPr>
              <w:t>прочих</w:t>
            </w:r>
          </w:p>
        </w:tc>
        <w:tc>
          <w:tcPr>
            <w:tcW w:w="1134" w:type="dxa"/>
          </w:tcPr>
          <w:p w:rsidR="00123895" w:rsidRPr="00123895" w:rsidRDefault="00123895" w:rsidP="00123895">
            <w:pPr>
              <w:ind w:firstLine="0"/>
              <w:jc w:val="right"/>
              <w:rPr>
                <w:sz w:val="20"/>
              </w:rPr>
            </w:pPr>
          </w:p>
        </w:tc>
        <w:tc>
          <w:tcPr>
            <w:tcW w:w="1134" w:type="dxa"/>
          </w:tcPr>
          <w:p w:rsidR="00123895" w:rsidRPr="00123895" w:rsidRDefault="00123895" w:rsidP="00123895">
            <w:pPr>
              <w:ind w:firstLine="0"/>
              <w:jc w:val="right"/>
              <w:rPr>
                <w:sz w:val="20"/>
              </w:rPr>
            </w:pPr>
          </w:p>
        </w:tc>
        <w:tc>
          <w:tcPr>
            <w:tcW w:w="567" w:type="dxa"/>
          </w:tcPr>
          <w:p w:rsidR="00123895" w:rsidRPr="00123895" w:rsidRDefault="00123895" w:rsidP="00123895">
            <w:pPr>
              <w:ind w:firstLine="0"/>
              <w:jc w:val="right"/>
              <w:rPr>
                <w:sz w:val="20"/>
              </w:rPr>
            </w:pPr>
          </w:p>
        </w:tc>
        <w:tc>
          <w:tcPr>
            <w:tcW w:w="1134" w:type="dxa"/>
          </w:tcPr>
          <w:p w:rsidR="00123895" w:rsidRPr="00123895" w:rsidRDefault="00123895" w:rsidP="00123895">
            <w:pPr>
              <w:ind w:firstLine="0"/>
              <w:jc w:val="right"/>
              <w:rPr>
                <w:sz w:val="20"/>
              </w:rPr>
            </w:pPr>
          </w:p>
        </w:tc>
        <w:tc>
          <w:tcPr>
            <w:tcW w:w="1134" w:type="dxa"/>
          </w:tcPr>
          <w:p w:rsidR="00123895" w:rsidRPr="00123895" w:rsidRDefault="00123895" w:rsidP="00123895">
            <w:pPr>
              <w:ind w:firstLine="0"/>
              <w:jc w:val="right"/>
              <w:rPr>
                <w:sz w:val="20"/>
              </w:rPr>
            </w:pPr>
          </w:p>
        </w:tc>
        <w:tc>
          <w:tcPr>
            <w:tcW w:w="661" w:type="dxa"/>
          </w:tcPr>
          <w:p w:rsidR="00123895" w:rsidRPr="00123895" w:rsidRDefault="00123895" w:rsidP="00123895">
            <w:pPr>
              <w:ind w:firstLine="0"/>
              <w:jc w:val="right"/>
              <w:rPr>
                <w:sz w:val="20"/>
              </w:rPr>
            </w:pPr>
          </w:p>
        </w:tc>
        <w:tc>
          <w:tcPr>
            <w:tcW w:w="1040" w:type="dxa"/>
          </w:tcPr>
          <w:p w:rsidR="00123895" w:rsidRPr="00123895" w:rsidRDefault="00123895" w:rsidP="00123895">
            <w:pPr>
              <w:ind w:firstLine="0"/>
              <w:jc w:val="right"/>
              <w:rPr>
                <w:sz w:val="20"/>
              </w:rPr>
            </w:pPr>
          </w:p>
        </w:tc>
        <w:tc>
          <w:tcPr>
            <w:tcW w:w="947" w:type="dxa"/>
          </w:tcPr>
          <w:p w:rsidR="00123895" w:rsidRPr="00123895" w:rsidRDefault="00123895" w:rsidP="00123895">
            <w:pPr>
              <w:ind w:firstLine="0"/>
              <w:jc w:val="right"/>
              <w:rPr>
                <w:sz w:val="20"/>
              </w:rPr>
            </w:pPr>
          </w:p>
        </w:tc>
        <w:tc>
          <w:tcPr>
            <w:tcW w:w="707" w:type="dxa"/>
          </w:tcPr>
          <w:p w:rsidR="00123895" w:rsidRPr="00123895" w:rsidRDefault="00123895" w:rsidP="00123895">
            <w:pPr>
              <w:ind w:firstLine="0"/>
              <w:jc w:val="right"/>
              <w:rPr>
                <w:sz w:val="20"/>
              </w:rPr>
            </w:pPr>
          </w:p>
        </w:tc>
      </w:tr>
    </w:tbl>
    <w:p w:rsidR="00123895" w:rsidRPr="00123895" w:rsidRDefault="00123895" w:rsidP="00123895">
      <w:pPr>
        <w:ind w:firstLine="911"/>
        <w:jc w:val="both"/>
        <w:rPr>
          <w:sz w:val="22"/>
          <w:szCs w:val="22"/>
        </w:rPr>
      </w:pPr>
    </w:p>
    <w:p w:rsidR="002C6FC9" w:rsidRDefault="002C6FC9" w:rsidP="002C6FC9">
      <w:pPr>
        <w:pStyle w:val="ae"/>
        <w:ind w:firstLine="911"/>
        <w:rPr>
          <w:szCs w:val="24"/>
        </w:rPr>
      </w:pPr>
    </w:p>
    <w:p w:rsidR="00123895" w:rsidRDefault="00123895" w:rsidP="002C6FC9">
      <w:pPr>
        <w:pStyle w:val="ae"/>
        <w:ind w:firstLine="911"/>
        <w:rPr>
          <w:szCs w:val="24"/>
        </w:rPr>
      </w:pPr>
    </w:p>
    <w:p w:rsidR="00123895" w:rsidRDefault="00123895" w:rsidP="002C6FC9">
      <w:pPr>
        <w:pStyle w:val="ae"/>
        <w:ind w:firstLine="911"/>
        <w:rPr>
          <w:szCs w:val="24"/>
        </w:rPr>
      </w:pPr>
    </w:p>
    <w:p w:rsidR="00123895" w:rsidRDefault="00123895" w:rsidP="002C6FC9">
      <w:pPr>
        <w:pStyle w:val="ae"/>
        <w:ind w:firstLine="911"/>
        <w:rPr>
          <w:szCs w:val="24"/>
        </w:rPr>
      </w:pPr>
    </w:p>
    <w:p w:rsidR="00123895" w:rsidRPr="00363470" w:rsidRDefault="00123895" w:rsidP="002C6FC9">
      <w:pPr>
        <w:pStyle w:val="ae"/>
        <w:ind w:firstLine="911"/>
        <w:rPr>
          <w:szCs w:val="24"/>
        </w:rPr>
      </w:pPr>
    </w:p>
    <w:p w:rsidR="00D40C48" w:rsidRDefault="00D40C48" w:rsidP="00363470">
      <w:pPr>
        <w:ind w:firstLine="0"/>
        <w:jc w:val="both"/>
        <w:rPr>
          <w:i/>
          <w:szCs w:val="24"/>
          <w:lang w:val="en-US"/>
        </w:rPr>
      </w:pPr>
    </w:p>
    <w:p w:rsidR="00D40C48" w:rsidRDefault="00D40C48" w:rsidP="00363470">
      <w:pPr>
        <w:ind w:firstLine="0"/>
        <w:jc w:val="both"/>
        <w:rPr>
          <w:i/>
          <w:szCs w:val="24"/>
          <w:lang w:val="en-US"/>
        </w:rPr>
      </w:pPr>
    </w:p>
    <w:p w:rsidR="00D40C48" w:rsidRDefault="00D40C48" w:rsidP="00363470">
      <w:pPr>
        <w:ind w:firstLine="0"/>
        <w:jc w:val="both"/>
        <w:rPr>
          <w:i/>
          <w:szCs w:val="24"/>
          <w:lang w:val="en-US"/>
        </w:rPr>
      </w:pPr>
    </w:p>
    <w:p w:rsidR="002C6FC9" w:rsidRPr="00363470" w:rsidRDefault="00363470" w:rsidP="00363470">
      <w:pPr>
        <w:ind w:firstLine="0"/>
        <w:jc w:val="both"/>
        <w:rPr>
          <w:i/>
          <w:szCs w:val="24"/>
        </w:rPr>
      </w:pPr>
      <w:r w:rsidRPr="00CA09CF">
        <w:rPr>
          <w:i/>
          <w:szCs w:val="24"/>
        </w:rPr>
        <w:lastRenderedPageBreak/>
        <w:t>8.3</w:t>
      </w:r>
      <w:r w:rsidR="00F11B73" w:rsidRPr="00CA09CF">
        <w:rPr>
          <w:i/>
          <w:szCs w:val="24"/>
        </w:rPr>
        <w:t>.</w:t>
      </w:r>
      <w:r w:rsidRPr="00363470">
        <w:rPr>
          <w:szCs w:val="24"/>
        </w:rPr>
        <w:t xml:space="preserve">    </w:t>
      </w:r>
      <w:r w:rsidR="002C6FC9" w:rsidRPr="00363470">
        <w:rPr>
          <w:i/>
          <w:szCs w:val="24"/>
        </w:rPr>
        <w:t>Структура капиталовложений по направлениям: новое строительство, реконструкция зданий и сооружений, оборудование, не требующее монтажа,  приобретение основных фондов (зданий), проектно-изыскательские работы для строительства будущих лет, прочие объекты.</w:t>
      </w:r>
    </w:p>
    <w:p w:rsidR="002C6FC9" w:rsidRPr="00363470" w:rsidRDefault="002C6FC9" w:rsidP="002C6FC9">
      <w:pPr>
        <w:ind w:left="426"/>
        <w:jc w:val="both"/>
        <w:rPr>
          <w:b/>
          <w:szCs w:val="24"/>
        </w:rPr>
      </w:pPr>
    </w:p>
    <w:p w:rsidR="002C6FC9" w:rsidRPr="00363470" w:rsidRDefault="002C6FC9" w:rsidP="00363470">
      <w:pPr>
        <w:ind w:firstLine="0"/>
        <w:jc w:val="center"/>
        <w:rPr>
          <w:b/>
          <w:bCs/>
          <w:szCs w:val="24"/>
          <w:u w:val="single"/>
        </w:rPr>
      </w:pPr>
      <w:r w:rsidRPr="00363470">
        <w:rPr>
          <w:b/>
          <w:bCs/>
          <w:szCs w:val="24"/>
          <w:u w:val="single"/>
        </w:rPr>
        <w:t>2009 год</w:t>
      </w:r>
    </w:p>
    <w:p w:rsidR="002C6FC9" w:rsidRPr="00363470" w:rsidRDefault="002C6FC9" w:rsidP="002C6FC9">
      <w:pPr>
        <w:jc w:val="both"/>
        <w:rPr>
          <w:szCs w:val="24"/>
        </w:rPr>
      </w:pPr>
    </w:p>
    <w:p w:rsidR="002C6FC9" w:rsidRPr="00363470" w:rsidRDefault="002C6FC9" w:rsidP="002C6FC9">
      <w:pPr>
        <w:jc w:val="center"/>
        <w:rPr>
          <w:szCs w:val="24"/>
        </w:rPr>
      </w:pPr>
      <w:r w:rsidRPr="00363470">
        <w:rPr>
          <w:noProof/>
          <w:szCs w:val="24"/>
        </w:rPr>
        <w:drawing>
          <wp:inline distT="0" distB="0" distL="0" distR="0">
            <wp:extent cx="4762500" cy="3714750"/>
            <wp:effectExtent l="0" t="0" r="0" b="0"/>
            <wp:docPr id="80043" name="Диаграмма 8004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2C6FC9" w:rsidRPr="00363470" w:rsidRDefault="002C6FC9" w:rsidP="002C6FC9">
      <w:pPr>
        <w:jc w:val="both"/>
        <w:rPr>
          <w:szCs w:val="24"/>
        </w:rPr>
      </w:pPr>
    </w:p>
    <w:p w:rsidR="00363470" w:rsidRDefault="00363470" w:rsidP="00363470">
      <w:pPr>
        <w:ind w:firstLine="0"/>
        <w:jc w:val="center"/>
        <w:rPr>
          <w:b/>
          <w:bCs/>
          <w:szCs w:val="24"/>
          <w:u w:val="single"/>
        </w:rPr>
      </w:pPr>
    </w:p>
    <w:p w:rsidR="002C6FC9" w:rsidRPr="00363470" w:rsidRDefault="002C6FC9" w:rsidP="00363470">
      <w:pPr>
        <w:ind w:firstLine="0"/>
        <w:jc w:val="center"/>
        <w:rPr>
          <w:b/>
          <w:bCs/>
          <w:szCs w:val="24"/>
          <w:u w:val="single"/>
        </w:rPr>
      </w:pPr>
      <w:r w:rsidRPr="00363470">
        <w:rPr>
          <w:b/>
          <w:bCs/>
          <w:szCs w:val="24"/>
          <w:u w:val="single"/>
        </w:rPr>
        <w:t>2010 год</w:t>
      </w:r>
    </w:p>
    <w:p w:rsidR="002C6FC9" w:rsidRPr="00363470" w:rsidRDefault="002C6FC9" w:rsidP="002C6FC9">
      <w:pPr>
        <w:jc w:val="both"/>
        <w:rPr>
          <w:szCs w:val="24"/>
        </w:rPr>
      </w:pPr>
      <w:r w:rsidRPr="00363470">
        <w:rPr>
          <w:noProof/>
          <w:szCs w:val="24"/>
        </w:rPr>
        <w:drawing>
          <wp:inline distT="0" distB="0" distL="0" distR="0">
            <wp:extent cx="4762500" cy="3714750"/>
            <wp:effectExtent l="0" t="0" r="0" b="0"/>
            <wp:docPr id="80044" name="Диаграмма 8004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2C6FC9" w:rsidRPr="00363470" w:rsidRDefault="002C6FC9" w:rsidP="002C6FC9">
      <w:pPr>
        <w:ind w:firstLine="2127"/>
        <w:jc w:val="both"/>
        <w:rPr>
          <w:b/>
          <w:szCs w:val="24"/>
          <w:u w:val="single"/>
        </w:rPr>
      </w:pPr>
    </w:p>
    <w:p w:rsidR="002C6FC9" w:rsidRPr="00363470" w:rsidRDefault="002C6FC9" w:rsidP="00363470">
      <w:pPr>
        <w:ind w:firstLine="0"/>
        <w:jc w:val="center"/>
        <w:rPr>
          <w:b/>
          <w:szCs w:val="24"/>
          <w:u w:val="single"/>
        </w:rPr>
      </w:pPr>
      <w:r w:rsidRPr="00363470">
        <w:rPr>
          <w:b/>
          <w:szCs w:val="24"/>
          <w:u w:val="single"/>
        </w:rPr>
        <w:lastRenderedPageBreak/>
        <w:t>2011 год</w:t>
      </w:r>
    </w:p>
    <w:p w:rsidR="002C6FC9" w:rsidRPr="00363470" w:rsidRDefault="002C6FC9" w:rsidP="002C6FC9">
      <w:pPr>
        <w:jc w:val="both"/>
        <w:rPr>
          <w:szCs w:val="24"/>
        </w:rPr>
      </w:pPr>
      <w:r w:rsidRPr="00363470">
        <w:rPr>
          <w:noProof/>
          <w:szCs w:val="24"/>
        </w:rPr>
        <w:drawing>
          <wp:inline distT="0" distB="0" distL="0" distR="0">
            <wp:extent cx="4762500" cy="3714750"/>
            <wp:effectExtent l="0" t="0" r="0" b="0"/>
            <wp:docPr id="80045" name="Диаграмма 8004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123895" w:rsidRDefault="00123895" w:rsidP="00123895">
      <w:pPr>
        <w:ind w:firstLine="0"/>
        <w:jc w:val="both"/>
        <w:rPr>
          <w:szCs w:val="24"/>
        </w:rPr>
      </w:pPr>
    </w:p>
    <w:p w:rsidR="002C6FC9" w:rsidRPr="00363470" w:rsidRDefault="002C6FC9" w:rsidP="00123895">
      <w:pPr>
        <w:ind w:firstLine="0"/>
        <w:jc w:val="both"/>
        <w:rPr>
          <w:szCs w:val="24"/>
        </w:rPr>
      </w:pPr>
      <w:r w:rsidRPr="00363470">
        <w:rPr>
          <w:szCs w:val="24"/>
        </w:rPr>
        <w:t>Наиболее значительные мероприятия по капитальным вложениям:</w:t>
      </w:r>
    </w:p>
    <w:p w:rsidR="002C6FC9" w:rsidRPr="00363470" w:rsidRDefault="002C6FC9" w:rsidP="002C6FC9">
      <w:pPr>
        <w:jc w:val="both"/>
        <w:rPr>
          <w:b/>
          <w:bCs/>
          <w:szCs w:val="24"/>
        </w:rPr>
      </w:pPr>
    </w:p>
    <w:p w:rsidR="002C6FC9" w:rsidRPr="00363470" w:rsidRDefault="002C6FC9" w:rsidP="002C6FC9">
      <w:pPr>
        <w:tabs>
          <w:tab w:val="left" w:pos="284"/>
          <w:tab w:val="left" w:pos="993"/>
          <w:tab w:val="left" w:pos="1418"/>
          <w:tab w:val="num" w:pos="1495"/>
        </w:tabs>
        <w:jc w:val="both"/>
        <w:rPr>
          <w:b/>
          <w:szCs w:val="24"/>
          <w:u w:val="single"/>
        </w:rPr>
      </w:pPr>
      <w:r w:rsidRPr="00363470">
        <w:rPr>
          <w:b/>
          <w:szCs w:val="24"/>
          <w:u w:val="single"/>
        </w:rPr>
        <w:t>2009 год:</w:t>
      </w:r>
    </w:p>
    <w:p w:rsidR="002C6FC9" w:rsidRPr="00363470" w:rsidRDefault="002C6FC9" w:rsidP="002C6FC9">
      <w:pPr>
        <w:pStyle w:val="ad"/>
        <w:numPr>
          <w:ilvl w:val="0"/>
          <w:numId w:val="23"/>
        </w:numPr>
        <w:tabs>
          <w:tab w:val="left" w:pos="1276"/>
        </w:tabs>
        <w:autoSpaceDN w:val="0"/>
        <w:spacing w:line="240" w:lineRule="auto"/>
        <w:ind w:left="1276" w:firstLine="0"/>
      </w:pPr>
      <w:r w:rsidRPr="00363470">
        <w:t>приобретение оборудования, не требующего монтажа (замена вычислительной техники, сре</w:t>
      </w:r>
      <w:proofErr w:type="gramStart"/>
      <w:r w:rsidRPr="00363470">
        <w:t>дств св</w:t>
      </w:r>
      <w:proofErr w:type="gramEnd"/>
      <w:r w:rsidRPr="00363470">
        <w:t>язи и автотранспортного парка, выработавшего свой ресурс);</w:t>
      </w:r>
    </w:p>
    <w:p w:rsidR="002C6FC9" w:rsidRPr="00363470" w:rsidRDefault="002C6FC9" w:rsidP="002C6FC9">
      <w:pPr>
        <w:pStyle w:val="ad"/>
        <w:numPr>
          <w:ilvl w:val="0"/>
          <w:numId w:val="23"/>
        </w:numPr>
        <w:tabs>
          <w:tab w:val="left" w:pos="1134"/>
        </w:tabs>
        <w:autoSpaceDN w:val="0"/>
        <w:spacing w:line="240" w:lineRule="auto"/>
        <w:ind w:left="1418" w:hanging="142"/>
      </w:pPr>
      <w:r w:rsidRPr="00363470">
        <w:t>модернизация ЛВС в Тольяттинском отделении;</w:t>
      </w:r>
    </w:p>
    <w:p w:rsidR="002C6FC9" w:rsidRPr="00363470" w:rsidRDefault="002C6FC9" w:rsidP="002C6FC9">
      <w:pPr>
        <w:pStyle w:val="ad"/>
        <w:numPr>
          <w:ilvl w:val="0"/>
          <w:numId w:val="23"/>
        </w:numPr>
        <w:autoSpaceDN w:val="0"/>
        <w:spacing w:line="240" w:lineRule="auto"/>
        <w:ind w:left="1418" w:hanging="142"/>
      </w:pPr>
      <w:r w:rsidRPr="00363470">
        <w:t>прокладка оптических линий связи;</w:t>
      </w:r>
    </w:p>
    <w:p w:rsidR="002C6FC9" w:rsidRPr="00363470" w:rsidRDefault="002C6FC9" w:rsidP="002C6FC9">
      <w:pPr>
        <w:pStyle w:val="ad"/>
        <w:numPr>
          <w:ilvl w:val="0"/>
          <w:numId w:val="23"/>
        </w:numPr>
        <w:autoSpaceDN w:val="0"/>
        <w:spacing w:line="240" w:lineRule="auto"/>
        <w:ind w:left="1418" w:hanging="142"/>
      </w:pPr>
      <w:r w:rsidRPr="00363470">
        <w:t>создание АСКУЭ бытовых потребителей в г. Жигулёвск;</w:t>
      </w:r>
    </w:p>
    <w:p w:rsidR="002C6FC9" w:rsidRPr="00363470" w:rsidRDefault="002C6FC9" w:rsidP="002C6FC9">
      <w:pPr>
        <w:pStyle w:val="ad"/>
        <w:numPr>
          <w:ilvl w:val="0"/>
          <w:numId w:val="23"/>
        </w:numPr>
        <w:autoSpaceDN w:val="0"/>
        <w:spacing w:line="240" w:lineRule="auto"/>
        <w:ind w:left="1418" w:hanging="142"/>
      </w:pPr>
      <w:r w:rsidRPr="00363470">
        <w:t>создание АСКУЭ промышленных потребителей;</w:t>
      </w:r>
    </w:p>
    <w:p w:rsidR="002C6FC9" w:rsidRPr="00363470" w:rsidRDefault="002C6FC9" w:rsidP="002C6FC9">
      <w:pPr>
        <w:pStyle w:val="ad"/>
        <w:numPr>
          <w:ilvl w:val="0"/>
          <w:numId w:val="23"/>
        </w:numPr>
        <w:autoSpaceDN w:val="0"/>
        <w:spacing w:line="240" w:lineRule="auto"/>
        <w:ind w:left="1418" w:hanging="142"/>
      </w:pPr>
      <w:r w:rsidRPr="00363470">
        <w:t xml:space="preserve">монтаж и пуско-наладка оборудования </w:t>
      </w:r>
      <w:r w:rsidRPr="00363470">
        <w:rPr>
          <w:lang w:val="en-US"/>
        </w:rPr>
        <w:t>VPN</w:t>
      </w:r>
      <w:r w:rsidRPr="00363470">
        <w:t xml:space="preserve">, ЛКС </w:t>
      </w:r>
      <w:proofErr w:type="gramStart"/>
      <w:r w:rsidRPr="00363470">
        <w:t>в</w:t>
      </w:r>
      <w:proofErr w:type="gramEnd"/>
      <w:r w:rsidRPr="00363470">
        <w:t xml:space="preserve"> ЦОК;</w:t>
      </w:r>
    </w:p>
    <w:p w:rsidR="002C6FC9" w:rsidRPr="00363470" w:rsidRDefault="002C6FC9" w:rsidP="002C6FC9">
      <w:pPr>
        <w:pStyle w:val="ad"/>
        <w:numPr>
          <w:ilvl w:val="0"/>
          <w:numId w:val="23"/>
        </w:numPr>
        <w:autoSpaceDN w:val="0"/>
        <w:spacing w:line="240" w:lineRule="auto"/>
        <w:ind w:left="1418" w:hanging="142"/>
      </w:pPr>
      <w:r w:rsidRPr="00363470">
        <w:t>монтаж охранно-пожарных сигнализаций в зданиях ЦОК;</w:t>
      </w:r>
    </w:p>
    <w:p w:rsidR="002C6FC9" w:rsidRPr="00363470" w:rsidRDefault="002C6FC9" w:rsidP="002C6FC9">
      <w:pPr>
        <w:pStyle w:val="ad"/>
        <w:numPr>
          <w:ilvl w:val="0"/>
          <w:numId w:val="23"/>
        </w:numPr>
        <w:spacing w:after="200"/>
        <w:ind w:left="1418" w:hanging="142"/>
      </w:pPr>
      <w:r w:rsidRPr="00363470">
        <w:t>приобретение ОФ (зданий) для организации центров обслуживания клиентов;</w:t>
      </w:r>
    </w:p>
    <w:p w:rsidR="002C6FC9" w:rsidRPr="00363470" w:rsidRDefault="002C6FC9" w:rsidP="002C6FC9">
      <w:pPr>
        <w:pStyle w:val="ad"/>
        <w:numPr>
          <w:ilvl w:val="0"/>
          <w:numId w:val="23"/>
        </w:numPr>
        <w:tabs>
          <w:tab w:val="left" w:pos="1134"/>
        </w:tabs>
        <w:autoSpaceDN w:val="0"/>
        <w:spacing w:after="200"/>
        <w:ind w:left="1418" w:hanging="142"/>
      </w:pPr>
      <w:r w:rsidRPr="00363470">
        <w:t>реконструкция зданий ЦОК.</w:t>
      </w:r>
    </w:p>
    <w:p w:rsidR="002C6FC9" w:rsidRPr="00363470" w:rsidRDefault="002C6FC9" w:rsidP="002C6FC9">
      <w:pPr>
        <w:tabs>
          <w:tab w:val="left" w:pos="284"/>
          <w:tab w:val="left" w:pos="993"/>
          <w:tab w:val="left" w:pos="1418"/>
        </w:tabs>
        <w:jc w:val="both"/>
        <w:rPr>
          <w:b/>
          <w:bCs/>
          <w:szCs w:val="24"/>
          <w:u w:val="single"/>
        </w:rPr>
      </w:pPr>
      <w:r w:rsidRPr="00363470">
        <w:rPr>
          <w:b/>
          <w:bCs/>
          <w:szCs w:val="24"/>
          <w:u w:val="single"/>
        </w:rPr>
        <w:t>2010 год:</w:t>
      </w:r>
    </w:p>
    <w:p w:rsidR="002C6FC9" w:rsidRPr="00363470" w:rsidRDefault="002C6FC9" w:rsidP="002C6FC9">
      <w:pPr>
        <w:pStyle w:val="ad"/>
        <w:numPr>
          <w:ilvl w:val="0"/>
          <w:numId w:val="24"/>
        </w:numPr>
        <w:tabs>
          <w:tab w:val="clear" w:pos="720"/>
          <w:tab w:val="num" w:pos="1276"/>
        </w:tabs>
        <w:autoSpaceDN w:val="0"/>
        <w:spacing w:line="240" w:lineRule="auto"/>
        <w:ind w:left="1276" w:firstLine="0"/>
      </w:pPr>
      <w:r w:rsidRPr="00363470">
        <w:t>приобретение оборудования, не требующего монтажа (замена вычислительной техники, сре</w:t>
      </w:r>
      <w:proofErr w:type="gramStart"/>
      <w:r w:rsidRPr="00363470">
        <w:t>дств св</w:t>
      </w:r>
      <w:proofErr w:type="gramEnd"/>
      <w:r w:rsidRPr="00363470">
        <w:t>язи и автотранспортного парка, выработавшего свой ресурс);</w:t>
      </w:r>
    </w:p>
    <w:p w:rsidR="002C6FC9" w:rsidRPr="00363470" w:rsidRDefault="002C6FC9" w:rsidP="002C6FC9">
      <w:pPr>
        <w:pStyle w:val="ad"/>
        <w:widowControl w:val="0"/>
        <w:numPr>
          <w:ilvl w:val="0"/>
          <w:numId w:val="25"/>
        </w:numPr>
        <w:shd w:val="clear" w:color="auto" w:fill="FFFFFF"/>
        <w:tabs>
          <w:tab w:val="left" w:pos="9637"/>
        </w:tabs>
        <w:autoSpaceDE w:val="0"/>
        <w:autoSpaceDN w:val="0"/>
        <w:adjustRightInd w:val="0"/>
        <w:spacing w:line="317" w:lineRule="exact"/>
        <w:ind w:left="1418" w:right="-2" w:hanging="142"/>
        <w:rPr>
          <w:b/>
        </w:rPr>
      </w:pPr>
      <w:r w:rsidRPr="00363470">
        <w:rPr>
          <w:spacing w:val="-2"/>
        </w:rPr>
        <w:t>строительство локально-вычислительных сетей по новому адресу управления;</w:t>
      </w:r>
    </w:p>
    <w:p w:rsidR="002C6FC9" w:rsidRPr="00363470" w:rsidRDefault="002C6FC9" w:rsidP="002C6FC9">
      <w:pPr>
        <w:pStyle w:val="ad"/>
        <w:widowControl w:val="0"/>
        <w:numPr>
          <w:ilvl w:val="0"/>
          <w:numId w:val="25"/>
        </w:numPr>
        <w:shd w:val="clear" w:color="auto" w:fill="FFFFFF"/>
        <w:tabs>
          <w:tab w:val="left" w:pos="9637"/>
        </w:tabs>
        <w:autoSpaceDE w:val="0"/>
        <w:autoSpaceDN w:val="0"/>
        <w:adjustRightInd w:val="0"/>
        <w:spacing w:line="317" w:lineRule="exact"/>
        <w:ind w:left="1418" w:right="-2" w:hanging="142"/>
        <w:rPr>
          <w:b/>
        </w:rPr>
      </w:pPr>
      <w:r w:rsidRPr="00363470">
        <w:rPr>
          <w:spacing w:val="-2"/>
        </w:rPr>
        <w:t>строительство оптических линий связи по новому адресу управления;</w:t>
      </w:r>
    </w:p>
    <w:p w:rsidR="002C6FC9" w:rsidRPr="00363470" w:rsidRDefault="002C6FC9" w:rsidP="002C6FC9">
      <w:pPr>
        <w:pStyle w:val="ad"/>
        <w:widowControl w:val="0"/>
        <w:numPr>
          <w:ilvl w:val="0"/>
          <w:numId w:val="25"/>
        </w:numPr>
        <w:shd w:val="clear" w:color="auto" w:fill="FFFFFF"/>
        <w:tabs>
          <w:tab w:val="left" w:pos="9637"/>
        </w:tabs>
        <w:autoSpaceDE w:val="0"/>
        <w:autoSpaceDN w:val="0"/>
        <w:adjustRightInd w:val="0"/>
        <w:spacing w:line="317" w:lineRule="exact"/>
        <w:ind w:left="1418" w:right="-2" w:hanging="142"/>
        <w:rPr>
          <w:b/>
        </w:rPr>
      </w:pPr>
      <w:r w:rsidRPr="00363470">
        <w:rPr>
          <w:spacing w:val="-2"/>
        </w:rPr>
        <w:t>строительство инженерной инфраструктуры ЦОД и узла коммутации и распределения ОАО «Самараэнерго»;</w:t>
      </w:r>
    </w:p>
    <w:p w:rsidR="002C6FC9" w:rsidRPr="00363470" w:rsidRDefault="002C6FC9" w:rsidP="002C6FC9">
      <w:pPr>
        <w:pStyle w:val="ad"/>
        <w:widowControl w:val="0"/>
        <w:numPr>
          <w:ilvl w:val="0"/>
          <w:numId w:val="25"/>
        </w:numPr>
        <w:shd w:val="clear" w:color="auto" w:fill="FFFFFF"/>
        <w:tabs>
          <w:tab w:val="left" w:pos="9637"/>
        </w:tabs>
        <w:autoSpaceDE w:val="0"/>
        <w:autoSpaceDN w:val="0"/>
        <w:adjustRightInd w:val="0"/>
        <w:spacing w:line="317" w:lineRule="exact"/>
        <w:ind w:left="1418" w:right="-2" w:hanging="142"/>
      </w:pPr>
      <w:r w:rsidRPr="00363470">
        <w:t>монтаж охранно-пожарных сигнализаций в зданиях управления и отделений ОАО «Самараэнерго»;</w:t>
      </w:r>
    </w:p>
    <w:p w:rsidR="002C6FC9" w:rsidRPr="00363470" w:rsidRDefault="002C6FC9" w:rsidP="002C6FC9">
      <w:pPr>
        <w:pStyle w:val="ad"/>
        <w:widowControl w:val="0"/>
        <w:numPr>
          <w:ilvl w:val="0"/>
          <w:numId w:val="25"/>
        </w:numPr>
        <w:shd w:val="clear" w:color="auto" w:fill="FFFFFF"/>
        <w:tabs>
          <w:tab w:val="left" w:pos="9637"/>
        </w:tabs>
        <w:autoSpaceDE w:val="0"/>
        <w:autoSpaceDN w:val="0"/>
        <w:adjustRightInd w:val="0"/>
        <w:ind w:left="1418" w:right="-2" w:hanging="142"/>
      </w:pPr>
      <w:r w:rsidRPr="00363470">
        <w:t>приобретение ОФ  - административных зданий в отделениях ОАО «Самараэнерго».</w:t>
      </w:r>
    </w:p>
    <w:p w:rsidR="00363470" w:rsidRPr="00363470" w:rsidRDefault="00363470" w:rsidP="002C6FC9">
      <w:pPr>
        <w:tabs>
          <w:tab w:val="left" w:pos="284"/>
          <w:tab w:val="left" w:pos="993"/>
          <w:tab w:val="left" w:pos="1418"/>
        </w:tabs>
        <w:jc w:val="both"/>
        <w:rPr>
          <w:b/>
          <w:bCs/>
          <w:szCs w:val="24"/>
          <w:u w:val="single"/>
        </w:rPr>
      </w:pPr>
    </w:p>
    <w:p w:rsidR="00363470" w:rsidRPr="00363470" w:rsidRDefault="00363470" w:rsidP="002C6FC9">
      <w:pPr>
        <w:tabs>
          <w:tab w:val="left" w:pos="284"/>
          <w:tab w:val="left" w:pos="993"/>
          <w:tab w:val="left" w:pos="1418"/>
        </w:tabs>
        <w:jc w:val="both"/>
        <w:rPr>
          <w:b/>
          <w:bCs/>
          <w:szCs w:val="24"/>
          <w:u w:val="single"/>
        </w:rPr>
      </w:pPr>
    </w:p>
    <w:p w:rsidR="002C6FC9" w:rsidRPr="00363470" w:rsidRDefault="002C6FC9" w:rsidP="002C6FC9">
      <w:pPr>
        <w:tabs>
          <w:tab w:val="left" w:pos="284"/>
          <w:tab w:val="left" w:pos="993"/>
          <w:tab w:val="left" w:pos="1418"/>
        </w:tabs>
        <w:jc w:val="both"/>
        <w:rPr>
          <w:b/>
          <w:bCs/>
          <w:szCs w:val="24"/>
          <w:u w:val="single"/>
        </w:rPr>
      </w:pPr>
      <w:r w:rsidRPr="00363470">
        <w:rPr>
          <w:b/>
          <w:bCs/>
          <w:szCs w:val="24"/>
          <w:u w:val="single"/>
        </w:rPr>
        <w:t>2011 год:</w:t>
      </w:r>
    </w:p>
    <w:p w:rsidR="002C6FC9" w:rsidRPr="00363470" w:rsidRDefault="002C6FC9" w:rsidP="002C6FC9">
      <w:pPr>
        <w:pStyle w:val="ad"/>
        <w:numPr>
          <w:ilvl w:val="0"/>
          <w:numId w:val="26"/>
        </w:numPr>
        <w:tabs>
          <w:tab w:val="left" w:pos="284"/>
          <w:tab w:val="left" w:pos="993"/>
          <w:tab w:val="left" w:pos="1418"/>
        </w:tabs>
        <w:spacing w:line="240" w:lineRule="auto"/>
        <w:ind w:left="1418" w:hanging="142"/>
      </w:pPr>
      <w:r w:rsidRPr="00363470">
        <w:t>приобретение оборудования, не требующего монтажа (замена вычислительной техники, сре</w:t>
      </w:r>
      <w:proofErr w:type="gramStart"/>
      <w:r w:rsidRPr="00363470">
        <w:t>дств св</w:t>
      </w:r>
      <w:proofErr w:type="gramEnd"/>
      <w:r w:rsidRPr="00363470">
        <w:t>язи и автотранспортного парка, выработавшего свой ресурс);</w:t>
      </w:r>
    </w:p>
    <w:p w:rsidR="002C6FC9" w:rsidRPr="00363470" w:rsidRDefault="002C6FC9" w:rsidP="002C6FC9">
      <w:pPr>
        <w:pStyle w:val="ad"/>
        <w:numPr>
          <w:ilvl w:val="0"/>
          <w:numId w:val="26"/>
        </w:numPr>
        <w:spacing w:after="200"/>
        <w:ind w:left="1418" w:hanging="142"/>
      </w:pPr>
      <w:r w:rsidRPr="00363470">
        <w:t xml:space="preserve">монтаж СКС и каналов связи в </w:t>
      </w:r>
      <w:proofErr w:type="spellStart"/>
      <w:r w:rsidRPr="00363470">
        <w:t>Кинельском</w:t>
      </w:r>
      <w:proofErr w:type="spellEnd"/>
      <w:r w:rsidRPr="00363470">
        <w:t xml:space="preserve"> отделении;</w:t>
      </w:r>
    </w:p>
    <w:p w:rsidR="002C6FC9" w:rsidRPr="00363470" w:rsidRDefault="002C6FC9" w:rsidP="002C6FC9">
      <w:pPr>
        <w:pStyle w:val="ad"/>
        <w:numPr>
          <w:ilvl w:val="0"/>
          <w:numId w:val="26"/>
        </w:numPr>
        <w:spacing w:after="200"/>
        <w:ind w:left="1418" w:hanging="142"/>
      </w:pPr>
      <w:r w:rsidRPr="00363470">
        <w:t>монтаж охранно-пожарной системы в здании Кинельского отделения тыс. руб.;</w:t>
      </w:r>
    </w:p>
    <w:p w:rsidR="002C6FC9" w:rsidRPr="00363470" w:rsidRDefault="002C6FC9" w:rsidP="002C6FC9">
      <w:pPr>
        <w:pStyle w:val="ad"/>
        <w:numPr>
          <w:ilvl w:val="0"/>
          <w:numId w:val="26"/>
        </w:numPr>
        <w:spacing w:after="200"/>
        <w:ind w:left="1418" w:hanging="142"/>
      </w:pPr>
      <w:r w:rsidRPr="00363470">
        <w:t>изготовление и монтаж системы снегозадержания;</w:t>
      </w:r>
    </w:p>
    <w:p w:rsidR="002C6FC9" w:rsidRPr="00363470" w:rsidRDefault="002C6FC9" w:rsidP="002C6FC9">
      <w:pPr>
        <w:pStyle w:val="ad"/>
        <w:numPr>
          <w:ilvl w:val="0"/>
          <w:numId w:val="26"/>
        </w:numPr>
        <w:spacing w:after="200"/>
        <w:ind w:left="1418" w:hanging="142"/>
      </w:pPr>
      <w:r w:rsidRPr="00363470">
        <w:t xml:space="preserve">монтаж </w:t>
      </w:r>
      <w:r w:rsidRPr="00363470">
        <w:rPr>
          <w:color w:val="000000"/>
        </w:rPr>
        <w:t>АИИС ОУ</w:t>
      </w:r>
      <w:r w:rsidRPr="00363470">
        <w:t xml:space="preserve"> бытовых потребителей в г.о. </w:t>
      </w:r>
      <w:proofErr w:type="spellStart"/>
      <w:r w:rsidRPr="00363470">
        <w:t>Кинель</w:t>
      </w:r>
      <w:proofErr w:type="spellEnd"/>
      <w:r w:rsidRPr="00363470">
        <w:t>;</w:t>
      </w:r>
    </w:p>
    <w:p w:rsidR="002C6FC9" w:rsidRPr="00363470" w:rsidRDefault="002C6FC9" w:rsidP="002C6FC9">
      <w:pPr>
        <w:pStyle w:val="ad"/>
        <w:numPr>
          <w:ilvl w:val="0"/>
          <w:numId w:val="26"/>
        </w:numPr>
        <w:spacing w:after="200"/>
        <w:ind w:left="1418" w:hanging="142"/>
      </w:pPr>
      <w:r w:rsidRPr="00363470">
        <w:t xml:space="preserve">монтаж ОС в абонентском отделе </w:t>
      </w:r>
      <w:proofErr w:type="spellStart"/>
      <w:r w:rsidRPr="00363470">
        <w:t>Новокуйбышевского</w:t>
      </w:r>
      <w:proofErr w:type="spellEnd"/>
      <w:r w:rsidRPr="00363470">
        <w:t xml:space="preserve"> отделения;</w:t>
      </w:r>
    </w:p>
    <w:p w:rsidR="002C6FC9" w:rsidRPr="00363470" w:rsidRDefault="002C6FC9" w:rsidP="002C6FC9">
      <w:pPr>
        <w:pStyle w:val="ad"/>
        <w:numPr>
          <w:ilvl w:val="0"/>
          <w:numId w:val="26"/>
        </w:numPr>
        <w:spacing w:after="200"/>
        <w:ind w:left="1418" w:hanging="142"/>
      </w:pPr>
      <w:r w:rsidRPr="00363470">
        <w:t xml:space="preserve">реконструкция здания </w:t>
      </w:r>
      <w:proofErr w:type="spellStart"/>
      <w:r w:rsidRPr="00363470">
        <w:t>Безенчукского</w:t>
      </w:r>
      <w:proofErr w:type="spellEnd"/>
      <w:r w:rsidRPr="00363470">
        <w:t xml:space="preserve"> отделения;</w:t>
      </w:r>
    </w:p>
    <w:p w:rsidR="002C6FC9" w:rsidRPr="00363470" w:rsidRDefault="002C6FC9" w:rsidP="002C6FC9">
      <w:pPr>
        <w:pStyle w:val="ad"/>
        <w:numPr>
          <w:ilvl w:val="0"/>
          <w:numId w:val="26"/>
        </w:numPr>
        <w:spacing w:after="200"/>
        <w:ind w:left="1418" w:hanging="142"/>
      </w:pPr>
      <w:r w:rsidRPr="00363470">
        <w:t>модернизация системы аварийного отключения системы СКУД;</w:t>
      </w:r>
    </w:p>
    <w:p w:rsidR="002C6FC9" w:rsidRPr="00363470" w:rsidRDefault="002C6FC9" w:rsidP="002C6FC9">
      <w:pPr>
        <w:pStyle w:val="ad"/>
        <w:numPr>
          <w:ilvl w:val="0"/>
          <w:numId w:val="26"/>
        </w:numPr>
        <w:spacing w:after="200"/>
        <w:ind w:left="1418" w:hanging="142"/>
      </w:pPr>
      <w:r w:rsidRPr="00363470">
        <w:t>реконструкция здания Кинельского отделения.</w:t>
      </w:r>
    </w:p>
    <w:p w:rsidR="002C6FC9" w:rsidRPr="00363470" w:rsidRDefault="002C6FC9" w:rsidP="002C6FC9">
      <w:pPr>
        <w:pStyle w:val="ad"/>
        <w:widowControl w:val="0"/>
        <w:shd w:val="clear" w:color="auto" w:fill="FFFFFF"/>
        <w:tabs>
          <w:tab w:val="left" w:pos="9637"/>
        </w:tabs>
        <w:autoSpaceDE w:val="0"/>
        <w:autoSpaceDN w:val="0"/>
        <w:adjustRightInd w:val="0"/>
        <w:ind w:left="1418" w:right="-2"/>
      </w:pPr>
    </w:p>
    <w:p w:rsidR="00363470" w:rsidRDefault="00363470" w:rsidP="00363470">
      <w:pPr>
        <w:spacing w:line="312" w:lineRule="auto"/>
        <w:ind w:left="426" w:firstLine="0"/>
        <w:jc w:val="both"/>
        <w:rPr>
          <w:i/>
          <w:szCs w:val="24"/>
        </w:rPr>
      </w:pPr>
    </w:p>
    <w:p w:rsidR="00123895" w:rsidRDefault="00123895" w:rsidP="00123895">
      <w:pPr>
        <w:spacing w:line="312" w:lineRule="auto"/>
        <w:ind w:left="786" w:firstLine="0"/>
        <w:jc w:val="both"/>
        <w:rPr>
          <w:i/>
          <w:szCs w:val="24"/>
        </w:rPr>
      </w:pPr>
      <w:r>
        <w:rPr>
          <w:i/>
          <w:szCs w:val="24"/>
        </w:rPr>
        <w:t>8.</w:t>
      </w:r>
      <w:r w:rsidR="00F11B73">
        <w:rPr>
          <w:i/>
          <w:szCs w:val="24"/>
        </w:rPr>
        <w:t>4.</w:t>
      </w:r>
      <w:r>
        <w:rPr>
          <w:i/>
          <w:szCs w:val="24"/>
        </w:rPr>
        <w:t xml:space="preserve">   </w:t>
      </w:r>
      <w:r w:rsidR="002C6FC9" w:rsidRPr="00363470">
        <w:rPr>
          <w:i/>
          <w:szCs w:val="24"/>
        </w:rPr>
        <w:t>Привлечение кредитных ресурсов под инвестиционные проекты.</w:t>
      </w:r>
    </w:p>
    <w:p w:rsidR="002C6FC9" w:rsidRPr="00123895" w:rsidRDefault="002C6FC9" w:rsidP="00123895">
      <w:pPr>
        <w:spacing w:line="312" w:lineRule="auto"/>
        <w:ind w:left="786" w:firstLine="0"/>
        <w:jc w:val="both"/>
        <w:rPr>
          <w:i/>
          <w:szCs w:val="24"/>
        </w:rPr>
      </w:pPr>
      <w:r w:rsidRPr="00363470">
        <w:rPr>
          <w:szCs w:val="24"/>
        </w:rPr>
        <w:t>Кредитные ресурсы под инвестиционные проекты в 2009-2011гг. не привлекались.</w:t>
      </w:r>
    </w:p>
    <w:p w:rsidR="002C6FC9" w:rsidRPr="00363470" w:rsidRDefault="002C6FC9" w:rsidP="002C6FC9">
      <w:pPr>
        <w:spacing w:line="312" w:lineRule="auto"/>
        <w:ind w:left="1080"/>
        <w:jc w:val="both"/>
        <w:rPr>
          <w:szCs w:val="24"/>
        </w:rPr>
      </w:pPr>
    </w:p>
    <w:p w:rsidR="002C6FC9" w:rsidRPr="00363470" w:rsidRDefault="002C6FC9" w:rsidP="002C6FC9">
      <w:pPr>
        <w:pStyle w:val="ae"/>
        <w:ind w:firstLine="539"/>
        <w:rPr>
          <w:szCs w:val="24"/>
        </w:rPr>
      </w:pPr>
    </w:p>
    <w:p w:rsidR="002C6FC9" w:rsidRPr="00363470" w:rsidRDefault="002C6FC9" w:rsidP="002C6FC9">
      <w:pPr>
        <w:pStyle w:val="ae"/>
        <w:ind w:firstLine="539"/>
        <w:rPr>
          <w:szCs w:val="24"/>
        </w:rPr>
      </w:pPr>
    </w:p>
    <w:p w:rsidR="002C6FC9" w:rsidRPr="00363470" w:rsidRDefault="002C6FC9" w:rsidP="002C6FC9">
      <w:pPr>
        <w:pStyle w:val="ae"/>
        <w:ind w:firstLine="539"/>
        <w:rPr>
          <w:szCs w:val="24"/>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0F1957" w:rsidRPr="00C7301D" w:rsidRDefault="000F1957" w:rsidP="007F19C0">
      <w:pPr>
        <w:ind w:firstLine="0"/>
        <w:rPr>
          <w:b/>
          <w:i/>
          <w:szCs w:val="24"/>
          <w:u w:val="single"/>
        </w:rPr>
      </w:pPr>
    </w:p>
    <w:p w:rsidR="002C6FC9" w:rsidRPr="007F19C0" w:rsidRDefault="002C6FC9" w:rsidP="007F19C0">
      <w:pPr>
        <w:ind w:firstLine="0"/>
        <w:rPr>
          <w:b/>
          <w:i/>
          <w:szCs w:val="24"/>
          <w:u w:val="single"/>
        </w:rPr>
      </w:pPr>
      <w:r w:rsidRPr="007F19C0">
        <w:rPr>
          <w:b/>
          <w:i/>
          <w:szCs w:val="24"/>
          <w:u w:val="single"/>
        </w:rPr>
        <w:lastRenderedPageBreak/>
        <w:t>Раздел 9. Развитие информационных технологий и телекоммуникаций ОАО «Самараэнерго»</w:t>
      </w:r>
    </w:p>
    <w:p w:rsidR="002C6FC9" w:rsidRDefault="002C6FC9" w:rsidP="007F19C0">
      <w:pPr>
        <w:ind w:firstLine="426"/>
        <w:jc w:val="both"/>
        <w:rPr>
          <w:szCs w:val="24"/>
        </w:rPr>
      </w:pPr>
      <w:r>
        <w:rPr>
          <w:szCs w:val="24"/>
        </w:rPr>
        <w:t xml:space="preserve">Информационные технологии и телекоммуникации в настоящее время играют существенную роль в развитии и поддержании бизнеса любой компании. От эффективности применения информационных технологий в немалой степени зависит эффективность работы всего Общества. </w:t>
      </w:r>
    </w:p>
    <w:p w:rsidR="002C6FC9" w:rsidRDefault="002C6FC9" w:rsidP="007F19C0">
      <w:pPr>
        <w:ind w:firstLine="426"/>
        <w:jc w:val="both"/>
        <w:rPr>
          <w:szCs w:val="24"/>
        </w:rPr>
      </w:pPr>
      <w:r>
        <w:rPr>
          <w:szCs w:val="24"/>
        </w:rPr>
        <w:t>В 2011 году в ОАО «Самараэнерго» реализован ряд крупных проектов в области информационных технологий.</w:t>
      </w:r>
    </w:p>
    <w:p w:rsidR="002C6FC9" w:rsidRDefault="002C6FC9" w:rsidP="007F19C0">
      <w:pPr>
        <w:ind w:firstLine="426"/>
        <w:jc w:val="both"/>
        <w:rPr>
          <w:szCs w:val="24"/>
        </w:rPr>
      </w:pPr>
    </w:p>
    <w:p w:rsidR="002C6FC9" w:rsidRDefault="002C6FC9" w:rsidP="007F19C0">
      <w:pPr>
        <w:ind w:firstLine="426"/>
        <w:jc w:val="both"/>
        <w:rPr>
          <w:color w:val="000000"/>
          <w:szCs w:val="24"/>
        </w:rPr>
      </w:pPr>
      <w:r>
        <w:rPr>
          <w:szCs w:val="24"/>
        </w:rPr>
        <w:t xml:space="preserve">Завершены основные этапы разработки современной функциональной информационной системы </w:t>
      </w:r>
      <w:proofErr w:type="spellStart"/>
      <w:r>
        <w:rPr>
          <w:szCs w:val="24"/>
        </w:rPr>
        <w:t>биллинга</w:t>
      </w:r>
      <w:proofErr w:type="spellEnd"/>
      <w:r>
        <w:rPr>
          <w:szCs w:val="24"/>
        </w:rPr>
        <w:t xml:space="preserve"> на платформе SAP IS-U. Результатом  внедрения системы станет автоматизация полного цикла задач по учету и анализу реализации электрической энергии в подразделениях Общества.  Комплексный подход к реализации проекта, сочетающий в себе изменение бизнес-процессов и внедрение современных ИТ-приложений, </w:t>
      </w:r>
      <w:r>
        <w:rPr>
          <w:color w:val="000000"/>
          <w:szCs w:val="24"/>
        </w:rPr>
        <w:t>повысит прибыльность и прозрачность бизнеса, предоставит компании долгосрочное конкурентное преимущество, повысит ее капитализацию.</w:t>
      </w:r>
    </w:p>
    <w:p w:rsidR="002C6FC9" w:rsidRDefault="002C6FC9" w:rsidP="007F19C0">
      <w:pPr>
        <w:ind w:firstLine="426"/>
        <w:jc w:val="both"/>
        <w:rPr>
          <w:szCs w:val="24"/>
        </w:rPr>
      </w:pPr>
    </w:p>
    <w:p w:rsidR="002C6FC9" w:rsidRDefault="002C6FC9" w:rsidP="007F19C0">
      <w:pPr>
        <w:ind w:firstLine="426"/>
        <w:jc w:val="both"/>
        <w:rPr>
          <w:rStyle w:val="af7"/>
        </w:rPr>
      </w:pPr>
      <w:r>
        <w:rPr>
          <w:rStyle w:val="af7"/>
          <w:szCs w:val="24"/>
        </w:rPr>
        <w:t>Завершен проект по организации корпоративного портала.</w:t>
      </w:r>
    </w:p>
    <w:p w:rsidR="002C6FC9" w:rsidRDefault="002C6FC9" w:rsidP="007F19C0">
      <w:pPr>
        <w:ind w:firstLine="426"/>
        <w:jc w:val="both"/>
      </w:pPr>
      <w:r>
        <w:rPr>
          <w:szCs w:val="24"/>
        </w:rPr>
        <w:t xml:space="preserve">Реализация проекта повысит уровень доступности имеющихся информационных ресурсов путем их интеграции в единое информационное пространство,  обеспечит единую точку доступа к информации </w:t>
      </w:r>
      <w:r>
        <w:rPr>
          <w:rStyle w:val="af7"/>
          <w:szCs w:val="24"/>
        </w:rPr>
        <w:t>о показателях деятельности, мероприятиях и социальной политике Общества</w:t>
      </w:r>
      <w:r>
        <w:rPr>
          <w:szCs w:val="24"/>
        </w:rPr>
        <w:t>, позволит улучшить  качество информационного обеспечения сотрудников за счет предоставления унифицированной технологии публикации информационных ресурсов.</w:t>
      </w:r>
    </w:p>
    <w:p w:rsidR="002C6FC9" w:rsidRDefault="002C6FC9" w:rsidP="007F19C0">
      <w:pPr>
        <w:pStyle w:val="a"/>
        <w:numPr>
          <w:ilvl w:val="0"/>
          <w:numId w:val="0"/>
        </w:numPr>
        <w:spacing w:line="240" w:lineRule="auto"/>
        <w:ind w:firstLine="426"/>
        <w:rPr>
          <w:sz w:val="24"/>
          <w:szCs w:val="24"/>
        </w:rPr>
      </w:pPr>
      <w:r>
        <w:rPr>
          <w:sz w:val="24"/>
          <w:szCs w:val="24"/>
        </w:rPr>
        <w:t>Построение единой корпоративной политики повысит эффективность внутренних коммуникаций, укрепит положительный имидж компании на рынке.</w:t>
      </w:r>
    </w:p>
    <w:p w:rsidR="002C6FC9" w:rsidRDefault="002C6FC9" w:rsidP="007F19C0">
      <w:pPr>
        <w:ind w:firstLine="426"/>
        <w:jc w:val="both"/>
        <w:rPr>
          <w:szCs w:val="24"/>
        </w:rPr>
      </w:pPr>
      <w:r>
        <w:rPr>
          <w:szCs w:val="24"/>
        </w:rPr>
        <w:t xml:space="preserve">Реализован проект модернизации  </w:t>
      </w:r>
      <w:proofErr w:type="gramStart"/>
      <w:r>
        <w:rPr>
          <w:szCs w:val="24"/>
        </w:rPr>
        <w:t>центра</w:t>
      </w:r>
      <w:proofErr w:type="gramEnd"/>
      <w:r>
        <w:rPr>
          <w:szCs w:val="24"/>
        </w:rPr>
        <w:t xml:space="preserve"> обработки данных, </w:t>
      </w:r>
      <w:r>
        <w:rPr>
          <w:bCs/>
          <w:szCs w:val="24"/>
        </w:rPr>
        <w:t xml:space="preserve"> увеличена вычислительная мощность за счет ввода в эксплуатацию </w:t>
      </w:r>
      <w:r>
        <w:rPr>
          <w:color w:val="000000"/>
          <w:kern w:val="24"/>
          <w:szCs w:val="24"/>
        </w:rPr>
        <w:t xml:space="preserve">современного аппаратно-программного комплекса </w:t>
      </w:r>
      <w:r>
        <w:rPr>
          <w:szCs w:val="24"/>
          <w:lang w:val="en-US"/>
        </w:rPr>
        <w:t>Flex</w:t>
      </w:r>
      <w:r w:rsidRPr="002C6FC9">
        <w:rPr>
          <w:szCs w:val="24"/>
        </w:rPr>
        <w:t xml:space="preserve"> </w:t>
      </w:r>
      <w:r>
        <w:rPr>
          <w:szCs w:val="24"/>
          <w:lang w:val="en-US"/>
        </w:rPr>
        <w:t>Frame</w:t>
      </w:r>
      <w:r w:rsidRPr="002C6FC9">
        <w:rPr>
          <w:szCs w:val="24"/>
        </w:rPr>
        <w:t xml:space="preserve"> </w:t>
      </w:r>
      <w:r>
        <w:rPr>
          <w:szCs w:val="24"/>
          <w:lang w:val="en-US"/>
        </w:rPr>
        <w:t>for</w:t>
      </w:r>
      <w:r w:rsidRPr="002C6FC9">
        <w:rPr>
          <w:szCs w:val="24"/>
        </w:rPr>
        <w:t xml:space="preserve"> </w:t>
      </w:r>
      <w:r>
        <w:rPr>
          <w:szCs w:val="24"/>
          <w:lang w:val="en-US"/>
        </w:rPr>
        <w:t>SAP</w:t>
      </w:r>
      <w:r>
        <w:rPr>
          <w:szCs w:val="24"/>
        </w:rPr>
        <w:t xml:space="preserve">, целостного решения, обеспечивающего централизованное управление инфраструктурой систем </w:t>
      </w:r>
      <w:r>
        <w:rPr>
          <w:szCs w:val="24"/>
          <w:lang w:val="en-US"/>
        </w:rPr>
        <w:t>SAP</w:t>
      </w:r>
      <w:r>
        <w:rPr>
          <w:szCs w:val="24"/>
        </w:rPr>
        <w:t xml:space="preserve"> – от приложений до аппаратного обеспечения.</w:t>
      </w:r>
    </w:p>
    <w:p w:rsidR="002C6FC9" w:rsidRDefault="002C6FC9" w:rsidP="007F19C0">
      <w:pPr>
        <w:ind w:firstLine="426"/>
        <w:jc w:val="both"/>
        <w:rPr>
          <w:szCs w:val="24"/>
        </w:rPr>
      </w:pPr>
      <w:r>
        <w:rPr>
          <w:color w:val="000000"/>
          <w:kern w:val="24"/>
          <w:szCs w:val="24"/>
        </w:rPr>
        <w:t xml:space="preserve">Внедрение аппаратно-программного комплекса обеспечит </w:t>
      </w:r>
      <w:r>
        <w:rPr>
          <w:szCs w:val="24"/>
        </w:rPr>
        <w:t xml:space="preserve">надежную среду для работы приложений </w:t>
      </w:r>
      <w:r>
        <w:rPr>
          <w:szCs w:val="24"/>
          <w:lang w:val="en-US"/>
        </w:rPr>
        <w:t>SAP</w:t>
      </w:r>
      <w:r>
        <w:rPr>
          <w:szCs w:val="24"/>
        </w:rPr>
        <w:t xml:space="preserve"> и отказоустойчивость в рамках всего решения, позволит оптимизировать инфраструктуру хранения данных, использовать встроенные функции консолидации всего объема информации.</w:t>
      </w:r>
    </w:p>
    <w:p w:rsidR="002C6FC9" w:rsidRDefault="002C6FC9" w:rsidP="007F19C0">
      <w:pPr>
        <w:ind w:firstLine="426"/>
        <w:jc w:val="both"/>
        <w:rPr>
          <w:szCs w:val="24"/>
        </w:rPr>
      </w:pPr>
    </w:p>
    <w:p w:rsidR="002C6FC9" w:rsidRDefault="002C6FC9" w:rsidP="007F19C0">
      <w:pPr>
        <w:ind w:firstLine="426"/>
        <w:jc w:val="both"/>
        <w:rPr>
          <w:szCs w:val="24"/>
        </w:rPr>
      </w:pPr>
      <w:r>
        <w:rPr>
          <w:szCs w:val="24"/>
        </w:rPr>
        <w:t xml:space="preserve">Реализован проект модернизации телекоммуникационной </w:t>
      </w:r>
      <w:proofErr w:type="gramStart"/>
      <w:r>
        <w:rPr>
          <w:szCs w:val="24"/>
        </w:rPr>
        <w:t>инфраструктуры</w:t>
      </w:r>
      <w:proofErr w:type="gramEnd"/>
      <w:r>
        <w:rPr>
          <w:szCs w:val="24"/>
        </w:rPr>
        <w:t xml:space="preserve"> Общества, инсталлированы технические решения, запущено в эксплуатацию высокотехнологичное коммутационного оборудования.</w:t>
      </w:r>
    </w:p>
    <w:p w:rsidR="002C6FC9" w:rsidRDefault="002C6FC9" w:rsidP="007F19C0">
      <w:pPr>
        <w:ind w:firstLine="426"/>
        <w:jc w:val="both"/>
        <w:rPr>
          <w:szCs w:val="24"/>
        </w:rPr>
      </w:pPr>
      <w:r>
        <w:rPr>
          <w:szCs w:val="24"/>
        </w:rPr>
        <w:t xml:space="preserve">В результате реализации проекта внедрены новые сервисы коммуникации внутри компании,  организовано оперативное взаимодействие сегментов компании на территории Самарской области. </w:t>
      </w:r>
    </w:p>
    <w:p w:rsidR="002C6FC9" w:rsidRDefault="002C6FC9" w:rsidP="007F19C0">
      <w:pPr>
        <w:ind w:firstLine="426"/>
        <w:jc w:val="both"/>
        <w:rPr>
          <w:szCs w:val="24"/>
        </w:rPr>
      </w:pPr>
    </w:p>
    <w:p w:rsidR="002C6FC9" w:rsidRDefault="002C6FC9" w:rsidP="007F19C0">
      <w:pPr>
        <w:pStyle w:val="msolistparagraph0"/>
        <w:spacing w:before="0" w:beforeAutospacing="0" w:after="0" w:afterAutospacing="0"/>
        <w:ind w:firstLine="425"/>
        <w:jc w:val="both"/>
      </w:pPr>
      <w:r>
        <w:t>Завершены разработки информационной  системы электронного документооборота, мощного корпоративного средства управления предприятием. Эксплуатация системы позволит четко организовать бизнес-процессы, повысить эффективность работы, объединить все структуры Общества в единое управленческое пространство.</w:t>
      </w:r>
    </w:p>
    <w:p w:rsidR="002C6FC9" w:rsidRDefault="002C6FC9" w:rsidP="007F19C0">
      <w:pPr>
        <w:ind w:firstLine="426"/>
        <w:jc w:val="both"/>
        <w:rPr>
          <w:szCs w:val="24"/>
        </w:rPr>
      </w:pPr>
    </w:p>
    <w:p w:rsidR="002C6FC9" w:rsidRDefault="002C6FC9" w:rsidP="007F19C0">
      <w:pPr>
        <w:ind w:firstLine="426"/>
        <w:jc w:val="both"/>
        <w:rPr>
          <w:szCs w:val="24"/>
        </w:rPr>
      </w:pPr>
      <w:r>
        <w:rPr>
          <w:rStyle w:val="af7"/>
          <w:szCs w:val="24"/>
        </w:rPr>
        <w:t>Завершены первые этапы проекта «</w:t>
      </w:r>
      <w:proofErr w:type="gramStart"/>
      <w:r>
        <w:rPr>
          <w:rStyle w:val="af7"/>
          <w:szCs w:val="24"/>
        </w:rPr>
        <w:t>Зашита</w:t>
      </w:r>
      <w:proofErr w:type="gramEnd"/>
      <w:r>
        <w:rPr>
          <w:rStyle w:val="af7"/>
          <w:szCs w:val="24"/>
        </w:rPr>
        <w:t xml:space="preserve"> персональных данных», проведен аудит </w:t>
      </w:r>
      <w:r>
        <w:rPr>
          <w:szCs w:val="24"/>
        </w:rPr>
        <w:t>информационных систем, разработан пакет нормативных документов регулирующих вопросы защиты персональных данных. Утвержден</w:t>
      </w:r>
      <w:r>
        <w:rPr>
          <w:rStyle w:val="af7"/>
          <w:szCs w:val="24"/>
        </w:rPr>
        <w:t xml:space="preserve"> план мероприятий по приведению в соответствие Федеральному закону организационных и технических мер </w:t>
      </w:r>
      <w:r>
        <w:rPr>
          <w:szCs w:val="24"/>
        </w:rPr>
        <w:t xml:space="preserve">информационной безопасности </w:t>
      </w:r>
      <w:r>
        <w:rPr>
          <w:rStyle w:val="af7"/>
          <w:szCs w:val="24"/>
        </w:rPr>
        <w:t>Общества</w:t>
      </w:r>
      <w:r>
        <w:rPr>
          <w:szCs w:val="24"/>
        </w:rPr>
        <w:t>.</w:t>
      </w:r>
    </w:p>
    <w:p w:rsidR="00CA09CF" w:rsidRDefault="002C6FC9" w:rsidP="002C6FC9">
      <w:pPr>
        <w:spacing w:before="120"/>
        <w:jc w:val="both"/>
        <w:rPr>
          <w:b/>
          <w:i/>
          <w:szCs w:val="24"/>
          <w:u w:val="single"/>
        </w:rPr>
      </w:pPr>
      <w:r w:rsidRPr="007F19C0">
        <w:rPr>
          <w:b/>
          <w:i/>
          <w:szCs w:val="24"/>
          <w:u w:val="single"/>
        </w:rPr>
        <w:lastRenderedPageBreak/>
        <w:t>Раздел 10</w:t>
      </w:r>
      <w:r w:rsidR="009B0A03">
        <w:rPr>
          <w:b/>
          <w:i/>
          <w:szCs w:val="24"/>
          <w:u w:val="single"/>
        </w:rPr>
        <w:t>. Закупочная деятельность</w:t>
      </w:r>
    </w:p>
    <w:p w:rsidR="002C6FC9" w:rsidRPr="00CA09CF" w:rsidRDefault="00CA09CF" w:rsidP="002C6FC9">
      <w:pPr>
        <w:spacing w:before="120"/>
        <w:jc w:val="both"/>
        <w:rPr>
          <w:i/>
          <w:szCs w:val="24"/>
        </w:rPr>
      </w:pPr>
      <w:r w:rsidRPr="00CA09CF">
        <w:rPr>
          <w:i/>
          <w:szCs w:val="24"/>
        </w:rPr>
        <w:t xml:space="preserve">10.1. </w:t>
      </w:r>
      <w:r w:rsidR="002C6FC9" w:rsidRPr="00CA09CF">
        <w:rPr>
          <w:i/>
          <w:szCs w:val="24"/>
        </w:rPr>
        <w:t>Основные положения политики Общества в области закупочной деятельности согласно Положению о порядке проведения регламентированных закупок товаров, работ, услуг для нужд Общества.</w:t>
      </w:r>
    </w:p>
    <w:p w:rsidR="001F3389" w:rsidRPr="00CA09CF" w:rsidRDefault="001F3389" w:rsidP="002C6FC9">
      <w:pPr>
        <w:spacing w:before="120"/>
        <w:jc w:val="both"/>
        <w:rPr>
          <w:i/>
          <w:szCs w:val="24"/>
        </w:rPr>
      </w:pPr>
    </w:p>
    <w:p w:rsidR="002C6FC9" w:rsidRDefault="002C6FC9" w:rsidP="002C6FC9">
      <w:pPr>
        <w:jc w:val="both"/>
        <w:rPr>
          <w:szCs w:val="24"/>
        </w:rPr>
      </w:pPr>
      <w:r>
        <w:rPr>
          <w:szCs w:val="24"/>
        </w:rPr>
        <w:t>Структура системы закупок ОАО «Самараэнерго» построена в соответствии с корпоративной системой стандартов по закупочной деятельности и направлена на обеспечение целевого и эффективного расходования денежных средств Общества, а также получения экономически обоснованных затрат (рыночных цен на продукцию).</w:t>
      </w:r>
    </w:p>
    <w:p w:rsidR="002C6FC9" w:rsidRDefault="002C6FC9" w:rsidP="002C6FC9">
      <w:pPr>
        <w:jc w:val="both"/>
        <w:rPr>
          <w:szCs w:val="24"/>
        </w:rPr>
      </w:pPr>
      <w:r>
        <w:rPr>
          <w:szCs w:val="24"/>
        </w:rPr>
        <w:t xml:space="preserve">Основные положения политики ОАО «Самараэнерго» в области закупочной деятельности отражены в утвержденном </w:t>
      </w:r>
      <w:r>
        <w:rPr>
          <w:bCs/>
          <w:iCs/>
          <w:szCs w:val="24"/>
        </w:rPr>
        <w:t>Приказе ОАО «Самараэнерго» № 114 от 31.03.2008</w:t>
      </w:r>
      <w:r>
        <w:rPr>
          <w:szCs w:val="24"/>
        </w:rPr>
        <w:t>. Данное Положение регламентирует процедуры закупки любых товаров, работ, услуг (далее — продукции) за счет средств Общества стоимостью свыше 200 000 рублей без НДС.</w:t>
      </w:r>
    </w:p>
    <w:p w:rsidR="002C6FC9" w:rsidRDefault="002C6FC9" w:rsidP="002C6FC9">
      <w:pPr>
        <w:jc w:val="both"/>
        <w:rPr>
          <w:szCs w:val="24"/>
        </w:rPr>
      </w:pPr>
      <w:r>
        <w:rPr>
          <w:szCs w:val="24"/>
        </w:rPr>
        <w:t>Стратегическое планирование деятельности ОАО «Самараэнерго» в части закупок возложено на Центральный закупочный орган, персональный состав которого утверждён решением Совета директоров Общества (протокол от 14.10.2005 г. № 9/170). В октябре 2006 года произошло изменение состава Центрального закупочного органа (Протокол Совета директоров ОАО «Самараэнерго» № 9/170 от 11.10.2006г.).</w:t>
      </w:r>
    </w:p>
    <w:p w:rsidR="002C6FC9" w:rsidRPr="00CC5219" w:rsidRDefault="002C6FC9" w:rsidP="002C6FC9">
      <w:pPr>
        <w:jc w:val="both"/>
        <w:rPr>
          <w:szCs w:val="24"/>
        </w:rPr>
      </w:pPr>
      <w:r>
        <w:rPr>
          <w:szCs w:val="24"/>
        </w:rPr>
        <w:t xml:space="preserve">Копии всех публикаций о проводимых закупках и их результатах размещаются на едином Интернет-ресурсе </w:t>
      </w:r>
      <w:hyperlink r:id="rId51" w:history="1">
        <w:r w:rsidRPr="00CC5219">
          <w:rPr>
            <w:rStyle w:val="a5"/>
            <w:rFonts w:eastAsiaTheme="majorEastAsia"/>
            <w:color w:val="auto"/>
            <w:szCs w:val="24"/>
          </w:rPr>
          <w:t>http://www.samara</w:t>
        </w:r>
        <w:r w:rsidRPr="00CC5219">
          <w:rPr>
            <w:rStyle w:val="a5"/>
            <w:rFonts w:eastAsiaTheme="majorEastAsia"/>
            <w:color w:val="auto"/>
            <w:szCs w:val="24"/>
            <w:lang w:val="en-US"/>
          </w:rPr>
          <w:t>energo</w:t>
        </w:r>
        <w:r w:rsidRPr="00CC5219">
          <w:rPr>
            <w:rStyle w:val="a5"/>
            <w:rFonts w:eastAsiaTheme="majorEastAsia"/>
            <w:color w:val="auto"/>
            <w:szCs w:val="24"/>
          </w:rPr>
          <w:t>.</w:t>
        </w:r>
        <w:r w:rsidRPr="00CC5219">
          <w:rPr>
            <w:rStyle w:val="a5"/>
            <w:rFonts w:eastAsiaTheme="majorEastAsia"/>
            <w:color w:val="auto"/>
            <w:szCs w:val="24"/>
            <w:lang w:val="en-US"/>
          </w:rPr>
          <w:t>ru</w:t>
        </w:r>
        <w:r w:rsidRPr="00CC5219">
          <w:rPr>
            <w:rStyle w:val="a5"/>
            <w:rFonts w:eastAsiaTheme="majorEastAsia"/>
            <w:color w:val="auto"/>
            <w:szCs w:val="24"/>
          </w:rPr>
          <w:t>/</w:t>
        </w:r>
      </w:hyperlink>
      <w:r>
        <w:rPr>
          <w:szCs w:val="24"/>
        </w:rPr>
        <w:t xml:space="preserve"> и </w:t>
      </w:r>
      <w:hyperlink r:id="rId52" w:history="1">
        <w:r w:rsidRPr="00CC5219">
          <w:rPr>
            <w:rStyle w:val="a5"/>
            <w:rFonts w:eastAsiaTheme="majorEastAsia"/>
            <w:color w:val="auto"/>
            <w:szCs w:val="24"/>
          </w:rPr>
          <w:t>http://www.b2b-energo.ru/</w:t>
        </w:r>
      </w:hyperlink>
      <w:r w:rsidRPr="00CC5219">
        <w:rPr>
          <w:szCs w:val="24"/>
        </w:rPr>
        <w:t>.</w:t>
      </w:r>
    </w:p>
    <w:p w:rsidR="002C6FC9" w:rsidRPr="00CC5219" w:rsidRDefault="002C6FC9" w:rsidP="002C6FC9">
      <w:pPr>
        <w:jc w:val="both"/>
        <w:rPr>
          <w:szCs w:val="24"/>
        </w:rPr>
      </w:pPr>
    </w:p>
    <w:p w:rsidR="002C6FC9" w:rsidRDefault="002C6FC9" w:rsidP="002C6FC9">
      <w:pPr>
        <w:jc w:val="both"/>
        <w:rPr>
          <w:szCs w:val="24"/>
        </w:rPr>
      </w:pPr>
      <w:r>
        <w:rPr>
          <w:szCs w:val="24"/>
        </w:rPr>
        <w:t>Регламентация закупочной деятельности:</w:t>
      </w:r>
    </w:p>
    <w:p w:rsidR="002C6FC9" w:rsidRDefault="002C6FC9" w:rsidP="002C6FC9">
      <w:pPr>
        <w:pStyle w:val="ae"/>
        <w:numPr>
          <w:ilvl w:val="0"/>
          <w:numId w:val="27"/>
        </w:numPr>
        <w:tabs>
          <w:tab w:val="num" w:pos="-3780"/>
        </w:tabs>
        <w:spacing w:after="0"/>
        <w:ind w:left="357" w:hanging="357"/>
        <w:jc w:val="both"/>
        <w:rPr>
          <w:szCs w:val="24"/>
        </w:rPr>
      </w:pPr>
      <w:proofErr w:type="gramStart"/>
      <w:r>
        <w:rPr>
          <w:szCs w:val="24"/>
        </w:rPr>
        <w:t>построена</w:t>
      </w:r>
      <w:proofErr w:type="gramEnd"/>
      <w:r>
        <w:rPr>
          <w:szCs w:val="24"/>
        </w:rPr>
        <w:t xml:space="preserve"> на разумном использовании специальных приемов для целенаправленного усиления действия рыночных законов в каждом случае закупки;</w:t>
      </w:r>
    </w:p>
    <w:p w:rsidR="002C6FC9" w:rsidRDefault="002C6FC9" w:rsidP="002C6FC9">
      <w:pPr>
        <w:pStyle w:val="ae"/>
        <w:numPr>
          <w:ilvl w:val="0"/>
          <w:numId w:val="27"/>
        </w:numPr>
        <w:tabs>
          <w:tab w:val="num" w:pos="-3780"/>
        </w:tabs>
        <w:spacing w:after="0"/>
        <w:ind w:left="357" w:hanging="357"/>
        <w:jc w:val="both"/>
        <w:rPr>
          <w:szCs w:val="24"/>
        </w:rPr>
      </w:pPr>
      <w:r>
        <w:rPr>
          <w:szCs w:val="24"/>
        </w:rPr>
        <w:t>осуществляется путем применения обязательных процедур, которые должны выполняться закупающими сотрудниками при каждой закупке стоимостью выше определенного значения. Данные процедуры предполагают:</w:t>
      </w:r>
    </w:p>
    <w:p w:rsidR="002C6FC9" w:rsidRDefault="002C6FC9" w:rsidP="002C6FC9">
      <w:pPr>
        <w:pStyle w:val="21"/>
        <w:numPr>
          <w:ilvl w:val="0"/>
          <w:numId w:val="28"/>
        </w:numPr>
        <w:tabs>
          <w:tab w:val="num" w:pos="-3600"/>
          <w:tab w:val="num" w:pos="540"/>
        </w:tabs>
        <w:spacing w:after="0" w:line="240" w:lineRule="auto"/>
        <w:ind w:left="540" w:hanging="180"/>
        <w:jc w:val="both"/>
        <w:rPr>
          <w:szCs w:val="24"/>
        </w:rPr>
      </w:pPr>
      <w:r>
        <w:rPr>
          <w:szCs w:val="24"/>
        </w:rPr>
        <w:t>тщательное планирование потребности в продукции;</w:t>
      </w:r>
    </w:p>
    <w:p w:rsidR="002C6FC9" w:rsidRDefault="002C6FC9" w:rsidP="002C6FC9">
      <w:pPr>
        <w:pStyle w:val="21"/>
        <w:numPr>
          <w:ilvl w:val="0"/>
          <w:numId w:val="28"/>
        </w:numPr>
        <w:tabs>
          <w:tab w:val="num" w:pos="-3600"/>
          <w:tab w:val="num" w:pos="540"/>
        </w:tabs>
        <w:spacing w:after="0" w:line="240" w:lineRule="auto"/>
        <w:ind w:left="540" w:hanging="180"/>
        <w:jc w:val="both"/>
        <w:rPr>
          <w:szCs w:val="24"/>
        </w:rPr>
      </w:pPr>
      <w:r>
        <w:rPr>
          <w:szCs w:val="24"/>
        </w:rPr>
        <w:t>анализ рынка;</w:t>
      </w:r>
    </w:p>
    <w:p w:rsidR="002C6FC9" w:rsidRDefault="002C6FC9" w:rsidP="002C6FC9">
      <w:pPr>
        <w:pStyle w:val="21"/>
        <w:numPr>
          <w:ilvl w:val="0"/>
          <w:numId w:val="28"/>
        </w:numPr>
        <w:tabs>
          <w:tab w:val="num" w:pos="-3600"/>
          <w:tab w:val="num" w:pos="540"/>
        </w:tabs>
        <w:spacing w:after="0" w:line="240" w:lineRule="auto"/>
        <w:ind w:left="540" w:hanging="180"/>
        <w:jc w:val="both"/>
        <w:rPr>
          <w:szCs w:val="24"/>
        </w:rPr>
      </w:pPr>
      <w:r>
        <w:rPr>
          <w:szCs w:val="24"/>
        </w:rPr>
        <w:t>действия, направленные на достижение разумного уровня конкуренции среди потенциальных поставщиков там, где это возможно, а где невозможно – повышенный внутренний контроль;</w:t>
      </w:r>
    </w:p>
    <w:p w:rsidR="002C6FC9" w:rsidRDefault="002C6FC9" w:rsidP="002C6FC9">
      <w:pPr>
        <w:pStyle w:val="21"/>
        <w:numPr>
          <w:ilvl w:val="0"/>
          <w:numId w:val="28"/>
        </w:numPr>
        <w:tabs>
          <w:tab w:val="num" w:pos="-3600"/>
          <w:tab w:val="num" w:pos="540"/>
        </w:tabs>
        <w:spacing w:after="0" w:line="240" w:lineRule="auto"/>
        <w:ind w:left="540" w:hanging="180"/>
        <w:jc w:val="both"/>
        <w:rPr>
          <w:szCs w:val="24"/>
        </w:rPr>
      </w:pPr>
      <w:r>
        <w:rPr>
          <w:szCs w:val="24"/>
        </w:rPr>
        <w:t>честный и разумный выбор наиболее предпочтительных предложений при комплексном анализе выгод и издержек (прежде всего цены и качества продукции);</w:t>
      </w:r>
    </w:p>
    <w:p w:rsidR="002C6FC9" w:rsidRDefault="002C6FC9" w:rsidP="002C6FC9">
      <w:pPr>
        <w:pStyle w:val="21"/>
        <w:numPr>
          <w:ilvl w:val="0"/>
          <w:numId w:val="28"/>
        </w:numPr>
        <w:tabs>
          <w:tab w:val="num" w:pos="-3600"/>
          <w:tab w:val="num" w:pos="540"/>
        </w:tabs>
        <w:spacing w:after="0" w:line="240" w:lineRule="auto"/>
        <w:ind w:left="540" w:hanging="180"/>
        <w:jc w:val="both"/>
        <w:rPr>
          <w:szCs w:val="24"/>
        </w:rPr>
      </w:pPr>
      <w:proofErr w:type="gramStart"/>
      <w:r>
        <w:rPr>
          <w:szCs w:val="24"/>
        </w:rPr>
        <w:t>контроль за</w:t>
      </w:r>
      <w:proofErr w:type="gramEnd"/>
      <w:r>
        <w:rPr>
          <w:szCs w:val="24"/>
        </w:rPr>
        <w:t xml:space="preserve"> исполнением договора и использованием приобретенной продукции;</w:t>
      </w:r>
    </w:p>
    <w:p w:rsidR="002C6FC9" w:rsidRDefault="002C6FC9" w:rsidP="002C6FC9">
      <w:pPr>
        <w:pStyle w:val="ae"/>
        <w:numPr>
          <w:ilvl w:val="0"/>
          <w:numId w:val="27"/>
        </w:numPr>
        <w:tabs>
          <w:tab w:val="num" w:pos="-3780"/>
        </w:tabs>
        <w:spacing w:after="0"/>
        <w:ind w:left="357" w:hanging="357"/>
        <w:jc w:val="both"/>
        <w:rPr>
          <w:szCs w:val="24"/>
        </w:rPr>
      </w:pPr>
      <w:r>
        <w:rPr>
          <w:szCs w:val="24"/>
        </w:rPr>
        <w:t>базируется на системном подходе, который означает для Общества наличие:</w:t>
      </w:r>
    </w:p>
    <w:p w:rsidR="002C6FC9" w:rsidRDefault="002C6FC9" w:rsidP="002C6FC9">
      <w:pPr>
        <w:pStyle w:val="21"/>
        <w:numPr>
          <w:ilvl w:val="0"/>
          <w:numId w:val="28"/>
        </w:numPr>
        <w:tabs>
          <w:tab w:val="num" w:pos="-3600"/>
          <w:tab w:val="num" w:pos="540"/>
        </w:tabs>
        <w:spacing w:after="0" w:line="240" w:lineRule="auto"/>
        <w:ind w:left="540" w:hanging="180"/>
        <w:jc w:val="both"/>
        <w:rPr>
          <w:szCs w:val="24"/>
        </w:rPr>
      </w:pPr>
      <w:r>
        <w:rPr>
          <w:szCs w:val="24"/>
        </w:rPr>
        <w:t>регламентирующей среды;</w:t>
      </w:r>
    </w:p>
    <w:p w:rsidR="002C6FC9" w:rsidRDefault="002C6FC9" w:rsidP="002C6FC9">
      <w:pPr>
        <w:pStyle w:val="21"/>
        <w:numPr>
          <w:ilvl w:val="0"/>
          <w:numId w:val="28"/>
        </w:numPr>
        <w:tabs>
          <w:tab w:val="num" w:pos="-3600"/>
          <w:tab w:val="num" w:pos="540"/>
        </w:tabs>
        <w:spacing w:after="0" w:line="240" w:lineRule="auto"/>
        <w:ind w:left="540" w:hanging="180"/>
        <w:jc w:val="both"/>
        <w:rPr>
          <w:szCs w:val="24"/>
        </w:rPr>
      </w:pPr>
      <w:r>
        <w:rPr>
          <w:szCs w:val="24"/>
        </w:rPr>
        <w:t>установленной организационной структуры управления закупками и их контроля;</w:t>
      </w:r>
    </w:p>
    <w:p w:rsidR="002C6FC9" w:rsidRDefault="002C6FC9" w:rsidP="002C6FC9">
      <w:pPr>
        <w:pStyle w:val="21"/>
        <w:numPr>
          <w:ilvl w:val="0"/>
          <w:numId w:val="28"/>
        </w:numPr>
        <w:tabs>
          <w:tab w:val="num" w:pos="-3600"/>
          <w:tab w:val="num" w:pos="540"/>
        </w:tabs>
        <w:spacing w:after="0" w:line="240" w:lineRule="auto"/>
        <w:ind w:left="540" w:hanging="180"/>
        <w:jc w:val="both"/>
        <w:rPr>
          <w:szCs w:val="24"/>
        </w:rPr>
      </w:pPr>
      <w:r>
        <w:rPr>
          <w:szCs w:val="24"/>
        </w:rPr>
        <w:t>подготовленных кадров для проведения закупок;</w:t>
      </w:r>
    </w:p>
    <w:p w:rsidR="002C6FC9" w:rsidRDefault="002C6FC9" w:rsidP="002C6FC9">
      <w:pPr>
        <w:pStyle w:val="21"/>
        <w:numPr>
          <w:ilvl w:val="0"/>
          <w:numId w:val="28"/>
        </w:numPr>
        <w:tabs>
          <w:tab w:val="num" w:pos="-3600"/>
          <w:tab w:val="num" w:pos="540"/>
        </w:tabs>
        <w:spacing w:after="0" w:line="240" w:lineRule="auto"/>
        <w:ind w:left="540" w:hanging="180"/>
        <w:jc w:val="both"/>
        <w:rPr>
          <w:szCs w:val="24"/>
        </w:rPr>
      </w:pPr>
      <w:r>
        <w:rPr>
          <w:szCs w:val="24"/>
        </w:rPr>
        <w:t>налаженной инфраструктуры закупок.</w:t>
      </w:r>
    </w:p>
    <w:p w:rsidR="002C6FC9" w:rsidRDefault="002C6FC9" w:rsidP="002C6FC9">
      <w:pPr>
        <w:pStyle w:val="ae"/>
        <w:numPr>
          <w:ilvl w:val="0"/>
          <w:numId w:val="27"/>
        </w:numPr>
        <w:tabs>
          <w:tab w:val="num" w:pos="-3780"/>
        </w:tabs>
        <w:spacing w:after="0"/>
        <w:ind w:left="357" w:hanging="357"/>
        <w:jc w:val="both"/>
        <w:rPr>
          <w:szCs w:val="24"/>
        </w:rPr>
      </w:pPr>
      <w:r>
        <w:rPr>
          <w:szCs w:val="24"/>
        </w:rPr>
        <w:t>осуществляется путем соблюдения корпоративного единства правил закупок;</w:t>
      </w:r>
    </w:p>
    <w:p w:rsidR="002C6FC9" w:rsidRDefault="002C6FC9" w:rsidP="002C6FC9">
      <w:pPr>
        <w:pStyle w:val="ae"/>
        <w:numPr>
          <w:ilvl w:val="0"/>
          <w:numId w:val="27"/>
        </w:numPr>
        <w:tabs>
          <w:tab w:val="num" w:pos="-3780"/>
        </w:tabs>
        <w:spacing w:after="0"/>
        <w:ind w:left="357" w:hanging="357"/>
        <w:jc w:val="both"/>
        <w:rPr>
          <w:szCs w:val="24"/>
        </w:rPr>
      </w:pPr>
      <w:r>
        <w:rPr>
          <w:szCs w:val="24"/>
        </w:rPr>
        <w:t>базируется на полномочиях и ответственности закупающих сотрудников.</w:t>
      </w:r>
    </w:p>
    <w:p w:rsidR="002C6FC9" w:rsidRDefault="002C6FC9" w:rsidP="002C6FC9">
      <w:pPr>
        <w:ind w:firstLine="425"/>
        <w:jc w:val="both"/>
        <w:rPr>
          <w:szCs w:val="24"/>
        </w:rPr>
      </w:pPr>
    </w:p>
    <w:p w:rsidR="002C6FC9" w:rsidRDefault="002C6FC9" w:rsidP="002C6FC9">
      <w:pPr>
        <w:pStyle w:val="af0"/>
        <w:ind w:left="0"/>
        <w:rPr>
          <w:szCs w:val="24"/>
        </w:rPr>
      </w:pPr>
      <w:r>
        <w:rPr>
          <w:szCs w:val="24"/>
        </w:rPr>
        <w:t>Закупочная деятельность в Обществе в 2011 году регламентировалась следующими нормативными документами:</w:t>
      </w:r>
    </w:p>
    <w:p w:rsidR="002C6FC9" w:rsidRDefault="002C6FC9" w:rsidP="002C6FC9">
      <w:pPr>
        <w:pStyle w:val="ae"/>
        <w:numPr>
          <w:ilvl w:val="0"/>
          <w:numId w:val="27"/>
        </w:numPr>
        <w:tabs>
          <w:tab w:val="num" w:pos="-3780"/>
        </w:tabs>
        <w:spacing w:after="0"/>
        <w:ind w:left="360"/>
        <w:jc w:val="both"/>
        <w:rPr>
          <w:szCs w:val="24"/>
        </w:rPr>
      </w:pPr>
      <w:r>
        <w:rPr>
          <w:szCs w:val="24"/>
        </w:rPr>
        <w:t>Положением о порядке проведения регламентированных закупок товаров, работ, услуг для нужд ОАО “Самараэнерго», утвержденном советом директоров (протокол №17/226 от 03.04.2008)</w:t>
      </w:r>
      <w:proofErr w:type="gramStart"/>
      <w:r>
        <w:rPr>
          <w:szCs w:val="24"/>
        </w:rPr>
        <w:t xml:space="preserve"> ;</w:t>
      </w:r>
      <w:proofErr w:type="gramEnd"/>
    </w:p>
    <w:p w:rsidR="002C6FC9" w:rsidRDefault="002C6FC9" w:rsidP="002C6FC9">
      <w:pPr>
        <w:pStyle w:val="ae"/>
        <w:numPr>
          <w:ilvl w:val="0"/>
          <w:numId w:val="27"/>
        </w:numPr>
        <w:tabs>
          <w:tab w:val="num" w:pos="-3780"/>
        </w:tabs>
        <w:spacing w:after="0"/>
        <w:ind w:left="360"/>
        <w:jc w:val="both"/>
        <w:rPr>
          <w:szCs w:val="24"/>
        </w:rPr>
      </w:pPr>
      <w:r>
        <w:rPr>
          <w:szCs w:val="24"/>
        </w:rPr>
        <w:t xml:space="preserve">Годовой комплексной программой закупок на 2011 год, утвержденной решением Совета директоров Общества от 23.06.2011, протокол № 1/268 и в дальнейшем скорректированной Годовой комплексной программой закупок на 2011 год с </w:t>
      </w:r>
      <w:r>
        <w:rPr>
          <w:szCs w:val="24"/>
        </w:rPr>
        <w:lastRenderedPageBreak/>
        <w:t>корректировкой 4 квартала под производственную программу 2012 года утвержденной советом директоров (протокол от 05.12.2011 № 10/277);</w:t>
      </w:r>
    </w:p>
    <w:p w:rsidR="002C6FC9" w:rsidRDefault="002C6FC9" w:rsidP="002C6FC9">
      <w:pPr>
        <w:pStyle w:val="ae"/>
        <w:numPr>
          <w:ilvl w:val="0"/>
          <w:numId w:val="27"/>
        </w:numPr>
        <w:tabs>
          <w:tab w:val="num" w:pos="-3780"/>
        </w:tabs>
        <w:spacing w:after="0"/>
        <w:ind w:left="360"/>
        <w:jc w:val="both"/>
        <w:rPr>
          <w:szCs w:val="24"/>
        </w:rPr>
      </w:pPr>
      <w:r>
        <w:rPr>
          <w:szCs w:val="24"/>
        </w:rPr>
        <w:t>Приказом ОАО «Самараэнерго» от 09 августа 2007 года № 246 «Об образовании постоянно действующей конкурсной комиссии» (с изменениями и дополнениями).</w:t>
      </w:r>
    </w:p>
    <w:p w:rsidR="002C6FC9" w:rsidRDefault="002C6FC9" w:rsidP="002C6FC9">
      <w:pPr>
        <w:jc w:val="both"/>
        <w:rPr>
          <w:szCs w:val="24"/>
        </w:rPr>
      </w:pPr>
      <w:r>
        <w:rPr>
          <w:szCs w:val="24"/>
        </w:rPr>
        <w:t>Оперативное управление закупочной деятельностью ОАО «Самараэнерго» осуществляется штатным структурным подразделением – «отдел организации закупок», которое является организатором закупок при проведении конкурсных процедур.</w:t>
      </w:r>
    </w:p>
    <w:p w:rsidR="002C6FC9" w:rsidRDefault="002C6FC9" w:rsidP="002C6FC9">
      <w:pPr>
        <w:jc w:val="both"/>
        <w:rPr>
          <w:szCs w:val="24"/>
        </w:rPr>
      </w:pPr>
      <w:r>
        <w:rPr>
          <w:szCs w:val="24"/>
        </w:rPr>
        <w:t>Кроме того, функциональные связи при осуществлении закупок товаров, работ, услуг регламентируются Положением об отделе организации закупок, а также должностными инструкциями сотрудников отдела организации закупок.</w:t>
      </w:r>
    </w:p>
    <w:p w:rsidR="002C6FC9" w:rsidRDefault="002C6FC9" w:rsidP="002C6FC9">
      <w:pPr>
        <w:jc w:val="both"/>
        <w:rPr>
          <w:szCs w:val="24"/>
        </w:rPr>
      </w:pPr>
      <w:proofErr w:type="gramStart"/>
      <w:r>
        <w:rPr>
          <w:szCs w:val="24"/>
        </w:rPr>
        <w:t>Контроль за</w:t>
      </w:r>
      <w:proofErr w:type="gramEnd"/>
      <w:r>
        <w:rPr>
          <w:szCs w:val="24"/>
        </w:rPr>
        <w:t xml:space="preserve"> реализацией ГКПЗ осуществляется в форме ежеквартальных отчётов Генерального директора ОАО «Самараэнерго» перед Советом директоров. </w:t>
      </w:r>
    </w:p>
    <w:p w:rsidR="002C6FC9" w:rsidRDefault="002C6FC9" w:rsidP="002C6FC9">
      <w:pPr>
        <w:pStyle w:val="2"/>
        <w:spacing w:before="0" w:after="0"/>
        <w:jc w:val="both"/>
        <w:rPr>
          <w:rFonts w:ascii="Times New Roman" w:hAnsi="Times New Roman" w:cs="Times New Roman"/>
          <w:color w:val="000000"/>
          <w:sz w:val="24"/>
          <w:szCs w:val="24"/>
        </w:rPr>
      </w:pPr>
    </w:p>
    <w:p w:rsidR="002C6FC9" w:rsidRPr="00CA09CF" w:rsidRDefault="00CA09CF" w:rsidP="002C6FC9">
      <w:pPr>
        <w:pStyle w:val="2"/>
        <w:spacing w:before="0" w:after="0"/>
        <w:jc w:val="both"/>
        <w:rPr>
          <w:rFonts w:ascii="Times New Roman" w:hAnsi="Times New Roman" w:cs="Times New Roman"/>
          <w:b w:val="0"/>
          <w:color w:val="000000"/>
          <w:sz w:val="24"/>
          <w:szCs w:val="24"/>
        </w:rPr>
      </w:pPr>
      <w:r w:rsidRPr="00CA09CF">
        <w:rPr>
          <w:rFonts w:ascii="Times New Roman" w:hAnsi="Times New Roman" w:cs="Times New Roman"/>
          <w:b w:val="0"/>
          <w:color w:val="000000"/>
          <w:sz w:val="24"/>
          <w:szCs w:val="24"/>
        </w:rPr>
        <w:t>10.</w:t>
      </w:r>
      <w:r w:rsidR="002C6FC9" w:rsidRPr="00CA09CF">
        <w:rPr>
          <w:rFonts w:ascii="Times New Roman" w:hAnsi="Times New Roman" w:cs="Times New Roman"/>
          <w:b w:val="0"/>
          <w:color w:val="000000"/>
          <w:sz w:val="24"/>
          <w:szCs w:val="24"/>
        </w:rPr>
        <w:t xml:space="preserve">2. Годовой отчет Генерального директора о закупочной деятельности. </w:t>
      </w:r>
    </w:p>
    <w:p w:rsidR="002C6FC9" w:rsidRDefault="002C6FC9" w:rsidP="002C6FC9">
      <w:pPr>
        <w:pStyle w:val="2"/>
        <w:spacing w:before="0" w:after="0"/>
        <w:jc w:val="both"/>
        <w:rPr>
          <w:rFonts w:ascii="Times New Roman" w:hAnsi="Times New Roman" w:cs="Times New Roman"/>
          <w:b w:val="0"/>
          <w:i w:val="0"/>
          <w:color w:val="000000"/>
          <w:sz w:val="24"/>
          <w:szCs w:val="24"/>
        </w:rPr>
      </w:pPr>
    </w:p>
    <w:p w:rsidR="002C6FC9" w:rsidRDefault="002C6FC9" w:rsidP="002C6FC9">
      <w:pPr>
        <w:ind w:firstLine="709"/>
        <w:jc w:val="center"/>
        <w:rPr>
          <w:b/>
          <w:szCs w:val="24"/>
        </w:rPr>
      </w:pPr>
      <w:r>
        <w:rPr>
          <w:b/>
          <w:szCs w:val="24"/>
        </w:rPr>
        <w:t>Структура закупок ОАО «Самараэнерго»</w:t>
      </w:r>
    </w:p>
    <w:p w:rsidR="002C6FC9" w:rsidRDefault="002C6FC9" w:rsidP="002C6FC9">
      <w:pPr>
        <w:ind w:firstLine="709"/>
        <w:jc w:val="center"/>
        <w:rPr>
          <w:b/>
          <w:szCs w:val="24"/>
        </w:rPr>
      </w:pPr>
    </w:p>
    <w:tbl>
      <w:tblPr>
        <w:tblW w:w="9639" w:type="dxa"/>
        <w:tblInd w:w="40" w:type="dxa"/>
        <w:tblLayout w:type="fixed"/>
        <w:tblCellMar>
          <w:left w:w="40" w:type="dxa"/>
          <w:right w:w="40" w:type="dxa"/>
        </w:tblCellMar>
        <w:tblLook w:val="04A0" w:firstRow="1" w:lastRow="0" w:firstColumn="1" w:lastColumn="0" w:noHBand="0" w:noVBand="1"/>
      </w:tblPr>
      <w:tblGrid>
        <w:gridCol w:w="568"/>
        <w:gridCol w:w="2834"/>
        <w:gridCol w:w="709"/>
        <w:gridCol w:w="1276"/>
        <w:gridCol w:w="709"/>
        <w:gridCol w:w="1559"/>
        <w:gridCol w:w="709"/>
        <w:gridCol w:w="1275"/>
      </w:tblGrid>
      <w:tr w:rsidR="007F19C0" w:rsidRPr="007F19C0" w:rsidTr="00F25DA3">
        <w:trPr>
          <w:trHeight w:hRule="exact" w:val="1229"/>
        </w:trPr>
        <w:tc>
          <w:tcPr>
            <w:tcW w:w="568" w:type="dxa"/>
            <w:vMerge w:val="restart"/>
            <w:tcBorders>
              <w:top w:val="single" w:sz="6" w:space="0" w:color="auto"/>
              <w:left w:val="single" w:sz="6" w:space="0" w:color="auto"/>
              <w:right w:val="single" w:sz="6" w:space="0" w:color="auto"/>
            </w:tcBorders>
            <w:shd w:val="clear" w:color="auto" w:fill="FFFFFF"/>
            <w:vAlign w:val="center"/>
          </w:tcPr>
          <w:p w:rsidR="007F19C0" w:rsidRPr="007F19C0" w:rsidRDefault="007F19C0" w:rsidP="007F19C0">
            <w:pPr>
              <w:ind w:firstLine="0"/>
              <w:jc w:val="center"/>
              <w:rPr>
                <w:szCs w:val="22"/>
                <w:lang w:eastAsia="en-US"/>
              </w:rPr>
            </w:pPr>
            <w:r w:rsidRPr="007F19C0">
              <w:rPr>
                <w:sz w:val="22"/>
                <w:szCs w:val="22"/>
                <w:lang w:eastAsia="en-US"/>
              </w:rPr>
              <w:t xml:space="preserve">№ </w:t>
            </w:r>
            <w:proofErr w:type="gramStart"/>
            <w:r w:rsidRPr="007F19C0">
              <w:rPr>
                <w:sz w:val="22"/>
                <w:szCs w:val="22"/>
                <w:lang w:eastAsia="en-US"/>
              </w:rPr>
              <w:t>п</w:t>
            </w:r>
            <w:proofErr w:type="gramEnd"/>
            <w:r w:rsidRPr="007F19C0">
              <w:rPr>
                <w:sz w:val="22"/>
                <w:szCs w:val="22"/>
                <w:lang w:eastAsia="en-US"/>
              </w:rPr>
              <w:t>/п</w:t>
            </w:r>
          </w:p>
        </w:tc>
        <w:tc>
          <w:tcPr>
            <w:tcW w:w="2834" w:type="dxa"/>
            <w:vMerge w:val="restart"/>
            <w:tcBorders>
              <w:top w:val="single" w:sz="6" w:space="0" w:color="auto"/>
              <w:left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center"/>
              <w:rPr>
                <w:szCs w:val="22"/>
                <w:lang w:eastAsia="en-US"/>
              </w:rPr>
            </w:pPr>
            <w:r w:rsidRPr="007F19C0">
              <w:rPr>
                <w:sz w:val="22"/>
                <w:szCs w:val="22"/>
                <w:lang w:eastAsia="en-US"/>
              </w:rPr>
              <w:t>Способ закупки</w:t>
            </w:r>
          </w:p>
          <w:p w:rsidR="007F19C0" w:rsidRPr="007F19C0" w:rsidRDefault="007F19C0" w:rsidP="007F19C0">
            <w:pPr>
              <w:ind w:firstLine="0"/>
              <w:jc w:val="center"/>
              <w:rPr>
                <w:szCs w:val="22"/>
                <w:lang w:eastAsia="en-US"/>
              </w:rPr>
            </w:pPr>
          </w:p>
        </w:tc>
        <w:tc>
          <w:tcPr>
            <w:tcW w:w="198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spacing w:line="230" w:lineRule="exact"/>
              <w:ind w:firstLine="0"/>
              <w:jc w:val="center"/>
              <w:rPr>
                <w:szCs w:val="22"/>
                <w:lang w:eastAsia="en-US"/>
              </w:rPr>
            </w:pPr>
            <w:r w:rsidRPr="007F19C0">
              <w:rPr>
                <w:sz w:val="22"/>
                <w:szCs w:val="22"/>
                <w:lang w:eastAsia="en-US"/>
              </w:rPr>
              <w:t>План</w:t>
            </w:r>
          </w:p>
          <w:p w:rsidR="007F19C0" w:rsidRPr="007F19C0" w:rsidRDefault="007F19C0" w:rsidP="007F19C0">
            <w:pPr>
              <w:shd w:val="clear" w:color="auto" w:fill="FFFFFF"/>
              <w:spacing w:line="230" w:lineRule="exact"/>
              <w:ind w:firstLine="0"/>
              <w:jc w:val="center"/>
              <w:rPr>
                <w:szCs w:val="22"/>
                <w:lang w:eastAsia="en-US"/>
              </w:rPr>
            </w:pPr>
            <w:r w:rsidRPr="007F19C0">
              <w:rPr>
                <w:sz w:val="22"/>
                <w:szCs w:val="22"/>
                <w:lang w:eastAsia="en-US"/>
              </w:rPr>
              <w:t>(ГКПЗ 201</w:t>
            </w:r>
            <w:r w:rsidRPr="007F19C0">
              <w:rPr>
                <w:sz w:val="22"/>
                <w:szCs w:val="22"/>
                <w:lang w:val="en-US" w:eastAsia="en-US"/>
              </w:rPr>
              <w:t>1</w:t>
            </w:r>
            <w:r w:rsidRPr="007F19C0">
              <w:rPr>
                <w:sz w:val="22"/>
                <w:szCs w:val="22"/>
                <w:lang w:eastAsia="en-US"/>
              </w:rPr>
              <w:t>)</w:t>
            </w:r>
          </w:p>
        </w:tc>
        <w:tc>
          <w:tcPr>
            <w:tcW w:w="226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C93DB0" w:rsidRDefault="007F19C0" w:rsidP="00C93DB0">
            <w:pPr>
              <w:shd w:val="clear" w:color="auto" w:fill="FFFFFF"/>
              <w:ind w:firstLine="0"/>
              <w:jc w:val="center"/>
              <w:rPr>
                <w:szCs w:val="22"/>
                <w:lang w:eastAsia="en-US"/>
              </w:rPr>
            </w:pPr>
            <w:r w:rsidRPr="007F19C0">
              <w:rPr>
                <w:sz w:val="22"/>
                <w:szCs w:val="22"/>
                <w:lang w:eastAsia="en-US"/>
              </w:rPr>
              <w:t>Факт 201</w:t>
            </w:r>
            <w:r w:rsidRPr="007F19C0">
              <w:rPr>
                <w:sz w:val="22"/>
                <w:szCs w:val="22"/>
                <w:lang w:val="en-US" w:eastAsia="en-US"/>
              </w:rPr>
              <w:t xml:space="preserve">1 </w:t>
            </w:r>
            <w:proofErr w:type="spellStart"/>
            <w:r w:rsidRPr="007F19C0">
              <w:rPr>
                <w:sz w:val="22"/>
                <w:szCs w:val="22"/>
                <w:lang w:val="en-US" w:eastAsia="en-US"/>
              </w:rPr>
              <w:t>год</w:t>
            </w:r>
            <w:proofErr w:type="spellEnd"/>
          </w:p>
        </w:tc>
        <w:tc>
          <w:tcPr>
            <w:tcW w:w="1984"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C93DB0">
            <w:pPr>
              <w:shd w:val="clear" w:color="auto" w:fill="FFFFFF"/>
              <w:ind w:firstLine="0"/>
              <w:jc w:val="center"/>
              <w:rPr>
                <w:szCs w:val="22"/>
                <w:lang w:eastAsia="en-US"/>
              </w:rPr>
            </w:pPr>
            <w:proofErr w:type="gramStart"/>
            <w:r w:rsidRPr="007F19C0">
              <w:rPr>
                <w:sz w:val="22"/>
                <w:szCs w:val="22"/>
                <w:lang w:eastAsia="en-US"/>
              </w:rPr>
              <w:t>Выполнение плана</w:t>
            </w:r>
            <w:r w:rsidRPr="007F19C0">
              <w:rPr>
                <w:sz w:val="22"/>
                <w:szCs w:val="22"/>
                <w:lang w:val="en-US" w:eastAsia="en-US"/>
              </w:rPr>
              <w:t xml:space="preserve"> 20</w:t>
            </w:r>
            <w:r w:rsidRPr="007F19C0">
              <w:rPr>
                <w:sz w:val="22"/>
                <w:szCs w:val="22"/>
                <w:lang w:eastAsia="en-US"/>
              </w:rPr>
              <w:t>11 год</w:t>
            </w:r>
            <w:r w:rsidRPr="007F19C0">
              <w:rPr>
                <w:sz w:val="22"/>
                <w:szCs w:val="22"/>
                <w:lang w:val="en-US" w:eastAsia="en-US"/>
              </w:rPr>
              <w:t>)</w:t>
            </w:r>
            <w:proofErr w:type="gramEnd"/>
          </w:p>
        </w:tc>
      </w:tr>
      <w:tr w:rsidR="007F19C0" w:rsidRPr="007F19C0" w:rsidTr="00C93DB0">
        <w:trPr>
          <w:trHeight w:hRule="exact" w:val="708"/>
        </w:trPr>
        <w:tc>
          <w:tcPr>
            <w:tcW w:w="568" w:type="dxa"/>
            <w:vMerge/>
            <w:tcBorders>
              <w:left w:val="single" w:sz="6" w:space="0" w:color="auto"/>
              <w:bottom w:val="single" w:sz="6" w:space="0" w:color="auto"/>
              <w:right w:val="single" w:sz="6" w:space="0" w:color="auto"/>
            </w:tcBorders>
            <w:shd w:val="clear" w:color="auto" w:fill="FFFFFF"/>
            <w:vAlign w:val="center"/>
          </w:tcPr>
          <w:p w:rsidR="007F19C0" w:rsidRPr="007F19C0" w:rsidRDefault="007F19C0" w:rsidP="007F19C0">
            <w:pPr>
              <w:ind w:firstLine="0"/>
              <w:jc w:val="center"/>
              <w:rPr>
                <w:szCs w:val="22"/>
                <w:lang w:eastAsia="en-US"/>
              </w:rPr>
            </w:pPr>
          </w:p>
        </w:tc>
        <w:tc>
          <w:tcPr>
            <w:tcW w:w="2834" w:type="dxa"/>
            <w:vMerge/>
            <w:tcBorders>
              <w:left w:val="single" w:sz="6" w:space="0" w:color="auto"/>
              <w:bottom w:val="single" w:sz="6" w:space="0" w:color="auto"/>
              <w:right w:val="single" w:sz="6" w:space="0" w:color="auto"/>
            </w:tcBorders>
            <w:shd w:val="clear" w:color="auto" w:fill="FFFFFF"/>
            <w:vAlign w:val="center"/>
          </w:tcPr>
          <w:p w:rsidR="007F19C0" w:rsidRPr="007F19C0" w:rsidRDefault="007F19C0" w:rsidP="007F19C0">
            <w:pPr>
              <w:ind w:firstLine="0"/>
              <w:jc w:val="center"/>
              <w:rPr>
                <w:szCs w:val="22"/>
                <w:lang w:eastAsia="en-US"/>
              </w:rPr>
            </w:pP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center"/>
              <w:rPr>
                <w:szCs w:val="22"/>
                <w:lang w:eastAsia="en-US"/>
              </w:rPr>
            </w:pPr>
            <w:r w:rsidRPr="007F19C0">
              <w:rPr>
                <w:sz w:val="22"/>
                <w:szCs w:val="22"/>
                <w:lang w:eastAsia="en-US"/>
              </w:rPr>
              <w:t>кол-во</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spacing w:line="230" w:lineRule="exact"/>
              <w:ind w:firstLine="0"/>
              <w:jc w:val="center"/>
              <w:rPr>
                <w:szCs w:val="22"/>
                <w:lang w:eastAsia="en-US"/>
              </w:rPr>
            </w:pPr>
            <w:r w:rsidRPr="007F19C0">
              <w:rPr>
                <w:sz w:val="22"/>
                <w:szCs w:val="22"/>
                <w:lang w:eastAsia="en-US"/>
              </w:rPr>
              <w:t>сумма, руб.</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center"/>
              <w:rPr>
                <w:szCs w:val="22"/>
                <w:lang w:eastAsia="en-US"/>
              </w:rPr>
            </w:pPr>
            <w:r w:rsidRPr="007F19C0">
              <w:rPr>
                <w:sz w:val="22"/>
                <w:szCs w:val="22"/>
                <w:lang w:eastAsia="en-US"/>
              </w:rPr>
              <w:t>кол-во</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C93DB0" w:rsidRDefault="00C93DB0" w:rsidP="007F19C0">
            <w:pPr>
              <w:shd w:val="clear" w:color="auto" w:fill="FFFFFF"/>
              <w:spacing w:line="230" w:lineRule="exact"/>
              <w:ind w:firstLine="0"/>
              <w:jc w:val="center"/>
              <w:rPr>
                <w:szCs w:val="22"/>
                <w:lang w:val="en-US" w:eastAsia="en-US"/>
              </w:rPr>
            </w:pPr>
          </w:p>
          <w:p w:rsidR="007F19C0" w:rsidRPr="007F19C0" w:rsidRDefault="007F19C0" w:rsidP="007F19C0">
            <w:pPr>
              <w:shd w:val="clear" w:color="auto" w:fill="FFFFFF"/>
              <w:spacing w:line="230" w:lineRule="exact"/>
              <w:ind w:firstLine="0"/>
              <w:jc w:val="center"/>
              <w:rPr>
                <w:szCs w:val="22"/>
                <w:lang w:eastAsia="en-US"/>
              </w:rPr>
            </w:pPr>
            <w:r w:rsidRPr="007F19C0">
              <w:rPr>
                <w:sz w:val="22"/>
                <w:szCs w:val="22"/>
                <w:lang w:eastAsia="en-US"/>
              </w:rPr>
              <w:t>сумма</w:t>
            </w:r>
            <w:r w:rsidR="00C93DB0">
              <w:rPr>
                <w:sz w:val="22"/>
                <w:szCs w:val="22"/>
                <w:lang w:val="en-US" w:eastAsia="en-US"/>
              </w:rPr>
              <w:t xml:space="preserve">, </w:t>
            </w:r>
            <w:proofErr w:type="spellStart"/>
            <w:r w:rsidR="00C93DB0">
              <w:rPr>
                <w:sz w:val="22"/>
                <w:szCs w:val="22"/>
                <w:lang w:val="en-US" w:eastAsia="en-US"/>
              </w:rPr>
              <w:t>руб</w:t>
            </w:r>
            <w:proofErr w:type="spellEnd"/>
            <w:r w:rsidR="00C93DB0">
              <w:rPr>
                <w:sz w:val="22"/>
                <w:szCs w:val="22"/>
                <w:lang w:val="en-US" w:eastAsia="en-US"/>
              </w:rPr>
              <w:t>.</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center"/>
              <w:rPr>
                <w:szCs w:val="22"/>
                <w:lang w:eastAsia="en-US"/>
              </w:rPr>
            </w:pPr>
            <w:r w:rsidRPr="007F19C0">
              <w:rPr>
                <w:sz w:val="22"/>
                <w:szCs w:val="22"/>
                <w:lang w:eastAsia="en-US"/>
              </w:rPr>
              <w:t>кол-во</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center"/>
              <w:rPr>
                <w:szCs w:val="22"/>
                <w:lang w:eastAsia="en-US"/>
              </w:rPr>
            </w:pPr>
            <w:r w:rsidRPr="007F19C0">
              <w:rPr>
                <w:sz w:val="22"/>
                <w:szCs w:val="22"/>
                <w:lang w:eastAsia="en-US"/>
              </w:rPr>
              <w:t>сумма</w:t>
            </w:r>
            <w:r w:rsidR="00C93DB0" w:rsidRPr="007F19C0">
              <w:rPr>
                <w:sz w:val="22"/>
                <w:szCs w:val="22"/>
                <w:lang w:eastAsia="en-US"/>
              </w:rPr>
              <w:t>, %</w:t>
            </w:r>
          </w:p>
        </w:tc>
      </w:tr>
      <w:tr w:rsidR="007F19C0" w:rsidRPr="007F19C0" w:rsidTr="00C93DB0">
        <w:trPr>
          <w:trHeight w:hRule="exact" w:val="434"/>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1.1</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Всего закупок, в т.ч.</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val="en-US" w:eastAsia="en-US"/>
              </w:rPr>
              <w:t>326</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val="en-US" w:eastAsia="en-US"/>
              </w:rPr>
              <w:t>879 880 000</w:t>
            </w:r>
            <w:r w:rsidRPr="007F19C0">
              <w:rPr>
                <w:sz w:val="22"/>
                <w:szCs w:val="22"/>
                <w:lang w:eastAsia="en-US"/>
              </w:rPr>
              <w:t xml:space="preserve"> </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299</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 xml:space="preserve">500 647 853,50 </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0,92</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0,57</w:t>
            </w:r>
          </w:p>
        </w:tc>
      </w:tr>
      <w:tr w:rsidR="007F19C0" w:rsidRPr="007F19C0" w:rsidTr="00C93DB0">
        <w:trPr>
          <w:trHeight w:hRule="exact" w:val="427"/>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spacing w:line="230" w:lineRule="exact"/>
              <w:ind w:firstLine="0"/>
              <w:rPr>
                <w:szCs w:val="22"/>
                <w:lang w:eastAsia="en-US"/>
              </w:rPr>
            </w:pPr>
            <w:r w:rsidRPr="007F19C0">
              <w:rPr>
                <w:sz w:val="22"/>
                <w:szCs w:val="22"/>
                <w:lang w:eastAsia="en-US"/>
              </w:rPr>
              <w:t>1.1.1</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spacing w:line="230" w:lineRule="exact"/>
              <w:ind w:firstLine="0"/>
              <w:rPr>
                <w:szCs w:val="22"/>
                <w:lang w:eastAsia="en-US"/>
              </w:rPr>
            </w:pPr>
            <w:r w:rsidRPr="007F19C0">
              <w:rPr>
                <w:sz w:val="22"/>
                <w:szCs w:val="22"/>
                <w:lang w:eastAsia="en-US"/>
              </w:rPr>
              <w:t>Нерегламентированные</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val="en-US" w:eastAsia="en-US"/>
              </w:rPr>
              <w:t>166</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val="en-US" w:eastAsia="en-US"/>
              </w:rPr>
              <w:t>42 157 000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147</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 xml:space="preserve">36 888 909,12 </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eastAsia="en-US"/>
              </w:rPr>
              <w:t>0,89</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0,88</w:t>
            </w:r>
          </w:p>
        </w:tc>
      </w:tr>
      <w:tr w:rsidR="007F19C0" w:rsidRPr="007F19C0" w:rsidTr="00C93DB0">
        <w:trPr>
          <w:trHeight w:hRule="exact" w:val="419"/>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spacing w:line="230" w:lineRule="exact"/>
              <w:ind w:firstLine="0"/>
              <w:rPr>
                <w:szCs w:val="22"/>
                <w:lang w:eastAsia="en-US"/>
              </w:rPr>
            </w:pPr>
            <w:r w:rsidRPr="007F19C0">
              <w:rPr>
                <w:sz w:val="22"/>
                <w:szCs w:val="22"/>
                <w:lang w:eastAsia="en-US"/>
              </w:rPr>
              <w:t>1.1.2</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spacing w:line="230" w:lineRule="exact"/>
              <w:ind w:firstLine="0"/>
              <w:rPr>
                <w:szCs w:val="22"/>
                <w:lang w:eastAsia="en-US"/>
              </w:rPr>
            </w:pPr>
            <w:r w:rsidRPr="007F19C0">
              <w:rPr>
                <w:sz w:val="22"/>
                <w:szCs w:val="22"/>
                <w:lang w:eastAsia="en-US"/>
              </w:rPr>
              <w:t>Регламентированные, в т.ч.</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160</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837 723 000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152</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46</w:t>
            </w:r>
            <w:r w:rsidRPr="007F19C0">
              <w:rPr>
                <w:sz w:val="22"/>
                <w:szCs w:val="22"/>
                <w:lang w:val="en-US" w:eastAsia="en-US"/>
              </w:rPr>
              <w:t>3</w:t>
            </w:r>
            <w:r w:rsidRPr="007F19C0">
              <w:rPr>
                <w:sz w:val="22"/>
                <w:szCs w:val="22"/>
                <w:lang w:eastAsia="en-US"/>
              </w:rPr>
              <w:t> 758 944,38</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0,95</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0,55</w:t>
            </w:r>
          </w:p>
        </w:tc>
      </w:tr>
      <w:tr w:rsidR="007F19C0" w:rsidRPr="007F19C0" w:rsidTr="00C93DB0">
        <w:trPr>
          <w:trHeight w:hRule="exact" w:val="424"/>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2.1</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Конкурсные, в т.ч.</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47</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280 365 000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val="en-US" w:eastAsia="en-US"/>
              </w:rPr>
              <w:t>41</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val="en-US" w:eastAsia="en-US"/>
              </w:rPr>
              <w:t>58</w:t>
            </w:r>
            <w:r w:rsidRPr="007F19C0">
              <w:rPr>
                <w:sz w:val="22"/>
                <w:szCs w:val="22"/>
                <w:lang w:eastAsia="en-US"/>
              </w:rPr>
              <w:t> </w:t>
            </w:r>
            <w:r w:rsidRPr="007F19C0">
              <w:rPr>
                <w:sz w:val="22"/>
                <w:szCs w:val="22"/>
                <w:lang w:val="en-US" w:eastAsia="en-US"/>
              </w:rPr>
              <w:t>745 313</w:t>
            </w:r>
            <w:r w:rsidRPr="007F19C0">
              <w:rPr>
                <w:sz w:val="22"/>
                <w:szCs w:val="22"/>
                <w:lang w:eastAsia="en-US"/>
              </w:rPr>
              <w:t>,</w:t>
            </w:r>
            <w:r w:rsidRPr="007F19C0">
              <w:rPr>
                <w:sz w:val="22"/>
                <w:szCs w:val="22"/>
                <w:lang w:val="en-US" w:eastAsia="en-US"/>
              </w:rPr>
              <w:t>45</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r>
      <w:tr w:rsidR="007F19C0" w:rsidRPr="007F19C0" w:rsidTr="00C93DB0">
        <w:trPr>
          <w:trHeight w:hRule="exact" w:val="430"/>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2.1.1</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Открытые</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47</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eastAsia="en-US"/>
              </w:rPr>
              <w:t>280 365 000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val="en-US" w:eastAsia="en-US"/>
              </w:rPr>
              <w:t>41</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val="en-US" w:eastAsia="en-US"/>
              </w:rPr>
              <w:t>58</w:t>
            </w:r>
            <w:r w:rsidRPr="007F19C0">
              <w:rPr>
                <w:sz w:val="22"/>
                <w:szCs w:val="22"/>
                <w:lang w:eastAsia="en-US"/>
              </w:rPr>
              <w:t> </w:t>
            </w:r>
            <w:r w:rsidRPr="007F19C0">
              <w:rPr>
                <w:sz w:val="22"/>
                <w:szCs w:val="22"/>
                <w:lang w:val="en-US" w:eastAsia="en-US"/>
              </w:rPr>
              <w:t>745 313</w:t>
            </w:r>
            <w:r w:rsidRPr="007F19C0">
              <w:rPr>
                <w:sz w:val="22"/>
                <w:szCs w:val="22"/>
                <w:lang w:eastAsia="en-US"/>
              </w:rPr>
              <w:t>,</w:t>
            </w:r>
            <w:r w:rsidRPr="007F19C0">
              <w:rPr>
                <w:sz w:val="22"/>
                <w:szCs w:val="22"/>
                <w:lang w:val="en-US" w:eastAsia="en-US"/>
              </w:rPr>
              <w:t>45</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r>
      <w:tr w:rsidR="007F19C0" w:rsidRPr="007F19C0" w:rsidTr="00C93DB0">
        <w:trPr>
          <w:trHeight w:hRule="exact" w:val="412"/>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2.1.2</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Закрытые</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r>
      <w:tr w:rsidR="007F19C0" w:rsidRPr="007F19C0" w:rsidTr="00C93DB0">
        <w:trPr>
          <w:trHeight w:hRule="exact" w:val="482"/>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2.2</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Неконкурсные, в т.ч.</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113</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557 358 000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eastAsia="en-US"/>
              </w:rPr>
              <w:t>11</w:t>
            </w:r>
            <w:r w:rsidRPr="007F19C0">
              <w:rPr>
                <w:sz w:val="22"/>
                <w:szCs w:val="22"/>
                <w:lang w:val="en-US" w:eastAsia="en-US"/>
              </w:rPr>
              <w:t>1</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eastAsia="en-US"/>
              </w:rPr>
              <w:t>405 </w:t>
            </w:r>
            <w:r w:rsidRPr="007F19C0">
              <w:rPr>
                <w:sz w:val="22"/>
                <w:szCs w:val="22"/>
                <w:lang w:val="en-US" w:eastAsia="en-US"/>
              </w:rPr>
              <w:t>013</w:t>
            </w:r>
            <w:r w:rsidRPr="007F19C0">
              <w:rPr>
                <w:sz w:val="22"/>
                <w:szCs w:val="22"/>
                <w:lang w:eastAsia="en-US"/>
              </w:rPr>
              <w:t> </w:t>
            </w:r>
            <w:r w:rsidRPr="007F19C0">
              <w:rPr>
                <w:sz w:val="22"/>
                <w:szCs w:val="22"/>
                <w:lang w:val="en-US" w:eastAsia="en-US"/>
              </w:rPr>
              <w:t>630</w:t>
            </w:r>
            <w:r w:rsidRPr="007F19C0">
              <w:rPr>
                <w:sz w:val="22"/>
                <w:szCs w:val="22"/>
                <w:lang w:eastAsia="en-US"/>
              </w:rPr>
              <w:t>,</w:t>
            </w:r>
            <w:r w:rsidRPr="007F19C0">
              <w:rPr>
                <w:sz w:val="22"/>
                <w:szCs w:val="22"/>
                <w:lang w:val="en-US" w:eastAsia="en-US"/>
              </w:rPr>
              <w:t>93</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val="en-US" w:eastAsia="en-US"/>
              </w:rPr>
              <w:t>0.98</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0,73</w:t>
            </w:r>
          </w:p>
        </w:tc>
      </w:tr>
      <w:tr w:rsidR="007F19C0" w:rsidRPr="007F19C0" w:rsidTr="00C93DB0">
        <w:trPr>
          <w:trHeight w:hRule="exact" w:val="482"/>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ind w:firstLine="0"/>
              <w:rPr>
                <w:szCs w:val="22"/>
                <w:lang w:eastAsia="en-US"/>
              </w:rPr>
            </w:pPr>
            <w:r w:rsidRPr="007F19C0">
              <w:rPr>
                <w:sz w:val="22"/>
                <w:szCs w:val="22"/>
                <w:lang w:eastAsia="en-US"/>
              </w:rPr>
              <w:t>2.2.1</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Запрос цен</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53</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41 161 000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val="en-US" w:eastAsia="en-US"/>
              </w:rPr>
              <w:t>47</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32 </w:t>
            </w:r>
            <w:r w:rsidRPr="007F19C0">
              <w:rPr>
                <w:sz w:val="22"/>
                <w:szCs w:val="22"/>
                <w:lang w:val="en-US" w:eastAsia="en-US"/>
              </w:rPr>
              <w:t>659 977</w:t>
            </w:r>
            <w:r w:rsidRPr="007F19C0">
              <w:rPr>
                <w:sz w:val="22"/>
                <w:szCs w:val="22"/>
                <w:lang w:eastAsia="en-US"/>
              </w:rPr>
              <w:t>,</w:t>
            </w:r>
            <w:r w:rsidRPr="007F19C0">
              <w:rPr>
                <w:sz w:val="22"/>
                <w:szCs w:val="22"/>
                <w:lang w:val="en-US" w:eastAsia="en-US"/>
              </w:rPr>
              <w:t>52</w:t>
            </w:r>
            <w:r w:rsidRPr="007F19C0">
              <w:rPr>
                <w:sz w:val="22"/>
                <w:szCs w:val="22"/>
                <w:lang w:eastAsia="en-US"/>
              </w:rPr>
              <w:t xml:space="preserve"> </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eastAsia="en-US"/>
              </w:rPr>
              <w:t>0,</w:t>
            </w:r>
            <w:r w:rsidRPr="007F19C0">
              <w:rPr>
                <w:sz w:val="22"/>
                <w:szCs w:val="22"/>
                <w:lang w:val="en-US" w:eastAsia="en-US"/>
              </w:rPr>
              <w:t>89</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val="en-US" w:eastAsia="en-US"/>
              </w:rPr>
            </w:pPr>
            <w:r w:rsidRPr="007F19C0">
              <w:rPr>
                <w:sz w:val="22"/>
                <w:szCs w:val="22"/>
                <w:lang w:eastAsia="en-US"/>
              </w:rPr>
              <w:t>0,</w:t>
            </w:r>
            <w:r w:rsidRPr="007F19C0">
              <w:rPr>
                <w:sz w:val="22"/>
                <w:szCs w:val="22"/>
                <w:lang w:val="en-US" w:eastAsia="en-US"/>
              </w:rPr>
              <w:t>79</w:t>
            </w:r>
          </w:p>
        </w:tc>
      </w:tr>
      <w:tr w:rsidR="007F19C0" w:rsidRPr="007F19C0" w:rsidTr="00C93DB0">
        <w:trPr>
          <w:trHeight w:hRule="exact" w:val="482"/>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ind w:firstLine="0"/>
              <w:rPr>
                <w:szCs w:val="22"/>
                <w:lang w:eastAsia="en-US"/>
              </w:rPr>
            </w:pPr>
            <w:r w:rsidRPr="007F19C0">
              <w:rPr>
                <w:sz w:val="22"/>
                <w:szCs w:val="22"/>
                <w:lang w:eastAsia="en-US"/>
              </w:rPr>
              <w:t>2.2.2</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Запрос предложений</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12</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74 612 000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7</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11 712 738,57</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0,58</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0,16</w:t>
            </w:r>
          </w:p>
        </w:tc>
      </w:tr>
      <w:tr w:rsidR="007F19C0" w:rsidRPr="007F19C0" w:rsidTr="00C93DB0">
        <w:trPr>
          <w:trHeight w:hRule="exact" w:val="482"/>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ind w:firstLine="0"/>
              <w:rPr>
                <w:szCs w:val="22"/>
                <w:lang w:eastAsia="en-US"/>
              </w:rPr>
            </w:pPr>
            <w:r w:rsidRPr="007F19C0">
              <w:rPr>
                <w:sz w:val="22"/>
                <w:szCs w:val="22"/>
                <w:lang w:eastAsia="en-US"/>
              </w:rPr>
              <w:t>2.2.3</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spacing w:line="238" w:lineRule="exact"/>
              <w:ind w:firstLine="0"/>
              <w:rPr>
                <w:szCs w:val="22"/>
                <w:lang w:eastAsia="en-US"/>
              </w:rPr>
            </w:pPr>
            <w:r w:rsidRPr="007F19C0">
              <w:rPr>
                <w:sz w:val="22"/>
                <w:szCs w:val="22"/>
                <w:lang w:eastAsia="en-US"/>
              </w:rPr>
              <w:t>Конкурентные переговоры</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w:t>
            </w:r>
          </w:p>
        </w:tc>
      </w:tr>
      <w:tr w:rsidR="007F19C0" w:rsidRPr="007F19C0" w:rsidTr="00C93DB0">
        <w:trPr>
          <w:trHeight w:hRule="exact" w:val="586"/>
        </w:trPr>
        <w:tc>
          <w:tcPr>
            <w:tcW w:w="568"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ind w:firstLine="0"/>
              <w:rPr>
                <w:szCs w:val="22"/>
                <w:lang w:eastAsia="en-US"/>
              </w:rPr>
            </w:pPr>
            <w:r w:rsidRPr="007F19C0">
              <w:rPr>
                <w:sz w:val="22"/>
                <w:szCs w:val="22"/>
                <w:lang w:eastAsia="en-US"/>
              </w:rPr>
              <w:t>2.2.4</w:t>
            </w:r>
          </w:p>
        </w:tc>
        <w:tc>
          <w:tcPr>
            <w:tcW w:w="2834"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rPr>
                <w:szCs w:val="22"/>
                <w:lang w:eastAsia="en-US"/>
              </w:rPr>
            </w:pPr>
            <w:r w:rsidRPr="007F19C0">
              <w:rPr>
                <w:sz w:val="22"/>
                <w:szCs w:val="22"/>
                <w:lang w:eastAsia="en-US"/>
              </w:rPr>
              <w:t xml:space="preserve">Закупки у ед. источника </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48</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441 585 000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tabs>
                <w:tab w:val="left" w:pos="385"/>
              </w:tabs>
              <w:ind w:firstLine="0"/>
              <w:jc w:val="right"/>
              <w:rPr>
                <w:szCs w:val="22"/>
                <w:lang w:eastAsia="en-US"/>
              </w:rPr>
            </w:pPr>
            <w:r w:rsidRPr="007F19C0">
              <w:rPr>
                <w:sz w:val="22"/>
                <w:szCs w:val="22"/>
                <w:lang w:eastAsia="en-US"/>
              </w:rPr>
              <w:t>57</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360 640 914,84</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1,19</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7F19C0" w:rsidRPr="007F19C0" w:rsidRDefault="007F19C0" w:rsidP="007F19C0">
            <w:pPr>
              <w:shd w:val="clear" w:color="auto" w:fill="FFFFFF"/>
              <w:ind w:firstLine="0"/>
              <w:jc w:val="right"/>
              <w:rPr>
                <w:szCs w:val="22"/>
                <w:lang w:eastAsia="en-US"/>
              </w:rPr>
            </w:pPr>
            <w:r w:rsidRPr="007F19C0">
              <w:rPr>
                <w:sz w:val="22"/>
                <w:szCs w:val="22"/>
                <w:lang w:eastAsia="en-US"/>
              </w:rPr>
              <w:t>0,82</w:t>
            </w:r>
          </w:p>
        </w:tc>
      </w:tr>
    </w:tbl>
    <w:p w:rsidR="002C6FC9" w:rsidRDefault="002C6FC9" w:rsidP="002C6FC9">
      <w:pPr>
        <w:ind w:firstLine="709"/>
        <w:jc w:val="both"/>
        <w:rPr>
          <w:szCs w:val="24"/>
        </w:rPr>
      </w:pPr>
    </w:p>
    <w:p w:rsidR="002C6FC9" w:rsidRDefault="002C6FC9" w:rsidP="002C6FC9">
      <w:pPr>
        <w:ind w:firstLine="709"/>
        <w:jc w:val="both"/>
        <w:rPr>
          <w:szCs w:val="24"/>
        </w:rPr>
      </w:pPr>
      <w:r>
        <w:rPr>
          <w:szCs w:val="24"/>
        </w:rPr>
        <w:t xml:space="preserve">В соответствии с Годовой комплексной программой закупок товаров, работ, услуг 2011 год (с корректировкой 4 квартала под производственную программу 2012 года) проведено 152 торговых сессии на общую сумму </w:t>
      </w:r>
      <w:r>
        <w:rPr>
          <w:szCs w:val="24"/>
          <w:lang w:eastAsia="en-US"/>
        </w:rPr>
        <w:t>463 759</w:t>
      </w:r>
      <w:r>
        <w:rPr>
          <w:szCs w:val="24"/>
        </w:rPr>
        <w:t xml:space="preserve"> тыс. руб., при плане </w:t>
      </w:r>
      <w:r>
        <w:rPr>
          <w:szCs w:val="24"/>
          <w:lang w:eastAsia="en-US"/>
        </w:rPr>
        <w:t>837 723</w:t>
      </w:r>
      <w:r>
        <w:rPr>
          <w:szCs w:val="24"/>
        </w:rPr>
        <w:t xml:space="preserve"> тыс. руб., в том числе:</w:t>
      </w:r>
    </w:p>
    <w:p w:rsidR="002C6FC9" w:rsidRDefault="002C6FC9" w:rsidP="002C6FC9">
      <w:pPr>
        <w:numPr>
          <w:ilvl w:val="0"/>
          <w:numId w:val="29"/>
        </w:numPr>
        <w:jc w:val="both"/>
        <w:rPr>
          <w:szCs w:val="24"/>
        </w:rPr>
      </w:pPr>
      <w:r>
        <w:rPr>
          <w:szCs w:val="24"/>
        </w:rPr>
        <w:t>Открытых конкурентных процедур – 95, что составляет 29,2 % от общего плана закупок, на сумму 103 118 тыс. рублей. Из них способом «открытый конкурс» – 41 на сумму 58 745 тыс. руб., «открытый запрос цен» - 47 на общую сумму 32 660 тыс. руб., «открытый запрос предложений» - 7 на общую сумму 11 713 тыс. руб.</w:t>
      </w:r>
    </w:p>
    <w:p w:rsidR="002C6FC9" w:rsidRDefault="002C6FC9" w:rsidP="002C6FC9">
      <w:pPr>
        <w:numPr>
          <w:ilvl w:val="0"/>
          <w:numId w:val="29"/>
        </w:numPr>
        <w:jc w:val="both"/>
        <w:rPr>
          <w:szCs w:val="24"/>
        </w:rPr>
      </w:pPr>
      <w:r>
        <w:rPr>
          <w:szCs w:val="24"/>
        </w:rPr>
        <w:lastRenderedPageBreak/>
        <w:t>Закупок способом «Единственный источник» проведено 57, что составляет 17,5% от общего плана закупок, на общую сумму 360 641 тыс. рублей, из них по результатам конкурентных процедур 11 закупок на сумму 10 698 тыс. руб.</w:t>
      </w:r>
    </w:p>
    <w:p w:rsidR="00C93DB0" w:rsidRPr="00B34317" w:rsidRDefault="00C93DB0" w:rsidP="002C6FC9">
      <w:pPr>
        <w:ind w:left="708"/>
        <w:jc w:val="both"/>
        <w:rPr>
          <w:szCs w:val="24"/>
        </w:rPr>
      </w:pPr>
    </w:p>
    <w:p w:rsidR="002C6FC9" w:rsidRPr="00B34317" w:rsidRDefault="002C6FC9" w:rsidP="002C6FC9">
      <w:pPr>
        <w:ind w:left="708"/>
        <w:jc w:val="both"/>
        <w:rPr>
          <w:szCs w:val="24"/>
        </w:rPr>
      </w:pPr>
      <w:r>
        <w:rPr>
          <w:szCs w:val="24"/>
        </w:rPr>
        <w:t>Основные закупки способом «Единственный источник» включают:</w:t>
      </w:r>
    </w:p>
    <w:p w:rsidR="00C93DB0" w:rsidRPr="00B34317" w:rsidRDefault="00C93DB0" w:rsidP="002C6FC9">
      <w:pPr>
        <w:ind w:left="708"/>
        <w:jc w:val="both"/>
        <w:rPr>
          <w:szCs w:val="24"/>
        </w:rPr>
      </w:pPr>
    </w:p>
    <w:p w:rsidR="00C93DB0" w:rsidRPr="00C93DB0" w:rsidRDefault="002C6FC9" w:rsidP="00C93DB0">
      <w:pPr>
        <w:pStyle w:val="ae"/>
        <w:tabs>
          <w:tab w:val="num" w:pos="709"/>
        </w:tabs>
        <w:ind w:left="709" w:firstLine="0"/>
        <w:rPr>
          <w:szCs w:val="24"/>
        </w:rPr>
      </w:pPr>
      <w:r>
        <w:rPr>
          <w:szCs w:val="24"/>
        </w:rPr>
        <w:t>- Аренда административных зданий на общую сумму 104 561 тыс. руб.;</w:t>
      </w:r>
    </w:p>
    <w:p w:rsidR="00C93DB0" w:rsidRPr="00C93DB0" w:rsidRDefault="002C6FC9" w:rsidP="00C93DB0">
      <w:pPr>
        <w:pStyle w:val="ae"/>
        <w:tabs>
          <w:tab w:val="num" w:pos="709"/>
        </w:tabs>
        <w:ind w:left="709" w:firstLine="0"/>
        <w:rPr>
          <w:szCs w:val="24"/>
        </w:rPr>
      </w:pPr>
      <w:r>
        <w:rPr>
          <w:szCs w:val="24"/>
        </w:rPr>
        <w:t>- Услуги по сбору денежных средств на общую сумму 31 419 тыс. руб.;</w:t>
      </w:r>
    </w:p>
    <w:p w:rsidR="00C93DB0" w:rsidRPr="00C93DB0" w:rsidRDefault="002C6FC9" w:rsidP="00C93DB0">
      <w:pPr>
        <w:pStyle w:val="ae"/>
        <w:tabs>
          <w:tab w:val="num" w:pos="709"/>
        </w:tabs>
        <w:ind w:left="709" w:firstLine="0"/>
        <w:rPr>
          <w:szCs w:val="24"/>
        </w:rPr>
      </w:pPr>
      <w:r>
        <w:rPr>
          <w:szCs w:val="24"/>
        </w:rPr>
        <w:t>- Аренда автотранспорта на общую сумму 11 735 тыс. руб.</w:t>
      </w:r>
    </w:p>
    <w:p w:rsidR="002C6FC9" w:rsidRDefault="002C6FC9" w:rsidP="00C93DB0">
      <w:pPr>
        <w:pStyle w:val="ae"/>
        <w:tabs>
          <w:tab w:val="num" w:pos="709"/>
        </w:tabs>
        <w:ind w:left="709" w:hanging="567"/>
        <w:rPr>
          <w:szCs w:val="24"/>
        </w:rPr>
      </w:pPr>
      <w:r>
        <w:rPr>
          <w:szCs w:val="24"/>
        </w:rPr>
        <w:t>Нерегламентированные закупки продукции проведены на общую сумму 36 889 тыс. рублей</w:t>
      </w:r>
    </w:p>
    <w:p w:rsidR="002C6FC9" w:rsidRDefault="002C6FC9" w:rsidP="002C6FC9">
      <w:pPr>
        <w:shd w:val="clear" w:color="auto" w:fill="FFFFFF"/>
        <w:tabs>
          <w:tab w:val="left" w:leader="underscore" w:pos="1574"/>
          <w:tab w:val="left" w:leader="underscore" w:pos="3710"/>
        </w:tabs>
        <w:rPr>
          <w:b/>
          <w:sz w:val="22"/>
          <w:szCs w:val="22"/>
        </w:rPr>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1F3389" w:rsidRDefault="001F3389" w:rsidP="001F3389">
      <w:pPr>
        <w:pStyle w:val="af6"/>
        <w:rPr>
          <w:rFonts w:ascii="Times New Roman" w:eastAsia="Times New Roman" w:hAnsi="Times New Roman"/>
          <w:sz w:val="24"/>
          <w:szCs w:val="20"/>
          <w:lang w:eastAsia="ru-RU"/>
        </w:rPr>
      </w:pPr>
    </w:p>
    <w:p w:rsidR="000F1957" w:rsidRPr="00C7301D" w:rsidRDefault="000F1957" w:rsidP="001F3389">
      <w:pPr>
        <w:pStyle w:val="af6"/>
        <w:jc w:val="center"/>
        <w:rPr>
          <w:rFonts w:ascii="Times New Roman" w:hAnsi="Times New Roman"/>
          <w:b/>
          <w:i/>
          <w:sz w:val="24"/>
          <w:szCs w:val="24"/>
          <w:u w:val="single"/>
        </w:rPr>
      </w:pPr>
    </w:p>
    <w:p w:rsidR="002C6FC9" w:rsidRPr="001F3389" w:rsidRDefault="002C6FC9" w:rsidP="001F3389">
      <w:pPr>
        <w:pStyle w:val="af6"/>
        <w:jc w:val="center"/>
        <w:rPr>
          <w:rFonts w:ascii="Times New Roman" w:hAnsi="Times New Roman"/>
          <w:b/>
          <w:i/>
          <w:sz w:val="24"/>
          <w:szCs w:val="24"/>
          <w:u w:val="single"/>
        </w:rPr>
      </w:pPr>
      <w:r w:rsidRPr="001F3389">
        <w:rPr>
          <w:rFonts w:ascii="Times New Roman" w:hAnsi="Times New Roman"/>
          <w:b/>
          <w:i/>
          <w:sz w:val="24"/>
          <w:szCs w:val="24"/>
          <w:u w:val="single"/>
        </w:rPr>
        <w:lastRenderedPageBreak/>
        <w:t>Раздел 11.   Охрана окружающей среды</w:t>
      </w:r>
    </w:p>
    <w:p w:rsidR="002C6FC9" w:rsidRPr="001F3389" w:rsidRDefault="002C6FC9" w:rsidP="002C6FC9">
      <w:pPr>
        <w:pStyle w:val="af6"/>
        <w:jc w:val="center"/>
        <w:rPr>
          <w:rFonts w:ascii="Times New Roman" w:hAnsi="Times New Roman"/>
          <w:i/>
          <w:sz w:val="24"/>
          <w:szCs w:val="24"/>
          <w:u w:val="single"/>
        </w:rPr>
      </w:pPr>
    </w:p>
    <w:p w:rsidR="002C6FC9" w:rsidRDefault="002C6FC9" w:rsidP="002C6FC9">
      <w:pPr>
        <w:pStyle w:val="af6"/>
        <w:ind w:firstLine="709"/>
        <w:jc w:val="both"/>
        <w:rPr>
          <w:rFonts w:ascii="Times New Roman" w:hAnsi="Times New Roman"/>
          <w:sz w:val="24"/>
          <w:szCs w:val="24"/>
        </w:rPr>
      </w:pPr>
      <w:r>
        <w:rPr>
          <w:rFonts w:ascii="Times New Roman" w:hAnsi="Times New Roman"/>
          <w:sz w:val="24"/>
          <w:szCs w:val="24"/>
        </w:rPr>
        <w:t xml:space="preserve">В современном мире, когда  все большее внимание уделяется проблемам экологии, ОАО «Самараэнерго» в  своей производственной деятельности придерживается высоких стандартов ответственности за соблюдение требований действующего природоохранного законодательства РФ и разрешительных документов и предписаний Федеральной службы по надзору в сфере природопользования. </w:t>
      </w:r>
    </w:p>
    <w:p w:rsidR="002C6FC9" w:rsidRDefault="002C6FC9" w:rsidP="002C6FC9">
      <w:pPr>
        <w:pStyle w:val="af6"/>
        <w:ind w:firstLine="709"/>
        <w:jc w:val="both"/>
        <w:rPr>
          <w:rFonts w:ascii="Times New Roman" w:hAnsi="Times New Roman"/>
          <w:sz w:val="24"/>
          <w:szCs w:val="24"/>
        </w:rPr>
      </w:pPr>
      <w:r>
        <w:rPr>
          <w:rFonts w:ascii="Times New Roman" w:hAnsi="Times New Roman"/>
          <w:sz w:val="24"/>
          <w:szCs w:val="24"/>
        </w:rPr>
        <w:t xml:space="preserve">В 2011 году Управлением Федеральной службы </w:t>
      </w:r>
      <w:proofErr w:type="gramStart"/>
      <w:r>
        <w:rPr>
          <w:rFonts w:ascii="Times New Roman" w:hAnsi="Times New Roman"/>
          <w:sz w:val="24"/>
          <w:szCs w:val="24"/>
        </w:rPr>
        <w:t>по надзору в сфере природопользования по Самарской области на основании представленных Обществом отчетов о неизменности</w:t>
      </w:r>
      <w:proofErr w:type="gramEnd"/>
      <w:r>
        <w:rPr>
          <w:rFonts w:ascii="Times New Roman" w:hAnsi="Times New Roman"/>
          <w:sz w:val="24"/>
          <w:szCs w:val="24"/>
        </w:rPr>
        <w:t xml:space="preserve"> производственного процесса (по каждой из 27 площадок) утверждены нормативы образования отходов и лимитов на их размещение на 2012 год.</w:t>
      </w:r>
    </w:p>
    <w:p w:rsidR="002C6FC9" w:rsidRDefault="002C6FC9" w:rsidP="002C6FC9">
      <w:pPr>
        <w:pStyle w:val="af6"/>
        <w:jc w:val="both"/>
        <w:rPr>
          <w:rFonts w:ascii="Times New Roman" w:hAnsi="Times New Roman"/>
          <w:sz w:val="24"/>
          <w:szCs w:val="24"/>
        </w:rPr>
      </w:pPr>
      <w:r>
        <w:rPr>
          <w:rFonts w:ascii="Times New Roman" w:hAnsi="Times New Roman"/>
          <w:sz w:val="24"/>
          <w:szCs w:val="24"/>
        </w:rPr>
        <w:tab/>
        <w:t>В соответствии с утвержденными лимитами ОАО «Самараэнерго» по каждой площадке заключило договоры на вывоз и размещение (обезвреживание, переработку</w:t>
      </w:r>
      <w:proofErr w:type="gramStart"/>
      <w:r>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и</w:t>
      </w:r>
      <w:proofErr w:type="gramEnd"/>
      <w:r>
        <w:rPr>
          <w:rFonts w:ascii="Times New Roman" w:hAnsi="Times New Roman"/>
          <w:sz w:val="24"/>
          <w:szCs w:val="24"/>
        </w:rPr>
        <w:t>спользование, захоронение) образовавшихся отходов. Кроме того, в течение отчетного года ОАО «Самараэнерго»  ежеквартально производило плату за негативное воздействие  на окружающую среду.</w:t>
      </w:r>
    </w:p>
    <w:p w:rsidR="002C6FC9" w:rsidRDefault="002C6FC9" w:rsidP="002C6FC9">
      <w:pPr>
        <w:pStyle w:val="af6"/>
        <w:ind w:firstLine="709"/>
        <w:jc w:val="both"/>
        <w:rPr>
          <w:rFonts w:ascii="Times New Roman" w:hAnsi="Times New Roman"/>
          <w:sz w:val="24"/>
          <w:szCs w:val="24"/>
        </w:rPr>
      </w:pPr>
      <w:r>
        <w:rPr>
          <w:rFonts w:ascii="Times New Roman" w:hAnsi="Times New Roman"/>
          <w:sz w:val="24"/>
          <w:szCs w:val="24"/>
        </w:rPr>
        <w:t>В 2011 году ОАО Самараэнерго» заключило договор с ООО «Центр правового обеспечения природопользования» на поставку и обновление Эколого-юридической Системы ЭКОЮРС с целью получения комплексной информационной и юридической помощи.</w:t>
      </w:r>
    </w:p>
    <w:p w:rsidR="002C6FC9" w:rsidRDefault="002C6FC9" w:rsidP="002C6FC9">
      <w:pPr>
        <w:pStyle w:val="af6"/>
        <w:jc w:val="both"/>
        <w:rPr>
          <w:rFonts w:ascii="Times New Roman" w:hAnsi="Times New Roman"/>
          <w:sz w:val="24"/>
          <w:szCs w:val="24"/>
        </w:rPr>
      </w:pPr>
      <w:r>
        <w:rPr>
          <w:rFonts w:ascii="Times New Roman" w:hAnsi="Times New Roman"/>
          <w:sz w:val="24"/>
          <w:szCs w:val="24"/>
        </w:rPr>
        <w:tab/>
        <w:t>Координация и контроль деятельности ОАО «Самараэнерго» по обращению с отходами производства и потребления возложены на заместителя генерального директора по техническим вопросам и информационным технологиям.</w:t>
      </w:r>
    </w:p>
    <w:p w:rsidR="002C6FC9" w:rsidRDefault="002C6FC9" w:rsidP="002C6FC9">
      <w:pPr>
        <w:pStyle w:val="af6"/>
        <w:ind w:firstLine="708"/>
        <w:jc w:val="both"/>
        <w:rPr>
          <w:rFonts w:ascii="Times New Roman" w:hAnsi="Times New Roman"/>
          <w:sz w:val="24"/>
          <w:szCs w:val="24"/>
        </w:rPr>
      </w:pPr>
      <w:r>
        <w:rPr>
          <w:rFonts w:ascii="Times New Roman" w:hAnsi="Times New Roman"/>
          <w:sz w:val="24"/>
          <w:szCs w:val="24"/>
        </w:rPr>
        <w:t>Приказом по ОАО «Самараэнерго» назначены ответственные за деятельность по обращению с отходами производства и потребления  в каждом отделении ОАО «Самараэнерго».</w:t>
      </w:r>
    </w:p>
    <w:p w:rsidR="002C6FC9" w:rsidRDefault="002C6FC9" w:rsidP="002C6FC9">
      <w:pPr>
        <w:pStyle w:val="af6"/>
        <w:ind w:firstLine="709"/>
        <w:jc w:val="both"/>
        <w:rPr>
          <w:rFonts w:ascii="Times New Roman" w:hAnsi="Times New Roman"/>
          <w:sz w:val="24"/>
          <w:szCs w:val="24"/>
        </w:rPr>
      </w:pPr>
      <w:r>
        <w:rPr>
          <w:rFonts w:ascii="Times New Roman" w:hAnsi="Times New Roman"/>
          <w:sz w:val="24"/>
          <w:szCs w:val="24"/>
        </w:rPr>
        <w:t>С целью исполнения требований Федерального закона от 24.06.1998 № 89-ФЗ «Об отходах производства и потребления» трое работников ОАО «Самараэнерго» прошли обучение в НОУ «Учебный Центр экологии и безопасности жизнедеятельности» по программе «Деятельность по обращению с отходами производства и потребления. Работа с опасными отходами» и получили свидетельства на право работы с опасными отходами.</w:t>
      </w:r>
    </w:p>
    <w:p w:rsidR="002C6FC9" w:rsidRDefault="002C6FC9" w:rsidP="002C6FC9">
      <w:pPr>
        <w:pStyle w:val="af6"/>
        <w:jc w:val="both"/>
        <w:rPr>
          <w:rFonts w:ascii="Times New Roman" w:hAnsi="Times New Roman"/>
          <w:sz w:val="24"/>
          <w:szCs w:val="24"/>
        </w:rPr>
      </w:pPr>
      <w:r>
        <w:rPr>
          <w:rFonts w:ascii="Times New Roman" w:hAnsi="Times New Roman"/>
          <w:sz w:val="24"/>
          <w:szCs w:val="24"/>
        </w:rPr>
        <w:tab/>
      </w:r>
      <w:proofErr w:type="gramStart"/>
      <w:r>
        <w:rPr>
          <w:rFonts w:ascii="Times New Roman" w:hAnsi="Times New Roman"/>
          <w:sz w:val="24"/>
          <w:szCs w:val="24"/>
        </w:rPr>
        <w:t>Основными задачами на 2012 год в сфере охраны окружающей среды для ОАО «Самараэнерго» являются:  подтверждение нормативов образования отходов и лимитов на их размещение на 2013 год, минимизация негативного воздействия на окружающую среду, оптимизация процессов обращения с отходами производства и потребления, а также повышение квалификации работников ОАО «Самараэнерго», ответственных за деятельность по обращению с отходами производства и потребления.</w:t>
      </w:r>
      <w:proofErr w:type="gramEnd"/>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2C6FC9" w:rsidRDefault="002C6FC9" w:rsidP="002C6FC9">
      <w:pPr>
        <w:pStyle w:val="af6"/>
        <w:jc w:val="both"/>
        <w:rPr>
          <w:rFonts w:ascii="Times New Roman" w:hAnsi="Times New Roman"/>
          <w:sz w:val="24"/>
          <w:szCs w:val="24"/>
        </w:rPr>
      </w:pPr>
    </w:p>
    <w:p w:rsidR="00F76A58" w:rsidRDefault="00F76A58" w:rsidP="00F76A58">
      <w:pPr>
        <w:spacing w:line="312" w:lineRule="auto"/>
        <w:ind w:firstLine="0"/>
        <w:rPr>
          <w:rFonts w:eastAsia="Calibri"/>
          <w:szCs w:val="24"/>
          <w:lang w:eastAsia="en-US"/>
        </w:rPr>
      </w:pPr>
    </w:p>
    <w:p w:rsidR="000F1957" w:rsidRPr="00C7301D" w:rsidRDefault="000F1957" w:rsidP="00755473">
      <w:pPr>
        <w:spacing w:line="312" w:lineRule="auto"/>
        <w:ind w:firstLine="0"/>
        <w:jc w:val="center"/>
        <w:rPr>
          <w:b/>
          <w:i/>
          <w:szCs w:val="24"/>
          <w:u w:val="single"/>
        </w:rPr>
      </w:pPr>
    </w:p>
    <w:p w:rsidR="00755473" w:rsidRPr="00CA09CF" w:rsidRDefault="00CA09CF" w:rsidP="00755473">
      <w:pPr>
        <w:spacing w:line="312" w:lineRule="auto"/>
        <w:ind w:firstLine="0"/>
        <w:jc w:val="center"/>
        <w:rPr>
          <w:b/>
          <w:i/>
          <w:szCs w:val="24"/>
          <w:u w:val="single"/>
        </w:rPr>
      </w:pPr>
      <w:r>
        <w:rPr>
          <w:b/>
          <w:i/>
          <w:szCs w:val="24"/>
          <w:u w:val="single"/>
        </w:rPr>
        <w:lastRenderedPageBreak/>
        <w:t>Раздел 12. Кадровая политики и социальная ответственность</w:t>
      </w:r>
    </w:p>
    <w:p w:rsidR="00755473" w:rsidRPr="00755473" w:rsidRDefault="00755473" w:rsidP="00755473">
      <w:pPr>
        <w:ind w:firstLine="567"/>
        <w:jc w:val="both"/>
        <w:rPr>
          <w:i/>
          <w:sz w:val="22"/>
          <w:szCs w:val="22"/>
        </w:rPr>
      </w:pPr>
    </w:p>
    <w:p w:rsidR="00755473" w:rsidRPr="00755473" w:rsidRDefault="00755473" w:rsidP="00755473">
      <w:pPr>
        <w:ind w:firstLine="567"/>
        <w:jc w:val="both"/>
        <w:rPr>
          <w:i/>
          <w:sz w:val="22"/>
          <w:szCs w:val="22"/>
        </w:rPr>
      </w:pPr>
      <w:r w:rsidRPr="00755473">
        <w:rPr>
          <w:i/>
          <w:sz w:val="22"/>
          <w:szCs w:val="22"/>
        </w:rPr>
        <w:t xml:space="preserve">12.1. Структура </w:t>
      </w:r>
      <w:proofErr w:type="gramStart"/>
      <w:r w:rsidRPr="00755473">
        <w:rPr>
          <w:i/>
          <w:sz w:val="22"/>
          <w:szCs w:val="22"/>
        </w:rPr>
        <w:t>работающих</w:t>
      </w:r>
      <w:proofErr w:type="gramEnd"/>
      <w:r w:rsidRPr="00755473">
        <w:rPr>
          <w:i/>
          <w:sz w:val="22"/>
          <w:szCs w:val="22"/>
        </w:rPr>
        <w:t xml:space="preserve"> по категориям.</w:t>
      </w:r>
    </w:p>
    <w:p w:rsidR="00755473" w:rsidRPr="00755473" w:rsidRDefault="00755473" w:rsidP="00755473">
      <w:pPr>
        <w:keepNext/>
        <w:ind w:firstLine="540"/>
        <w:jc w:val="both"/>
        <w:outlineLvl w:val="0"/>
        <w:rPr>
          <w:sz w:val="22"/>
          <w:szCs w:val="22"/>
        </w:rPr>
      </w:pPr>
    </w:p>
    <w:p w:rsidR="00755473" w:rsidRPr="00755473" w:rsidRDefault="00755473" w:rsidP="00755473">
      <w:pPr>
        <w:keepNext/>
        <w:ind w:firstLine="540"/>
        <w:jc w:val="both"/>
        <w:outlineLvl w:val="0"/>
        <w:rPr>
          <w:sz w:val="22"/>
          <w:szCs w:val="22"/>
        </w:rPr>
      </w:pPr>
      <w:r w:rsidRPr="00755473">
        <w:rPr>
          <w:sz w:val="22"/>
          <w:szCs w:val="22"/>
        </w:rPr>
        <w:t xml:space="preserve">Численность работников ОАО «Самараэнерго» по состоянию на 31 декабря 2011 года составляет 1026 человек, из них: </w:t>
      </w:r>
    </w:p>
    <w:tbl>
      <w:tblPr>
        <w:tblW w:w="0" w:type="auto"/>
        <w:tblLook w:val="0000" w:firstRow="0" w:lastRow="0" w:firstColumn="0" w:lastColumn="0" w:noHBand="0" w:noVBand="0"/>
      </w:tblPr>
      <w:tblGrid>
        <w:gridCol w:w="4672"/>
        <w:gridCol w:w="1016"/>
        <w:gridCol w:w="1440"/>
      </w:tblGrid>
      <w:tr w:rsidR="00755473" w:rsidRPr="00755473" w:rsidTr="00F25DA3">
        <w:tc>
          <w:tcPr>
            <w:tcW w:w="4672" w:type="dxa"/>
          </w:tcPr>
          <w:p w:rsidR="00755473" w:rsidRPr="00755473" w:rsidRDefault="00755473" w:rsidP="00755473">
            <w:pPr>
              <w:rPr>
                <w:szCs w:val="22"/>
              </w:rPr>
            </w:pPr>
            <w:r w:rsidRPr="00755473">
              <w:rPr>
                <w:sz w:val="22"/>
                <w:szCs w:val="22"/>
              </w:rPr>
              <w:t xml:space="preserve">руководителей всех категорий  </w:t>
            </w:r>
          </w:p>
        </w:tc>
        <w:tc>
          <w:tcPr>
            <w:tcW w:w="1016" w:type="dxa"/>
          </w:tcPr>
          <w:p w:rsidR="00755473" w:rsidRPr="00755473" w:rsidRDefault="00755473" w:rsidP="00755473">
            <w:pPr>
              <w:rPr>
                <w:szCs w:val="22"/>
              </w:rPr>
            </w:pPr>
            <w:r w:rsidRPr="00755473">
              <w:rPr>
                <w:sz w:val="22"/>
                <w:szCs w:val="22"/>
              </w:rPr>
              <w:t>-</w:t>
            </w:r>
          </w:p>
        </w:tc>
        <w:tc>
          <w:tcPr>
            <w:tcW w:w="1440" w:type="dxa"/>
          </w:tcPr>
          <w:p w:rsidR="00755473" w:rsidRPr="00755473" w:rsidRDefault="00755473" w:rsidP="00755473">
            <w:pPr>
              <w:ind w:firstLine="136"/>
              <w:jc w:val="right"/>
              <w:rPr>
                <w:szCs w:val="22"/>
              </w:rPr>
            </w:pPr>
            <w:r w:rsidRPr="00755473">
              <w:rPr>
                <w:sz w:val="22"/>
                <w:szCs w:val="22"/>
              </w:rPr>
              <w:t>1</w:t>
            </w:r>
            <w:r w:rsidRPr="00755473">
              <w:rPr>
                <w:sz w:val="22"/>
                <w:szCs w:val="22"/>
                <w:lang w:val="en-US"/>
              </w:rPr>
              <w:t>3</w:t>
            </w:r>
            <w:r w:rsidRPr="00755473">
              <w:rPr>
                <w:sz w:val="22"/>
                <w:szCs w:val="22"/>
              </w:rPr>
              <w:t>5 чел.</w:t>
            </w:r>
          </w:p>
        </w:tc>
      </w:tr>
      <w:tr w:rsidR="00755473" w:rsidRPr="00755473" w:rsidTr="00F25DA3">
        <w:tc>
          <w:tcPr>
            <w:tcW w:w="4672" w:type="dxa"/>
          </w:tcPr>
          <w:p w:rsidR="00755473" w:rsidRPr="00755473" w:rsidRDefault="00755473" w:rsidP="00755473">
            <w:pPr>
              <w:rPr>
                <w:szCs w:val="22"/>
              </w:rPr>
            </w:pPr>
            <w:r w:rsidRPr="00755473">
              <w:rPr>
                <w:sz w:val="22"/>
                <w:szCs w:val="22"/>
              </w:rPr>
              <w:t xml:space="preserve">специалистов  </w:t>
            </w:r>
          </w:p>
        </w:tc>
        <w:tc>
          <w:tcPr>
            <w:tcW w:w="1016" w:type="dxa"/>
          </w:tcPr>
          <w:p w:rsidR="00755473" w:rsidRPr="00755473" w:rsidRDefault="00755473" w:rsidP="00755473">
            <w:pPr>
              <w:rPr>
                <w:szCs w:val="22"/>
              </w:rPr>
            </w:pPr>
            <w:r w:rsidRPr="00755473">
              <w:rPr>
                <w:sz w:val="22"/>
                <w:szCs w:val="22"/>
              </w:rPr>
              <w:t>-</w:t>
            </w:r>
          </w:p>
        </w:tc>
        <w:tc>
          <w:tcPr>
            <w:tcW w:w="1440" w:type="dxa"/>
          </w:tcPr>
          <w:p w:rsidR="00755473" w:rsidRPr="00755473" w:rsidRDefault="00755473" w:rsidP="00755473">
            <w:pPr>
              <w:ind w:firstLine="136"/>
              <w:jc w:val="right"/>
              <w:rPr>
                <w:szCs w:val="22"/>
              </w:rPr>
            </w:pPr>
            <w:r w:rsidRPr="00755473">
              <w:rPr>
                <w:sz w:val="22"/>
                <w:szCs w:val="22"/>
              </w:rPr>
              <w:t xml:space="preserve"> </w:t>
            </w:r>
            <w:r w:rsidRPr="00755473">
              <w:rPr>
                <w:sz w:val="22"/>
                <w:szCs w:val="22"/>
                <w:lang w:val="en-US"/>
              </w:rPr>
              <w:t>4</w:t>
            </w:r>
            <w:r w:rsidRPr="00755473">
              <w:rPr>
                <w:sz w:val="22"/>
                <w:szCs w:val="22"/>
              </w:rPr>
              <w:t xml:space="preserve">38 чел. </w:t>
            </w:r>
          </w:p>
        </w:tc>
      </w:tr>
      <w:tr w:rsidR="00755473" w:rsidRPr="00755473" w:rsidTr="00F25DA3">
        <w:tc>
          <w:tcPr>
            <w:tcW w:w="4672" w:type="dxa"/>
          </w:tcPr>
          <w:p w:rsidR="00755473" w:rsidRPr="00755473" w:rsidRDefault="00755473" w:rsidP="00755473">
            <w:pPr>
              <w:rPr>
                <w:szCs w:val="22"/>
              </w:rPr>
            </w:pPr>
            <w:r w:rsidRPr="00755473">
              <w:rPr>
                <w:sz w:val="22"/>
                <w:szCs w:val="22"/>
              </w:rPr>
              <w:t xml:space="preserve">служащих  </w:t>
            </w:r>
          </w:p>
        </w:tc>
        <w:tc>
          <w:tcPr>
            <w:tcW w:w="1016" w:type="dxa"/>
          </w:tcPr>
          <w:p w:rsidR="00755473" w:rsidRPr="00755473" w:rsidRDefault="00755473" w:rsidP="00755473">
            <w:pPr>
              <w:rPr>
                <w:szCs w:val="22"/>
              </w:rPr>
            </w:pPr>
            <w:r w:rsidRPr="00755473">
              <w:rPr>
                <w:sz w:val="22"/>
                <w:szCs w:val="22"/>
              </w:rPr>
              <w:t>-</w:t>
            </w:r>
          </w:p>
        </w:tc>
        <w:tc>
          <w:tcPr>
            <w:tcW w:w="1440" w:type="dxa"/>
          </w:tcPr>
          <w:p w:rsidR="00755473" w:rsidRPr="00755473" w:rsidRDefault="00755473" w:rsidP="00755473">
            <w:pPr>
              <w:ind w:firstLine="136"/>
              <w:jc w:val="right"/>
              <w:rPr>
                <w:szCs w:val="22"/>
              </w:rPr>
            </w:pPr>
            <w:r w:rsidRPr="00755473">
              <w:rPr>
                <w:sz w:val="22"/>
                <w:szCs w:val="22"/>
                <w:lang w:val="en-US"/>
              </w:rPr>
              <w:t>31</w:t>
            </w:r>
            <w:r w:rsidRPr="00755473">
              <w:rPr>
                <w:sz w:val="22"/>
                <w:szCs w:val="22"/>
              </w:rPr>
              <w:t xml:space="preserve"> чел.</w:t>
            </w:r>
          </w:p>
        </w:tc>
      </w:tr>
      <w:tr w:rsidR="00755473" w:rsidRPr="00755473" w:rsidTr="00F25DA3">
        <w:tc>
          <w:tcPr>
            <w:tcW w:w="4672" w:type="dxa"/>
          </w:tcPr>
          <w:p w:rsidR="00755473" w:rsidRPr="00755473" w:rsidRDefault="00755473" w:rsidP="00755473">
            <w:pPr>
              <w:rPr>
                <w:szCs w:val="22"/>
              </w:rPr>
            </w:pPr>
            <w:r w:rsidRPr="00755473">
              <w:rPr>
                <w:sz w:val="22"/>
                <w:szCs w:val="22"/>
              </w:rPr>
              <w:t xml:space="preserve">рабочих       </w:t>
            </w:r>
          </w:p>
        </w:tc>
        <w:tc>
          <w:tcPr>
            <w:tcW w:w="1016" w:type="dxa"/>
          </w:tcPr>
          <w:p w:rsidR="00755473" w:rsidRPr="00755473" w:rsidRDefault="00755473" w:rsidP="00755473">
            <w:pPr>
              <w:rPr>
                <w:szCs w:val="22"/>
              </w:rPr>
            </w:pPr>
            <w:r w:rsidRPr="00755473">
              <w:rPr>
                <w:sz w:val="22"/>
                <w:szCs w:val="22"/>
              </w:rPr>
              <w:t>-</w:t>
            </w:r>
          </w:p>
        </w:tc>
        <w:tc>
          <w:tcPr>
            <w:tcW w:w="1440" w:type="dxa"/>
          </w:tcPr>
          <w:p w:rsidR="00755473" w:rsidRPr="00755473" w:rsidRDefault="00755473" w:rsidP="00755473">
            <w:pPr>
              <w:ind w:firstLine="136"/>
              <w:jc w:val="right"/>
              <w:rPr>
                <w:szCs w:val="22"/>
              </w:rPr>
            </w:pPr>
            <w:r w:rsidRPr="00755473">
              <w:rPr>
                <w:sz w:val="22"/>
                <w:szCs w:val="22"/>
              </w:rPr>
              <w:t xml:space="preserve"> 422 чел.</w:t>
            </w:r>
          </w:p>
        </w:tc>
      </w:tr>
    </w:tbl>
    <w:p w:rsidR="00755473" w:rsidRPr="00755473" w:rsidRDefault="00755473" w:rsidP="00755473">
      <w:pPr>
        <w:spacing w:after="120"/>
        <w:jc w:val="both"/>
        <w:rPr>
          <w:sz w:val="22"/>
          <w:szCs w:val="22"/>
        </w:rPr>
      </w:pPr>
      <w:r w:rsidRPr="00755473">
        <w:rPr>
          <w:sz w:val="22"/>
          <w:szCs w:val="22"/>
        </w:rPr>
        <w:t>Анализ кадров за 2011 год в сравнении с 2010 годом показывает, что численный состав кадров не значительно увеличился  (на 28 человека) по причине заполнения вакансий взамен уволившихся работников достигших пенсионного возраста в 2010 году и прием потребителей ЗАО «</w:t>
      </w:r>
      <w:proofErr w:type="spellStart"/>
      <w:r w:rsidRPr="00755473">
        <w:rPr>
          <w:sz w:val="22"/>
          <w:szCs w:val="22"/>
        </w:rPr>
        <w:t>Кинельэнерго</w:t>
      </w:r>
      <w:proofErr w:type="spellEnd"/>
      <w:r w:rsidRPr="00755473">
        <w:rPr>
          <w:sz w:val="22"/>
          <w:szCs w:val="22"/>
        </w:rPr>
        <w:t>».</w:t>
      </w:r>
    </w:p>
    <w:p w:rsidR="00755473" w:rsidRPr="00755473" w:rsidRDefault="00755473" w:rsidP="00755473">
      <w:pPr>
        <w:spacing w:after="120"/>
        <w:rPr>
          <w:sz w:val="22"/>
          <w:szCs w:val="22"/>
        </w:rPr>
      </w:pPr>
      <w:r w:rsidRPr="00755473">
        <w:rPr>
          <w:b/>
          <w:sz w:val="22"/>
          <w:szCs w:val="22"/>
        </w:rPr>
        <w:t xml:space="preserve">Количественный анализ кадров за </w:t>
      </w:r>
      <w:proofErr w:type="gramStart"/>
      <w:r w:rsidRPr="00755473">
        <w:rPr>
          <w:b/>
          <w:sz w:val="22"/>
          <w:szCs w:val="22"/>
        </w:rPr>
        <w:t>последние</w:t>
      </w:r>
      <w:proofErr w:type="gramEnd"/>
      <w:r w:rsidRPr="00755473">
        <w:rPr>
          <w:b/>
          <w:sz w:val="22"/>
          <w:szCs w:val="22"/>
        </w:rPr>
        <w:t xml:space="preserve"> 3 года:</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1856"/>
        <w:gridCol w:w="1800"/>
        <w:gridCol w:w="1800"/>
      </w:tblGrid>
      <w:tr w:rsidR="00755473" w:rsidRPr="00755473" w:rsidTr="00F25DA3">
        <w:tc>
          <w:tcPr>
            <w:tcW w:w="3544" w:type="dxa"/>
            <w:tcBorders>
              <w:bottom w:val="single" w:sz="4" w:space="0" w:color="auto"/>
            </w:tcBorders>
          </w:tcPr>
          <w:p w:rsidR="00755473" w:rsidRPr="00755473" w:rsidRDefault="00755473" w:rsidP="00755473">
            <w:pPr>
              <w:spacing w:after="120"/>
              <w:jc w:val="center"/>
              <w:rPr>
                <w:b/>
                <w:szCs w:val="22"/>
              </w:rPr>
            </w:pPr>
            <w:r w:rsidRPr="00755473">
              <w:rPr>
                <w:b/>
                <w:sz w:val="22"/>
                <w:szCs w:val="22"/>
              </w:rPr>
              <w:t>Категория работников</w:t>
            </w:r>
          </w:p>
        </w:tc>
        <w:tc>
          <w:tcPr>
            <w:tcW w:w="1856" w:type="dxa"/>
            <w:tcBorders>
              <w:bottom w:val="single" w:sz="4" w:space="0" w:color="auto"/>
            </w:tcBorders>
          </w:tcPr>
          <w:p w:rsidR="00755473" w:rsidRPr="00755473" w:rsidRDefault="00755473" w:rsidP="00755473">
            <w:pPr>
              <w:spacing w:after="120"/>
              <w:ind w:firstLine="128"/>
              <w:jc w:val="center"/>
              <w:rPr>
                <w:b/>
                <w:szCs w:val="22"/>
              </w:rPr>
            </w:pPr>
            <w:r w:rsidRPr="00755473">
              <w:rPr>
                <w:b/>
                <w:sz w:val="22"/>
                <w:szCs w:val="22"/>
              </w:rPr>
              <w:t>на 31.12.200</w:t>
            </w:r>
            <w:r w:rsidRPr="00755473">
              <w:rPr>
                <w:b/>
                <w:sz w:val="22"/>
                <w:szCs w:val="22"/>
                <w:lang w:val="en-US"/>
              </w:rPr>
              <w:t>9</w:t>
            </w:r>
            <w:r w:rsidRPr="00755473">
              <w:rPr>
                <w:b/>
                <w:sz w:val="22"/>
                <w:szCs w:val="22"/>
              </w:rPr>
              <w:t>.</w:t>
            </w:r>
          </w:p>
        </w:tc>
        <w:tc>
          <w:tcPr>
            <w:tcW w:w="1800" w:type="dxa"/>
            <w:tcBorders>
              <w:bottom w:val="single" w:sz="4" w:space="0" w:color="auto"/>
            </w:tcBorders>
          </w:tcPr>
          <w:p w:rsidR="00755473" w:rsidRPr="00755473" w:rsidRDefault="00755473" w:rsidP="00755473">
            <w:pPr>
              <w:spacing w:after="120"/>
              <w:ind w:firstLine="130"/>
              <w:jc w:val="center"/>
              <w:rPr>
                <w:b/>
                <w:szCs w:val="22"/>
              </w:rPr>
            </w:pPr>
            <w:r w:rsidRPr="00755473">
              <w:rPr>
                <w:b/>
                <w:sz w:val="22"/>
                <w:szCs w:val="22"/>
              </w:rPr>
              <w:t>на 31.12.2010.</w:t>
            </w:r>
          </w:p>
        </w:tc>
        <w:tc>
          <w:tcPr>
            <w:tcW w:w="1800" w:type="dxa"/>
            <w:tcBorders>
              <w:bottom w:val="single" w:sz="4" w:space="0" w:color="auto"/>
            </w:tcBorders>
          </w:tcPr>
          <w:p w:rsidR="00755473" w:rsidRPr="00755473" w:rsidRDefault="00755473" w:rsidP="00755473">
            <w:pPr>
              <w:spacing w:after="120"/>
              <w:ind w:firstLine="130"/>
              <w:jc w:val="center"/>
              <w:rPr>
                <w:b/>
                <w:szCs w:val="22"/>
              </w:rPr>
            </w:pPr>
            <w:r w:rsidRPr="00755473">
              <w:rPr>
                <w:b/>
                <w:sz w:val="22"/>
                <w:szCs w:val="22"/>
              </w:rPr>
              <w:t>на 31.12.201</w:t>
            </w:r>
            <w:r w:rsidRPr="00755473">
              <w:rPr>
                <w:b/>
                <w:sz w:val="22"/>
                <w:szCs w:val="22"/>
                <w:lang w:val="en-US"/>
              </w:rPr>
              <w:t>1</w:t>
            </w:r>
            <w:r w:rsidRPr="00755473">
              <w:rPr>
                <w:b/>
                <w:sz w:val="22"/>
                <w:szCs w:val="22"/>
              </w:rPr>
              <w:t>.</w:t>
            </w:r>
          </w:p>
        </w:tc>
      </w:tr>
      <w:tr w:rsidR="00755473" w:rsidRPr="00755473" w:rsidTr="00F25DA3">
        <w:tc>
          <w:tcPr>
            <w:tcW w:w="3544" w:type="dxa"/>
            <w:tcBorders>
              <w:top w:val="nil"/>
              <w:left w:val="nil"/>
              <w:bottom w:val="nil"/>
              <w:right w:val="nil"/>
            </w:tcBorders>
          </w:tcPr>
          <w:p w:rsidR="00755473" w:rsidRPr="00755473" w:rsidRDefault="00755473" w:rsidP="00755473">
            <w:pPr>
              <w:spacing w:after="120"/>
              <w:rPr>
                <w:b/>
                <w:szCs w:val="22"/>
              </w:rPr>
            </w:pPr>
            <w:r w:rsidRPr="00755473">
              <w:rPr>
                <w:sz w:val="22"/>
                <w:szCs w:val="22"/>
              </w:rPr>
              <w:t xml:space="preserve">- всего работающих (чел.) </w:t>
            </w:r>
          </w:p>
        </w:tc>
        <w:tc>
          <w:tcPr>
            <w:tcW w:w="1856" w:type="dxa"/>
            <w:tcBorders>
              <w:top w:val="nil"/>
              <w:left w:val="nil"/>
              <w:bottom w:val="nil"/>
              <w:right w:val="nil"/>
            </w:tcBorders>
          </w:tcPr>
          <w:p w:rsidR="00755473" w:rsidRPr="00755473" w:rsidRDefault="00755473" w:rsidP="00755473">
            <w:pPr>
              <w:spacing w:after="120"/>
              <w:jc w:val="center"/>
              <w:rPr>
                <w:szCs w:val="22"/>
                <w:lang w:val="en-US"/>
              </w:rPr>
            </w:pPr>
            <w:r w:rsidRPr="00755473">
              <w:rPr>
                <w:sz w:val="22"/>
                <w:szCs w:val="22"/>
              </w:rPr>
              <w:t>1028</w:t>
            </w:r>
          </w:p>
        </w:tc>
        <w:tc>
          <w:tcPr>
            <w:tcW w:w="1800" w:type="dxa"/>
            <w:tcBorders>
              <w:top w:val="nil"/>
              <w:left w:val="nil"/>
              <w:bottom w:val="nil"/>
              <w:right w:val="nil"/>
            </w:tcBorders>
          </w:tcPr>
          <w:p w:rsidR="00755473" w:rsidRPr="00755473" w:rsidRDefault="00755473" w:rsidP="00755473">
            <w:pPr>
              <w:spacing w:after="120"/>
              <w:jc w:val="center"/>
              <w:rPr>
                <w:szCs w:val="22"/>
              </w:rPr>
            </w:pPr>
            <w:r w:rsidRPr="00755473">
              <w:rPr>
                <w:sz w:val="22"/>
                <w:szCs w:val="22"/>
              </w:rPr>
              <w:t>998</w:t>
            </w:r>
          </w:p>
        </w:tc>
        <w:tc>
          <w:tcPr>
            <w:tcW w:w="1800" w:type="dxa"/>
            <w:tcBorders>
              <w:top w:val="nil"/>
              <w:left w:val="nil"/>
              <w:bottom w:val="nil"/>
              <w:right w:val="nil"/>
            </w:tcBorders>
          </w:tcPr>
          <w:p w:rsidR="00755473" w:rsidRPr="00755473" w:rsidRDefault="00755473" w:rsidP="00755473">
            <w:pPr>
              <w:spacing w:after="120"/>
              <w:jc w:val="center"/>
              <w:rPr>
                <w:szCs w:val="22"/>
              </w:rPr>
            </w:pPr>
            <w:r w:rsidRPr="00755473">
              <w:rPr>
                <w:sz w:val="22"/>
                <w:szCs w:val="22"/>
              </w:rPr>
              <w:t>1026</w:t>
            </w:r>
          </w:p>
        </w:tc>
      </w:tr>
      <w:tr w:rsidR="00755473" w:rsidRPr="00755473" w:rsidTr="00F25DA3">
        <w:tc>
          <w:tcPr>
            <w:tcW w:w="3544" w:type="dxa"/>
            <w:tcBorders>
              <w:top w:val="nil"/>
              <w:left w:val="nil"/>
              <w:bottom w:val="nil"/>
              <w:right w:val="nil"/>
            </w:tcBorders>
          </w:tcPr>
          <w:p w:rsidR="00755473" w:rsidRPr="00755473" w:rsidRDefault="00755473" w:rsidP="00755473">
            <w:pPr>
              <w:spacing w:after="120"/>
              <w:rPr>
                <w:szCs w:val="22"/>
              </w:rPr>
            </w:pPr>
            <w:r w:rsidRPr="00755473">
              <w:rPr>
                <w:sz w:val="22"/>
                <w:szCs w:val="22"/>
              </w:rPr>
              <w:t>в том числе:</w:t>
            </w:r>
          </w:p>
        </w:tc>
        <w:tc>
          <w:tcPr>
            <w:tcW w:w="1856" w:type="dxa"/>
            <w:tcBorders>
              <w:top w:val="nil"/>
              <w:left w:val="nil"/>
              <w:bottom w:val="nil"/>
              <w:right w:val="nil"/>
            </w:tcBorders>
          </w:tcPr>
          <w:p w:rsidR="00755473" w:rsidRPr="00755473" w:rsidRDefault="00755473" w:rsidP="00755473">
            <w:pPr>
              <w:spacing w:after="120"/>
              <w:jc w:val="right"/>
              <w:rPr>
                <w:szCs w:val="22"/>
              </w:rPr>
            </w:pPr>
          </w:p>
        </w:tc>
        <w:tc>
          <w:tcPr>
            <w:tcW w:w="1800" w:type="dxa"/>
            <w:tcBorders>
              <w:top w:val="nil"/>
              <w:left w:val="nil"/>
              <w:bottom w:val="nil"/>
              <w:right w:val="nil"/>
            </w:tcBorders>
          </w:tcPr>
          <w:p w:rsidR="00755473" w:rsidRPr="00755473" w:rsidRDefault="00755473" w:rsidP="00755473">
            <w:pPr>
              <w:spacing w:after="120"/>
              <w:jc w:val="right"/>
              <w:rPr>
                <w:szCs w:val="22"/>
              </w:rPr>
            </w:pPr>
          </w:p>
        </w:tc>
        <w:tc>
          <w:tcPr>
            <w:tcW w:w="1800" w:type="dxa"/>
            <w:tcBorders>
              <w:top w:val="nil"/>
              <w:left w:val="nil"/>
              <w:bottom w:val="nil"/>
              <w:right w:val="nil"/>
            </w:tcBorders>
          </w:tcPr>
          <w:p w:rsidR="00755473" w:rsidRPr="00755473" w:rsidRDefault="00755473" w:rsidP="00755473">
            <w:pPr>
              <w:spacing w:after="120"/>
              <w:jc w:val="right"/>
              <w:rPr>
                <w:szCs w:val="22"/>
              </w:rPr>
            </w:pPr>
          </w:p>
        </w:tc>
      </w:tr>
      <w:tr w:rsidR="00755473" w:rsidRPr="00755473" w:rsidTr="00F25DA3">
        <w:tc>
          <w:tcPr>
            <w:tcW w:w="3544" w:type="dxa"/>
            <w:tcBorders>
              <w:top w:val="nil"/>
              <w:left w:val="nil"/>
              <w:bottom w:val="nil"/>
              <w:right w:val="nil"/>
            </w:tcBorders>
          </w:tcPr>
          <w:p w:rsidR="00755473" w:rsidRPr="00755473" w:rsidRDefault="00755473" w:rsidP="00755473">
            <w:pPr>
              <w:spacing w:after="120"/>
              <w:rPr>
                <w:szCs w:val="22"/>
              </w:rPr>
            </w:pPr>
            <w:r w:rsidRPr="00755473">
              <w:rPr>
                <w:sz w:val="22"/>
                <w:szCs w:val="22"/>
              </w:rPr>
              <w:t xml:space="preserve">- руководителей (чел.) </w:t>
            </w:r>
          </w:p>
        </w:tc>
        <w:tc>
          <w:tcPr>
            <w:tcW w:w="1856" w:type="dxa"/>
            <w:tcBorders>
              <w:top w:val="nil"/>
              <w:left w:val="nil"/>
              <w:bottom w:val="nil"/>
              <w:right w:val="nil"/>
            </w:tcBorders>
          </w:tcPr>
          <w:p w:rsidR="00755473" w:rsidRPr="00755473" w:rsidRDefault="00755473" w:rsidP="00755473">
            <w:pPr>
              <w:spacing w:after="120"/>
              <w:jc w:val="center"/>
              <w:rPr>
                <w:szCs w:val="22"/>
                <w:lang w:val="en-US"/>
              </w:rPr>
            </w:pPr>
            <w:r w:rsidRPr="00755473">
              <w:rPr>
                <w:sz w:val="22"/>
                <w:szCs w:val="22"/>
              </w:rPr>
              <w:t>13</w:t>
            </w:r>
            <w:r w:rsidRPr="00755473">
              <w:rPr>
                <w:sz w:val="22"/>
                <w:szCs w:val="22"/>
                <w:lang w:val="en-US"/>
              </w:rPr>
              <w:t>5</w:t>
            </w:r>
          </w:p>
        </w:tc>
        <w:tc>
          <w:tcPr>
            <w:tcW w:w="1800" w:type="dxa"/>
            <w:tcBorders>
              <w:top w:val="nil"/>
              <w:left w:val="nil"/>
              <w:bottom w:val="nil"/>
              <w:right w:val="nil"/>
            </w:tcBorders>
          </w:tcPr>
          <w:p w:rsidR="00755473" w:rsidRPr="00755473" w:rsidRDefault="00755473" w:rsidP="00755473">
            <w:pPr>
              <w:spacing w:after="120"/>
              <w:jc w:val="center"/>
              <w:rPr>
                <w:szCs w:val="22"/>
                <w:lang w:val="en-US"/>
              </w:rPr>
            </w:pPr>
            <w:r w:rsidRPr="00755473">
              <w:rPr>
                <w:sz w:val="22"/>
                <w:szCs w:val="22"/>
                <w:lang w:val="en-US"/>
              </w:rPr>
              <w:t>1</w:t>
            </w:r>
            <w:r w:rsidRPr="00755473">
              <w:rPr>
                <w:sz w:val="22"/>
                <w:szCs w:val="22"/>
              </w:rPr>
              <w:t>32</w:t>
            </w:r>
          </w:p>
        </w:tc>
        <w:tc>
          <w:tcPr>
            <w:tcW w:w="1800" w:type="dxa"/>
            <w:tcBorders>
              <w:top w:val="nil"/>
              <w:left w:val="nil"/>
              <w:bottom w:val="nil"/>
              <w:right w:val="nil"/>
            </w:tcBorders>
          </w:tcPr>
          <w:p w:rsidR="00755473" w:rsidRPr="00755473" w:rsidRDefault="00755473" w:rsidP="00755473">
            <w:pPr>
              <w:spacing w:after="120"/>
              <w:jc w:val="center"/>
              <w:rPr>
                <w:szCs w:val="22"/>
              </w:rPr>
            </w:pPr>
            <w:r w:rsidRPr="00755473">
              <w:rPr>
                <w:sz w:val="22"/>
                <w:szCs w:val="22"/>
              </w:rPr>
              <w:t>1</w:t>
            </w:r>
            <w:r w:rsidRPr="00755473">
              <w:rPr>
                <w:sz w:val="22"/>
                <w:szCs w:val="22"/>
                <w:lang w:val="en-US"/>
              </w:rPr>
              <w:t>3</w:t>
            </w:r>
            <w:r w:rsidRPr="00755473">
              <w:rPr>
                <w:sz w:val="22"/>
                <w:szCs w:val="22"/>
              </w:rPr>
              <w:t>5</w:t>
            </w:r>
          </w:p>
        </w:tc>
      </w:tr>
      <w:tr w:rsidR="00755473" w:rsidRPr="00755473" w:rsidTr="00F25DA3">
        <w:tc>
          <w:tcPr>
            <w:tcW w:w="3544" w:type="dxa"/>
            <w:tcBorders>
              <w:top w:val="nil"/>
              <w:left w:val="nil"/>
              <w:bottom w:val="nil"/>
              <w:right w:val="nil"/>
            </w:tcBorders>
          </w:tcPr>
          <w:p w:rsidR="00755473" w:rsidRPr="00755473" w:rsidRDefault="00755473" w:rsidP="00755473">
            <w:pPr>
              <w:spacing w:after="120"/>
              <w:rPr>
                <w:szCs w:val="22"/>
              </w:rPr>
            </w:pPr>
            <w:r w:rsidRPr="00755473">
              <w:rPr>
                <w:sz w:val="22"/>
                <w:szCs w:val="22"/>
              </w:rPr>
              <w:t xml:space="preserve">- специалистов (чел.) </w:t>
            </w:r>
          </w:p>
        </w:tc>
        <w:tc>
          <w:tcPr>
            <w:tcW w:w="1856" w:type="dxa"/>
            <w:tcBorders>
              <w:top w:val="nil"/>
              <w:left w:val="nil"/>
              <w:bottom w:val="nil"/>
              <w:right w:val="nil"/>
            </w:tcBorders>
          </w:tcPr>
          <w:p w:rsidR="00755473" w:rsidRPr="00755473" w:rsidRDefault="00755473" w:rsidP="00755473">
            <w:pPr>
              <w:spacing w:after="120"/>
              <w:jc w:val="center"/>
              <w:rPr>
                <w:szCs w:val="22"/>
                <w:lang w:val="en-US"/>
              </w:rPr>
            </w:pPr>
            <w:r w:rsidRPr="00755473">
              <w:rPr>
                <w:sz w:val="22"/>
                <w:szCs w:val="22"/>
                <w:lang w:val="en-US"/>
              </w:rPr>
              <w:t>436</w:t>
            </w:r>
          </w:p>
        </w:tc>
        <w:tc>
          <w:tcPr>
            <w:tcW w:w="1800" w:type="dxa"/>
            <w:tcBorders>
              <w:top w:val="nil"/>
              <w:left w:val="nil"/>
              <w:bottom w:val="nil"/>
              <w:right w:val="nil"/>
            </w:tcBorders>
          </w:tcPr>
          <w:p w:rsidR="00755473" w:rsidRPr="00755473" w:rsidRDefault="00755473" w:rsidP="00755473">
            <w:pPr>
              <w:spacing w:after="120"/>
              <w:jc w:val="center"/>
              <w:rPr>
                <w:szCs w:val="22"/>
                <w:lang w:val="en-US"/>
              </w:rPr>
            </w:pPr>
            <w:r w:rsidRPr="00755473">
              <w:rPr>
                <w:sz w:val="22"/>
                <w:szCs w:val="22"/>
                <w:lang w:val="en-US"/>
              </w:rPr>
              <w:t>4</w:t>
            </w:r>
            <w:r w:rsidRPr="00755473">
              <w:rPr>
                <w:sz w:val="22"/>
                <w:szCs w:val="22"/>
              </w:rPr>
              <w:t>26</w:t>
            </w:r>
          </w:p>
        </w:tc>
        <w:tc>
          <w:tcPr>
            <w:tcW w:w="1800" w:type="dxa"/>
            <w:tcBorders>
              <w:top w:val="nil"/>
              <w:left w:val="nil"/>
              <w:bottom w:val="nil"/>
              <w:right w:val="nil"/>
            </w:tcBorders>
          </w:tcPr>
          <w:p w:rsidR="00755473" w:rsidRPr="00755473" w:rsidRDefault="00755473" w:rsidP="00755473">
            <w:pPr>
              <w:spacing w:after="120"/>
              <w:jc w:val="center"/>
              <w:rPr>
                <w:szCs w:val="22"/>
              </w:rPr>
            </w:pPr>
            <w:r w:rsidRPr="00755473">
              <w:rPr>
                <w:sz w:val="22"/>
                <w:szCs w:val="22"/>
              </w:rPr>
              <w:t>438</w:t>
            </w:r>
          </w:p>
        </w:tc>
      </w:tr>
      <w:tr w:rsidR="00755473" w:rsidRPr="00755473" w:rsidTr="00F25DA3">
        <w:tc>
          <w:tcPr>
            <w:tcW w:w="3544" w:type="dxa"/>
            <w:tcBorders>
              <w:top w:val="nil"/>
              <w:left w:val="nil"/>
              <w:bottom w:val="nil"/>
              <w:right w:val="nil"/>
            </w:tcBorders>
          </w:tcPr>
          <w:p w:rsidR="00755473" w:rsidRPr="00755473" w:rsidRDefault="00755473" w:rsidP="00755473">
            <w:pPr>
              <w:spacing w:after="120"/>
              <w:rPr>
                <w:szCs w:val="22"/>
              </w:rPr>
            </w:pPr>
            <w:r w:rsidRPr="00755473">
              <w:rPr>
                <w:sz w:val="22"/>
                <w:szCs w:val="22"/>
              </w:rPr>
              <w:t xml:space="preserve">- служащих </w:t>
            </w:r>
            <w:r w:rsidRPr="00755473">
              <w:rPr>
                <w:sz w:val="22"/>
                <w:szCs w:val="22"/>
                <w:lang w:val="en-US"/>
              </w:rPr>
              <w:t>(</w:t>
            </w:r>
            <w:r w:rsidRPr="00755473">
              <w:rPr>
                <w:sz w:val="22"/>
                <w:szCs w:val="22"/>
              </w:rPr>
              <w:t>чел.)</w:t>
            </w:r>
          </w:p>
        </w:tc>
        <w:tc>
          <w:tcPr>
            <w:tcW w:w="1856" w:type="dxa"/>
            <w:tcBorders>
              <w:top w:val="nil"/>
              <w:left w:val="nil"/>
              <w:bottom w:val="nil"/>
              <w:right w:val="nil"/>
            </w:tcBorders>
          </w:tcPr>
          <w:p w:rsidR="00755473" w:rsidRPr="00755473" w:rsidRDefault="00755473" w:rsidP="00755473">
            <w:pPr>
              <w:spacing w:after="120"/>
              <w:jc w:val="center"/>
              <w:rPr>
                <w:szCs w:val="22"/>
                <w:lang w:val="en-US"/>
              </w:rPr>
            </w:pPr>
            <w:r w:rsidRPr="00755473">
              <w:rPr>
                <w:sz w:val="22"/>
                <w:szCs w:val="22"/>
                <w:lang w:val="en-US"/>
              </w:rPr>
              <w:t>30</w:t>
            </w:r>
          </w:p>
        </w:tc>
        <w:tc>
          <w:tcPr>
            <w:tcW w:w="1800" w:type="dxa"/>
            <w:tcBorders>
              <w:top w:val="nil"/>
              <w:left w:val="nil"/>
              <w:bottom w:val="nil"/>
              <w:right w:val="nil"/>
            </w:tcBorders>
          </w:tcPr>
          <w:p w:rsidR="00755473" w:rsidRPr="00755473" w:rsidRDefault="00755473" w:rsidP="00755473">
            <w:pPr>
              <w:spacing w:after="120"/>
              <w:jc w:val="center"/>
              <w:rPr>
                <w:szCs w:val="22"/>
                <w:lang w:val="en-US"/>
              </w:rPr>
            </w:pPr>
            <w:r w:rsidRPr="00755473">
              <w:rPr>
                <w:sz w:val="22"/>
                <w:szCs w:val="22"/>
                <w:lang w:val="en-US"/>
              </w:rPr>
              <w:t>3</w:t>
            </w:r>
            <w:r w:rsidRPr="00755473">
              <w:rPr>
                <w:sz w:val="22"/>
                <w:szCs w:val="22"/>
              </w:rPr>
              <w:t>1</w:t>
            </w:r>
          </w:p>
        </w:tc>
        <w:tc>
          <w:tcPr>
            <w:tcW w:w="1800" w:type="dxa"/>
            <w:tcBorders>
              <w:top w:val="nil"/>
              <w:left w:val="nil"/>
              <w:bottom w:val="nil"/>
              <w:right w:val="nil"/>
            </w:tcBorders>
          </w:tcPr>
          <w:p w:rsidR="00755473" w:rsidRPr="00755473" w:rsidRDefault="00755473" w:rsidP="00755473">
            <w:pPr>
              <w:spacing w:after="120"/>
              <w:jc w:val="center"/>
              <w:rPr>
                <w:szCs w:val="22"/>
              </w:rPr>
            </w:pPr>
            <w:r w:rsidRPr="00755473">
              <w:rPr>
                <w:sz w:val="22"/>
                <w:szCs w:val="22"/>
                <w:lang w:val="en-US"/>
              </w:rPr>
              <w:t>3</w:t>
            </w:r>
            <w:r w:rsidRPr="00755473">
              <w:rPr>
                <w:sz w:val="22"/>
                <w:szCs w:val="22"/>
              </w:rPr>
              <w:t>1</w:t>
            </w:r>
          </w:p>
        </w:tc>
      </w:tr>
      <w:tr w:rsidR="00755473" w:rsidRPr="00755473" w:rsidTr="00F25DA3">
        <w:tc>
          <w:tcPr>
            <w:tcW w:w="3544" w:type="dxa"/>
            <w:tcBorders>
              <w:top w:val="nil"/>
              <w:left w:val="nil"/>
              <w:bottom w:val="nil"/>
              <w:right w:val="nil"/>
            </w:tcBorders>
          </w:tcPr>
          <w:p w:rsidR="00755473" w:rsidRPr="00755473" w:rsidRDefault="00755473" w:rsidP="00755473">
            <w:pPr>
              <w:spacing w:after="120"/>
              <w:rPr>
                <w:szCs w:val="22"/>
              </w:rPr>
            </w:pPr>
            <w:r w:rsidRPr="00755473">
              <w:rPr>
                <w:sz w:val="22"/>
                <w:szCs w:val="22"/>
              </w:rPr>
              <w:t>- рабочих (чел.)</w:t>
            </w:r>
          </w:p>
        </w:tc>
        <w:tc>
          <w:tcPr>
            <w:tcW w:w="1856" w:type="dxa"/>
            <w:tcBorders>
              <w:top w:val="nil"/>
              <w:left w:val="nil"/>
              <w:bottom w:val="nil"/>
              <w:right w:val="nil"/>
            </w:tcBorders>
          </w:tcPr>
          <w:p w:rsidR="00755473" w:rsidRPr="00755473" w:rsidRDefault="00755473" w:rsidP="00755473">
            <w:pPr>
              <w:spacing w:after="120"/>
              <w:jc w:val="center"/>
              <w:rPr>
                <w:szCs w:val="22"/>
                <w:lang w:val="en-US"/>
              </w:rPr>
            </w:pPr>
            <w:r w:rsidRPr="00755473">
              <w:rPr>
                <w:sz w:val="22"/>
                <w:szCs w:val="22"/>
              </w:rPr>
              <w:t>4</w:t>
            </w:r>
            <w:r w:rsidRPr="00755473">
              <w:rPr>
                <w:sz w:val="22"/>
                <w:szCs w:val="22"/>
                <w:lang w:val="en-US"/>
              </w:rPr>
              <w:t>27</w:t>
            </w:r>
          </w:p>
        </w:tc>
        <w:tc>
          <w:tcPr>
            <w:tcW w:w="1800" w:type="dxa"/>
            <w:tcBorders>
              <w:top w:val="nil"/>
              <w:left w:val="nil"/>
              <w:bottom w:val="nil"/>
              <w:right w:val="nil"/>
            </w:tcBorders>
          </w:tcPr>
          <w:p w:rsidR="00755473" w:rsidRPr="00755473" w:rsidRDefault="00755473" w:rsidP="00755473">
            <w:pPr>
              <w:spacing w:after="120"/>
              <w:jc w:val="center"/>
              <w:rPr>
                <w:szCs w:val="22"/>
                <w:lang w:val="en-US"/>
              </w:rPr>
            </w:pPr>
            <w:r w:rsidRPr="00755473">
              <w:rPr>
                <w:sz w:val="22"/>
                <w:szCs w:val="22"/>
                <w:lang w:val="en-US"/>
              </w:rPr>
              <w:t>4</w:t>
            </w:r>
            <w:r w:rsidRPr="00755473">
              <w:rPr>
                <w:sz w:val="22"/>
                <w:szCs w:val="22"/>
              </w:rPr>
              <w:t>09</w:t>
            </w:r>
          </w:p>
        </w:tc>
        <w:tc>
          <w:tcPr>
            <w:tcW w:w="1800" w:type="dxa"/>
            <w:tcBorders>
              <w:top w:val="nil"/>
              <w:left w:val="nil"/>
              <w:bottom w:val="nil"/>
              <w:right w:val="nil"/>
            </w:tcBorders>
          </w:tcPr>
          <w:p w:rsidR="00755473" w:rsidRPr="00755473" w:rsidRDefault="00755473" w:rsidP="00755473">
            <w:pPr>
              <w:spacing w:after="120"/>
              <w:jc w:val="center"/>
              <w:rPr>
                <w:szCs w:val="22"/>
              </w:rPr>
            </w:pPr>
            <w:r w:rsidRPr="00755473">
              <w:rPr>
                <w:sz w:val="22"/>
                <w:szCs w:val="22"/>
              </w:rPr>
              <w:t>422</w:t>
            </w:r>
          </w:p>
        </w:tc>
      </w:tr>
    </w:tbl>
    <w:p w:rsidR="00755473" w:rsidRPr="00755473" w:rsidRDefault="00C7301D" w:rsidP="00755473">
      <w:pPr>
        <w:spacing w:after="120"/>
        <w:rPr>
          <w:b/>
          <w:sz w:val="22"/>
          <w:szCs w:val="22"/>
        </w:rPr>
      </w:pPr>
      <w:r>
        <w:rPr>
          <w:b/>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6" type="#_x0000_t75" style="position:absolute;left:0;text-align:left;margin-left:15.45pt;margin-top:17.25pt;width:435pt;height:188.25pt;z-index:251663360;mso-position-horizontal-relative:text;mso-position-vertical-relative:text" fillcolor="black" strokecolor="white" strokeweight="3e-5mm">
            <v:imagedata r:id="rId53" o:title=""/>
            <o:lock v:ext="edit" rotation="t" text="t"/>
          </v:shape>
          <o:OLEObject Type="Embed" ProgID="Excel.Sheet.8" ShapeID="_x0000_s1046" DrawAspect="Content" ObjectID="_1396092364" r:id="rId54">
            <o:FieldCodes>\s</o:FieldCodes>
          </o:OLEObject>
        </w:pict>
      </w:r>
    </w:p>
    <w:p w:rsidR="00755473" w:rsidRPr="00755473" w:rsidRDefault="00755473" w:rsidP="00755473">
      <w:pPr>
        <w:spacing w:after="120"/>
        <w:rPr>
          <w:b/>
          <w:sz w:val="22"/>
          <w:szCs w:val="22"/>
        </w:rPr>
      </w:pPr>
    </w:p>
    <w:p w:rsidR="00755473" w:rsidRPr="00755473" w:rsidRDefault="00755473" w:rsidP="00755473">
      <w:pPr>
        <w:spacing w:after="120"/>
        <w:rPr>
          <w:b/>
          <w:sz w:val="22"/>
          <w:szCs w:val="22"/>
        </w:rPr>
      </w:pPr>
    </w:p>
    <w:p w:rsidR="00755473" w:rsidRPr="00755473" w:rsidRDefault="00755473" w:rsidP="00755473">
      <w:pPr>
        <w:spacing w:after="120"/>
        <w:rPr>
          <w:b/>
          <w:sz w:val="22"/>
          <w:szCs w:val="22"/>
        </w:rPr>
      </w:pPr>
    </w:p>
    <w:p w:rsidR="00755473" w:rsidRPr="00755473" w:rsidRDefault="00755473" w:rsidP="00755473">
      <w:pPr>
        <w:spacing w:after="120"/>
        <w:rPr>
          <w:b/>
          <w:sz w:val="22"/>
          <w:szCs w:val="22"/>
        </w:rPr>
      </w:pPr>
    </w:p>
    <w:p w:rsidR="00755473" w:rsidRPr="00755473" w:rsidRDefault="00755473" w:rsidP="00755473">
      <w:pPr>
        <w:spacing w:after="120"/>
        <w:rPr>
          <w:b/>
          <w:sz w:val="22"/>
          <w:szCs w:val="22"/>
        </w:rPr>
      </w:pPr>
    </w:p>
    <w:p w:rsidR="00755473" w:rsidRPr="00755473" w:rsidRDefault="00755473" w:rsidP="00755473">
      <w:pPr>
        <w:tabs>
          <w:tab w:val="left" w:pos="8865"/>
        </w:tabs>
        <w:spacing w:after="120"/>
        <w:rPr>
          <w:b/>
          <w:sz w:val="22"/>
          <w:szCs w:val="22"/>
        </w:rPr>
      </w:pPr>
      <w:r w:rsidRPr="00755473">
        <w:rPr>
          <w:b/>
          <w:sz w:val="22"/>
          <w:szCs w:val="22"/>
        </w:rPr>
        <w:tab/>
      </w:r>
    </w:p>
    <w:p w:rsidR="00755473" w:rsidRPr="00755473" w:rsidRDefault="00755473" w:rsidP="00755473">
      <w:pPr>
        <w:spacing w:after="120"/>
        <w:rPr>
          <w:b/>
          <w:sz w:val="22"/>
          <w:szCs w:val="22"/>
        </w:rPr>
      </w:pPr>
    </w:p>
    <w:p w:rsidR="00755473" w:rsidRPr="00755473" w:rsidRDefault="00755473" w:rsidP="00755473">
      <w:pPr>
        <w:spacing w:after="120"/>
        <w:rPr>
          <w:b/>
          <w:sz w:val="22"/>
          <w:szCs w:val="22"/>
        </w:rPr>
      </w:pPr>
    </w:p>
    <w:p w:rsidR="00755473" w:rsidRPr="00755473" w:rsidRDefault="00755473" w:rsidP="00755473">
      <w:pPr>
        <w:spacing w:after="120"/>
        <w:rPr>
          <w:b/>
          <w:sz w:val="22"/>
          <w:szCs w:val="22"/>
        </w:rPr>
      </w:pPr>
    </w:p>
    <w:p w:rsidR="00755473" w:rsidRPr="00755473" w:rsidRDefault="00755473" w:rsidP="00755473">
      <w:pPr>
        <w:spacing w:after="120"/>
        <w:rPr>
          <w:b/>
          <w:sz w:val="22"/>
          <w:szCs w:val="22"/>
        </w:rPr>
      </w:pPr>
    </w:p>
    <w:p w:rsidR="00755473" w:rsidRPr="00755473" w:rsidRDefault="00755473" w:rsidP="00755473">
      <w:pPr>
        <w:spacing w:after="120"/>
        <w:rPr>
          <w:b/>
          <w:sz w:val="22"/>
          <w:szCs w:val="22"/>
        </w:rPr>
      </w:pPr>
    </w:p>
    <w:tbl>
      <w:tblPr>
        <w:tblW w:w="4508" w:type="dxa"/>
        <w:tblInd w:w="720" w:type="dxa"/>
        <w:tblCellMar>
          <w:left w:w="0" w:type="dxa"/>
          <w:right w:w="0" w:type="dxa"/>
        </w:tblCellMar>
        <w:tblLook w:val="0000" w:firstRow="0" w:lastRow="0" w:firstColumn="0" w:lastColumn="0" w:noHBand="0" w:noVBand="0"/>
      </w:tblPr>
      <w:tblGrid>
        <w:gridCol w:w="450"/>
        <w:gridCol w:w="450"/>
        <w:gridCol w:w="830"/>
        <w:gridCol w:w="1818"/>
        <w:gridCol w:w="960"/>
      </w:tblGrid>
      <w:tr w:rsidR="00755473" w:rsidRPr="00755473" w:rsidTr="00F25DA3">
        <w:trPr>
          <w:trHeight w:val="255"/>
        </w:trPr>
        <w:tc>
          <w:tcPr>
            <w:tcW w:w="900" w:type="dxa"/>
            <w:gridSpan w:val="2"/>
            <w:tcBorders>
              <w:top w:val="single" w:sz="4" w:space="0" w:color="auto"/>
              <w:left w:val="single" w:sz="4" w:space="0" w:color="auto"/>
              <w:bottom w:val="single" w:sz="4" w:space="0" w:color="auto"/>
              <w:right w:val="single" w:sz="4" w:space="0" w:color="000000"/>
            </w:tcBorders>
            <w:shd w:val="clear" w:color="auto" w:fill="CCFFFF"/>
            <w:noWrap/>
            <w:tcMar>
              <w:top w:w="15" w:type="dxa"/>
              <w:left w:w="15" w:type="dxa"/>
              <w:bottom w:w="0" w:type="dxa"/>
              <w:right w:w="15" w:type="dxa"/>
            </w:tcMar>
            <w:vAlign w:val="bottom"/>
          </w:tcPr>
          <w:p w:rsidR="00755473" w:rsidRPr="00755473" w:rsidRDefault="00755473" w:rsidP="00755473">
            <w:pPr>
              <w:jc w:val="center"/>
              <w:rPr>
                <w:rFonts w:ascii="Arial CYR" w:eastAsia="Arial Unicode MS" w:hAnsi="Arial CYR" w:cs="Arial CYR"/>
                <w:szCs w:val="22"/>
              </w:rPr>
            </w:pPr>
            <w:r w:rsidRPr="00755473">
              <w:rPr>
                <w:rFonts w:ascii="Arial CYR" w:hAnsi="Arial CYR" w:cs="Arial CYR"/>
                <w:sz w:val="22"/>
                <w:szCs w:val="22"/>
              </w:rPr>
              <w:t> </w:t>
            </w:r>
          </w:p>
        </w:tc>
        <w:tc>
          <w:tcPr>
            <w:tcW w:w="830" w:type="dxa"/>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r w:rsidRPr="00755473">
              <w:rPr>
                <w:rFonts w:ascii="Arial CYR" w:hAnsi="Arial CYR" w:cs="Arial CYR"/>
                <w:sz w:val="22"/>
                <w:szCs w:val="22"/>
              </w:rPr>
              <w:t>-</w:t>
            </w:r>
          </w:p>
        </w:tc>
        <w:tc>
          <w:tcPr>
            <w:tcW w:w="1818" w:type="dxa"/>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ind w:right="-165"/>
              <w:rPr>
                <w:rFonts w:ascii="Arial CYR" w:eastAsia="Arial Unicode MS" w:hAnsi="Arial CYR" w:cs="Arial CYR"/>
                <w:szCs w:val="22"/>
              </w:rPr>
            </w:pPr>
            <w:r w:rsidRPr="00755473">
              <w:rPr>
                <w:rFonts w:ascii="Arial CYR" w:hAnsi="Arial CYR" w:cs="Arial CYR"/>
                <w:sz w:val="22"/>
                <w:szCs w:val="22"/>
              </w:rPr>
              <w:t>рабочие</w:t>
            </w:r>
          </w:p>
        </w:tc>
        <w:tc>
          <w:tcPr>
            <w:tcW w:w="960" w:type="dxa"/>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ind w:left="-610"/>
              <w:rPr>
                <w:rFonts w:ascii="Arial CYR" w:eastAsia="Arial Unicode MS" w:hAnsi="Arial CYR" w:cs="Arial CYR"/>
                <w:szCs w:val="22"/>
              </w:rPr>
            </w:pPr>
          </w:p>
        </w:tc>
      </w:tr>
      <w:tr w:rsidR="00755473" w:rsidRPr="00755473" w:rsidTr="00F25DA3">
        <w:trPr>
          <w:trHeight w:val="255"/>
        </w:trPr>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1818" w:type="dxa"/>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r>
      <w:tr w:rsidR="00755473" w:rsidRPr="00755473" w:rsidTr="00F25DA3">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FFFF99"/>
            <w:noWrap/>
            <w:tcMar>
              <w:top w:w="15" w:type="dxa"/>
              <w:left w:w="15" w:type="dxa"/>
              <w:bottom w:w="0" w:type="dxa"/>
              <w:right w:w="15" w:type="dxa"/>
            </w:tcMar>
            <w:vAlign w:val="bottom"/>
          </w:tcPr>
          <w:p w:rsidR="00755473" w:rsidRPr="00755473" w:rsidRDefault="00755473" w:rsidP="00755473">
            <w:pPr>
              <w:jc w:val="center"/>
              <w:rPr>
                <w:rFonts w:ascii="Arial CYR" w:eastAsia="Arial Unicode MS" w:hAnsi="Arial CYR" w:cs="Arial CYR"/>
                <w:color w:val="993366"/>
                <w:szCs w:val="22"/>
              </w:rPr>
            </w:pPr>
            <w:r w:rsidRPr="00755473">
              <w:rPr>
                <w:rFonts w:ascii="Arial CYR" w:hAnsi="Arial CYR" w:cs="Arial CYR"/>
                <w:color w:val="993366"/>
                <w:sz w:val="22"/>
                <w:szCs w:val="22"/>
              </w:rPr>
              <w:t> </w:t>
            </w: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r w:rsidRPr="00755473">
              <w:rPr>
                <w:rFonts w:ascii="Arial CYR" w:hAnsi="Arial CYR" w:cs="Arial CYR"/>
                <w:sz w:val="22"/>
                <w:szCs w:val="22"/>
              </w:rPr>
              <w:t>-</w:t>
            </w:r>
          </w:p>
        </w:tc>
        <w:tc>
          <w:tcPr>
            <w:tcW w:w="2778" w:type="dxa"/>
            <w:gridSpan w:val="2"/>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r w:rsidRPr="00755473">
              <w:rPr>
                <w:rFonts w:ascii="Arial CYR" w:hAnsi="Arial CYR" w:cs="Arial CYR"/>
                <w:sz w:val="22"/>
                <w:szCs w:val="22"/>
              </w:rPr>
              <w:t>служащие</w:t>
            </w:r>
          </w:p>
        </w:tc>
      </w:tr>
      <w:tr w:rsidR="00755473" w:rsidRPr="00755473" w:rsidTr="00F25DA3">
        <w:trPr>
          <w:trHeight w:val="255"/>
        </w:trPr>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1818" w:type="dxa"/>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r>
      <w:tr w:rsidR="00755473" w:rsidRPr="00755473" w:rsidTr="00F25DA3">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666699"/>
            <w:noWrap/>
            <w:tcMar>
              <w:top w:w="15" w:type="dxa"/>
              <w:left w:w="15" w:type="dxa"/>
              <w:bottom w:w="0" w:type="dxa"/>
              <w:right w:w="15" w:type="dxa"/>
            </w:tcMar>
            <w:vAlign w:val="bottom"/>
          </w:tcPr>
          <w:p w:rsidR="00755473" w:rsidRPr="00755473" w:rsidRDefault="00755473" w:rsidP="00755473">
            <w:pPr>
              <w:jc w:val="center"/>
              <w:rPr>
                <w:rFonts w:ascii="Arial CYR" w:eastAsia="Arial Unicode MS" w:hAnsi="Arial CYR" w:cs="Arial CYR"/>
                <w:szCs w:val="22"/>
              </w:rPr>
            </w:pPr>
            <w:r w:rsidRPr="00755473">
              <w:rPr>
                <w:rFonts w:ascii="Arial CYR" w:hAnsi="Arial CYR" w:cs="Arial CYR"/>
                <w:sz w:val="22"/>
                <w:szCs w:val="22"/>
              </w:rPr>
              <w:t> </w:t>
            </w: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r w:rsidRPr="00755473">
              <w:rPr>
                <w:rFonts w:ascii="Arial CYR" w:hAnsi="Arial CYR" w:cs="Arial CYR"/>
                <w:sz w:val="22"/>
                <w:szCs w:val="22"/>
              </w:rPr>
              <w:t>-</w:t>
            </w:r>
          </w:p>
        </w:tc>
        <w:tc>
          <w:tcPr>
            <w:tcW w:w="2778" w:type="dxa"/>
            <w:gridSpan w:val="2"/>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r w:rsidRPr="00755473">
              <w:rPr>
                <w:rFonts w:ascii="Arial CYR" w:hAnsi="Arial CYR" w:cs="Arial CYR"/>
                <w:sz w:val="22"/>
                <w:szCs w:val="22"/>
              </w:rPr>
              <w:t>руководители</w:t>
            </w:r>
          </w:p>
        </w:tc>
      </w:tr>
      <w:tr w:rsidR="00755473" w:rsidRPr="00755473" w:rsidTr="00F25DA3">
        <w:trPr>
          <w:trHeight w:val="255"/>
        </w:trPr>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1818" w:type="dxa"/>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p>
        </w:tc>
      </w:tr>
      <w:tr w:rsidR="00755473" w:rsidRPr="00755473" w:rsidTr="00F25DA3">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993366"/>
            <w:noWrap/>
            <w:tcMar>
              <w:top w:w="15" w:type="dxa"/>
              <w:left w:w="15" w:type="dxa"/>
              <w:bottom w:w="0" w:type="dxa"/>
              <w:right w:w="15" w:type="dxa"/>
            </w:tcMar>
            <w:vAlign w:val="bottom"/>
          </w:tcPr>
          <w:p w:rsidR="00755473" w:rsidRPr="00755473" w:rsidRDefault="00755473" w:rsidP="00755473">
            <w:pPr>
              <w:jc w:val="center"/>
              <w:rPr>
                <w:rFonts w:ascii="Arial CYR" w:eastAsia="Arial Unicode MS" w:hAnsi="Arial CYR" w:cs="Arial CYR"/>
                <w:szCs w:val="22"/>
              </w:rPr>
            </w:pPr>
            <w:r w:rsidRPr="00755473">
              <w:rPr>
                <w:rFonts w:ascii="Arial CYR" w:hAnsi="Arial CYR" w:cs="Arial CYR"/>
                <w:sz w:val="22"/>
                <w:szCs w:val="22"/>
              </w:rPr>
              <w:t> </w:t>
            </w:r>
          </w:p>
        </w:tc>
        <w:tc>
          <w:tcPr>
            <w:tcW w:w="0" w:type="auto"/>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r w:rsidRPr="00755473">
              <w:rPr>
                <w:rFonts w:ascii="Arial CYR" w:hAnsi="Arial CYR" w:cs="Arial CYR"/>
                <w:sz w:val="22"/>
                <w:szCs w:val="22"/>
              </w:rPr>
              <w:t>-</w:t>
            </w:r>
          </w:p>
        </w:tc>
        <w:tc>
          <w:tcPr>
            <w:tcW w:w="2778" w:type="dxa"/>
            <w:gridSpan w:val="2"/>
            <w:tcBorders>
              <w:top w:val="nil"/>
              <w:left w:val="nil"/>
              <w:bottom w:val="nil"/>
              <w:right w:val="nil"/>
            </w:tcBorders>
            <w:noWrap/>
            <w:tcMar>
              <w:top w:w="15" w:type="dxa"/>
              <w:left w:w="15" w:type="dxa"/>
              <w:bottom w:w="0" w:type="dxa"/>
              <w:right w:w="15" w:type="dxa"/>
            </w:tcMar>
            <w:vAlign w:val="bottom"/>
          </w:tcPr>
          <w:p w:rsidR="00755473" w:rsidRPr="00755473" w:rsidRDefault="00755473" w:rsidP="00755473">
            <w:pPr>
              <w:rPr>
                <w:rFonts w:ascii="Arial CYR" w:eastAsia="Arial Unicode MS" w:hAnsi="Arial CYR" w:cs="Arial CYR"/>
                <w:szCs w:val="22"/>
              </w:rPr>
            </w:pPr>
            <w:r w:rsidRPr="00755473">
              <w:rPr>
                <w:rFonts w:ascii="Arial CYR" w:hAnsi="Arial CYR" w:cs="Arial CYR"/>
                <w:sz w:val="22"/>
                <w:szCs w:val="22"/>
              </w:rPr>
              <w:t>специалисты</w:t>
            </w:r>
          </w:p>
        </w:tc>
      </w:tr>
    </w:tbl>
    <w:p w:rsidR="00755473" w:rsidRPr="00755473" w:rsidRDefault="00755473" w:rsidP="00755473">
      <w:pPr>
        <w:ind w:firstLine="567"/>
        <w:jc w:val="both"/>
        <w:rPr>
          <w:i/>
          <w:sz w:val="22"/>
          <w:szCs w:val="22"/>
        </w:rPr>
      </w:pPr>
    </w:p>
    <w:p w:rsidR="00C93DB0" w:rsidRDefault="00C93DB0" w:rsidP="00F21FB5">
      <w:pPr>
        <w:ind w:firstLine="0"/>
        <w:jc w:val="both"/>
        <w:rPr>
          <w:i/>
          <w:sz w:val="22"/>
          <w:szCs w:val="22"/>
        </w:rPr>
      </w:pPr>
    </w:p>
    <w:p w:rsidR="00755473" w:rsidRDefault="00755473" w:rsidP="00F21FB5">
      <w:pPr>
        <w:ind w:firstLine="0"/>
        <w:jc w:val="both"/>
        <w:rPr>
          <w:i/>
          <w:sz w:val="22"/>
          <w:szCs w:val="22"/>
        </w:rPr>
      </w:pPr>
      <w:r w:rsidRPr="00755473">
        <w:rPr>
          <w:i/>
          <w:sz w:val="22"/>
          <w:szCs w:val="22"/>
        </w:rPr>
        <w:t>12.2. Возрастной сос</w:t>
      </w:r>
      <w:r w:rsidR="00C20B96">
        <w:rPr>
          <w:i/>
          <w:sz w:val="22"/>
          <w:szCs w:val="22"/>
        </w:rPr>
        <w:t>тав работников</w:t>
      </w:r>
      <w:r w:rsidRPr="00755473">
        <w:rPr>
          <w:i/>
          <w:sz w:val="22"/>
          <w:szCs w:val="22"/>
        </w:rPr>
        <w:t>.</w:t>
      </w:r>
    </w:p>
    <w:p w:rsidR="00C415D1" w:rsidRDefault="00755473" w:rsidP="00C415D1">
      <w:pPr>
        <w:ind w:firstLine="567"/>
        <w:jc w:val="both"/>
        <w:rPr>
          <w:i/>
          <w:sz w:val="22"/>
          <w:szCs w:val="22"/>
        </w:rPr>
      </w:pPr>
      <w:r w:rsidRPr="00755473">
        <w:rPr>
          <w:sz w:val="22"/>
          <w:szCs w:val="22"/>
        </w:rPr>
        <w:t>В 2011 году 15,7% работников ОАО «Самараэнерго» находилось в возрасте до 30 лет,              58,1 % - в возрасте от 30 до 50 лет и 26,2 %  - в возрасте старше 50 лет.</w:t>
      </w:r>
    </w:p>
    <w:p w:rsidR="00755473" w:rsidRPr="00755473" w:rsidRDefault="00755473" w:rsidP="00C415D1">
      <w:pPr>
        <w:ind w:firstLine="567"/>
        <w:jc w:val="both"/>
        <w:rPr>
          <w:i/>
          <w:sz w:val="22"/>
          <w:szCs w:val="22"/>
        </w:rPr>
      </w:pPr>
      <w:r w:rsidRPr="00755473">
        <w:rPr>
          <w:sz w:val="22"/>
          <w:szCs w:val="22"/>
        </w:rPr>
        <w:t xml:space="preserve"> </w:t>
      </w:r>
    </w:p>
    <w:p w:rsidR="002C6FC9" w:rsidRDefault="000F1957" w:rsidP="002C6FC9">
      <w:pPr>
        <w:rPr>
          <w:b/>
          <w:szCs w:val="24"/>
        </w:rPr>
      </w:pPr>
      <w:r>
        <w:rPr>
          <w:b/>
          <w:noProof/>
          <w:szCs w:val="24"/>
        </w:rPr>
        <w:lastRenderedPageBreak/>
        <w:drawing>
          <wp:anchor distT="0" distB="0" distL="114300" distR="114300" simplePos="0" relativeHeight="251656192" behindDoc="0" locked="0" layoutInCell="1" allowOverlap="1">
            <wp:simplePos x="0" y="0"/>
            <wp:positionH relativeFrom="column">
              <wp:posOffset>-308610</wp:posOffset>
            </wp:positionH>
            <wp:positionV relativeFrom="paragraph">
              <wp:posOffset>-354965</wp:posOffset>
            </wp:positionV>
            <wp:extent cx="5819775" cy="8610600"/>
            <wp:effectExtent l="19050" t="0" r="9525"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819775" cy="8610600"/>
                    </a:xfrm>
                    <a:prstGeom prst="rect">
                      <a:avLst/>
                    </a:prstGeom>
                    <a:noFill/>
                    <a:ln>
                      <a:noFill/>
                    </a:ln>
                  </pic:spPr>
                </pic:pic>
              </a:graphicData>
            </a:graphic>
          </wp:anchor>
        </w:drawing>
      </w:r>
    </w:p>
    <w:p w:rsidR="00F76A58" w:rsidRDefault="00F76A58"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rPr>
          <w:b/>
          <w:szCs w:val="24"/>
        </w:rPr>
      </w:pPr>
    </w:p>
    <w:p w:rsidR="002C6FC9" w:rsidRDefault="002C6FC9" w:rsidP="002C6FC9">
      <w:pPr>
        <w:ind w:firstLine="0"/>
        <w:rPr>
          <w:b/>
          <w:szCs w:val="24"/>
        </w:rPr>
      </w:pPr>
    </w:p>
    <w:p w:rsidR="002C6FC9" w:rsidRDefault="002C6FC9" w:rsidP="002C6FC9">
      <w:pPr>
        <w:ind w:firstLine="0"/>
        <w:rPr>
          <w:b/>
          <w:szCs w:val="24"/>
          <w:u w:val="single"/>
        </w:rPr>
      </w:pPr>
    </w:p>
    <w:p w:rsidR="002C6FC9" w:rsidRDefault="002C6FC9" w:rsidP="002C6FC9">
      <w:pPr>
        <w:rPr>
          <w:b/>
          <w:szCs w:val="24"/>
        </w:rPr>
      </w:pPr>
    </w:p>
    <w:p w:rsidR="002C6FC9" w:rsidRDefault="002C6FC9" w:rsidP="002C6FC9">
      <w:pPr>
        <w:tabs>
          <w:tab w:val="left" w:pos="8190"/>
          <w:tab w:val="left" w:pos="8400"/>
        </w:tabs>
        <w:rPr>
          <w:b/>
          <w:szCs w:val="24"/>
        </w:rPr>
      </w:pPr>
    </w:p>
    <w:tbl>
      <w:tblPr>
        <w:tblpPr w:leftFromText="180" w:rightFromText="180" w:bottomFromText="200" w:horzAnchor="margin" w:tblpY="-14655"/>
        <w:tblW w:w="3134" w:type="dxa"/>
        <w:tblCellMar>
          <w:left w:w="0" w:type="dxa"/>
          <w:right w:w="0" w:type="dxa"/>
        </w:tblCellMar>
        <w:tblLook w:val="04A0" w:firstRow="1" w:lastRow="0" w:firstColumn="1" w:lastColumn="0" w:noHBand="0" w:noVBand="1"/>
      </w:tblPr>
      <w:tblGrid>
        <w:gridCol w:w="119"/>
        <w:gridCol w:w="723"/>
        <w:gridCol w:w="123"/>
        <w:gridCol w:w="723"/>
        <w:gridCol w:w="723"/>
        <w:gridCol w:w="723"/>
      </w:tblGrid>
      <w:tr w:rsidR="002C6FC9" w:rsidTr="002C6FC9">
        <w:trPr>
          <w:trHeight w:val="283"/>
        </w:trPr>
        <w:tc>
          <w:tcPr>
            <w:tcW w:w="0" w:type="auto"/>
          </w:tcPr>
          <w:p w:rsidR="002C6FC9" w:rsidRDefault="002C6FC9">
            <w:pPr>
              <w:spacing w:line="276" w:lineRule="auto"/>
              <w:rPr>
                <w:rFonts w:eastAsia="Arial Unicode MS"/>
                <w:szCs w:val="24"/>
                <w:lang w:eastAsia="en-US"/>
              </w:rPr>
            </w:pPr>
          </w:p>
        </w:tc>
        <w:tc>
          <w:tcPr>
            <w:tcW w:w="0" w:type="auto"/>
            <w:noWrap/>
            <w:tcMar>
              <w:top w:w="15" w:type="dxa"/>
              <w:left w:w="15" w:type="dxa"/>
              <w:bottom w:w="0" w:type="dxa"/>
              <w:right w:w="15" w:type="dxa"/>
            </w:tcMar>
            <w:vAlign w:val="bottom"/>
          </w:tcPr>
          <w:p w:rsidR="002C6FC9" w:rsidRDefault="002C6FC9">
            <w:pPr>
              <w:spacing w:line="276" w:lineRule="auto"/>
              <w:rPr>
                <w:rFonts w:eastAsia="Arial Unicode MS"/>
                <w:szCs w:val="24"/>
                <w:lang w:eastAsia="en-US"/>
              </w:rPr>
            </w:pPr>
          </w:p>
        </w:tc>
        <w:tc>
          <w:tcPr>
            <w:tcW w:w="123" w:type="dxa"/>
            <w:noWrap/>
            <w:tcMar>
              <w:top w:w="15" w:type="dxa"/>
              <w:left w:w="15" w:type="dxa"/>
              <w:bottom w:w="0" w:type="dxa"/>
              <w:right w:w="15" w:type="dxa"/>
            </w:tcMar>
            <w:vAlign w:val="bottom"/>
          </w:tcPr>
          <w:p w:rsidR="002C6FC9" w:rsidRDefault="002C6FC9">
            <w:pPr>
              <w:spacing w:line="276" w:lineRule="auto"/>
              <w:rPr>
                <w:rFonts w:eastAsia="Arial Unicode MS"/>
                <w:szCs w:val="24"/>
                <w:lang w:eastAsia="en-US"/>
              </w:rPr>
            </w:pPr>
          </w:p>
        </w:tc>
        <w:tc>
          <w:tcPr>
            <w:tcW w:w="0" w:type="auto"/>
            <w:noWrap/>
            <w:tcMar>
              <w:top w:w="15" w:type="dxa"/>
              <w:left w:w="15" w:type="dxa"/>
              <w:bottom w:w="0" w:type="dxa"/>
              <w:right w:w="15" w:type="dxa"/>
            </w:tcMar>
            <w:vAlign w:val="bottom"/>
          </w:tcPr>
          <w:p w:rsidR="002C6FC9" w:rsidRDefault="002C6FC9">
            <w:pPr>
              <w:spacing w:line="276" w:lineRule="auto"/>
              <w:rPr>
                <w:rFonts w:eastAsia="Arial Unicode MS"/>
                <w:szCs w:val="24"/>
                <w:lang w:eastAsia="en-US"/>
              </w:rPr>
            </w:pPr>
          </w:p>
        </w:tc>
        <w:tc>
          <w:tcPr>
            <w:tcW w:w="0" w:type="auto"/>
            <w:noWrap/>
            <w:tcMar>
              <w:top w:w="15" w:type="dxa"/>
              <w:left w:w="15" w:type="dxa"/>
              <w:bottom w:w="0" w:type="dxa"/>
              <w:right w:w="15" w:type="dxa"/>
            </w:tcMar>
            <w:vAlign w:val="bottom"/>
          </w:tcPr>
          <w:p w:rsidR="002C6FC9" w:rsidRDefault="002C6FC9">
            <w:pPr>
              <w:spacing w:line="276" w:lineRule="auto"/>
              <w:rPr>
                <w:rFonts w:eastAsia="Arial Unicode MS"/>
                <w:szCs w:val="24"/>
                <w:lang w:eastAsia="en-US"/>
              </w:rPr>
            </w:pPr>
          </w:p>
        </w:tc>
        <w:tc>
          <w:tcPr>
            <w:tcW w:w="0" w:type="auto"/>
            <w:noWrap/>
            <w:tcMar>
              <w:top w:w="15" w:type="dxa"/>
              <w:left w:w="15" w:type="dxa"/>
              <w:bottom w:w="0" w:type="dxa"/>
              <w:right w:w="15" w:type="dxa"/>
            </w:tcMar>
            <w:vAlign w:val="bottom"/>
          </w:tcPr>
          <w:p w:rsidR="002C6FC9" w:rsidRDefault="002C6FC9">
            <w:pPr>
              <w:spacing w:line="276" w:lineRule="auto"/>
              <w:rPr>
                <w:rFonts w:eastAsia="Arial Unicode MS"/>
                <w:szCs w:val="24"/>
                <w:lang w:eastAsia="en-US"/>
              </w:rPr>
            </w:pPr>
          </w:p>
        </w:tc>
      </w:tr>
    </w:tbl>
    <w:tbl>
      <w:tblPr>
        <w:tblpPr w:leftFromText="180" w:rightFromText="180" w:bottomFromText="200" w:vertAnchor="text" w:horzAnchor="margin" w:tblpY="-584"/>
        <w:tblW w:w="83" w:type="dxa"/>
        <w:shd w:val="clear" w:color="auto" w:fill="B2A1C7"/>
        <w:tblCellMar>
          <w:left w:w="0" w:type="dxa"/>
          <w:right w:w="0" w:type="dxa"/>
        </w:tblCellMar>
        <w:tblLook w:val="04A0" w:firstRow="1" w:lastRow="0" w:firstColumn="1" w:lastColumn="0" w:noHBand="0" w:noVBand="1"/>
      </w:tblPr>
      <w:tblGrid>
        <w:gridCol w:w="83"/>
      </w:tblGrid>
      <w:tr w:rsidR="002C6FC9" w:rsidTr="002C6FC9">
        <w:trPr>
          <w:trHeight w:val="255"/>
        </w:trPr>
        <w:tc>
          <w:tcPr>
            <w:tcW w:w="0" w:type="auto"/>
            <w:shd w:val="clear" w:color="auto" w:fill="auto"/>
            <w:noWrap/>
            <w:tcMar>
              <w:top w:w="15" w:type="dxa"/>
              <w:left w:w="15" w:type="dxa"/>
              <w:bottom w:w="0" w:type="dxa"/>
              <w:right w:w="15" w:type="dxa"/>
            </w:tcMar>
            <w:vAlign w:val="bottom"/>
          </w:tcPr>
          <w:p w:rsidR="002C6FC9" w:rsidRDefault="002C6FC9">
            <w:pPr>
              <w:spacing w:line="276" w:lineRule="auto"/>
              <w:rPr>
                <w:rFonts w:eastAsia="Arial Unicode MS"/>
                <w:szCs w:val="24"/>
                <w:lang w:eastAsia="en-US"/>
              </w:rPr>
            </w:pPr>
          </w:p>
        </w:tc>
      </w:tr>
    </w:tbl>
    <w:p w:rsidR="002C6FC9" w:rsidRDefault="002C6FC9" w:rsidP="002C6FC9">
      <w:pPr>
        <w:ind w:firstLine="567"/>
        <w:jc w:val="both"/>
        <w:rPr>
          <w:i/>
          <w:szCs w:val="24"/>
        </w:rPr>
      </w:pPr>
    </w:p>
    <w:p w:rsidR="002C6FC9" w:rsidRDefault="002C6FC9" w:rsidP="002C6FC9">
      <w:pPr>
        <w:ind w:firstLine="567"/>
        <w:jc w:val="both"/>
        <w:rPr>
          <w:i/>
          <w:szCs w:val="24"/>
        </w:rPr>
      </w:pPr>
    </w:p>
    <w:p w:rsidR="002C6FC9" w:rsidRDefault="002C6FC9" w:rsidP="002C6FC9">
      <w:pPr>
        <w:ind w:firstLine="567"/>
        <w:jc w:val="both"/>
        <w:rPr>
          <w:i/>
          <w:szCs w:val="24"/>
        </w:rPr>
      </w:pPr>
    </w:p>
    <w:p w:rsidR="00F76A58" w:rsidRDefault="00F76A58" w:rsidP="002C6FC9">
      <w:pPr>
        <w:ind w:firstLine="567"/>
        <w:jc w:val="both"/>
        <w:rPr>
          <w:i/>
          <w:szCs w:val="24"/>
        </w:rPr>
      </w:pPr>
    </w:p>
    <w:p w:rsidR="00F76A58" w:rsidRDefault="00F76A58" w:rsidP="002C6FC9">
      <w:pPr>
        <w:ind w:firstLine="567"/>
        <w:jc w:val="both"/>
        <w:rPr>
          <w:i/>
          <w:szCs w:val="24"/>
        </w:rPr>
      </w:pPr>
    </w:p>
    <w:p w:rsidR="00F76A58" w:rsidRDefault="00F76A58" w:rsidP="002C6FC9">
      <w:pPr>
        <w:ind w:firstLine="567"/>
        <w:jc w:val="both"/>
        <w:rPr>
          <w:i/>
          <w:szCs w:val="24"/>
        </w:rPr>
      </w:pPr>
    </w:p>
    <w:p w:rsidR="00F76A58" w:rsidRDefault="00F76A58" w:rsidP="002C6FC9">
      <w:pPr>
        <w:ind w:firstLine="567"/>
        <w:jc w:val="both"/>
        <w:rPr>
          <w:i/>
          <w:szCs w:val="24"/>
        </w:rPr>
      </w:pPr>
    </w:p>
    <w:p w:rsidR="00F76A58" w:rsidRDefault="00F76A58" w:rsidP="002C6FC9">
      <w:pPr>
        <w:ind w:firstLine="567"/>
        <w:jc w:val="both"/>
        <w:rPr>
          <w:i/>
          <w:szCs w:val="24"/>
        </w:rPr>
      </w:pPr>
    </w:p>
    <w:p w:rsidR="00F76A58" w:rsidRDefault="00F76A58" w:rsidP="002C6FC9">
      <w:pPr>
        <w:ind w:firstLine="567"/>
        <w:jc w:val="both"/>
        <w:rPr>
          <w:i/>
          <w:szCs w:val="24"/>
        </w:rPr>
      </w:pPr>
    </w:p>
    <w:p w:rsidR="00E25B6A" w:rsidRPr="00C7301D" w:rsidRDefault="00E25B6A" w:rsidP="002C6FC9">
      <w:pPr>
        <w:ind w:firstLine="567"/>
        <w:jc w:val="both"/>
        <w:rPr>
          <w:i/>
          <w:szCs w:val="24"/>
        </w:rPr>
      </w:pPr>
    </w:p>
    <w:p w:rsidR="000F1957" w:rsidRPr="00C7301D" w:rsidRDefault="000F1957" w:rsidP="002C6FC9">
      <w:pPr>
        <w:ind w:firstLine="567"/>
        <w:jc w:val="both"/>
        <w:rPr>
          <w:i/>
          <w:szCs w:val="24"/>
        </w:rPr>
      </w:pPr>
    </w:p>
    <w:p w:rsidR="00E25B6A" w:rsidRPr="00E25B6A" w:rsidRDefault="00E25B6A" w:rsidP="00E25B6A">
      <w:pPr>
        <w:tabs>
          <w:tab w:val="left" w:pos="8190"/>
          <w:tab w:val="left" w:pos="8400"/>
        </w:tabs>
        <w:rPr>
          <w:b/>
          <w:sz w:val="22"/>
          <w:szCs w:val="22"/>
        </w:rPr>
      </w:pPr>
    </w:p>
    <w:tbl>
      <w:tblPr>
        <w:tblW w:w="2752" w:type="dxa"/>
        <w:tblCellMar>
          <w:left w:w="0" w:type="dxa"/>
          <w:right w:w="0" w:type="dxa"/>
        </w:tblCellMar>
        <w:tblLook w:val="0000" w:firstRow="0" w:lastRow="0" w:firstColumn="0" w:lastColumn="0" w:noHBand="0" w:noVBand="0"/>
      </w:tblPr>
      <w:tblGrid>
        <w:gridCol w:w="279"/>
        <w:gridCol w:w="104"/>
        <w:gridCol w:w="38"/>
        <w:gridCol w:w="40"/>
        <w:gridCol w:w="2213"/>
        <w:gridCol w:w="40"/>
        <w:gridCol w:w="38"/>
      </w:tblGrid>
      <w:tr w:rsidR="00E25B6A" w:rsidRPr="00E25B6A" w:rsidTr="000F1957">
        <w:trPr>
          <w:trHeight w:val="255"/>
        </w:trPr>
        <w:tc>
          <w:tcPr>
            <w:tcW w:w="279" w:type="dxa"/>
            <w:tcBorders>
              <w:top w:val="single" w:sz="4" w:space="0" w:color="auto"/>
              <w:left w:val="single" w:sz="4" w:space="0" w:color="auto"/>
              <w:bottom w:val="single" w:sz="4" w:space="0" w:color="auto"/>
              <w:right w:val="single" w:sz="4" w:space="0" w:color="000000"/>
            </w:tcBorders>
            <w:shd w:val="clear" w:color="auto" w:fill="993366"/>
            <w:noWrap/>
            <w:tcMar>
              <w:top w:w="15" w:type="dxa"/>
              <w:left w:w="15" w:type="dxa"/>
              <w:bottom w:w="0" w:type="dxa"/>
              <w:right w:w="15" w:type="dxa"/>
            </w:tcMar>
            <w:vAlign w:val="bottom"/>
          </w:tcPr>
          <w:p w:rsidR="00E25B6A" w:rsidRPr="00E25B6A" w:rsidRDefault="00E25B6A" w:rsidP="00E25B6A">
            <w:pPr>
              <w:jc w:val="center"/>
              <w:rPr>
                <w:rFonts w:ascii="Arial CYR" w:eastAsia="Arial Unicode MS" w:hAnsi="Arial CYR" w:cs="Arial CYR"/>
                <w:szCs w:val="22"/>
              </w:rPr>
            </w:pPr>
            <w:r w:rsidRPr="00E25B6A">
              <w:rPr>
                <w:rFonts w:ascii="Arial CYR" w:hAnsi="Arial CYR" w:cs="Arial CYR"/>
                <w:sz w:val="22"/>
                <w:szCs w:val="22"/>
              </w:rPr>
              <w:t> </w:t>
            </w:r>
          </w:p>
        </w:tc>
        <w:tc>
          <w:tcPr>
            <w:tcW w:w="104" w:type="dxa"/>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rPr>
                <w:rFonts w:ascii="Arial CYR" w:eastAsia="Arial Unicode MS" w:hAnsi="Arial CYR" w:cs="Arial CYR"/>
                <w:szCs w:val="22"/>
              </w:rPr>
            </w:pPr>
            <w:r w:rsidRPr="00E25B6A">
              <w:rPr>
                <w:rFonts w:ascii="Arial CYR" w:hAnsi="Arial CYR" w:cs="Arial CYR"/>
                <w:sz w:val="22"/>
                <w:szCs w:val="22"/>
              </w:rPr>
              <w:t>-</w:t>
            </w:r>
          </w:p>
        </w:tc>
        <w:tc>
          <w:tcPr>
            <w:tcW w:w="0" w:type="auto"/>
            <w:gridSpan w:val="3"/>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ind w:firstLine="0"/>
              <w:rPr>
                <w:rFonts w:ascii="Arial CYR" w:eastAsia="Arial Unicode MS" w:hAnsi="Arial CYR" w:cs="Arial CYR"/>
                <w:szCs w:val="22"/>
              </w:rPr>
            </w:pPr>
            <w:r w:rsidRPr="00E25B6A">
              <w:rPr>
                <w:rFonts w:ascii="Arial CYR" w:hAnsi="Arial CYR" w:cs="Arial CYR"/>
                <w:sz w:val="22"/>
                <w:szCs w:val="22"/>
              </w:rPr>
              <w:t>30-50 лет</w:t>
            </w:r>
          </w:p>
        </w:tc>
        <w:tc>
          <w:tcPr>
            <w:tcW w:w="0" w:type="auto"/>
            <w:gridSpan w:val="2"/>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rPr>
                <w:rFonts w:ascii="Arial CYR" w:eastAsia="Arial Unicode MS" w:hAnsi="Arial CYR" w:cs="Arial CYR"/>
                <w:szCs w:val="22"/>
              </w:rPr>
            </w:pPr>
          </w:p>
        </w:tc>
      </w:tr>
      <w:tr w:rsidR="00E25B6A" w:rsidRPr="00E25B6A" w:rsidTr="000F1957">
        <w:trPr>
          <w:trHeight w:val="255"/>
        </w:trPr>
        <w:tc>
          <w:tcPr>
            <w:tcW w:w="0" w:type="auto"/>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rPr>
                <w:rFonts w:ascii="Arial CYR" w:eastAsia="Arial Unicode MS" w:hAnsi="Arial CYR" w:cs="Arial CYR"/>
                <w:szCs w:val="22"/>
              </w:rPr>
            </w:pPr>
          </w:p>
        </w:tc>
        <w:tc>
          <w:tcPr>
            <w:tcW w:w="104" w:type="dxa"/>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rPr>
                <w:rFonts w:ascii="Arial CYR" w:eastAsia="Arial Unicode MS" w:hAnsi="Arial CYR" w:cs="Arial CYR"/>
                <w:szCs w:val="22"/>
              </w:rPr>
            </w:pPr>
          </w:p>
        </w:tc>
        <w:tc>
          <w:tcPr>
            <w:tcW w:w="0" w:type="auto"/>
            <w:gridSpan w:val="2"/>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rPr>
                <w:rFonts w:ascii="Arial CYR" w:eastAsia="Arial Unicode MS" w:hAnsi="Arial CYR" w:cs="Arial CYR"/>
                <w:szCs w:val="22"/>
              </w:rPr>
            </w:pPr>
          </w:p>
        </w:tc>
        <w:tc>
          <w:tcPr>
            <w:tcW w:w="0" w:type="auto"/>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rPr>
                <w:rFonts w:ascii="Arial CYR" w:eastAsia="Arial Unicode MS" w:hAnsi="Arial CYR" w:cs="Arial CYR"/>
                <w:szCs w:val="22"/>
              </w:rPr>
            </w:pPr>
          </w:p>
        </w:tc>
        <w:tc>
          <w:tcPr>
            <w:tcW w:w="0" w:type="auto"/>
            <w:gridSpan w:val="2"/>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rPr>
                <w:rFonts w:ascii="Arial CYR" w:eastAsia="Arial Unicode MS" w:hAnsi="Arial CYR" w:cs="Arial CYR"/>
                <w:szCs w:val="22"/>
              </w:rPr>
            </w:pPr>
          </w:p>
        </w:tc>
      </w:tr>
      <w:tr w:rsidR="00E25B6A" w:rsidRPr="00E25B6A" w:rsidTr="000F1957">
        <w:trPr>
          <w:gridAfter w:val="1"/>
          <w:trHeight w:val="255"/>
        </w:trPr>
        <w:tc>
          <w:tcPr>
            <w:tcW w:w="279" w:type="dxa"/>
            <w:tcBorders>
              <w:top w:val="single" w:sz="4" w:space="0" w:color="auto"/>
              <w:left w:val="single" w:sz="4" w:space="0" w:color="auto"/>
              <w:bottom w:val="single" w:sz="4" w:space="0" w:color="auto"/>
              <w:right w:val="single" w:sz="4" w:space="0" w:color="000000"/>
            </w:tcBorders>
            <w:shd w:val="clear" w:color="auto" w:fill="FFFF99"/>
            <w:noWrap/>
            <w:tcMar>
              <w:top w:w="15" w:type="dxa"/>
              <w:left w:w="15" w:type="dxa"/>
              <w:bottom w:w="0" w:type="dxa"/>
              <w:right w:w="15" w:type="dxa"/>
            </w:tcMar>
            <w:vAlign w:val="bottom"/>
          </w:tcPr>
          <w:p w:rsidR="00E25B6A" w:rsidRPr="00E25B6A" w:rsidRDefault="00E25B6A" w:rsidP="00E25B6A">
            <w:pPr>
              <w:jc w:val="center"/>
              <w:rPr>
                <w:rFonts w:ascii="Arial CYR" w:eastAsia="Arial Unicode MS" w:hAnsi="Arial CYR" w:cs="Arial CYR"/>
                <w:szCs w:val="22"/>
              </w:rPr>
            </w:pPr>
            <w:r w:rsidRPr="00E25B6A">
              <w:rPr>
                <w:rFonts w:ascii="Arial CYR" w:hAnsi="Arial CYR" w:cs="Arial CYR"/>
                <w:sz w:val="22"/>
                <w:szCs w:val="22"/>
              </w:rPr>
              <w:t> </w:t>
            </w:r>
          </w:p>
        </w:tc>
        <w:tc>
          <w:tcPr>
            <w:tcW w:w="0" w:type="auto"/>
            <w:gridSpan w:val="2"/>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rPr>
                <w:rFonts w:ascii="Arial CYR" w:eastAsia="Arial Unicode MS" w:hAnsi="Arial CYR" w:cs="Arial CYR"/>
                <w:szCs w:val="22"/>
              </w:rPr>
            </w:pPr>
            <w:r w:rsidRPr="00E25B6A">
              <w:rPr>
                <w:rFonts w:ascii="Arial CYR" w:hAnsi="Arial CYR" w:cs="Arial CYR"/>
                <w:sz w:val="22"/>
                <w:szCs w:val="22"/>
              </w:rPr>
              <w:t>-</w:t>
            </w:r>
          </w:p>
        </w:tc>
        <w:tc>
          <w:tcPr>
            <w:tcW w:w="0" w:type="auto"/>
            <w:gridSpan w:val="3"/>
            <w:tcBorders>
              <w:top w:val="nil"/>
              <w:left w:val="nil"/>
              <w:bottom w:val="nil"/>
              <w:right w:val="nil"/>
            </w:tcBorders>
            <w:noWrap/>
            <w:tcMar>
              <w:top w:w="15" w:type="dxa"/>
              <w:left w:w="15" w:type="dxa"/>
              <w:bottom w:w="0" w:type="dxa"/>
              <w:right w:w="15" w:type="dxa"/>
            </w:tcMar>
            <w:vAlign w:val="bottom"/>
          </w:tcPr>
          <w:p w:rsidR="00E25B6A" w:rsidRPr="00E25B6A" w:rsidRDefault="00E25B6A" w:rsidP="00E25B6A">
            <w:pPr>
              <w:ind w:firstLine="0"/>
              <w:rPr>
                <w:rFonts w:ascii="Arial CYR" w:eastAsia="Arial Unicode MS" w:hAnsi="Arial CYR" w:cs="Arial CYR"/>
                <w:szCs w:val="22"/>
              </w:rPr>
            </w:pPr>
            <w:r w:rsidRPr="00E25B6A">
              <w:rPr>
                <w:rFonts w:ascii="Arial CYR" w:eastAsia="Arial Unicode MS" w:hAnsi="Arial CYR" w:cs="Arial CYR"/>
                <w:sz w:val="22"/>
                <w:szCs w:val="22"/>
              </w:rPr>
              <w:t xml:space="preserve">старше 50 </w:t>
            </w:r>
          </w:p>
        </w:tc>
      </w:tr>
    </w:tbl>
    <w:tbl>
      <w:tblPr>
        <w:tblpPr w:leftFromText="180" w:rightFromText="180" w:vertAnchor="text" w:horzAnchor="margin" w:tblpY="-928"/>
        <w:tblW w:w="2752" w:type="dxa"/>
        <w:shd w:val="clear" w:color="auto" w:fill="B2A1C7"/>
        <w:tblCellMar>
          <w:left w:w="0" w:type="dxa"/>
          <w:right w:w="0" w:type="dxa"/>
        </w:tblCellMar>
        <w:tblLook w:val="0000" w:firstRow="0" w:lastRow="0" w:firstColumn="0" w:lastColumn="0" w:noHBand="0" w:noVBand="0"/>
      </w:tblPr>
      <w:tblGrid>
        <w:gridCol w:w="299"/>
        <w:gridCol w:w="142"/>
        <w:gridCol w:w="2231"/>
        <w:gridCol w:w="80"/>
      </w:tblGrid>
      <w:tr w:rsidR="000F1957" w:rsidRPr="00E25B6A" w:rsidTr="000F1957">
        <w:trPr>
          <w:trHeight w:val="255"/>
        </w:trPr>
        <w:tc>
          <w:tcPr>
            <w:tcW w:w="299" w:type="dxa"/>
            <w:tcBorders>
              <w:top w:val="single" w:sz="4" w:space="0" w:color="auto"/>
              <w:left w:val="single" w:sz="4" w:space="0" w:color="auto"/>
              <w:bottom w:val="single" w:sz="4" w:space="0" w:color="auto"/>
              <w:right w:val="single" w:sz="4" w:space="0" w:color="000000"/>
            </w:tcBorders>
            <w:shd w:val="clear" w:color="auto" w:fill="8DB3E2"/>
            <w:noWrap/>
            <w:tcMar>
              <w:top w:w="15" w:type="dxa"/>
              <w:left w:w="15" w:type="dxa"/>
              <w:bottom w:w="0" w:type="dxa"/>
              <w:right w:w="15" w:type="dxa"/>
            </w:tcMar>
            <w:vAlign w:val="bottom"/>
          </w:tcPr>
          <w:p w:rsidR="000F1957" w:rsidRPr="00E25B6A" w:rsidRDefault="000F1957" w:rsidP="000F1957">
            <w:pPr>
              <w:jc w:val="center"/>
              <w:rPr>
                <w:rFonts w:ascii="Arial CYR" w:eastAsia="Arial Unicode MS" w:hAnsi="Arial CYR" w:cs="Arial CYR"/>
                <w:color w:val="B2A1C7"/>
                <w:szCs w:val="22"/>
              </w:rPr>
            </w:pPr>
            <w:r w:rsidRPr="00E25B6A">
              <w:rPr>
                <w:rFonts w:ascii="Arial CYR" w:hAnsi="Arial CYR" w:cs="Arial CYR"/>
                <w:color w:val="B2A1C7"/>
                <w:sz w:val="22"/>
                <w:szCs w:val="22"/>
              </w:rPr>
              <w:t> </w:t>
            </w:r>
          </w:p>
        </w:tc>
        <w:tc>
          <w:tcPr>
            <w:tcW w:w="142" w:type="dxa"/>
            <w:tcBorders>
              <w:top w:val="nil"/>
              <w:left w:val="nil"/>
              <w:bottom w:val="nil"/>
              <w:right w:val="nil"/>
            </w:tcBorders>
            <w:shd w:val="clear" w:color="auto" w:fill="auto"/>
            <w:noWrap/>
            <w:tcMar>
              <w:top w:w="15" w:type="dxa"/>
              <w:left w:w="15" w:type="dxa"/>
              <w:bottom w:w="0" w:type="dxa"/>
              <w:right w:w="15" w:type="dxa"/>
            </w:tcMar>
            <w:vAlign w:val="bottom"/>
          </w:tcPr>
          <w:p w:rsidR="000F1957" w:rsidRPr="00E25B6A" w:rsidRDefault="000F1957" w:rsidP="000F1957">
            <w:pPr>
              <w:ind w:firstLine="127"/>
              <w:rPr>
                <w:rFonts w:ascii="Arial CYR" w:eastAsia="Arial Unicode MS" w:hAnsi="Arial CYR" w:cs="Arial CYR"/>
                <w:color w:val="B2A1C7"/>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0F1957" w:rsidRPr="00E25B6A" w:rsidRDefault="000F1957" w:rsidP="000F1957">
            <w:pPr>
              <w:ind w:firstLine="0"/>
              <w:rPr>
                <w:rFonts w:ascii="Arial CYR" w:eastAsia="Arial Unicode MS" w:hAnsi="Arial CYR" w:cs="Arial CYR"/>
                <w:szCs w:val="22"/>
              </w:rPr>
            </w:pPr>
            <w:r w:rsidRPr="00E25B6A">
              <w:rPr>
                <w:rFonts w:ascii="Arial CYR" w:eastAsia="Arial Unicode MS" w:hAnsi="Arial CYR" w:cs="Arial CYR"/>
                <w:sz w:val="22"/>
                <w:szCs w:val="22"/>
              </w:rPr>
              <w:t xml:space="preserve">до 30 лет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0F1957" w:rsidRPr="00E25B6A" w:rsidRDefault="000F1957" w:rsidP="000F1957">
            <w:pPr>
              <w:rPr>
                <w:rFonts w:ascii="Arial CYR" w:eastAsia="Arial Unicode MS" w:hAnsi="Arial CYR" w:cs="Arial CYR"/>
                <w:szCs w:val="22"/>
              </w:rPr>
            </w:pPr>
          </w:p>
        </w:tc>
      </w:tr>
    </w:tbl>
    <w:p w:rsidR="00E25B6A" w:rsidRDefault="00E25B6A" w:rsidP="002C6FC9">
      <w:pPr>
        <w:ind w:firstLine="567"/>
        <w:jc w:val="both"/>
        <w:rPr>
          <w:i/>
          <w:szCs w:val="24"/>
        </w:rPr>
      </w:pPr>
    </w:p>
    <w:p w:rsidR="002C6FC9" w:rsidRDefault="002C6FC9" w:rsidP="00E25B6A">
      <w:pPr>
        <w:ind w:firstLine="0"/>
        <w:rPr>
          <w:i/>
          <w:szCs w:val="24"/>
          <w:lang w:val="en-US"/>
        </w:rPr>
      </w:pPr>
      <w:r>
        <w:rPr>
          <w:i/>
          <w:szCs w:val="24"/>
        </w:rPr>
        <w:t>12.3. Ротация кадров.</w:t>
      </w:r>
    </w:p>
    <w:p w:rsidR="002C6FC9" w:rsidRDefault="002C6FC9" w:rsidP="002C6FC9">
      <w:pPr>
        <w:rPr>
          <w:b/>
          <w:szCs w:val="24"/>
        </w:rPr>
      </w:pP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2268"/>
        <w:gridCol w:w="2268"/>
      </w:tblGrid>
      <w:tr w:rsidR="002C6FC9" w:rsidTr="002C6FC9">
        <w:tc>
          <w:tcPr>
            <w:tcW w:w="241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jc w:val="center"/>
              <w:rPr>
                <w:b/>
                <w:szCs w:val="24"/>
                <w:lang w:eastAsia="en-US"/>
              </w:rPr>
            </w:pPr>
            <w:r>
              <w:rPr>
                <w:b/>
                <w:szCs w:val="24"/>
                <w:lang w:eastAsia="en-US"/>
              </w:rPr>
              <w:t>200</w:t>
            </w:r>
            <w:r>
              <w:rPr>
                <w:b/>
                <w:szCs w:val="24"/>
                <w:lang w:val="en-US" w:eastAsia="en-US"/>
              </w:rPr>
              <w:t>9</w:t>
            </w:r>
            <w:r>
              <w:rPr>
                <w:b/>
                <w:szCs w:val="24"/>
                <w:lang w:eastAsia="en-US"/>
              </w:rPr>
              <w:t xml:space="preserve"> год</w:t>
            </w:r>
          </w:p>
        </w:tc>
        <w:tc>
          <w:tcPr>
            <w:tcW w:w="2268"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jc w:val="center"/>
              <w:rPr>
                <w:b/>
                <w:szCs w:val="24"/>
                <w:lang w:eastAsia="en-US"/>
              </w:rPr>
            </w:pPr>
            <w:r>
              <w:rPr>
                <w:b/>
                <w:szCs w:val="24"/>
                <w:lang w:eastAsia="en-US"/>
              </w:rPr>
              <w:t>2010 год</w:t>
            </w:r>
          </w:p>
        </w:tc>
        <w:tc>
          <w:tcPr>
            <w:tcW w:w="2268"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jc w:val="center"/>
              <w:rPr>
                <w:b/>
                <w:szCs w:val="24"/>
                <w:lang w:eastAsia="en-US"/>
              </w:rPr>
            </w:pPr>
            <w:r>
              <w:rPr>
                <w:b/>
                <w:szCs w:val="24"/>
                <w:lang w:eastAsia="en-US"/>
              </w:rPr>
              <w:t>201</w:t>
            </w:r>
            <w:r>
              <w:rPr>
                <w:b/>
                <w:szCs w:val="24"/>
                <w:lang w:val="en-US" w:eastAsia="en-US"/>
              </w:rPr>
              <w:t>1</w:t>
            </w:r>
            <w:r>
              <w:rPr>
                <w:b/>
                <w:szCs w:val="24"/>
                <w:lang w:eastAsia="en-US"/>
              </w:rPr>
              <w:t xml:space="preserve"> год</w:t>
            </w:r>
          </w:p>
        </w:tc>
      </w:tr>
      <w:tr w:rsidR="002C6FC9" w:rsidTr="002C6FC9">
        <w:tc>
          <w:tcPr>
            <w:tcW w:w="241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jc w:val="center"/>
              <w:rPr>
                <w:b/>
                <w:szCs w:val="24"/>
                <w:lang w:eastAsia="en-US"/>
              </w:rPr>
            </w:pPr>
            <w:r>
              <w:rPr>
                <w:b/>
                <w:szCs w:val="24"/>
                <w:lang w:val="en-US" w:eastAsia="en-US"/>
              </w:rPr>
              <w:t>5</w:t>
            </w:r>
            <w:r>
              <w:rPr>
                <w:b/>
                <w:szCs w:val="24"/>
                <w:lang w:eastAsia="en-US"/>
              </w:rPr>
              <w:t>,</w:t>
            </w:r>
            <w:r>
              <w:rPr>
                <w:b/>
                <w:szCs w:val="24"/>
                <w:lang w:val="en-US" w:eastAsia="en-US"/>
              </w:rPr>
              <w:t>5</w:t>
            </w:r>
            <w:r>
              <w:rPr>
                <w:b/>
                <w:szCs w:val="24"/>
                <w:lang w:eastAsia="en-US"/>
              </w:rPr>
              <w:t xml:space="preserve"> %</w:t>
            </w:r>
          </w:p>
        </w:tc>
        <w:tc>
          <w:tcPr>
            <w:tcW w:w="2268"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jc w:val="center"/>
              <w:rPr>
                <w:b/>
                <w:szCs w:val="24"/>
                <w:lang w:eastAsia="en-US"/>
              </w:rPr>
            </w:pPr>
            <w:r>
              <w:rPr>
                <w:b/>
                <w:szCs w:val="24"/>
                <w:lang w:eastAsia="en-US"/>
              </w:rPr>
              <w:t>10,9 %</w:t>
            </w:r>
          </w:p>
        </w:tc>
        <w:tc>
          <w:tcPr>
            <w:tcW w:w="2268"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jc w:val="center"/>
              <w:rPr>
                <w:b/>
                <w:szCs w:val="24"/>
                <w:lang w:eastAsia="en-US"/>
              </w:rPr>
            </w:pPr>
            <w:r>
              <w:rPr>
                <w:b/>
                <w:szCs w:val="24"/>
                <w:lang w:val="en-US" w:eastAsia="en-US"/>
              </w:rPr>
              <w:t>5</w:t>
            </w:r>
            <w:r>
              <w:rPr>
                <w:b/>
                <w:szCs w:val="24"/>
                <w:lang w:eastAsia="en-US"/>
              </w:rPr>
              <w:t>,</w:t>
            </w:r>
            <w:r>
              <w:rPr>
                <w:b/>
                <w:szCs w:val="24"/>
                <w:lang w:val="en-US" w:eastAsia="en-US"/>
              </w:rPr>
              <w:t>8</w:t>
            </w:r>
            <w:r>
              <w:rPr>
                <w:b/>
                <w:szCs w:val="24"/>
                <w:lang w:eastAsia="en-US"/>
              </w:rPr>
              <w:t xml:space="preserve"> %</w:t>
            </w:r>
          </w:p>
        </w:tc>
      </w:tr>
    </w:tbl>
    <w:p w:rsidR="002C6FC9" w:rsidRDefault="002C6FC9" w:rsidP="002C6FC9">
      <w:pPr>
        <w:ind w:hanging="567"/>
        <w:jc w:val="center"/>
        <w:rPr>
          <w:b/>
          <w:szCs w:val="24"/>
        </w:rPr>
      </w:pPr>
      <w:r>
        <w:rPr>
          <w:b/>
          <w:noProof/>
        </w:rPr>
        <w:drawing>
          <wp:inline distT="0" distB="0" distL="0" distR="0">
            <wp:extent cx="5133975" cy="2400300"/>
            <wp:effectExtent l="0" t="0" r="0" b="0"/>
            <wp:docPr id="80046" name="Диаграмма 8004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2C6FC9" w:rsidRDefault="002C6FC9" w:rsidP="002C6FC9">
      <w:pPr>
        <w:ind w:firstLine="0"/>
        <w:jc w:val="center"/>
        <w:rPr>
          <w:szCs w:val="24"/>
        </w:rPr>
      </w:pPr>
    </w:p>
    <w:p w:rsidR="002C6FC9" w:rsidRDefault="002C6FC9" w:rsidP="002C6FC9">
      <w:pPr>
        <w:pStyle w:val="ae"/>
        <w:spacing w:after="0"/>
        <w:ind w:firstLine="708"/>
        <w:jc w:val="both"/>
        <w:rPr>
          <w:szCs w:val="24"/>
        </w:rPr>
      </w:pPr>
      <w:r>
        <w:rPr>
          <w:szCs w:val="24"/>
        </w:rPr>
        <w:t>Число уволенных в 2011 году по причинам текучести составило 36 человек. Текучесть кадров в целом по ОАО «Самараэнерго» в 2011 году составила 3,5 % , в 2010 году – 4,2 %.</w:t>
      </w:r>
    </w:p>
    <w:p w:rsidR="002C6FC9" w:rsidRDefault="002C6FC9" w:rsidP="002C6FC9">
      <w:pPr>
        <w:ind w:firstLine="567"/>
        <w:jc w:val="both"/>
        <w:rPr>
          <w:i/>
          <w:szCs w:val="24"/>
        </w:rPr>
      </w:pPr>
    </w:p>
    <w:p w:rsidR="002C6FC9" w:rsidRDefault="002C6FC9" w:rsidP="002C6FC9">
      <w:pPr>
        <w:ind w:firstLine="567"/>
        <w:jc w:val="both"/>
        <w:rPr>
          <w:i/>
          <w:szCs w:val="24"/>
        </w:rPr>
      </w:pPr>
      <w:r>
        <w:rPr>
          <w:i/>
          <w:szCs w:val="24"/>
        </w:rPr>
        <w:t>12.4. Качественный состав работников (уровень образования). Система развития персонала.</w:t>
      </w:r>
    </w:p>
    <w:p w:rsidR="002C6FC9" w:rsidRDefault="002C6FC9" w:rsidP="002C6FC9">
      <w:pPr>
        <w:jc w:val="both"/>
        <w:rPr>
          <w:b/>
          <w:szCs w:val="24"/>
        </w:rPr>
      </w:pPr>
    </w:p>
    <w:p w:rsidR="002C6FC9" w:rsidRDefault="002C6FC9" w:rsidP="002C6FC9">
      <w:pPr>
        <w:pStyle w:val="ae"/>
        <w:jc w:val="both"/>
        <w:rPr>
          <w:szCs w:val="24"/>
        </w:rPr>
      </w:pPr>
      <w:r>
        <w:rPr>
          <w:bCs/>
          <w:szCs w:val="24"/>
        </w:rPr>
        <w:t>К</w:t>
      </w:r>
      <w:r>
        <w:rPr>
          <w:szCs w:val="24"/>
        </w:rPr>
        <w:t>ачественный состав кадров остается на достаточно высоком уровне, 98,3 % инженерно-технического состава имеет высшее или среднее специальное образование. В целом по                      ОАО «Самараэнерго» 807 работающих - с высшим или средним специальным образованием, 7 человек - кандидаты наук.</w:t>
      </w:r>
    </w:p>
    <w:p w:rsidR="002C6FC9" w:rsidRDefault="002C6FC9" w:rsidP="002C6FC9">
      <w:pPr>
        <w:pStyle w:val="ae"/>
        <w:rPr>
          <w:b/>
          <w:szCs w:val="24"/>
        </w:rPr>
      </w:pPr>
      <w:r>
        <w:rPr>
          <w:b/>
          <w:szCs w:val="24"/>
        </w:rPr>
        <w:t xml:space="preserve">Качественный состав персонала по категориям </w:t>
      </w:r>
      <w:proofErr w:type="gramStart"/>
      <w:r>
        <w:rPr>
          <w:b/>
          <w:szCs w:val="24"/>
        </w:rPr>
        <w:t>работающих</w:t>
      </w:r>
      <w:proofErr w:type="gramEnd"/>
      <w:r>
        <w:rPr>
          <w:b/>
          <w:szCs w:val="24"/>
        </w:rPr>
        <w:t>:</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2011"/>
        <w:gridCol w:w="1936"/>
        <w:gridCol w:w="1773"/>
        <w:gridCol w:w="1455"/>
      </w:tblGrid>
      <w:tr w:rsidR="002C6FC9" w:rsidTr="002C6FC9">
        <w:tc>
          <w:tcPr>
            <w:tcW w:w="233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jc w:val="center"/>
              <w:rPr>
                <w:b/>
                <w:szCs w:val="24"/>
                <w:lang w:eastAsia="en-US"/>
              </w:rPr>
            </w:pPr>
            <w:r>
              <w:rPr>
                <w:b/>
                <w:szCs w:val="24"/>
                <w:lang w:eastAsia="en-US"/>
              </w:rPr>
              <w:t>Категория</w:t>
            </w:r>
            <w:r>
              <w:rPr>
                <w:b/>
                <w:szCs w:val="24"/>
                <w:lang w:val="en-US" w:eastAsia="en-US"/>
              </w:rPr>
              <w:t xml:space="preserve"> </w:t>
            </w:r>
            <w:r>
              <w:rPr>
                <w:b/>
                <w:szCs w:val="24"/>
                <w:lang w:eastAsia="en-US"/>
              </w:rPr>
              <w:t>работников</w:t>
            </w:r>
          </w:p>
        </w:tc>
        <w:tc>
          <w:tcPr>
            <w:tcW w:w="2036"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jc w:val="center"/>
              <w:rPr>
                <w:b/>
                <w:szCs w:val="24"/>
                <w:lang w:eastAsia="en-US"/>
              </w:rPr>
            </w:pPr>
            <w:r>
              <w:rPr>
                <w:b/>
                <w:szCs w:val="24"/>
                <w:lang w:eastAsia="en-US"/>
              </w:rPr>
              <w:t>Численность</w:t>
            </w:r>
            <w:r>
              <w:rPr>
                <w:b/>
                <w:szCs w:val="24"/>
                <w:lang w:val="en-US" w:eastAsia="en-US"/>
              </w:rPr>
              <w:t xml:space="preserve"> </w:t>
            </w:r>
            <w:r>
              <w:rPr>
                <w:b/>
                <w:szCs w:val="24"/>
                <w:lang w:eastAsia="en-US"/>
              </w:rPr>
              <w:t>работников</w:t>
            </w:r>
            <w:r>
              <w:rPr>
                <w:b/>
                <w:szCs w:val="24"/>
                <w:lang w:val="en-US" w:eastAsia="en-US"/>
              </w:rPr>
              <w:t xml:space="preserve"> </w:t>
            </w:r>
            <w:r>
              <w:rPr>
                <w:b/>
                <w:szCs w:val="24"/>
                <w:lang w:eastAsia="en-US"/>
              </w:rPr>
              <w:t>(чел)</w:t>
            </w:r>
          </w:p>
        </w:tc>
        <w:tc>
          <w:tcPr>
            <w:tcW w:w="1960"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jc w:val="center"/>
              <w:rPr>
                <w:b/>
                <w:szCs w:val="24"/>
                <w:lang w:eastAsia="en-US"/>
              </w:rPr>
            </w:pPr>
            <w:r>
              <w:rPr>
                <w:b/>
                <w:szCs w:val="24"/>
                <w:lang w:eastAsia="en-US"/>
              </w:rPr>
              <w:t>Имеют высшее образование (чел)</w:t>
            </w:r>
          </w:p>
        </w:tc>
        <w:tc>
          <w:tcPr>
            <w:tcW w:w="178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jc w:val="center"/>
              <w:rPr>
                <w:b/>
                <w:szCs w:val="24"/>
                <w:lang w:eastAsia="en-US"/>
              </w:rPr>
            </w:pPr>
            <w:r>
              <w:rPr>
                <w:b/>
                <w:szCs w:val="24"/>
                <w:lang w:eastAsia="en-US"/>
              </w:rPr>
              <w:t>Имеют среднее специальное образование (чел)</w:t>
            </w:r>
          </w:p>
        </w:tc>
        <w:tc>
          <w:tcPr>
            <w:tcW w:w="1352"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jc w:val="center"/>
              <w:rPr>
                <w:b/>
                <w:szCs w:val="24"/>
                <w:lang w:eastAsia="en-US"/>
              </w:rPr>
            </w:pPr>
            <w:r>
              <w:rPr>
                <w:b/>
                <w:szCs w:val="24"/>
                <w:lang w:eastAsia="en-US"/>
              </w:rPr>
              <w:t>Кандидаты наук</w:t>
            </w:r>
            <w:r>
              <w:rPr>
                <w:b/>
                <w:szCs w:val="24"/>
                <w:lang w:val="en-US" w:eastAsia="en-US"/>
              </w:rPr>
              <w:t xml:space="preserve"> </w:t>
            </w:r>
            <w:r>
              <w:rPr>
                <w:b/>
                <w:szCs w:val="24"/>
                <w:lang w:eastAsia="en-US"/>
              </w:rPr>
              <w:t>(чел)</w:t>
            </w:r>
          </w:p>
        </w:tc>
      </w:tr>
      <w:tr w:rsidR="002C6FC9" w:rsidTr="002C6FC9">
        <w:tc>
          <w:tcPr>
            <w:tcW w:w="233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rPr>
                <w:szCs w:val="24"/>
                <w:lang w:eastAsia="en-US"/>
              </w:rPr>
            </w:pPr>
            <w:r>
              <w:rPr>
                <w:szCs w:val="24"/>
                <w:lang w:eastAsia="en-US"/>
              </w:rPr>
              <w:t>Все работающие,</w:t>
            </w:r>
          </w:p>
          <w:p w:rsidR="002C6FC9" w:rsidRDefault="002C6FC9">
            <w:pPr>
              <w:pStyle w:val="ae"/>
              <w:spacing w:after="0" w:line="276" w:lineRule="auto"/>
              <w:rPr>
                <w:szCs w:val="24"/>
                <w:lang w:eastAsia="en-US"/>
              </w:rPr>
            </w:pPr>
            <w:r>
              <w:rPr>
                <w:szCs w:val="24"/>
                <w:lang w:eastAsia="en-US"/>
              </w:rPr>
              <w:t xml:space="preserve"> в т.ч.</w:t>
            </w:r>
          </w:p>
        </w:tc>
        <w:tc>
          <w:tcPr>
            <w:tcW w:w="2036"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val="en-US" w:eastAsia="en-US"/>
              </w:rPr>
            </w:pPr>
            <w:r>
              <w:rPr>
                <w:szCs w:val="24"/>
                <w:lang w:eastAsia="en-US"/>
              </w:rPr>
              <w:t>1026</w:t>
            </w:r>
          </w:p>
        </w:tc>
        <w:tc>
          <w:tcPr>
            <w:tcW w:w="1960"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val="en-US" w:eastAsia="en-US"/>
              </w:rPr>
              <w:t>5</w:t>
            </w:r>
            <w:r>
              <w:rPr>
                <w:szCs w:val="24"/>
                <w:lang w:eastAsia="en-US"/>
              </w:rPr>
              <w:t>94</w:t>
            </w:r>
          </w:p>
        </w:tc>
        <w:tc>
          <w:tcPr>
            <w:tcW w:w="178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213</w:t>
            </w:r>
          </w:p>
        </w:tc>
        <w:tc>
          <w:tcPr>
            <w:tcW w:w="1352"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7</w:t>
            </w:r>
          </w:p>
        </w:tc>
      </w:tr>
      <w:tr w:rsidR="002C6FC9" w:rsidTr="002C6FC9">
        <w:tc>
          <w:tcPr>
            <w:tcW w:w="233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rPr>
                <w:szCs w:val="24"/>
                <w:lang w:eastAsia="en-US"/>
              </w:rPr>
            </w:pPr>
            <w:r>
              <w:rPr>
                <w:szCs w:val="24"/>
                <w:lang w:eastAsia="en-US"/>
              </w:rPr>
              <w:t>Руководители</w:t>
            </w:r>
          </w:p>
        </w:tc>
        <w:tc>
          <w:tcPr>
            <w:tcW w:w="2036"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135</w:t>
            </w:r>
          </w:p>
        </w:tc>
        <w:tc>
          <w:tcPr>
            <w:tcW w:w="1960"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val="en-US" w:eastAsia="en-US"/>
              </w:rPr>
            </w:pPr>
            <w:r>
              <w:rPr>
                <w:szCs w:val="24"/>
                <w:lang w:eastAsia="en-US"/>
              </w:rPr>
              <w:t>114</w:t>
            </w:r>
          </w:p>
        </w:tc>
        <w:tc>
          <w:tcPr>
            <w:tcW w:w="178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18</w:t>
            </w:r>
          </w:p>
        </w:tc>
        <w:tc>
          <w:tcPr>
            <w:tcW w:w="1352"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4</w:t>
            </w:r>
          </w:p>
        </w:tc>
      </w:tr>
      <w:tr w:rsidR="002C6FC9" w:rsidTr="002C6FC9">
        <w:tc>
          <w:tcPr>
            <w:tcW w:w="233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rPr>
                <w:szCs w:val="24"/>
                <w:lang w:eastAsia="en-US"/>
              </w:rPr>
            </w:pPr>
            <w:r>
              <w:rPr>
                <w:szCs w:val="24"/>
                <w:lang w:eastAsia="en-US"/>
              </w:rPr>
              <w:t>Специалисты</w:t>
            </w:r>
          </w:p>
        </w:tc>
        <w:tc>
          <w:tcPr>
            <w:tcW w:w="2036"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438</w:t>
            </w:r>
          </w:p>
        </w:tc>
        <w:tc>
          <w:tcPr>
            <w:tcW w:w="1960"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375</w:t>
            </w:r>
          </w:p>
        </w:tc>
        <w:tc>
          <w:tcPr>
            <w:tcW w:w="178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56</w:t>
            </w:r>
          </w:p>
        </w:tc>
        <w:tc>
          <w:tcPr>
            <w:tcW w:w="1352"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3</w:t>
            </w:r>
          </w:p>
        </w:tc>
      </w:tr>
      <w:tr w:rsidR="002C6FC9" w:rsidTr="002C6FC9">
        <w:tc>
          <w:tcPr>
            <w:tcW w:w="233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rPr>
                <w:szCs w:val="24"/>
                <w:lang w:eastAsia="en-US"/>
              </w:rPr>
            </w:pPr>
            <w:r>
              <w:rPr>
                <w:szCs w:val="24"/>
                <w:lang w:eastAsia="en-US"/>
              </w:rPr>
              <w:t>Служащие</w:t>
            </w:r>
          </w:p>
        </w:tc>
        <w:tc>
          <w:tcPr>
            <w:tcW w:w="2036"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31</w:t>
            </w:r>
          </w:p>
        </w:tc>
        <w:tc>
          <w:tcPr>
            <w:tcW w:w="1960"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13</w:t>
            </w:r>
          </w:p>
        </w:tc>
        <w:tc>
          <w:tcPr>
            <w:tcW w:w="178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12</w:t>
            </w:r>
          </w:p>
        </w:tc>
        <w:tc>
          <w:tcPr>
            <w:tcW w:w="1352"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w:t>
            </w:r>
          </w:p>
        </w:tc>
      </w:tr>
      <w:tr w:rsidR="002C6FC9" w:rsidTr="002C6FC9">
        <w:tc>
          <w:tcPr>
            <w:tcW w:w="233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ind w:firstLine="0"/>
              <w:rPr>
                <w:szCs w:val="24"/>
                <w:lang w:eastAsia="en-US"/>
              </w:rPr>
            </w:pPr>
            <w:r>
              <w:rPr>
                <w:szCs w:val="24"/>
                <w:lang w:eastAsia="en-US"/>
              </w:rPr>
              <w:t>Рабочие</w:t>
            </w:r>
          </w:p>
        </w:tc>
        <w:tc>
          <w:tcPr>
            <w:tcW w:w="2036"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422</w:t>
            </w:r>
          </w:p>
        </w:tc>
        <w:tc>
          <w:tcPr>
            <w:tcW w:w="1960"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92</w:t>
            </w:r>
          </w:p>
        </w:tc>
        <w:tc>
          <w:tcPr>
            <w:tcW w:w="1785"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val="en-US" w:eastAsia="en-US"/>
              </w:rPr>
            </w:pPr>
            <w:r>
              <w:rPr>
                <w:szCs w:val="24"/>
                <w:lang w:eastAsia="en-US"/>
              </w:rPr>
              <w:t>127</w:t>
            </w:r>
          </w:p>
        </w:tc>
        <w:tc>
          <w:tcPr>
            <w:tcW w:w="1352" w:type="dxa"/>
            <w:tcBorders>
              <w:top w:val="single" w:sz="4" w:space="0" w:color="auto"/>
              <w:left w:val="single" w:sz="4" w:space="0" w:color="auto"/>
              <w:bottom w:val="single" w:sz="4" w:space="0" w:color="auto"/>
              <w:right w:val="single" w:sz="4" w:space="0" w:color="auto"/>
            </w:tcBorders>
            <w:hideMark/>
          </w:tcPr>
          <w:p w:rsidR="002C6FC9" w:rsidRDefault="002C6FC9">
            <w:pPr>
              <w:pStyle w:val="ae"/>
              <w:spacing w:after="0" w:line="276" w:lineRule="auto"/>
              <w:jc w:val="center"/>
              <w:rPr>
                <w:szCs w:val="24"/>
                <w:lang w:eastAsia="en-US"/>
              </w:rPr>
            </w:pPr>
            <w:r>
              <w:rPr>
                <w:szCs w:val="24"/>
                <w:lang w:eastAsia="en-US"/>
              </w:rPr>
              <w:t>-</w:t>
            </w:r>
          </w:p>
        </w:tc>
      </w:tr>
    </w:tbl>
    <w:p w:rsidR="002C6FC9" w:rsidRDefault="002C6FC9" w:rsidP="002C6FC9">
      <w:pPr>
        <w:pStyle w:val="ae"/>
        <w:rPr>
          <w:szCs w:val="24"/>
        </w:rPr>
      </w:pPr>
    </w:p>
    <w:p w:rsidR="002C6FC9" w:rsidRDefault="002C6FC9" w:rsidP="002C6FC9">
      <w:pPr>
        <w:pStyle w:val="ae"/>
        <w:ind w:firstLine="0"/>
        <w:rPr>
          <w:szCs w:val="24"/>
        </w:rPr>
      </w:pPr>
      <w:r w:rsidRPr="00804C7D">
        <w:rPr>
          <w:szCs w:val="24"/>
        </w:rPr>
        <w:object w:dxaOrig="9120" w:dyaOrig="4530">
          <v:shape id="_x0000_i1026" type="#_x0000_t75" style="width:456pt;height:226.5pt" o:ole="">
            <v:imagedata r:id="rId57" o:title=""/>
          </v:shape>
          <o:OLEObject Type="Embed" ProgID="Excel.Sheet.8" ShapeID="_x0000_i1026" DrawAspect="Content" ObjectID="_1396092363" r:id="rId58">
            <o:FieldCodes>\s</o:FieldCodes>
          </o:OLEObject>
        </w:object>
      </w:r>
    </w:p>
    <w:p w:rsidR="002C6FC9" w:rsidRDefault="002C6FC9" w:rsidP="002C6FC9">
      <w:pPr>
        <w:ind w:firstLine="709"/>
        <w:jc w:val="both"/>
        <w:rPr>
          <w:szCs w:val="24"/>
          <w:lang w:val="en-US"/>
        </w:rPr>
      </w:pPr>
    </w:p>
    <w:p w:rsidR="002C6FC9" w:rsidRDefault="002C6FC9" w:rsidP="002C6FC9">
      <w:pPr>
        <w:ind w:firstLine="709"/>
        <w:jc w:val="both"/>
        <w:rPr>
          <w:szCs w:val="24"/>
        </w:rPr>
      </w:pPr>
      <w:r>
        <w:rPr>
          <w:szCs w:val="24"/>
        </w:rPr>
        <w:t>В соответствии с Правилами организации работы с персоналом в ОАО «Самараэнерго» проводится работа по непрерывному обучению персонала. С этой целью ежегодно на основании заявок заключаются договоры на обучение с отрывом от производства руководителей и специалистов энергосистемы с институтами повышения квалификации (Российский фонд образовательных программ «Экономика и управление», ООО «Профессиональные технологии», институт развития современных образовательных технологий, НОУ Учебный центр «Энергия», ООО Бизнес центр «КАПИТАЛ УСПЕХА»).</w:t>
      </w:r>
    </w:p>
    <w:p w:rsidR="002C6FC9" w:rsidRDefault="002C6FC9" w:rsidP="002C6FC9">
      <w:pPr>
        <w:ind w:firstLine="709"/>
        <w:jc w:val="both"/>
        <w:rPr>
          <w:szCs w:val="24"/>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2520"/>
        <w:gridCol w:w="2427"/>
      </w:tblGrid>
      <w:tr w:rsidR="002C6FC9" w:rsidTr="002C6FC9">
        <w:tc>
          <w:tcPr>
            <w:tcW w:w="360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jc w:val="center"/>
              <w:rPr>
                <w:b/>
                <w:szCs w:val="24"/>
                <w:lang w:eastAsia="en-US"/>
              </w:rPr>
            </w:pPr>
            <w:r>
              <w:rPr>
                <w:b/>
                <w:szCs w:val="24"/>
                <w:lang w:eastAsia="en-US"/>
              </w:rPr>
              <w:t>Показатели</w:t>
            </w:r>
          </w:p>
        </w:tc>
        <w:tc>
          <w:tcPr>
            <w:tcW w:w="252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0"/>
              <w:jc w:val="center"/>
              <w:rPr>
                <w:b/>
                <w:szCs w:val="24"/>
                <w:lang w:eastAsia="en-US"/>
              </w:rPr>
            </w:pPr>
            <w:r>
              <w:rPr>
                <w:b/>
                <w:szCs w:val="24"/>
                <w:lang w:eastAsia="en-US"/>
              </w:rPr>
              <w:t>Обучено в 201</w:t>
            </w:r>
            <w:r>
              <w:rPr>
                <w:b/>
                <w:szCs w:val="24"/>
                <w:lang w:val="en-US" w:eastAsia="en-US"/>
              </w:rPr>
              <w:t>1</w:t>
            </w:r>
            <w:r>
              <w:rPr>
                <w:b/>
                <w:szCs w:val="24"/>
                <w:lang w:eastAsia="en-US"/>
              </w:rPr>
              <w:t xml:space="preserve"> году</w:t>
            </w:r>
          </w:p>
        </w:tc>
        <w:tc>
          <w:tcPr>
            <w:tcW w:w="2427"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0"/>
              <w:jc w:val="center"/>
              <w:rPr>
                <w:b/>
                <w:szCs w:val="24"/>
                <w:lang w:eastAsia="en-US"/>
              </w:rPr>
            </w:pPr>
            <w:r>
              <w:rPr>
                <w:b/>
                <w:szCs w:val="24"/>
                <w:lang w:eastAsia="en-US"/>
              </w:rPr>
              <w:t>Прогноз на 201</w:t>
            </w:r>
            <w:r>
              <w:rPr>
                <w:b/>
                <w:szCs w:val="24"/>
                <w:lang w:val="en-US" w:eastAsia="en-US"/>
              </w:rPr>
              <w:t>2</w:t>
            </w:r>
            <w:r>
              <w:rPr>
                <w:b/>
                <w:szCs w:val="24"/>
                <w:lang w:eastAsia="en-US"/>
              </w:rPr>
              <w:t xml:space="preserve"> год</w:t>
            </w:r>
          </w:p>
        </w:tc>
      </w:tr>
      <w:tr w:rsidR="002C6FC9" w:rsidTr="002C6FC9">
        <w:tc>
          <w:tcPr>
            <w:tcW w:w="360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72"/>
              <w:rPr>
                <w:szCs w:val="24"/>
                <w:lang w:eastAsia="en-US"/>
              </w:rPr>
            </w:pPr>
            <w:r>
              <w:rPr>
                <w:szCs w:val="24"/>
                <w:lang w:eastAsia="en-US"/>
              </w:rPr>
              <w:t>Подготовка рабочих</w:t>
            </w:r>
          </w:p>
        </w:tc>
        <w:tc>
          <w:tcPr>
            <w:tcW w:w="252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72"/>
              <w:jc w:val="center"/>
              <w:rPr>
                <w:szCs w:val="24"/>
                <w:lang w:eastAsia="en-US"/>
              </w:rPr>
            </w:pPr>
            <w:r>
              <w:rPr>
                <w:szCs w:val="24"/>
                <w:lang w:eastAsia="en-US"/>
              </w:rPr>
              <w:t>3 чел.</w:t>
            </w:r>
          </w:p>
        </w:tc>
        <w:tc>
          <w:tcPr>
            <w:tcW w:w="2427" w:type="dxa"/>
            <w:tcBorders>
              <w:top w:val="single" w:sz="4" w:space="0" w:color="auto"/>
              <w:left w:val="single" w:sz="4" w:space="0" w:color="auto"/>
              <w:bottom w:val="single" w:sz="4" w:space="0" w:color="auto"/>
              <w:right w:val="single" w:sz="4" w:space="0" w:color="auto"/>
            </w:tcBorders>
            <w:vAlign w:val="center"/>
          </w:tcPr>
          <w:p w:rsidR="002C6FC9" w:rsidRDefault="002C6FC9">
            <w:pPr>
              <w:spacing w:line="276" w:lineRule="auto"/>
              <w:ind w:firstLine="252"/>
              <w:jc w:val="center"/>
              <w:rPr>
                <w:szCs w:val="24"/>
                <w:lang w:eastAsia="en-US"/>
              </w:rPr>
            </w:pPr>
          </w:p>
        </w:tc>
      </w:tr>
      <w:tr w:rsidR="002C6FC9" w:rsidTr="002C6FC9">
        <w:tc>
          <w:tcPr>
            <w:tcW w:w="360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72"/>
              <w:rPr>
                <w:szCs w:val="24"/>
                <w:lang w:eastAsia="en-US"/>
              </w:rPr>
            </w:pPr>
            <w:r>
              <w:rPr>
                <w:szCs w:val="24"/>
                <w:lang w:eastAsia="en-US"/>
              </w:rPr>
              <w:t>Переподготовка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72"/>
              <w:jc w:val="center"/>
              <w:rPr>
                <w:szCs w:val="24"/>
                <w:lang w:eastAsia="en-US"/>
              </w:rPr>
            </w:pPr>
            <w:r>
              <w:rPr>
                <w:szCs w:val="24"/>
                <w:lang w:eastAsia="en-US"/>
              </w:rPr>
              <w:t>48 чел.</w:t>
            </w:r>
          </w:p>
        </w:tc>
        <w:tc>
          <w:tcPr>
            <w:tcW w:w="2427"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252"/>
              <w:jc w:val="center"/>
              <w:rPr>
                <w:szCs w:val="24"/>
                <w:lang w:eastAsia="en-US"/>
              </w:rPr>
            </w:pPr>
            <w:r>
              <w:rPr>
                <w:szCs w:val="24"/>
                <w:lang w:eastAsia="en-US"/>
              </w:rPr>
              <w:t>115 чел.</w:t>
            </w:r>
          </w:p>
        </w:tc>
      </w:tr>
      <w:tr w:rsidR="002C6FC9" w:rsidTr="002C6FC9">
        <w:tc>
          <w:tcPr>
            <w:tcW w:w="360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72"/>
              <w:rPr>
                <w:szCs w:val="24"/>
                <w:lang w:eastAsia="en-US"/>
              </w:rPr>
            </w:pPr>
            <w:r>
              <w:rPr>
                <w:szCs w:val="24"/>
                <w:lang w:eastAsia="en-US"/>
              </w:rPr>
              <w:t>Обучение вторым профессиям</w:t>
            </w:r>
          </w:p>
        </w:tc>
        <w:tc>
          <w:tcPr>
            <w:tcW w:w="2520" w:type="dxa"/>
            <w:tcBorders>
              <w:top w:val="single" w:sz="4" w:space="0" w:color="auto"/>
              <w:left w:val="single" w:sz="4" w:space="0" w:color="auto"/>
              <w:bottom w:val="single" w:sz="4" w:space="0" w:color="auto"/>
              <w:right w:val="single" w:sz="4" w:space="0" w:color="auto"/>
            </w:tcBorders>
            <w:vAlign w:val="center"/>
          </w:tcPr>
          <w:p w:rsidR="002C6FC9" w:rsidRDefault="002C6FC9">
            <w:pPr>
              <w:spacing w:line="276" w:lineRule="auto"/>
              <w:ind w:firstLine="72"/>
              <w:jc w:val="center"/>
              <w:rPr>
                <w:szCs w:val="24"/>
                <w:lang w:eastAsia="en-US"/>
              </w:rPr>
            </w:pPr>
          </w:p>
        </w:tc>
        <w:tc>
          <w:tcPr>
            <w:tcW w:w="2427" w:type="dxa"/>
            <w:tcBorders>
              <w:top w:val="single" w:sz="4" w:space="0" w:color="auto"/>
              <w:left w:val="single" w:sz="4" w:space="0" w:color="auto"/>
              <w:bottom w:val="single" w:sz="4" w:space="0" w:color="auto"/>
              <w:right w:val="single" w:sz="4" w:space="0" w:color="auto"/>
            </w:tcBorders>
            <w:vAlign w:val="center"/>
          </w:tcPr>
          <w:p w:rsidR="002C6FC9" w:rsidRDefault="002C6FC9">
            <w:pPr>
              <w:spacing w:line="276" w:lineRule="auto"/>
              <w:ind w:firstLine="252"/>
              <w:jc w:val="center"/>
              <w:rPr>
                <w:szCs w:val="24"/>
                <w:lang w:eastAsia="en-US"/>
              </w:rPr>
            </w:pPr>
          </w:p>
        </w:tc>
      </w:tr>
      <w:tr w:rsidR="002C6FC9" w:rsidTr="002C6FC9">
        <w:tc>
          <w:tcPr>
            <w:tcW w:w="360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72"/>
              <w:rPr>
                <w:szCs w:val="24"/>
                <w:lang w:eastAsia="en-US"/>
              </w:rPr>
            </w:pPr>
            <w:r>
              <w:rPr>
                <w:szCs w:val="24"/>
                <w:lang w:eastAsia="en-US"/>
              </w:rPr>
              <w:t>Повышение квалификации</w:t>
            </w:r>
            <w:r>
              <w:rPr>
                <w:szCs w:val="24"/>
                <w:lang w:val="en-US" w:eastAsia="en-US"/>
              </w:rPr>
              <w:t xml:space="preserve"> </w:t>
            </w:r>
            <w:r>
              <w:rPr>
                <w:szCs w:val="24"/>
                <w:lang w:eastAsia="en-US"/>
              </w:rPr>
              <w:t xml:space="preserve">рабочих </w:t>
            </w:r>
          </w:p>
        </w:tc>
        <w:tc>
          <w:tcPr>
            <w:tcW w:w="2520" w:type="dxa"/>
            <w:tcBorders>
              <w:top w:val="single" w:sz="4" w:space="0" w:color="auto"/>
              <w:left w:val="single" w:sz="4" w:space="0" w:color="auto"/>
              <w:bottom w:val="single" w:sz="4" w:space="0" w:color="auto"/>
              <w:right w:val="single" w:sz="4" w:space="0" w:color="auto"/>
            </w:tcBorders>
          </w:tcPr>
          <w:p w:rsidR="002C6FC9" w:rsidRDefault="002C6FC9">
            <w:pPr>
              <w:spacing w:line="276" w:lineRule="auto"/>
              <w:ind w:firstLine="72"/>
              <w:jc w:val="center"/>
              <w:rPr>
                <w:szCs w:val="24"/>
                <w:lang w:eastAsia="en-US"/>
              </w:rPr>
            </w:pPr>
          </w:p>
        </w:tc>
        <w:tc>
          <w:tcPr>
            <w:tcW w:w="2427" w:type="dxa"/>
            <w:tcBorders>
              <w:top w:val="single" w:sz="4" w:space="0" w:color="auto"/>
              <w:left w:val="single" w:sz="4" w:space="0" w:color="auto"/>
              <w:bottom w:val="single" w:sz="4" w:space="0" w:color="auto"/>
              <w:right w:val="single" w:sz="4" w:space="0" w:color="auto"/>
            </w:tcBorders>
          </w:tcPr>
          <w:p w:rsidR="002C6FC9" w:rsidRDefault="002C6FC9">
            <w:pPr>
              <w:spacing w:line="276" w:lineRule="auto"/>
              <w:ind w:firstLine="252"/>
              <w:jc w:val="center"/>
              <w:rPr>
                <w:szCs w:val="24"/>
                <w:lang w:eastAsia="en-US"/>
              </w:rPr>
            </w:pPr>
          </w:p>
        </w:tc>
      </w:tr>
      <w:tr w:rsidR="002C6FC9" w:rsidTr="002C6FC9">
        <w:tc>
          <w:tcPr>
            <w:tcW w:w="360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72"/>
              <w:rPr>
                <w:szCs w:val="24"/>
                <w:lang w:eastAsia="en-US"/>
              </w:rPr>
            </w:pPr>
            <w:r>
              <w:rPr>
                <w:szCs w:val="24"/>
                <w:lang w:eastAsia="en-US"/>
              </w:rPr>
              <w:t>Повышение квалификации ИТР</w:t>
            </w:r>
          </w:p>
        </w:tc>
        <w:tc>
          <w:tcPr>
            <w:tcW w:w="2520" w:type="dxa"/>
            <w:tcBorders>
              <w:top w:val="single" w:sz="4" w:space="0" w:color="auto"/>
              <w:left w:val="single" w:sz="4" w:space="0" w:color="auto"/>
              <w:bottom w:val="single" w:sz="4" w:space="0" w:color="auto"/>
              <w:right w:val="single" w:sz="4" w:space="0" w:color="auto"/>
            </w:tcBorders>
          </w:tcPr>
          <w:p w:rsidR="002C6FC9" w:rsidRDefault="002C6FC9">
            <w:pPr>
              <w:spacing w:line="276" w:lineRule="auto"/>
              <w:ind w:firstLine="72"/>
              <w:jc w:val="center"/>
              <w:rPr>
                <w:szCs w:val="24"/>
                <w:lang w:eastAsia="en-US"/>
              </w:rPr>
            </w:pPr>
          </w:p>
        </w:tc>
        <w:tc>
          <w:tcPr>
            <w:tcW w:w="2427" w:type="dxa"/>
            <w:tcBorders>
              <w:top w:val="single" w:sz="4" w:space="0" w:color="auto"/>
              <w:left w:val="single" w:sz="4" w:space="0" w:color="auto"/>
              <w:bottom w:val="single" w:sz="4" w:space="0" w:color="auto"/>
              <w:right w:val="single" w:sz="4" w:space="0" w:color="auto"/>
            </w:tcBorders>
          </w:tcPr>
          <w:p w:rsidR="002C6FC9" w:rsidRDefault="002C6FC9">
            <w:pPr>
              <w:spacing w:line="276" w:lineRule="auto"/>
              <w:ind w:firstLine="252"/>
              <w:jc w:val="center"/>
              <w:rPr>
                <w:szCs w:val="24"/>
                <w:lang w:eastAsia="en-US"/>
              </w:rPr>
            </w:pPr>
          </w:p>
        </w:tc>
      </w:tr>
      <w:tr w:rsidR="002C6FC9" w:rsidTr="002C6FC9">
        <w:tc>
          <w:tcPr>
            <w:tcW w:w="3600"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72"/>
              <w:rPr>
                <w:szCs w:val="24"/>
                <w:lang w:eastAsia="en-US"/>
              </w:rPr>
            </w:pPr>
            <w:r>
              <w:rPr>
                <w:szCs w:val="24"/>
                <w:lang w:eastAsia="en-US"/>
              </w:rPr>
              <w:t>Затраты на обучение (руб.)</w:t>
            </w:r>
          </w:p>
        </w:tc>
        <w:tc>
          <w:tcPr>
            <w:tcW w:w="2520"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72"/>
              <w:jc w:val="center"/>
              <w:rPr>
                <w:szCs w:val="24"/>
                <w:lang w:eastAsia="en-US"/>
              </w:rPr>
            </w:pPr>
            <w:r>
              <w:rPr>
                <w:szCs w:val="24"/>
                <w:lang w:eastAsia="en-US"/>
              </w:rPr>
              <w:t xml:space="preserve">689 709 руб. </w:t>
            </w:r>
          </w:p>
        </w:tc>
        <w:tc>
          <w:tcPr>
            <w:tcW w:w="2427"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252"/>
              <w:jc w:val="center"/>
              <w:rPr>
                <w:szCs w:val="24"/>
                <w:lang w:eastAsia="en-US"/>
              </w:rPr>
            </w:pPr>
            <w:r>
              <w:rPr>
                <w:szCs w:val="24"/>
                <w:lang w:eastAsia="en-US"/>
              </w:rPr>
              <w:t xml:space="preserve">2 519 000 руб. </w:t>
            </w:r>
          </w:p>
        </w:tc>
      </w:tr>
    </w:tbl>
    <w:p w:rsidR="002C6FC9" w:rsidRDefault="002C6FC9" w:rsidP="002C6FC9">
      <w:pPr>
        <w:jc w:val="both"/>
        <w:rPr>
          <w:szCs w:val="24"/>
        </w:rPr>
      </w:pPr>
    </w:p>
    <w:p w:rsidR="002C6FC9" w:rsidRDefault="002C6FC9" w:rsidP="002C6FC9">
      <w:pPr>
        <w:ind w:firstLine="709"/>
        <w:jc w:val="both"/>
        <w:rPr>
          <w:szCs w:val="24"/>
        </w:rPr>
      </w:pPr>
      <w:r>
        <w:rPr>
          <w:szCs w:val="24"/>
        </w:rPr>
        <w:t>В 2011 году приняли участие в семинарах 48 человек из категории руководителей, специалистов и служащих.</w:t>
      </w:r>
    </w:p>
    <w:p w:rsidR="002C6FC9" w:rsidRDefault="002C6FC9" w:rsidP="002C6FC9">
      <w:pPr>
        <w:ind w:firstLine="709"/>
        <w:jc w:val="both"/>
        <w:rPr>
          <w:sz w:val="22"/>
          <w:szCs w:val="22"/>
        </w:rPr>
      </w:pPr>
    </w:p>
    <w:tbl>
      <w:tblPr>
        <w:tblW w:w="10020" w:type="dxa"/>
        <w:tblInd w:w="93" w:type="dxa"/>
        <w:tblLook w:val="04A0" w:firstRow="1" w:lastRow="0" w:firstColumn="1" w:lastColumn="0" w:noHBand="0" w:noVBand="1"/>
      </w:tblPr>
      <w:tblGrid>
        <w:gridCol w:w="2194"/>
        <w:gridCol w:w="2757"/>
        <w:gridCol w:w="1571"/>
        <w:gridCol w:w="846"/>
        <w:gridCol w:w="846"/>
        <w:gridCol w:w="846"/>
        <w:gridCol w:w="960"/>
      </w:tblGrid>
      <w:tr w:rsidR="002C6FC9" w:rsidTr="002C6FC9">
        <w:trPr>
          <w:trHeight w:val="375"/>
        </w:trPr>
        <w:tc>
          <w:tcPr>
            <w:tcW w:w="9060" w:type="dxa"/>
            <w:gridSpan w:val="6"/>
            <w:noWrap/>
            <w:vAlign w:val="center"/>
            <w:hideMark/>
          </w:tcPr>
          <w:p w:rsidR="002C6FC9" w:rsidRPr="00C93DB0" w:rsidRDefault="002C6FC9">
            <w:pPr>
              <w:spacing w:line="276" w:lineRule="auto"/>
              <w:ind w:firstLine="0"/>
              <w:jc w:val="center"/>
              <w:rPr>
                <w:b/>
                <w:szCs w:val="24"/>
                <w:lang w:eastAsia="en-US"/>
              </w:rPr>
            </w:pPr>
            <w:r w:rsidRPr="00C93DB0">
              <w:rPr>
                <w:b/>
                <w:szCs w:val="24"/>
                <w:lang w:eastAsia="en-US"/>
              </w:rPr>
              <w:t xml:space="preserve">Численность и средняя заработная плата работников по категориям  </w:t>
            </w: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375"/>
        </w:trPr>
        <w:tc>
          <w:tcPr>
            <w:tcW w:w="2194"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4328" w:type="dxa"/>
            <w:gridSpan w:val="2"/>
            <w:noWrap/>
            <w:vAlign w:val="center"/>
            <w:hideMark/>
          </w:tcPr>
          <w:p w:rsidR="002C6FC9" w:rsidRPr="00C93DB0" w:rsidRDefault="002C6FC9">
            <w:pPr>
              <w:spacing w:line="276" w:lineRule="auto"/>
              <w:ind w:firstLine="0"/>
              <w:rPr>
                <w:b/>
                <w:szCs w:val="24"/>
                <w:lang w:eastAsia="en-US"/>
              </w:rPr>
            </w:pPr>
            <w:r w:rsidRPr="00C93DB0">
              <w:rPr>
                <w:b/>
                <w:szCs w:val="24"/>
                <w:lang w:eastAsia="en-US"/>
              </w:rPr>
              <w:t xml:space="preserve">с 2009-2011 г.г. </w:t>
            </w:r>
            <w:proofErr w:type="gramStart"/>
            <w:r w:rsidRPr="00C93DB0">
              <w:rPr>
                <w:b/>
                <w:szCs w:val="24"/>
                <w:lang w:eastAsia="en-US"/>
              </w:rPr>
              <w:t xml:space="preserve">( </w:t>
            </w:r>
            <w:proofErr w:type="gramEnd"/>
            <w:r w:rsidRPr="00C93DB0">
              <w:rPr>
                <w:b/>
                <w:szCs w:val="24"/>
                <w:lang w:eastAsia="en-US"/>
              </w:rPr>
              <w:t>руб. )</w:t>
            </w:r>
          </w:p>
        </w:tc>
        <w:tc>
          <w:tcPr>
            <w:tcW w:w="84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84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4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330"/>
        </w:trPr>
        <w:tc>
          <w:tcPr>
            <w:tcW w:w="2194"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275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1"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4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4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4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375"/>
        </w:trPr>
        <w:tc>
          <w:tcPr>
            <w:tcW w:w="2194" w:type="dxa"/>
            <w:vMerge w:val="restart"/>
            <w:tcBorders>
              <w:top w:val="single" w:sz="4" w:space="0" w:color="auto"/>
              <w:left w:val="single" w:sz="4" w:space="0" w:color="auto"/>
              <w:bottom w:val="single" w:sz="4" w:space="0" w:color="000000"/>
              <w:right w:val="single" w:sz="4" w:space="0" w:color="auto"/>
            </w:tcBorders>
            <w:vAlign w:val="center"/>
            <w:hideMark/>
          </w:tcPr>
          <w:p w:rsidR="002C6FC9" w:rsidRDefault="002C6FC9">
            <w:pPr>
              <w:spacing w:line="276" w:lineRule="auto"/>
              <w:ind w:firstLine="0"/>
              <w:jc w:val="center"/>
              <w:rPr>
                <w:szCs w:val="24"/>
                <w:lang w:eastAsia="en-US"/>
              </w:rPr>
            </w:pPr>
            <w:r>
              <w:rPr>
                <w:szCs w:val="24"/>
                <w:lang w:eastAsia="en-US"/>
              </w:rPr>
              <w:t>Категория</w:t>
            </w:r>
          </w:p>
        </w:tc>
        <w:tc>
          <w:tcPr>
            <w:tcW w:w="2757" w:type="dxa"/>
            <w:vMerge w:val="restart"/>
            <w:tcBorders>
              <w:top w:val="single" w:sz="4" w:space="0" w:color="auto"/>
              <w:left w:val="single" w:sz="4" w:space="0" w:color="auto"/>
              <w:bottom w:val="single" w:sz="4" w:space="0" w:color="000000"/>
              <w:right w:val="single" w:sz="4" w:space="0" w:color="auto"/>
            </w:tcBorders>
            <w:vAlign w:val="center"/>
            <w:hideMark/>
          </w:tcPr>
          <w:p w:rsidR="002C6FC9" w:rsidRDefault="002C6FC9">
            <w:pPr>
              <w:spacing w:line="276" w:lineRule="auto"/>
              <w:ind w:firstLine="0"/>
              <w:jc w:val="center"/>
              <w:rPr>
                <w:szCs w:val="24"/>
                <w:lang w:eastAsia="en-US"/>
              </w:rPr>
            </w:pPr>
            <w:r>
              <w:rPr>
                <w:szCs w:val="24"/>
                <w:lang w:eastAsia="en-US"/>
              </w:rPr>
              <w:t>Наименование показателя</w:t>
            </w:r>
          </w:p>
        </w:tc>
        <w:tc>
          <w:tcPr>
            <w:tcW w:w="1571" w:type="dxa"/>
            <w:vMerge w:val="restart"/>
            <w:tcBorders>
              <w:top w:val="single" w:sz="4" w:space="0" w:color="auto"/>
              <w:left w:val="single" w:sz="4" w:space="0" w:color="auto"/>
              <w:bottom w:val="single" w:sz="4" w:space="0" w:color="000000"/>
              <w:right w:val="single" w:sz="4" w:space="0" w:color="auto"/>
            </w:tcBorders>
            <w:vAlign w:val="center"/>
            <w:hideMark/>
          </w:tcPr>
          <w:p w:rsidR="002C6FC9" w:rsidRDefault="002C6FC9">
            <w:pPr>
              <w:spacing w:line="276" w:lineRule="auto"/>
              <w:ind w:firstLine="0"/>
              <w:jc w:val="center"/>
              <w:rPr>
                <w:szCs w:val="24"/>
                <w:lang w:eastAsia="en-US"/>
              </w:rPr>
            </w:pPr>
            <w:r>
              <w:rPr>
                <w:szCs w:val="24"/>
                <w:lang w:eastAsia="en-US"/>
              </w:rPr>
              <w:t>Ед. измерения.</w:t>
            </w:r>
          </w:p>
        </w:tc>
        <w:tc>
          <w:tcPr>
            <w:tcW w:w="2538" w:type="dxa"/>
            <w:gridSpan w:val="3"/>
            <w:tcBorders>
              <w:top w:val="single" w:sz="4" w:space="0" w:color="auto"/>
              <w:left w:val="nil"/>
              <w:bottom w:val="single" w:sz="4" w:space="0" w:color="auto"/>
              <w:right w:val="single" w:sz="4" w:space="0" w:color="000000"/>
            </w:tcBorders>
            <w:noWrap/>
            <w:vAlign w:val="bottom"/>
            <w:hideMark/>
          </w:tcPr>
          <w:p w:rsidR="002C6FC9" w:rsidRDefault="002C6FC9">
            <w:pPr>
              <w:spacing w:line="276" w:lineRule="auto"/>
              <w:ind w:firstLine="0"/>
              <w:jc w:val="center"/>
              <w:rPr>
                <w:szCs w:val="24"/>
                <w:lang w:eastAsia="en-US"/>
              </w:rPr>
            </w:pPr>
            <w:r>
              <w:rPr>
                <w:szCs w:val="24"/>
                <w:lang w:eastAsia="en-US"/>
              </w:rPr>
              <w:t>Годы</w:t>
            </w: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735"/>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2C6FC9" w:rsidRDefault="002C6FC9">
            <w:pPr>
              <w:ind w:firstLine="0"/>
              <w:rPr>
                <w:szCs w:val="24"/>
                <w:lang w:eastAsia="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2C6FC9" w:rsidRDefault="002C6FC9">
            <w:pPr>
              <w:ind w:firstLine="0"/>
              <w:rPr>
                <w:szCs w:val="24"/>
                <w:lang w:eastAsia="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2C6FC9" w:rsidRDefault="002C6FC9">
            <w:pPr>
              <w:ind w:firstLine="0"/>
              <w:rPr>
                <w:szCs w:val="24"/>
                <w:lang w:eastAsia="en-US"/>
              </w:rPr>
            </w:pP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2009</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2010</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2011</w:t>
            </w: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375"/>
        </w:trPr>
        <w:tc>
          <w:tcPr>
            <w:tcW w:w="2194" w:type="dxa"/>
            <w:vMerge w:val="restart"/>
            <w:tcBorders>
              <w:top w:val="nil"/>
              <w:left w:val="single" w:sz="4" w:space="0" w:color="auto"/>
              <w:bottom w:val="single" w:sz="4" w:space="0" w:color="000000"/>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Руководители</w:t>
            </w:r>
          </w:p>
        </w:tc>
        <w:tc>
          <w:tcPr>
            <w:tcW w:w="2757"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Численность</w:t>
            </w:r>
          </w:p>
        </w:tc>
        <w:tc>
          <w:tcPr>
            <w:tcW w:w="1571"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чел.</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136</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133</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135</w:t>
            </w: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375"/>
        </w:trPr>
        <w:tc>
          <w:tcPr>
            <w:tcW w:w="0" w:type="auto"/>
            <w:vMerge/>
            <w:tcBorders>
              <w:top w:val="nil"/>
              <w:left w:val="single" w:sz="4" w:space="0" w:color="auto"/>
              <w:bottom w:val="single" w:sz="4" w:space="0" w:color="000000"/>
              <w:right w:val="single" w:sz="4" w:space="0" w:color="auto"/>
            </w:tcBorders>
            <w:vAlign w:val="center"/>
            <w:hideMark/>
          </w:tcPr>
          <w:p w:rsidR="002C6FC9" w:rsidRDefault="002C6FC9">
            <w:pPr>
              <w:ind w:firstLine="0"/>
              <w:rPr>
                <w:szCs w:val="24"/>
                <w:lang w:eastAsia="en-US"/>
              </w:rPr>
            </w:pPr>
          </w:p>
        </w:tc>
        <w:tc>
          <w:tcPr>
            <w:tcW w:w="2757"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Средняя зарплата</w:t>
            </w:r>
          </w:p>
        </w:tc>
        <w:tc>
          <w:tcPr>
            <w:tcW w:w="1571"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руб.</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66676</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67260</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77496</w:t>
            </w: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585"/>
        </w:trPr>
        <w:tc>
          <w:tcPr>
            <w:tcW w:w="2194" w:type="dxa"/>
            <w:vMerge w:val="restart"/>
            <w:tcBorders>
              <w:top w:val="nil"/>
              <w:left w:val="single" w:sz="4" w:space="0" w:color="auto"/>
              <w:bottom w:val="single" w:sz="4" w:space="0" w:color="000000"/>
              <w:right w:val="single" w:sz="4" w:space="0" w:color="auto"/>
            </w:tcBorders>
            <w:vAlign w:val="center"/>
            <w:hideMark/>
          </w:tcPr>
          <w:p w:rsidR="002C6FC9" w:rsidRDefault="002C6FC9">
            <w:pPr>
              <w:spacing w:line="276" w:lineRule="auto"/>
              <w:ind w:firstLine="0"/>
              <w:jc w:val="center"/>
              <w:rPr>
                <w:szCs w:val="24"/>
                <w:lang w:eastAsia="en-US"/>
              </w:rPr>
            </w:pPr>
            <w:r>
              <w:rPr>
                <w:szCs w:val="24"/>
                <w:lang w:eastAsia="en-US"/>
              </w:rPr>
              <w:t xml:space="preserve">Специалисты и </w:t>
            </w:r>
            <w:r>
              <w:rPr>
                <w:szCs w:val="24"/>
                <w:lang w:eastAsia="en-US"/>
              </w:rPr>
              <w:lastRenderedPageBreak/>
              <w:t>технические исполнители</w:t>
            </w:r>
          </w:p>
        </w:tc>
        <w:tc>
          <w:tcPr>
            <w:tcW w:w="2757"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lastRenderedPageBreak/>
              <w:t>Численность</w:t>
            </w:r>
          </w:p>
        </w:tc>
        <w:tc>
          <w:tcPr>
            <w:tcW w:w="1571"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чел.</w:t>
            </w:r>
          </w:p>
        </w:tc>
        <w:tc>
          <w:tcPr>
            <w:tcW w:w="84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418</w:t>
            </w:r>
          </w:p>
        </w:tc>
        <w:tc>
          <w:tcPr>
            <w:tcW w:w="84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434</w:t>
            </w:r>
          </w:p>
        </w:tc>
        <w:tc>
          <w:tcPr>
            <w:tcW w:w="84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447</w:t>
            </w: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645"/>
        </w:trPr>
        <w:tc>
          <w:tcPr>
            <w:tcW w:w="0" w:type="auto"/>
            <w:vMerge/>
            <w:tcBorders>
              <w:top w:val="nil"/>
              <w:left w:val="single" w:sz="4" w:space="0" w:color="auto"/>
              <w:bottom w:val="single" w:sz="4" w:space="0" w:color="000000"/>
              <w:right w:val="single" w:sz="4" w:space="0" w:color="auto"/>
            </w:tcBorders>
            <w:vAlign w:val="center"/>
            <w:hideMark/>
          </w:tcPr>
          <w:p w:rsidR="002C6FC9" w:rsidRDefault="002C6FC9">
            <w:pPr>
              <w:ind w:firstLine="0"/>
              <w:rPr>
                <w:szCs w:val="24"/>
                <w:lang w:eastAsia="en-US"/>
              </w:rPr>
            </w:pPr>
          </w:p>
        </w:tc>
        <w:tc>
          <w:tcPr>
            <w:tcW w:w="2757"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Средняя зарплата</w:t>
            </w:r>
          </w:p>
        </w:tc>
        <w:tc>
          <w:tcPr>
            <w:tcW w:w="1571"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руб.</w:t>
            </w:r>
          </w:p>
        </w:tc>
        <w:tc>
          <w:tcPr>
            <w:tcW w:w="84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25947</w:t>
            </w:r>
          </w:p>
        </w:tc>
        <w:tc>
          <w:tcPr>
            <w:tcW w:w="84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26025</w:t>
            </w:r>
          </w:p>
        </w:tc>
        <w:tc>
          <w:tcPr>
            <w:tcW w:w="846" w:type="dxa"/>
            <w:tcBorders>
              <w:top w:val="nil"/>
              <w:left w:val="nil"/>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28894</w:t>
            </w: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375"/>
        </w:trPr>
        <w:tc>
          <w:tcPr>
            <w:tcW w:w="2194" w:type="dxa"/>
            <w:vMerge w:val="restart"/>
            <w:tcBorders>
              <w:top w:val="nil"/>
              <w:left w:val="single" w:sz="4" w:space="0" w:color="auto"/>
              <w:bottom w:val="single" w:sz="4" w:space="0" w:color="000000"/>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lastRenderedPageBreak/>
              <w:t>Рабочие</w:t>
            </w:r>
          </w:p>
        </w:tc>
        <w:tc>
          <w:tcPr>
            <w:tcW w:w="2757"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Численность</w:t>
            </w:r>
          </w:p>
        </w:tc>
        <w:tc>
          <w:tcPr>
            <w:tcW w:w="1571"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чел.</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407</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401</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404</w:t>
            </w: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375"/>
        </w:trPr>
        <w:tc>
          <w:tcPr>
            <w:tcW w:w="0" w:type="auto"/>
            <w:vMerge/>
            <w:tcBorders>
              <w:top w:val="nil"/>
              <w:left w:val="single" w:sz="4" w:space="0" w:color="auto"/>
              <w:bottom w:val="single" w:sz="4" w:space="0" w:color="000000"/>
              <w:right w:val="single" w:sz="4" w:space="0" w:color="auto"/>
            </w:tcBorders>
            <w:vAlign w:val="center"/>
            <w:hideMark/>
          </w:tcPr>
          <w:p w:rsidR="002C6FC9" w:rsidRDefault="002C6FC9">
            <w:pPr>
              <w:ind w:firstLine="0"/>
              <w:rPr>
                <w:szCs w:val="24"/>
                <w:lang w:eastAsia="en-US"/>
              </w:rPr>
            </w:pPr>
          </w:p>
        </w:tc>
        <w:tc>
          <w:tcPr>
            <w:tcW w:w="2757"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Средняя зарплата</w:t>
            </w:r>
          </w:p>
        </w:tc>
        <w:tc>
          <w:tcPr>
            <w:tcW w:w="1571"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руб.</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15560</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15765</w:t>
            </w:r>
          </w:p>
        </w:tc>
        <w:tc>
          <w:tcPr>
            <w:tcW w:w="846" w:type="dxa"/>
            <w:tcBorders>
              <w:top w:val="nil"/>
              <w:left w:val="nil"/>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17375</w:t>
            </w: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2C6FC9">
        <w:trPr>
          <w:trHeight w:val="375"/>
        </w:trPr>
        <w:tc>
          <w:tcPr>
            <w:tcW w:w="2194"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757"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571"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4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4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846"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960"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bl>
    <w:p w:rsidR="002C6FC9" w:rsidRDefault="002C6FC9" w:rsidP="002C6FC9">
      <w:pPr>
        <w:ind w:firstLine="709"/>
        <w:jc w:val="both"/>
        <w:rPr>
          <w:sz w:val="22"/>
          <w:szCs w:val="22"/>
        </w:rPr>
      </w:pPr>
    </w:p>
    <w:p w:rsidR="002C6FC9" w:rsidRDefault="002C6FC9" w:rsidP="002C6FC9">
      <w:pPr>
        <w:pStyle w:val="af6"/>
        <w:jc w:val="both"/>
        <w:rPr>
          <w:rFonts w:ascii="Times New Roman" w:hAnsi="Times New Roman"/>
          <w:sz w:val="24"/>
          <w:szCs w:val="24"/>
        </w:rPr>
      </w:pPr>
    </w:p>
    <w:p w:rsidR="002C6FC9" w:rsidRPr="00EC1A20" w:rsidRDefault="002C6FC9" w:rsidP="002C6FC9">
      <w:pPr>
        <w:ind w:firstLine="708"/>
        <w:jc w:val="center"/>
        <w:rPr>
          <w:b/>
          <w:szCs w:val="24"/>
        </w:rPr>
      </w:pPr>
      <w:r w:rsidRPr="00EC1A20">
        <w:rPr>
          <w:b/>
          <w:szCs w:val="24"/>
        </w:rPr>
        <w:t>Динамика изменения заработной платы</w:t>
      </w:r>
    </w:p>
    <w:p w:rsidR="002C6FC9" w:rsidRPr="00EC1A20" w:rsidRDefault="002C6FC9" w:rsidP="002C6FC9">
      <w:pPr>
        <w:pStyle w:val="23"/>
        <w:rPr>
          <w:b/>
          <w:sz w:val="24"/>
        </w:rPr>
      </w:pPr>
      <w:r w:rsidRPr="00EC1A20">
        <w:rPr>
          <w:sz w:val="24"/>
        </w:rPr>
        <w:t>Заработная плата работников по категориям с 2009-2011 гг. (руб.)</w:t>
      </w:r>
    </w:p>
    <w:p w:rsidR="002C6FC9" w:rsidRDefault="002C6FC9" w:rsidP="002C6FC9">
      <w:pPr>
        <w:pStyle w:val="af6"/>
        <w:jc w:val="both"/>
        <w:rPr>
          <w:rFonts w:ascii="Times New Roman" w:hAnsi="Times New Roman"/>
          <w:sz w:val="24"/>
          <w:szCs w:val="24"/>
        </w:rPr>
      </w:pPr>
    </w:p>
    <w:tbl>
      <w:tblPr>
        <w:tblW w:w="8485" w:type="dxa"/>
        <w:jc w:val="center"/>
        <w:tblInd w:w="-706" w:type="dxa"/>
        <w:tblLook w:val="04A0" w:firstRow="1" w:lastRow="0" w:firstColumn="1" w:lastColumn="0" w:noHBand="0" w:noVBand="1"/>
      </w:tblPr>
      <w:tblGrid>
        <w:gridCol w:w="4869"/>
        <w:gridCol w:w="1376"/>
        <w:gridCol w:w="1065"/>
        <w:gridCol w:w="1175"/>
      </w:tblGrid>
      <w:tr w:rsidR="002C6FC9" w:rsidTr="002C6FC9">
        <w:trPr>
          <w:trHeight w:val="375"/>
          <w:jc w:val="center"/>
        </w:trPr>
        <w:tc>
          <w:tcPr>
            <w:tcW w:w="4869" w:type="dxa"/>
            <w:vMerge w:val="restart"/>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0"/>
              <w:jc w:val="center"/>
              <w:rPr>
                <w:b/>
                <w:szCs w:val="24"/>
                <w:lang w:eastAsia="en-US"/>
              </w:rPr>
            </w:pPr>
            <w:r>
              <w:rPr>
                <w:b/>
                <w:szCs w:val="24"/>
                <w:lang w:eastAsia="en-US"/>
              </w:rPr>
              <w:t>Категории работников</w:t>
            </w:r>
          </w:p>
        </w:tc>
        <w:tc>
          <w:tcPr>
            <w:tcW w:w="3616" w:type="dxa"/>
            <w:gridSpan w:val="3"/>
            <w:tcBorders>
              <w:top w:val="single" w:sz="4" w:space="0" w:color="auto"/>
              <w:left w:val="nil"/>
              <w:bottom w:val="single" w:sz="4" w:space="0" w:color="auto"/>
              <w:right w:val="single" w:sz="4" w:space="0" w:color="auto"/>
            </w:tcBorders>
            <w:noWrap/>
            <w:vAlign w:val="bottom"/>
            <w:hideMark/>
          </w:tcPr>
          <w:p w:rsidR="002C6FC9" w:rsidRDefault="002C6FC9">
            <w:pPr>
              <w:spacing w:line="276" w:lineRule="auto"/>
              <w:ind w:firstLine="0"/>
              <w:jc w:val="center"/>
              <w:rPr>
                <w:b/>
                <w:szCs w:val="24"/>
                <w:lang w:eastAsia="en-US"/>
              </w:rPr>
            </w:pPr>
            <w:r>
              <w:rPr>
                <w:b/>
                <w:szCs w:val="24"/>
                <w:lang w:eastAsia="en-US"/>
              </w:rPr>
              <w:t>Годы</w:t>
            </w:r>
          </w:p>
        </w:tc>
      </w:tr>
      <w:tr w:rsidR="002C6FC9" w:rsidTr="002C6FC9">
        <w:trPr>
          <w:trHeight w:val="37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C6FC9" w:rsidRDefault="002C6FC9">
            <w:pPr>
              <w:ind w:firstLine="0"/>
              <w:rPr>
                <w:b/>
                <w:szCs w:val="24"/>
                <w:lang w:eastAsia="en-US"/>
              </w:rPr>
            </w:pPr>
          </w:p>
        </w:tc>
        <w:tc>
          <w:tcPr>
            <w:tcW w:w="1376" w:type="dxa"/>
            <w:tcBorders>
              <w:top w:val="single" w:sz="4" w:space="0" w:color="auto"/>
              <w:left w:val="nil"/>
              <w:bottom w:val="single" w:sz="4" w:space="0" w:color="auto"/>
              <w:right w:val="single" w:sz="4" w:space="0" w:color="auto"/>
            </w:tcBorders>
            <w:noWrap/>
            <w:vAlign w:val="bottom"/>
            <w:hideMark/>
          </w:tcPr>
          <w:p w:rsidR="002C6FC9" w:rsidRDefault="002C6FC9">
            <w:pPr>
              <w:spacing w:line="276" w:lineRule="auto"/>
              <w:ind w:firstLine="0"/>
              <w:jc w:val="center"/>
              <w:rPr>
                <w:b/>
                <w:szCs w:val="24"/>
                <w:lang w:eastAsia="en-US"/>
              </w:rPr>
            </w:pPr>
            <w:r>
              <w:rPr>
                <w:b/>
                <w:szCs w:val="24"/>
                <w:lang w:eastAsia="en-US"/>
              </w:rPr>
              <w:t>2009</w:t>
            </w:r>
          </w:p>
        </w:tc>
        <w:tc>
          <w:tcPr>
            <w:tcW w:w="1065" w:type="dxa"/>
            <w:tcBorders>
              <w:top w:val="single" w:sz="4" w:space="0" w:color="auto"/>
              <w:left w:val="nil"/>
              <w:bottom w:val="single" w:sz="4" w:space="0" w:color="auto"/>
              <w:right w:val="single" w:sz="4" w:space="0" w:color="auto"/>
            </w:tcBorders>
            <w:noWrap/>
            <w:vAlign w:val="bottom"/>
            <w:hideMark/>
          </w:tcPr>
          <w:p w:rsidR="002C6FC9" w:rsidRDefault="002C6FC9">
            <w:pPr>
              <w:spacing w:line="276" w:lineRule="auto"/>
              <w:ind w:firstLine="0"/>
              <w:rPr>
                <w:b/>
                <w:szCs w:val="24"/>
                <w:lang w:eastAsia="en-US"/>
              </w:rPr>
            </w:pPr>
            <w:r>
              <w:rPr>
                <w:b/>
                <w:szCs w:val="24"/>
                <w:lang w:eastAsia="en-US"/>
              </w:rPr>
              <w:t>2010</w:t>
            </w:r>
          </w:p>
        </w:tc>
        <w:tc>
          <w:tcPr>
            <w:tcW w:w="1175" w:type="dxa"/>
            <w:tcBorders>
              <w:top w:val="single" w:sz="4" w:space="0" w:color="auto"/>
              <w:left w:val="nil"/>
              <w:bottom w:val="single" w:sz="4" w:space="0" w:color="auto"/>
              <w:right w:val="single" w:sz="4" w:space="0" w:color="auto"/>
            </w:tcBorders>
            <w:noWrap/>
            <w:vAlign w:val="bottom"/>
            <w:hideMark/>
          </w:tcPr>
          <w:p w:rsidR="002C6FC9" w:rsidRDefault="002C6FC9">
            <w:pPr>
              <w:tabs>
                <w:tab w:val="left" w:pos="744"/>
              </w:tabs>
              <w:spacing w:line="276" w:lineRule="auto"/>
              <w:ind w:firstLine="0"/>
              <w:rPr>
                <w:b/>
                <w:szCs w:val="24"/>
                <w:lang w:eastAsia="en-US"/>
              </w:rPr>
            </w:pPr>
            <w:r>
              <w:rPr>
                <w:b/>
                <w:szCs w:val="24"/>
                <w:lang w:eastAsia="en-US"/>
              </w:rPr>
              <w:t>2011</w:t>
            </w:r>
          </w:p>
        </w:tc>
      </w:tr>
      <w:tr w:rsidR="002C6FC9" w:rsidTr="002C6FC9">
        <w:trPr>
          <w:trHeight w:val="521"/>
          <w:jc w:val="center"/>
        </w:trPr>
        <w:tc>
          <w:tcPr>
            <w:tcW w:w="4869" w:type="dxa"/>
            <w:tcBorders>
              <w:top w:val="single" w:sz="4" w:space="0" w:color="auto"/>
              <w:left w:val="single" w:sz="4" w:space="0" w:color="auto"/>
              <w:bottom w:val="single" w:sz="4" w:space="0" w:color="auto"/>
              <w:right w:val="single" w:sz="4" w:space="0" w:color="auto"/>
            </w:tcBorders>
            <w:noWrap/>
            <w:vAlign w:val="center"/>
            <w:hideMark/>
          </w:tcPr>
          <w:p w:rsidR="002C6FC9" w:rsidRDefault="002C6FC9">
            <w:pPr>
              <w:spacing w:line="276" w:lineRule="auto"/>
              <w:ind w:firstLine="0"/>
              <w:rPr>
                <w:szCs w:val="24"/>
                <w:lang w:eastAsia="en-US"/>
              </w:rPr>
            </w:pPr>
            <w:r>
              <w:rPr>
                <w:szCs w:val="24"/>
                <w:lang w:eastAsia="en-US"/>
              </w:rPr>
              <w:t>Руководители</w:t>
            </w:r>
          </w:p>
        </w:tc>
        <w:tc>
          <w:tcPr>
            <w:tcW w:w="1376" w:type="dxa"/>
            <w:tcBorders>
              <w:top w:val="single" w:sz="4" w:space="0" w:color="auto"/>
              <w:left w:val="single" w:sz="4" w:space="0" w:color="auto"/>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66676</w:t>
            </w:r>
          </w:p>
        </w:tc>
        <w:tc>
          <w:tcPr>
            <w:tcW w:w="1065" w:type="dxa"/>
            <w:tcBorders>
              <w:top w:val="single" w:sz="4" w:space="0" w:color="auto"/>
              <w:left w:val="single" w:sz="4" w:space="0" w:color="auto"/>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67260</w:t>
            </w:r>
          </w:p>
        </w:tc>
        <w:tc>
          <w:tcPr>
            <w:tcW w:w="1175" w:type="dxa"/>
            <w:tcBorders>
              <w:top w:val="single" w:sz="4" w:space="0" w:color="auto"/>
              <w:left w:val="single" w:sz="4" w:space="0" w:color="auto"/>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77496</w:t>
            </w:r>
          </w:p>
        </w:tc>
      </w:tr>
      <w:tr w:rsidR="002C6FC9" w:rsidTr="002C6FC9">
        <w:trPr>
          <w:trHeight w:val="428"/>
          <w:jc w:val="center"/>
        </w:trPr>
        <w:tc>
          <w:tcPr>
            <w:tcW w:w="4869" w:type="dxa"/>
            <w:tcBorders>
              <w:top w:val="single" w:sz="4" w:space="0" w:color="auto"/>
              <w:left w:val="single" w:sz="4" w:space="0" w:color="auto"/>
              <w:bottom w:val="single" w:sz="4" w:space="0" w:color="auto"/>
              <w:right w:val="single" w:sz="4" w:space="0" w:color="auto"/>
            </w:tcBorders>
            <w:vAlign w:val="center"/>
            <w:hideMark/>
          </w:tcPr>
          <w:p w:rsidR="002C6FC9" w:rsidRDefault="002C6FC9">
            <w:pPr>
              <w:spacing w:line="276" w:lineRule="auto"/>
              <w:ind w:firstLine="0"/>
              <w:rPr>
                <w:szCs w:val="24"/>
                <w:lang w:eastAsia="en-US"/>
              </w:rPr>
            </w:pPr>
            <w:r>
              <w:rPr>
                <w:szCs w:val="24"/>
                <w:lang w:eastAsia="en-US"/>
              </w:rPr>
              <w:t>Специалисты и технические исполнители</w:t>
            </w:r>
          </w:p>
        </w:tc>
        <w:tc>
          <w:tcPr>
            <w:tcW w:w="1376" w:type="dxa"/>
            <w:tcBorders>
              <w:top w:val="single" w:sz="4" w:space="0" w:color="auto"/>
              <w:left w:val="single" w:sz="4" w:space="0" w:color="auto"/>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25947</w:t>
            </w:r>
          </w:p>
        </w:tc>
        <w:tc>
          <w:tcPr>
            <w:tcW w:w="1065" w:type="dxa"/>
            <w:tcBorders>
              <w:top w:val="single" w:sz="4" w:space="0" w:color="auto"/>
              <w:left w:val="single" w:sz="4" w:space="0" w:color="auto"/>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26025</w:t>
            </w:r>
          </w:p>
        </w:tc>
        <w:tc>
          <w:tcPr>
            <w:tcW w:w="1175" w:type="dxa"/>
            <w:tcBorders>
              <w:top w:val="single" w:sz="4" w:space="0" w:color="auto"/>
              <w:left w:val="single" w:sz="4" w:space="0" w:color="auto"/>
              <w:bottom w:val="single" w:sz="4" w:space="0" w:color="auto"/>
              <w:right w:val="single" w:sz="4" w:space="0" w:color="auto"/>
            </w:tcBorders>
            <w:noWrap/>
            <w:vAlign w:val="center"/>
            <w:hideMark/>
          </w:tcPr>
          <w:p w:rsidR="002C6FC9" w:rsidRDefault="002C6FC9">
            <w:pPr>
              <w:spacing w:line="276" w:lineRule="auto"/>
              <w:ind w:firstLine="0"/>
              <w:jc w:val="center"/>
              <w:rPr>
                <w:szCs w:val="24"/>
                <w:lang w:eastAsia="en-US"/>
              </w:rPr>
            </w:pPr>
            <w:r>
              <w:rPr>
                <w:szCs w:val="24"/>
                <w:lang w:eastAsia="en-US"/>
              </w:rPr>
              <w:t>28894</w:t>
            </w:r>
          </w:p>
        </w:tc>
      </w:tr>
      <w:tr w:rsidR="002C6FC9" w:rsidTr="002C6FC9">
        <w:trPr>
          <w:trHeight w:val="421"/>
          <w:jc w:val="center"/>
        </w:trPr>
        <w:tc>
          <w:tcPr>
            <w:tcW w:w="4869" w:type="dxa"/>
            <w:tcBorders>
              <w:top w:val="single" w:sz="4" w:space="0" w:color="auto"/>
              <w:left w:val="single" w:sz="4" w:space="0" w:color="auto"/>
              <w:bottom w:val="single" w:sz="4" w:space="0" w:color="auto"/>
              <w:right w:val="single" w:sz="4" w:space="0" w:color="auto"/>
            </w:tcBorders>
            <w:noWrap/>
            <w:vAlign w:val="center"/>
            <w:hideMark/>
          </w:tcPr>
          <w:p w:rsidR="002C6FC9" w:rsidRDefault="002C6FC9">
            <w:pPr>
              <w:spacing w:line="276" w:lineRule="auto"/>
              <w:ind w:firstLine="0"/>
              <w:rPr>
                <w:szCs w:val="24"/>
                <w:lang w:eastAsia="en-US"/>
              </w:rPr>
            </w:pPr>
            <w:r>
              <w:rPr>
                <w:szCs w:val="24"/>
                <w:lang w:eastAsia="en-US"/>
              </w:rPr>
              <w:t>Рабочие</w:t>
            </w:r>
          </w:p>
        </w:tc>
        <w:tc>
          <w:tcPr>
            <w:tcW w:w="1376" w:type="dxa"/>
            <w:tcBorders>
              <w:top w:val="single" w:sz="4" w:space="0" w:color="auto"/>
              <w:left w:val="single" w:sz="4" w:space="0" w:color="auto"/>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15560</w:t>
            </w:r>
          </w:p>
        </w:tc>
        <w:tc>
          <w:tcPr>
            <w:tcW w:w="1065" w:type="dxa"/>
            <w:tcBorders>
              <w:top w:val="single" w:sz="4" w:space="0" w:color="auto"/>
              <w:left w:val="single" w:sz="4" w:space="0" w:color="auto"/>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15760</w:t>
            </w:r>
          </w:p>
        </w:tc>
        <w:tc>
          <w:tcPr>
            <w:tcW w:w="1175" w:type="dxa"/>
            <w:tcBorders>
              <w:top w:val="single" w:sz="4" w:space="0" w:color="auto"/>
              <w:left w:val="single" w:sz="4" w:space="0" w:color="auto"/>
              <w:bottom w:val="single" w:sz="4" w:space="0" w:color="auto"/>
              <w:right w:val="single" w:sz="4" w:space="0" w:color="auto"/>
            </w:tcBorders>
            <w:noWrap/>
            <w:vAlign w:val="bottom"/>
            <w:hideMark/>
          </w:tcPr>
          <w:p w:rsidR="002C6FC9" w:rsidRDefault="002C6FC9">
            <w:pPr>
              <w:spacing w:line="276" w:lineRule="auto"/>
              <w:ind w:firstLine="0"/>
              <w:jc w:val="center"/>
              <w:rPr>
                <w:szCs w:val="24"/>
                <w:lang w:eastAsia="en-US"/>
              </w:rPr>
            </w:pPr>
            <w:r>
              <w:rPr>
                <w:szCs w:val="24"/>
                <w:lang w:eastAsia="en-US"/>
              </w:rPr>
              <w:t>17375</w:t>
            </w:r>
          </w:p>
        </w:tc>
      </w:tr>
    </w:tbl>
    <w:p w:rsidR="002C6FC9" w:rsidRDefault="002C6FC9" w:rsidP="002C6FC9">
      <w:pPr>
        <w:pStyle w:val="af6"/>
        <w:rPr>
          <w:rFonts w:ascii="Times New Roman" w:hAnsi="Times New Roman"/>
          <w:sz w:val="24"/>
          <w:szCs w:val="24"/>
        </w:rPr>
      </w:pPr>
    </w:p>
    <w:p w:rsidR="002C6FC9" w:rsidRDefault="002C6FC9" w:rsidP="002C6FC9">
      <w:pPr>
        <w:pStyle w:val="ae"/>
        <w:ind w:firstLine="539"/>
      </w:pPr>
    </w:p>
    <w:tbl>
      <w:tblPr>
        <w:tblW w:w="9316" w:type="dxa"/>
        <w:tblInd w:w="108" w:type="dxa"/>
        <w:tblLook w:val="04A0" w:firstRow="1" w:lastRow="0" w:firstColumn="1" w:lastColumn="0" w:noHBand="0" w:noVBand="1"/>
      </w:tblPr>
      <w:tblGrid>
        <w:gridCol w:w="2296"/>
        <w:gridCol w:w="2628"/>
        <w:gridCol w:w="1028"/>
        <w:gridCol w:w="1108"/>
        <w:gridCol w:w="1028"/>
        <w:gridCol w:w="1228"/>
      </w:tblGrid>
      <w:tr w:rsidR="002C6FC9" w:rsidTr="00EC1A20">
        <w:trPr>
          <w:trHeight w:val="375"/>
        </w:trPr>
        <w:tc>
          <w:tcPr>
            <w:tcW w:w="9316" w:type="dxa"/>
            <w:gridSpan w:val="6"/>
            <w:noWrap/>
            <w:vAlign w:val="center"/>
            <w:hideMark/>
          </w:tcPr>
          <w:p w:rsidR="002C6FC9" w:rsidRPr="00EC1A20" w:rsidRDefault="002C6FC9" w:rsidP="00EC1A20">
            <w:pPr>
              <w:spacing w:line="276" w:lineRule="auto"/>
              <w:ind w:firstLine="0"/>
              <w:rPr>
                <w:szCs w:val="24"/>
                <w:lang w:eastAsia="en-US"/>
              </w:rPr>
            </w:pPr>
            <w:r w:rsidRPr="00EC1A20">
              <w:rPr>
                <w:szCs w:val="24"/>
                <w:lang w:eastAsia="en-US"/>
              </w:rPr>
              <w:t>График роста  средней заработной платы по категориям</w:t>
            </w: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4764" w:type="dxa"/>
            <w:gridSpan w:val="3"/>
            <w:noWrap/>
            <w:vAlign w:val="center"/>
            <w:hideMark/>
          </w:tcPr>
          <w:p w:rsidR="002C6FC9" w:rsidRPr="00EC1A20" w:rsidRDefault="002C6FC9">
            <w:pPr>
              <w:spacing w:line="276" w:lineRule="auto"/>
              <w:ind w:firstLine="0"/>
              <w:jc w:val="center"/>
              <w:rPr>
                <w:szCs w:val="24"/>
                <w:lang w:eastAsia="en-US"/>
              </w:rPr>
            </w:pPr>
            <w:r w:rsidRPr="00EC1A20">
              <w:rPr>
                <w:szCs w:val="24"/>
                <w:lang w:eastAsia="en-US"/>
              </w:rPr>
              <w:t xml:space="preserve">работников с 2009-2011 г.г. </w:t>
            </w:r>
            <w:proofErr w:type="gramStart"/>
            <w:r w:rsidRPr="00EC1A20">
              <w:rPr>
                <w:szCs w:val="24"/>
                <w:lang w:eastAsia="en-US"/>
              </w:rPr>
              <w:t xml:space="preserve">( </w:t>
            </w:r>
            <w:proofErr w:type="gramEnd"/>
            <w:r w:rsidRPr="00EC1A20">
              <w:rPr>
                <w:szCs w:val="24"/>
                <w:lang w:eastAsia="en-US"/>
              </w:rPr>
              <w:t>руб. )</w:t>
            </w: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180"/>
        </w:trPr>
        <w:tc>
          <w:tcPr>
            <w:tcW w:w="2296" w:type="dxa"/>
            <w:noWrap/>
            <w:vAlign w:val="center"/>
            <w:hideMark/>
          </w:tcPr>
          <w:p w:rsidR="002C6FC9" w:rsidRDefault="0003010B">
            <w:pPr>
              <w:spacing w:line="276" w:lineRule="auto"/>
              <w:ind w:firstLine="0"/>
              <w:rPr>
                <w:rFonts w:asciiTheme="minorHAnsi" w:eastAsiaTheme="minorHAnsi" w:hAnsiTheme="minorHAnsi" w:cstheme="minorBidi"/>
                <w:szCs w:val="22"/>
                <w:lang w:eastAsia="en-US"/>
              </w:rPr>
            </w:pPr>
            <w:r>
              <w:rPr>
                <w:rFonts w:asciiTheme="minorHAnsi" w:eastAsiaTheme="minorHAnsi" w:hAnsiTheme="minorHAnsi" w:cstheme="minorBidi"/>
                <w:noProof/>
                <w:szCs w:val="22"/>
              </w:rPr>
              <w:drawing>
                <wp:anchor distT="0" distB="0" distL="114300" distR="114300" simplePos="0" relativeHeight="251655168" behindDoc="0" locked="0" layoutInCell="1" allowOverlap="1">
                  <wp:simplePos x="0" y="0"/>
                  <wp:positionH relativeFrom="column">
                    <wp:posOffset>-34290</wp:posOffset>
                  </wp:positionH>
                  <wp:positionV relativeFrom="paragraph">
                    <wp:posOffset>1905</wp:posOffset>
                  </wp:positionV>
                  <wp:extent cx="5562600" cy="4257675"/>
                  <wp:effectExtent l="19050" t="0" r="19050" b="0"/>
                  <wp:wrapNone/>
                  <wp:docPr id="80047" name="Диаграмма 800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anchor>
              </w:drawing>
            </w: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bottom"/>
            <w:hideMark/>
          </w:tcPr>
          <w:p w:rsidR="002C6FC9" w:rsidRDefault="002C6FC9">
            <w:pPr>
              <w:spacing w:line="276" w:lineRule="auto"/>
              <w:ind w:firstLine="0"/>
              <w:rPr>
                <w:rFonts w:ascii="Arial CYR" w:hAnsi="Arial CYR" w:cs="Arial CYR"/>
                <w:sz w:val="20"/>
                <w:lang w:eastAsia="en-US"/>
              </w:rPr>
            </w:pPr>
          </w:p>
          <w:tbl>
            <w:tblPr>
              <w:tblW w:w="0" w:type="auto"/>
              <w:tblCellSpacing w:w="0" w:type="dxa"/>
              <w:tblCellMar>
                <w:left w:w="0" w:type="dxa"/>
                <w:right w:w="0" w:type="dxa"/>
              </w:tblCellMar>
              <w:tblLook w:val="04A0" w:firstRow="1" w:lastRow="0" w:firstColumn="1" w:lastColumn="0" w:noHBand="0" w:noVBand="1"/>
            </w:tblPr>
            <w:tblGrid>
              <w:gridCol w:w="2080"/>
            </w:tblGrid>
            <w:tr w:rsidR="002C6FC9">
              <w:trPr>
                <w:trHeight w:val="375"/>
                <w:tblCellSpacing w:w="0" w:type="dxa"/>
              </w:trPr>
              <w:tc>
                <w:tcPr>
                  <w:tcW w:w="2080" w:type="dxa"/>
                  <w:noWrap/>
                  <w:vAlign w:val="center"/>
                  <w:hideMark/>
                </w:tcPr>
                <w:p w:rsidR="002C6FC9" w:rsidRDefault="002C6FC9">
                  <w:pPr>
                    <w:spacing w:after="200" w:line="276" w:lineRule="auto"/>
                    <w:ind w:firstLine="0"/>
                    <w:rPr>
                      <w:rFonts w:asciiTheme="minorHAnsi" w:eastAsiaTheme="minorHAnsi" w:hAnsiTheme="minorHAnsi" w:cstheme="minorBidi"/>
                      <w:szCs w:val="22"/>
                      <w:lang w:eastAsia="en-US"/>
                    </w:rPr>
                  </w:pPr>
                </w:p>
              </w:tc>
            </w:tr>
          </w:tbl>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75"/>
        </w:trPr>
        <w:tc>
          <w:tcPr>
            <w:tcW w:w="2296" w:type="dxa"/>
            <w:noWrap/>
            <w:vAlign w:val="center"/>
            <w:hideMark/>
          </w:tcPr>
          <w:p w:rsidR="002C6FC9" w:rsidRDefault="002C6FC9">
            <w:pPr>
              <w:spacing w:line="276" w:lineRule="auto"/>
              <w:ind w:firstLine="0"/>
              <w:rPr>
                <w:rFonts w:asciiTheme="minorHAnsi" w:eastAsiaTheme="minorHAnsi" w:hAnsiTheme="minorHAnsi" w:cstheme="minorBidi"/>
                <w:szCs w:val="22"/>
                <w:lang w:eastAsia="en-US"/>
              </w:rPr>
            </w:pPr>
          </w:p>
        </w:tc>
        <w:tc>
          <w:tcPr>
            <w:tcW w:w="26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10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0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c>
          <w:tcPr>
            <w:tcW w:w="1228" w:type="dxa"/>
            <w:noWrap/>
            <w:vAlign w:val="bottom"/>
            <w:hideMark/>
          </w:tcPr>
          <w:p w:rsidR="002C6FC9" w:rsidRDefault="002C6FC9">
            <w:pPr>
              <w:spacing w:line="276" w:lineRule="auto"/>
              <w:ind w:firstLine="0"/>
              <w:rPr>
                <w:rFonts w:asciiTheme="minorHAnsi" w:eastAsiaTheme="minorHAnsi" w:hAnsiTheme="minorHAnsi" w:cstheme="minorBidi"/>
                <w:szCs w:val="22"/>
                <w:lang w:eastAsia="en-US"/>
              </w:rPr>
            </w:pPr>
          </w:p>
        </w:tc>
      </w:tr>
      <w:tr w:rsidR="002C6FC9" w:rsidTr="00EC1A20">
        <w:trPr>
          <w:trHeight w:val="315"/>
        </w:trPr>
        <w:tc>
          <w:tcPr>
            <w:tcW w:w="9316" w:type="dxa"/>
            <w:gridSpan w:val="6"/>
            <w:noWrap/>
            <w:vAlign w:val="bottom"/>
            <w:hideMark/>
          </w:tcPr>
          <w:p w:rsidR="002C6FC9" w:rsidRDefault="002C6FC9">
            <w:pPr>
              <w:spacing w:line="276" w:lineRule="auto"/>
              <w:ind w:firstLine="0"/>
              <w:rPr>
                <w:szCs w:val="24"/>
                <w:lang w:eastAsia="en-US"/>
              </w:rPr>
            </w:pPr>
            <w:r>
              <w:rPr>
                <w:szCs w:val="24"/>
                <w:lang w:eastAsia="en-US"/>
              </w:rPr>
              <w:t xml:space="preserve"> Увеличение  средней заработной платы работников ОАО " Самараэнерго"   </w:t>
            </w:r>
          </w:p>
        </w:tc>
      </w:tr>
      <w:tr w:rsidR="002C6FC9" w:rsidTr="00EC1A20">
        <w:trPr>
          <w:trHeight w:val="315"/>
        </w:trPr>
        <w:tc>
          <w:tcPr>
            <w:tcW w:w="9316" w:type="dxa"/>
            <w:gridSpan w:val="6"/>
            <w:noWrap/>
            <w:vAlign w:val="bottom"/>
            <w:hideMark/>
          </w:tcPr>
          <w:p w:rsidR="002C6FC9" w:rsidRDefault="002C6FC9">
            <w:pPr>
              <w:spacing w:line="276" w:lineRule="auto"/>
              <w:ind w:firstLine="0"/>
              <w:rPr>
                <w:szCs w:val="24"/>
                <w:lang w:eastAsia="en-US"/>
              </w:rPr>
            </w:pPr>
            <w:r>
              <w:rPr>
                <w:szCs w:val="24"/>
                <w:lang w:eastAsia="en-US"/>
              </w:rPr>
              <w:t xml:space="preserve"> производится в соответствии с инфляцией в Российской Федерации за счет роста</w:t>
            </w:r>
          </w:p>
        </w:tc>
      </w:tr>
      <w:tr w:rsidR="002C6FC9" w:rsidTr="00EC1A20">
        <w:trPr>
          <w:trHeight w:val="315"/>
        </w:trPr>
        <w:tc>
          <w:tcPr>
            <w:tcW w:w="9316" w:type="dxa"/>
            <w:gridSpan w:val="6"/>
            <w:noWrap/>
            <w:vAlign w:val="bottom"/>
            <w:hideMark/>
          </w:tcPr>
          <w:p w:rsidR="002C6FC9" w:rsidRDefault="002C6FC9">
            <w:pPr>
              <w:spacing w:line="276" w:lineRule="auto"/>
              <w:ind w:firstLine="0"/>
              <w:rPr>
                <w:szCs w:val="24"/>
                <w:lang w:eastAsia="en-US"/>
              </w:rPr>
            </w:pPr>
            <w:r>
              <w:rPr>
                <w:szCs w:val="24"/>
                <w:lang w:eastAsia="en-US"/>
              </w:rPr>
              <w:t xml:space="preserve"> тарифной части, что  гарантировано Коллективным договором  ОАО "Самараэнерго".</w:t>
            </w:r>
          </w:p>
        </w:tc>
      </w:tr>
    </w:tbl>
    <w:p w:rsidR="002C6FC9" w:rsidRDefault="002C6FC9" w:rsidP="002C6FC9">
      <w:pPr>
        <w:pStyle w:val="ae"/>
        <w:ind w:firstLine="539"/>
      </w:pPr>
    </w:p>
    <w:p w:rsidR="002C6FC9" w:rsidRPr="00EC1A20" w:rsidRDefault="002C6FC9" w:rsidP="002C6FC9">
      <w:pPr>
        <w:ind w:firstLine="709"/>
        <w:jc w:val="both"/>
        <w:rPr>
          <w:b/>
          <w:szCs w:val="24"/>
        </w:rPr>
      </w:pPr>
      <w:r>
        <w:rPr>
          <w:b/>
          <w:szCs w:val="24"/>
        </w:rPr>
        <w:lastRenderedPageBreak/>
        <w:t>Программа пенсионного</w:t>
      </w:r>
      <w:r w:rsidR="00EC1A20">
        <w:rPr>
          <w:b/>
          <w:szCs w:val="24"/>
        </w:rPr>
        <w:t xml:space="preserve"> обеспечения ОАО «Самараэнерго»</w:t>
      </w:r>
    </w:p>
    <w:p w:rsidR="002C6FC9" w:rsidRDefault="002C6FC9" w:rsidP="002C6FC9">
      <w:pPr>
        <w:jc w:val="both"/>
        <w:rPr>
          <w:szCs w:val="24"/>
        </w:rPr>
      </w:pPr>
      <w:r>
        <w:rPr>
          <w:szCs w:val="24"/>
        </w:rPr>
        <w:t>Решением Совета директоров  (Протокол №16/227 от 15 апреля 2008г)  была утверждена  Программа негосударственного пенсионного обеспечения (НПО) работников                                       ОАО «Самараэнерго». Программа НПО основана на принципах, заложенных Стратегией негосударственного пенсионного обеспечения работников Холдинга  РАО «ЕЭС России», утвержденной в мае 2004 г.</w:t>
      </w:r>
    </w:p>
    <w:p w:rsidR="002C6FC9" w:rsidRDefault="002C6FC9" w:rsidP="002C6FC9">
      <w:pPr>
        <w:jc w:val="both"/>
        <w:rPr>
          <w:szCs w:val="24"/>
        </w:rPr>
      </w:pPr>
      <w:r>
        <w:rPr>
          <w:szCs w:val="24"/>
        </w:rPr>
        <w:t>В соответствии со стратегией реализация пенсионного обеспечения работников осуществляется через Негосударственный пенсионный фонд электроэнергетики – НПФЭ.</w:t>
      </w:r>
    </w:p>
    <w:p w:rsidR="002C6FC9" w:rsidRDefault="002C6FC9" w:rsidP="002C6FC9">
      <w:pPr>
        <w:jc w:val="both"/>
        <w:rPr>
          <w:szCs w:val="24"/>
        </w:rPr>
      </w:pPr>
      <w:r>
        <w:rPr>
          <w:szCs w:val="24"/>
        </w:rPr>
        <w:t>Между «Самараэнерго»  и НПФЭ заключены соответствующие договора НПО для реализации корпоративного пенсионного плана  и паритетного пенсионного плана, идет текущее финансирование. Условия реализации корпоративного и паритетного пенсионных планов определяются Положением о НПО работников общества.</w:t>
      </w:r>
    </w:p>
    <w:p w:rsidR="002C6FC9" w:rsidRDefault="002C6FC9" w:rsidP="002C6FC9">
      <w:pPr>
        <w:jc w:val="both"/>
        <w:rPr>
          <w:szCs w:val="24"/>
        </w:rPr>
      </w:pPr>
      <w:r>
        <w:rPr>
          <w:szCs w:val="24"/>
        </w:rPr>
        <w:t>В соответствии с договором 01/95/ю  открыто 646 счетов работникам Общества в Негосударственном пенсионном фонде электроэнергетики по Поддерживающей программе. Из них 116 уже в настоящий момент получают дополнительную пенсию, средний размер которой составляет 1 928 рубля.  На 2011 год в паритетном пенсионном плане ОАО «Самараэнерго» работникам открыто 313 счетов из них 10 пенсионеров получают пенсию.</w:t>
      </w:r>
    </w:p>
    <w:p w:rsidR="002C6FC9" w:rsidRDefault="002C6FC9" w:rsidP="002C6FC9">
      <w:pPr>
        <w:jc w:val="both"/>
        <w:rPr>
          <w:szCs w:val="24"/>
        </w:rPr>
      </w:pPr>
    </w:p>
    <w:p w:rsidR="002C6FC9" w:rsidRDefault="002C6FC9" w:rsidP="002C6FC9">
      <w:pPr>
        <w:pStyle w:val="ae"/>
        <w:ind w:firstLine="539"/>
        <w:rPr>
          <w:szCs w:val="24"/>
        </w:rPr>
      </w:pPr>
    </w:p>
    <w:p w:rsidR="002C6FC9" w:rsidRPr="00C20B96" w:rsidRDefault="00C20B96" w:rsidP="002C6FC9">
      <w:pPr>
        <w:rPr>
          <w:i/>
          <w:szCs w:val="24"/>
        </w:rPr>
      </w:pPr>
      <w:r w:rsidRPr="00C20B96">
        <w:rPr>
          <w:i/>
          <w:szCs w:val="24"/>
        </w:rPr>
        <w:t xml:space="preserve">12.5. </w:t>
      </w:r>
      <w:r w:rsidR="00EC1A20" w:rsidRPr="00C20B96">
        <w:rPr>
          <w:i/>
          <w:szCs w:val="24"/>
        </w:rPr>
        <w:t>Охрана труда</w:t>
      </w:r>
      <w:r w:rsidR="009B0A03">
        <w:rPr>
          <w:i/>
          <w:szCs w:val="24"/>
        </w:rPr>
        <w:t>.</w:t>
      </w:r>
    </w:p>
    <w:p w:rsidR="002C6FC9" w:rsidRPr="00EC1A20" w:rsidRDefault="002C6FC9" w:rsidP="002C6FC9">
      <w:pPr>
        <w:jc w:val="both"/>
        <w:outlineLvl w:val="0"/>
        <w:rPr>
          <w:szCs w:val="24"/>
        </w:rPr>
      </w:pPr>
      <w:r w:rsidRPr="00EC1A20">
        <w:rPr>
          <w:szCs w:val="24"/>
        </w:rPr>
        <w:tab/>
        <w:t>Вопросы охраны труда находятся под постоянным контролем руководства предприятия.</w:t>
      </w:r>
    </w:p>
    <w:p w:rsidR="002C6FC9" w:rsidRPr="00EC1A20" w:rsidRDefault="002C6FC9" w:rsidP="002C6FC9">
      <w:pPr>
        <w:jc w:val="both"/>
        <w:outlineLvl w:val="0"/>
        <w:rPr>
          <w:szCs w:val="24"/>
        </w:rPr>
      </w:pPr>
      <w:r w:rsidRPr="00EC1A20">
        <w:rPr>
          <w:szCs w:val="24"/>
        </w:rPr>
        <w:t>Работа с персоналом ведется в соответствии с «Положением об организации работы с персоналом в ОАО «Самараэнерго».</w:t>
      </w:r>
    </w:p>
    <w:p w:rsidR="002C6FC9" w:rsidRPr="00EC1A20" w:rsidRDefault="002C6FC9" w:rsidP="002C6FC9">
      <w:pPr>
        <w:jc w:val="both"/>
        <w:outlineLvl w:val="0"/>
        <w:rPr>
          <w:szCs w:val="24"/>
        </w:rPr>
      </w:pPr>
      <w:r w:rsidRPr="00EC1A20">
        <w:rPr>
          <w:szCs w:val="24"/>
        </w:rPr>
        <w:t xml:space="preserve">Работники предприятия обеспечены сертифицированными средствами защиты в соответствии с нормами. </w:t>
      </w:r>
    </w:p>
    <w:p w:rsidR="002C6FC9" w:rsidRPr="00EC1A20" w:rsidRDefault="002C6FC9" w:rsidP="002C6FC9">
      <w:pPr>
        <w:jc w:val="both"/>
        <w:outlineLvl w:val="0"/>
        <w:rPr>
          <w:szCs w:val="24"/>
        </w:rPr>
      </w:pPr>
      <w:r w:rsidRPr="00EC1A20">
        <w:rPr>
          <w:szCs w:val="24"/>
        </w:rPr>
        <w:t>Весь комплекс предусмотренных планом мероприятий на 2011год по совершенствованию работы по охране труда и снижению травматизма, сохранению здоровья и работоспособности выполнен в полном объеме.</w:t>
      </w:r>
    </w:p>
    <w:p w:rsidR="002C6FC9" w:rsidRPr="00EC1A20" w:rsidRDefault="002C6FC9" w:rsidP="002C6FC9">
      <w:pPr>
        <w:jc w:val="both"/>
        <w:outlineLvl w:val="0"/>
        <w:rPr>
          <w:szCs w:val="24"/>
        </w:rPr>
      </w:pPr>
      <w:r w:rsidRPr="00EC1A20">
        <w:rPr>
          <w:szCs w:val="24"/>
        </w:rPr>
        <w:t xml:space="preserve">Согласно Приказу </w:t>
      </w:r>
      <w:proofErr w:type="spellStart"/>
      <w:r w:rsidRPr="00EC1A20">
        <w:rPr>
          <w:szCs w:val="24"/>
        </w:rPr>
        <w:t>Минздравсоцразвития</w:t>
      </w:r>
      <w:proofErr w:type="spellEnd"/>
      <w:r w:rsidRPr="00EC1A20">
        <w:rPr>
          <w:szCs w:val="24"/>
        </w:rPr>
        <w:t xml:space="preserve"> от 16.08.2004 г. № 83 в 2011 году прошли обязательный профилактический медосмотр 285 работников предприятия. По результатам проведенного медосмотра у работающих не выявлено противопоказаний к выполняемой работе.</w:t>
      </w:r>
    </w:p>
    <w:p w:rsidR="002C6FC9" w:rsidRPr="00EC1A20" w:rsidRDefault="002C6FC9" w:rsidP="002C6FC9">
      <w:pPr>
        <w:jc w:val="both"/>
        <w:outlineLvl w:val="0"/>
        <w:rPr>
          <w:szCs w:val="24"/>
        </w:rPr>
      </w:pPr>
      <w:r w:rsidRPr="00EC1A20">
        <w:rPr>
          <w:szCs w:val="24"/>
        </w:rPr>
        <w:t>Для реализации приоритетного Национального проекта «Здоровье» в прошедшем году было проведено комплексное обследование работников ОАО «Самараэнерго» специалистами Центра здоровья на базе ММУ МСЧ № 14. На основании  проведенных обследований каждому работнику, нуждающемуся в коррекции выявленных факторов риска развития заболеваний, выданы рекомендации.</w:t>
      </w:r>
    </w:p>
    <w:p w:rsidR="002C6FC9" w:rsidRPr="00EC1A20" w:rsidRDefault="002C6FC9" w:rsidP="002C6FC9">
      <w:pPr>
        <w:jc w:val="both"/>
        <w:outlineLvl w:val="0"/>
        <w:rPr>
          <w:szCs w:val="24"/>
        </w:rPr>
      </w:pPr>
      <w:r w:rsidRPr="00EC1A20">
        <w:rPr>
          <w:szCs w:val="24"/>
        </w:rPr>
        <w:t>В течение 2011 года в ОАО «Самараэнерго» проведена аттестация рабочих мест по условиям труда в структурных подразделениях по г. Самаре  в количестве 337 рабочих мест. По результатам лабораторных исследований и выявленным отклонениям от допустимых параметров световой среды намечены мероприятия по доведению условий труда на рабочих местах до допустимых параметров.</w:t>
      </w:r>
    </w:p>
    <w:p w:rsidR="002C6FC9" w:rsidRPr="00EC1A20" w:rsidRDefault="002C6FC9" w:rsidP="002C6FC9">
      <w:pPr>
        <w:jc w:val="both"/>
        <w:outlineLvl w:val="0"/>
        <w:rPr>
          <w:szCs w:val="24"/>
        </w:rPr>
      </w:pPr>
      <w:r w:rsidRPr="00EC1A20">
        <w:rPr>
          <w:szCs w:val="24"/>
        </w:rPr>
        <w:t>Несчастных случаев и профессиональных заболеваний в 2011 году в ОАО «Самараэнерго» не было.</w:t>
      </w:r>
    </w:p>
    <w:p w:rsidR="002C6FC9" w:rsidRPr="00EC1A20" w:rsidRDefault="002C6FC9" w:rsidP="002C6FC9">
      <w:pPr>
        <w:jc w:val="both"/>
        <w:outlineLvl w:val="0"/>
        <w:rPr>
          <w:szCs w:val="24"/>
        </w:rPr>
      </w:pPr>
      <w:r w:rsidRPr="00EC1A20">
        <w:rPr>
          <w:szCs w:val="24"/>
        </w:rPr>
        <w:t>В целом по предприятию в 2011 году на мероприятия по охране труда израсходовано:</w:t>
      </w:r>
    </w:p>
    <w:tbl>
      <w:tblPr>
        <w:tblStyle w:val="af8"/>
        <w:tblW w:w="0" w:type="auto"/>
        <w:tblLook w:val="04A0" w:firstRow="1" w:lastRow="0" w:firstColumn="1" w:lastColumn="0" w:noHBand="0" w:noVBand="1"/>
      </w:tblPr>
      <w:tblGrid>
        <w:gridCol w:w="675"/>
        <w:gridCol w:w="5954"/>
        <w:gridCol w:w="2702"/>
      </w:tblGrid>
      <w:tr w:rsidR="002C6FC9" w:rsidRPr="00EC1A20" w:rsidTr="002C6FC9">
        <w:tc>
          <w:tcPr>
            <w:tcW w:w="675"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center"/>
              <w:outlineLvl w:val="0"/>
              <w:rPr>
                <w:szCs w:val="24"/>
                <w:lang w:eastAsia="en-US"/>
              </w:rPr>
            </w:pPr>
            <w:r w:rsidRPr="00EC1A20">
              <w:rPr>
                <w:szCs w:val="24"/>
                <w:lang w:eastAsia="en-US"/>
              </w:rPr>
              <w:t>№</w:t>
            </w:r>
          </w:p>
          <w:p w:rsidR="002C6FC9" w:rsidRPr="00EC1A20" w:rsidRDefault="002C6FC9">
            <w:pPr>
              <w:jc w:val="center"/>
              <w:outlineLvl w:val="0"/>
              <w:rPr>
                <w:szCs w:val="24"/>
                <w:lang w:eastAsia="en-US"/>
              </w:rPr>
            </w:pPr>
            <w:proofErr w:type="gramStart"/>
            <w:r w:rsidRPr="00EC1A20">
              <w:rPr>
                <w:szCs w:val="24"/>
                <w:lang w:eastAsia="en-US"/>
              </w:rPr>
              <w:t>п</w:t>
            </w:r>
            <w:proofErr w:type="gramEnd"/>
            <w:r w:rsidRPr="00EC1A20">
              <w:rPr>
                <w:szCs w:val="24"/>
                <w:lang w:eastAsia="en-US"/>
              </w:rPr>
              <w:t>/п</w:t>
            </w:r>
          </w:p>
        </w:tc>
        <w:tc>
          <w:tcPr>
            <w:tcW w:w="5954"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center"/>
              <w:outlineLvl w:val="0"/>
              <w:rPr>
                <w:szCs w:val="24"/>
                <w:lang w:eastAsia="en-US"/>
              </w:rPr>
            </w:pPr>
            <w:r w:rsidRPr="00EC1A20">
              <w:rPr>
                <w:szCs w:val="24"/>
                <w:lang w:eastAsia="en-US"/>
              </w:rPr>
              <w:t>Наименование мероприятий</w:t>
            </w:r>
          </w:p>
        </w:tc>
        <w:tc>
          <w:tcPr>
            <w:tcW w:w="2702"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center"/>
              <w:outlineLvl w:val="0"/>
              <w:rPr>
                <w:szCs w:val="24"/>
                <w:lang w:eastAsia="en-US"/>
              </w:rPr>
            </w:pPr>
            <w:r w:rsidRPr="00EC1A20">
              <w:rPr>
                <w:szCs w:val="24"/>
                <w:lang w:eastAsia="en-US"/>
              </w:rPr>
              <w:t>Затраты в тыс</w:t>
            </w:r>
            <w:proofErr w:type="gramStart"/>
            <w:r w:rsidRPr="00EC1A20">
              <w:rPr>
                <w:szCs w:val="24"/>
                <w:lang w:eastAsia="en-US"/>
              </w:rPr>
              <w:t>.р</w:t>
            </w:r>
            <w:proofErr w:type="gramEnd"/>
            <w:r w:rsidRPr="00EC1A20">
              <w:rPr>
                <w:szCs w:val="24"/>
                <w:lang w:eastAsia="en-US"/>
              </w:rPr>
              <w:t>уб.</w:t>
            </w:r>
          </w:p>
        </w:tc>
      </w:tr>
      <w:tr w:rsidR="002C6FC9" w:rsidRPr="00EC1A20" w:rsidTr="002C6FC9">
        <w:tc>
          <w:tcPr>
            <w:tcW w:w="675"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1</w:t>
            </w:r>
          </w:p>
        </w:tc>
        <w:tc>
          <w:tcPr>
            <w:tcW w:w="5954"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Обязательный периодический медосмотр</w:t>
            </w:r>
          </w:p>
        </w:tc>
        <w:tc>
          <w:tcPr>
            <w:tcW w:w="2702"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center"/>
              <w:outlineLvl w:val="0"/>
              <w:rPr>
                <w:szCs w:val="24"/>
                <w:lang w:eastAsia="en-US"/>
              </w:rPr>
            </w:pPr>
            <w:r w:rsidRPr="00EC1A20">
              <w:rPr>
                <w:szCs w:val="24"/>
                <w:lang w:eastAsia="en-US"/>
              </w:rPr>
              <w:t>310</w:t>
            </w:r>
          </w:p>
        </w:tc>
      </w:tr>
      <w:tr w:rsidR="002C6FC9" w:rsidRPr="00EC1A20" w:rsidTr="002C6FC9">
        <w:tc>
          <w:tcPr>
            <w:tcW w:w="675"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2</w:t>
            </w:r>
          </w:p>
        </w:tc>
        <w:tc>
          <w:tcPr>
            <w:tcW w:w="5954"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Аттестация рабочих мест по условиям труда</w:t>
            </w:r>
          </w:p>
        </w:tc>
        <w:tc>
          <w:tcPr>
            <w:tcW w:w="2702"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center"/>
              <w:outlineLvl w:val="0"/>
              <w:rPr>
                <w:szCs w:val="24"/>
                <w:lang w:eastAsia="en-US"/>
              </w:rPr>
            </w:pPr>
            <w:r w:rsidRPr="00EC1A20">
              <w:rPr>
                <w:szCs w:val="24"/>
                <w:lang w:eastAsia="en-US"/>
              </w:rPr>
              <w:t>404,2</w:t>
            </w:r>
          </w:p>
        </w:tc>
      </w:tr>
      <w:tr w:rsidR="002C6FC9" w:rsidRPr="00EC1A20" w:rsidTr="002C6FC9">
        <w:tc>
          <w:tcPr>
            <w:tcW w:w="675"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lastRenderedPageBreak/>
              <w:t>3</w:t>
            </w:r>
          </w:p>
        </w:tc>
        <w:tc>
          <w:tcPr>
            <w:tcW w:w="5954"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Приобретение тепловых завес</w:t>
            </w:r>
          </w:p>
        </w:tc>
        <w:tc>
          <w:tcPr>
            <w:tcW w:w="2702"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center"/>
              <w:outlineLvl w:val="0"/>
              <w:rPr>
                <w:szCs w:val="24"/>
                <w:lang w:eastAsia="en-US"/>
              </w:rPr>
            </w:pPr>
            <w:r w:rsidRPr="00EC1A20">
              <w:rPr>
                <w:szCs w:val="24"/>
                <w:lang w:eastAsia="en-US"/>
              </w:rPr>
              <w:t>11,3</w:t>
            </w:r>
          </w:p>
        </w:tc>
      </w:tr>
      <w:tr w:rsidR="002C6FC9" w:rsidRPr="00EC1A20" w:rsidTr="002C6FC9">
        <w:tc>
          <w:tcPr>
            <w:tcW w:w="675"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4</w:t>
            </w:r>
          </w:p>
        </w:tc>
        <w:tc>
          <w:tcPr>
            <w:tcW w:w="5954"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 xml:space="preserve">Определение контингента на медосмотр </w:t>
            </w:r>
          </w:p>
        </w:tc>
        <w:tc>
          <w:tcPr>
            <w:tcW w:w="2702"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center"/>
              <w:outlineLvl w:val="0"/>
              <w:rPr>
                <w:szCs w:val="24"/>
                <w:lang w:eastAsia="en-US"/>
              </w:rPr>
            </w:pPr>
            <w:r w:rsidRPr="00EC1A20">
              <w:rPr>
                <w:szCs w:val="24"/>
                <w:lang w:eastAsia="en-US"/>
              </w:rPr>
              <w:t>58,9</w:t>
            </w:r>
          </w:p>
        </w:tc>
      </w:tr>
      <w:tr w:rsidR="002C6FC9" w:rsidRPr="00EC1A20" w:rsidTr="002C6FC9">
        <w:tc>
          <w:tcPr>
            <w:tcW w:w="675"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5</w:t>
            </w:r>
          </w:p>
        </w:tc>
        <w:tc>
          <w:tcPr>
            <w:tcW w:w="5954"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 xml:space="preserve">Спецодежда, </w:t>
            </w:r>
            <w:proofErr w:type="spellStart"/>
            <w:r w:rsidRPr="00EC1A20">
              <w:rPr>
                <w:szCs w:val="24"/>
                <w:lang w:eastAsia="en-US"/>
              </w:rPr>
              <w:t>спецобувь</w:t>
            </w:r>
            <w:proofErr w:type="spellEnd"/>
            <w:r w:rsidRPr="00EC1A20">
              <w:rPr>
                <w:szCs w:val="24"/>
                <w:lang w:eastAsia="en-US"/>
              </w:rPr>
              <w:t xml:space="preserve"> и др. средства защиты</w:t>
            </w:r>
          </w:p>
        </w:tc>
        <w:tc>
          <w:tcPr>
            <w:tcW w:w="2702"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center"/>
              <w:outlineLvl w:val="0"/>
              <w:rPr>
                <w:szCs w:val="24"/>
                <w:lang w:eastAsia="en-US"/>
              </w:rPr>
            </w:pPr>
            <w:r w:rsidRPr="00EC1A20">
              <w:rPr>
                <w:szCs w:val="24"/>
                <w:lang w:eastAsia="en-US"/>
              </w:rPr>
              <w:t>223</w:t>
            </w:r>
          </w:p>
        </w:tc>
      </w:tr>
      <w:tr w:rsidR="002C6FC9" w:rsidRPr="00EC1A20" w:rsidTr="002C6FC9">
        <w:tc>
          <w:tcPr>
            <w:tcW w:w="675"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6</w:t>
            </w:r>
          </w:p>
        </w:tc>
        <w:tc>
          <w:tcPr>
            <w:tcW w:w="5954"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both"/>
              <w:outlineLvl w:val="0"/>
              <w:rPr>
                <w:szCs w:val="24"/>
                <w:lang w:eastAsia="en-US"/>
              </w:rPr>
            </w:pPr>
            <w:r w:rsidRPr="00EC1A20">
              <w:rPr>
                <w:szCs w:val="24"/>
                <w:lang w:eastAsia="en-US"/>
              </w:rPr>
              <w:t>Моющие, смывающие и обезвреживающиеся средства</w:t>
            </w:r>
          </w:p>
        </w:tc>
        <w:tc>
          <w:tcPr>
            <w:tcW w:w="2702" w:type="dxa"/>
            <w:tcBorders>
              <w:top w:val="single" w:sz="4" w:space="0" w:color="auto"/>
              <w:left w:val="single" w:sz="4" w:space="0" w:color="auto"/>
              <w:bottom w:val="single" w:sz="4" w:space="0" w:color="auto"/>
              <w:right w:val="single" w:sz="4" w:space="0" w:color="auto"/>
            </w:tcBorders>
            <w:hideMark/>
          </w:tcPr>
          <w:p w:rsidR="002C6FC9" w:rsidRPr="00EC1A20" w:rsidRDefault="002C6FC9">
            <w:pPr>
              <w:jc w:val="center"/>
              <w:outlineLvl w:val="0"/>
              <w:rPr>
                <w:szCs w:val="24"/>
                <w:lang w:eastAsia="en-US"/>
              </w:rPr>
            </w:pPr>
            <w:r w:rsidRPr="00EC1A20">
              <w:rPr>
                <w:szCs w:val="24"/>
                <w:lang w:eastAsia="en-US"/>
              </w:rPr>
              <w:t>267</w:t>
            </w:r>
          </w:p>
        </w:tc>
      </w:tr>
      <w:tr w:rsidR="002C6FC9" w:rsidRPr="00EC1A20" w:rsidTr="002C6FC9">
        <w:tc>
          <w:tcPr>
            <w:tcW w:w="675" w:type="dxa"/>
            <w:tcBorders>
              <w:top w:val="single" w:sz="4" w:space="0" w:color="auto"/>
              <w:left w:val="single" w:sz="4" w:space="0" w:color="auto"/>
              <w:bottom w:val="nil"/>
              <w:right w:val="single" w:sz="4" w:space="0" w:color="auto"/>
            </w:tcBorders>
            <w:hideMark/>
          </w:tcPr>
          <w:p w:rsidR="002C6FC9" w:rsidRPr="00EC1A20" w:rsidRDefault="002C6FC9">
            <w:pPr>
              <w:jc w:val="both"/>
              <w:outlineLvl w:val="0"/>
              <w:rPr>
                <w:szCs w:val="24"/>
                <w:lang w:eastAsia="en-US"/>
              </w:rPr>
            </w:pPr>
            <w:r w:rsidRPr="00EC1A20">
              <w:rPr>
                <w:szCs w:val="24"/>
                <w:lang w:eastAsia="en-US"/>
              </w:rPr>
              <w:t>7</w:t>
            </w:r>
          </w:p>
        </w:tc>
        <w:tc>
          <w:tcPr>
            <w:tcW w:w="5954" w:type="dxa"/>
            <w:tcBorders>
              <w:top w:val="single" w:sz="4" w:space="0" w:color="auto"/>
              <w:left w:val="single" w:sz="4" w:space="0" w:color="auto"/>
              <w:bottom w:val="nil"/>
              <w:right w:val="single" w:sz="4" w:space="0" w:color="auto"/>
            </w:tcBorders>
            <w:hideMark/>
          </w:tcPr>
          <w:p w:rsidR="002C6FC9" w:rsidRPr="00EC1A20" w:rsidRDefault="002C6FC9">
            <w:pPr>
              <w:jc w:val="both"/>
              <w:outlineLvl w:val="0"/>
              <w:rPr>
                <w:szCs w:val="24"/>
                <w:lang w:eastAsia="en-US"/>
              </w:rPr>
            </w:pPr>
            <w:r w:rsidRPr="00EC1A20">
              <w:rPr>
                <w:szCs w:val="24"/>
                <w:lang w:eastAsia="en-US"/>
              </w:rPr>
              <w:t>Прочие по охране труда</w:t>
            </w:r>
          </w:p>
        </w:tc>
        <w:tc>
          <w:tcPr>
            <w:tcW w:w="2702" w:type="dxa"/>
            <w:tcBorders>
              <w:top w:val="single" w:sz="4" w:space="0" w:color="auto"/>
              <w:left w:val="single" w:sz="4" w:space="0" w:color="auto"/>
              <w:bottom w:val="nil"/>
              <w:right w:val="single" w:sz="4" w:space="0" w:color="auto"/>
            </w:tcBorders>
            <w:hideMark/>
          </w:tcPr>
          <w:p w:rsidR="002C6FC9" w:rsidRPr="00EC1A20" w:rsidRDefault="002C6FC9">
            <w:pPr>
              <w:jc w:val="center"/>
              <w:outlineLvl w:val="0"/>
              <w:rPr>
                <w:szCs w:val="24"/>
                <w:lang w:eastAsia="en-US"/>
              </w:rPr>
            </w:pPr>
            <w:r w:rsidRPr="00EC1A20">
              <w:rPr>
                <w:szCs w:val="24"/>
                <w:lang w:eastAsia="en-US"/>
              </w:rPr>
              <w:t>39,2</w:t>
            </w:r>
          </w:p>
        </w:tc>
      </w:tr>
      <w:tr w:rsidR="002C6FC9" w:rsidRPr="00EC1A20" w:rsidTr="002C6FC9">
        <w:tc>
          <w:tcPr>
            <w:tcW w:w="675" w:type="dxa"/>
            <w:tcBorders>
              <w:top w:val="nil"/>
              <w:left w:val="single" w:sz="4" w:space="0" w:color="auto"/>
              <w:bottom w:val="single" w:sz="4" w:space="0" w:color="auto"/>
              <w:right w:val="single" w:sz="4" w:space="0" w:color="auto"/>
            </w:tcBorders>
            <w:hideMark/>
          </w:tcPr>
          <w:p w:rsidR="002C6FC9" w:rsidRPr="00EC1A20" w:rsidRDefault="002C6FC9">
            <w:pPr>
              <w:ind w:firstLine="0"/>
              <w:rPr>
                <w:rFonts w:eastAsiaTheme="minorHAnsi"/>
                <w:szCs w:val="24"/>
                <w:lang w:eastAsia="en-US"/>
              </w:rPr>
            </w:pPr>
          </w:p>
        </w:tc>
        <w:tc>
          <w:tcPr>
            <w:tcW w:w="5954" w:type="dxa"/>
            <w:tcBorders>
              <w:top w:val="nil"/>
              <w:left w:val="single" w:sz="4" w:space="0" w:color="auto"/>
              <w:bottom w:val="single" w:sz="4" w:space="0" w:color="auto"/>
              <w:right w:val="single" w:sz="4" w:space="0" w:color="auto"/>
            </w:tcBorders>
            <w:hideMark/>
          </w:tcPr>
          <w:p w:rsidR="002C6FC9" w:rsidRPr="00EC1A20" w:rsidRDefault="002C6FC9">
            <w:pPr>
              <w:ind w:firstLine="0"/>
              <w:rPr>
                <w:rFonts w:eastAsiaTheme="minorHAnsi"/>
                <w:szCs w:val="24"/>
                <w:lang w:eastAsia="en-US"/>
              </w:rPr>
            </w:pPr>
          </w:p>
        </w:tc>
        <w:tc>
          <w:tcPr>
            <w:tcW w:w="2702" w:type="dxa"/>
            <w:tcBorders>
              <w:top w:val="nil"/>
              <w:left w:val="single" w:sz="4" w:space="0" w:color="auto"/>
              <w:bottom w:val="single" w:sz="4" w:space="0" w:color="auto"/>
              <w:right w:val="single" w:sz="4" w:space="0" w:color="auto"/>
            </w:tcBorders>
            <w:hideMark/>
          </w:tcPr>
          <w:p w:rsidR="002C6FC9" w:rsidRPr="00EC1A20" w:rsidRDefault="002C6FC9">
            <w:pPr>
              <w:ind w:firstLine="0"/>
              <w:rPr>
                <w:rFonts w:eastAsiaTheme="minorHAnsi"/>
                <w:szCs w:val="24"/>
                <w:lang w:eastAsia="en-US"/>
              </w:rPr>
            </w:pPr>
          </w:p>
        </w:tc>
      </w:tr>
      <w:tr w:rsidR="002C6FC9" w:rsidRPr="00EC1A20" w:rsidTr="002C6FC9">
        <w:tc>
          <w:tcPr>
            <w:tcW w:w="675" w:type="dxa"/>
            <w:tcBorders>
              <w:top w:val="single" w:sz="4" w:space="0" w:color="auto"/>
              <w:left w:val="single" w:sz="4" w:space="0" w:color="auto"/>
              <w:bottom w:val="single" w:sz="4" w:space="0" w:color="auto"/>
              <w:right w:val="single" w:sz="4" w:space="0" w:color="auto"/>
            </w:tcBorders>
            <w:hideMark/>
          </w:tcPr>
          <w:p w:rsidR="002C6FC9" w:rsidRPr="00EC1A20" w:rsidRDefault="002C6FC9">
            <w:pPr>
              <w:ind w:firstLine="0"/>
              <w:rPr>
                <w:rFonts w:eastAsiaTheme="minorHAnsi"/>
                <w:szCs w:val="24"/>
                <w:lang w:eastAsia="en-US"/>
              </w:rPr>
            </w:pPr>
          </w:p>
        </w:tc>
        <w:tc>
          <w:tcPr>
            <w:tcW w:w="5954" w:type="dxa"/>
            <w:tcBorders>
              <w:top w:val="single" w:sz="4" w:space="0" w:color="auto"/>
              <w:left w:val="single" w:sz="4" w:space="0" w:color="auto"/>
              <w:bottom w:val="single" w:sz="4" w:space="0" w:color="auto"/>
              <w:right w:val="single" w:sz="4" w:space="0" w:color="auto"/>
            </w:tcBorders>
            <w:hideMark/>
          </w:tcPr>
          <w:p w:rsidR="002C6FC9" w:rsidRPr="00EC1A20" w:rsidRDefault="002C6FC9">
            <w:pPr>
              <w:ind w:firstLine="0"/>
              <w:rPr>
                <w:rFonts w:eastAsiaTheme="minorHAnsi"/>
                <w:szCs w:val="24"/>
                <w:lang w:eastAsia="en-US"/>
              </w:rPr>
            </w:pPr>
          </w:p>
        </w:tc>
        <w:tc>
          <w:tcPr>
            <w:tcW w:w="2702" w:type="dxa"/>
            <w:tcBorders>
              <w:top w:val="single" w:sz="4" w:space="0" w:color="auto"/>
              <w:left w:val="single" w:sz="4" w:space="0" w:color="auto"/>
              <w:bottom w:val="single" w:sz="4" w:space="0" w:color="auto"/>
              <w:right w:val="single" w:sz="4" w:space="0" w:color="auto"/>
            </w:tcBorders>
            <w:hideMark/>
          </w:tcPr>
          <w:p w:rsidR="002C6FC9" w:rsidRPr="00EC1A20" w:rsidRDefault="002C6FC9">
            <w:pPr>
              <w:ind w:firstLine="0"/>
              <w:rPr>
                <w:rFonts w:eastAsiaTheme="minorHAnsi"/>
                <w:szCs w:val="24"/>
                <w:lang w:eastAsia="en-US"/>
              </w:rPr>
            </w:pPr>
          </w:p>
        </w:tc>
      </w:tr>
    </w:tbl>
    <w:p w:rsidR="002C6FC9" w:rsidRPr="00EC1A20" w:rsidRDefault="002C6FC9" w:rsidP="002C6FC9">
      <w:pPr>
        <w:jc w:val="both"/>
        <w:outlineLvl w:val="0"/>
        <w:rPr>
          <w:szCs w:val="24"/>
        </w:rPr>
      </w:pPr>
    </w:p>
    <w:p w:rsidR="002C6FC9" w:rsidRPr="00EC1A20" w:rsidRDefault="002C6FC9" w:rsidP="002C6FC9">
      <w:pPr>
        <w:pStyle w:val="ae"/>
        <w:ind w:firstLine="539"/>
        <w:rPr>
          <w:szCs w:val="24"/>
        </w:rPr>
      </w:pPr>
    </w:p>
    <w:p w:rsidR="002C6FC9" w:rsidRPr="00EC1A20" w:rsidRDefault="002C6FC9" w:rsidP="002C6FC9">
      <w:pPr>
        <w:pStyle w:val="ae"/>
        <w:ind w:firstLine="539"/>
        <w:rPr>
          <w:szCs w:val="24"/>
        </w:rPr>
      </w:pPr>
    </w:p>
    <w:p w:rsidR="002C6FC9" w:rsidRPr="00EC1A20" w:rsidRDefault="002C6FC9" w:rsidP="002C6FC9">
      <w:pPr>
        <w:pStyle w:val="ae"/>
        <w:ind w:firstLine="539"/>
        <w:rPr>
          <w:szCs w:val="24"/>
        </w:rPr>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2C6FC9" w:rsidRDefault="002C6FC9" w:rsidP="002C6FC9">
      <w:pPr>
        <w:pStyle w:val="ae"/>
        <w:ind w:firstLine="539"/>
      </w:pPr>
    </w:p>
    <w:p w:rsidR="00EC1A20" w:rsidRDefault="00EC1A20" w:rsidP="002C6FC9">
      <w:pPr>
        <w:ind w:firstLine="0"/>
        <w:jc w:val="center"/>
        <w:rPr>
          <w:b/>
          <w:i/>
          <w:szCs w:val="24"/>
          <w:u w:val="single"/>
          <w:lang w:val="en-US"/>
        </w:rPr>
      </w:pPr>
    </w:p>
    <w:p w:rsidR="00EC1A20" w:rsidRDefault="00EC1A20" w:rsidP="002C6FC9">
      <w:pPr>
        <w:ind w:firstLine="0"/>
        <w:jc w:val="center"/>
        <w:rPr>
          <w:b/>
          <w:i/>
          <w:szCs w:val="24"/>
          <w:u w:val="single"/>
          <w:lang w:val="en-US"/>
        </w:rPr>
      </w:pPr>
    </w:p>
    <w:p w:rsidR="00EC1A20" w:rsidRDefault="00EC1A20" w:rsidP="002C6FC9">
      <w:pPr>
        <w:ind w:firstLine="0"/>
        <w:jc w:val="center"/>
        <w:rPr>
          <w:b/>
          <w:i/>
          <w:szCs w:val="24"/>
          <w:u w:val="single"/>
          <w:lang w:val="en-US"/>
        </w:rPr>
      </w:pPr>
    </w:p>
    <w:p w:rsidR="00EC1A20" w:rsidRDefault="00EC1A20" w:rsidP="002C6FC9">
      <w:pPr>
        <w:ind w:firstLine="0"/>
        <w:jc w:val="center"/>
        <w:rPr>
          <w:b/>
          <w:i/>
          <w:szCs w:val="24"/>
          <w:u w:val="single"/>
          <w:lang w:val="en-US"/>
        </w:rPr>
      </w:pPr>
    </w:p>
    <w:p w:rsidR="00EC1A20" w:rsidRDefault="00EC1A20" w:rsidP="002C6FC9">
      <w:pPr>
        <w:ind w:firstLine="0"/>
        <w:jc w:val="center"/>
        <w:rPr>
          <w:b/>
          <w:i/>
          <w:szCs w:val="24"/>
          <w:u w:val="single"/>
          <w:lang w:val="en-US"/>
        </w:rPr>
      </w:pPr>
    </w:p>
    <w:p w:rsidR="00EC1A20" w:rsidRDefault="00EC1A20" w:rsidP="002C6FC9">
      <w:pPr>
        <w:ind w:firstLine="0"/>
        <w:jc w:val="center"/>
        <w:rPr>
          <w:b/>
          <w:i/>
          <w:szCs w:val="24"/>
          <w:u w:val="single"/>
          <w:lang w:val="en-US"/>
        </w:rPr>
      </w:pPr>
    </w:p>
    <w:p w:rsidR="00EC1A20" w:rsidRDefault="00EC1A20" w:rsidP="002C6FC9">
      <w:pPr>
        <w:ind w:firstLine="0"/>
        <w:jc w:val="center"/>
        <w:rPr>
          <w:b/>
          <w:i/>
          <w:szCs w:val="24"/>
          <w:u w:val="single"/>
          <w:lang w:val="en-US"/>
        </w:rPr>
      </w:pPr>
    </w:p>
    <w:p w:rsidR="00EC1A20" w:rsidRDefault="00EC1A20" w:rsidP="002C6FC9">
      <w:pPr>
        <w:ind w:firstLine="0"/>
        <w:jc w:val="center"/>
        <w:rPr>
          <w:b/>
          <w:i/>
          <w:szCs w:val="24"/>
          <w:u w:val="single"/>
          <w:lang w:val="en-US"/>
        </w:rPr>
      </w:pPr>
    </w:p>
    <w:p w:rsidR="00EC1A20" w:rsidRDefault="00EC1A20" w:rsidP="002C6FC9">
      <w:pPr>
        <w:ind w:firstLine="0"/>
        <w:jc w:val="center"/>
        <w:rPr>
          <w:b/>
          <w:i/>
          <w:szCs w:val="24"/>
          <w:u w:val="single"/>
          <w:lang w:val="en-US"/>
        </w:rPr>
      </w:pPr>
    </w:p>
    <w:p w:rsidR="0003010B" w:rsidRDefault="0003010B" w:rsidP="002C6FC9">
      <w:pPr>
        <w:ind w:firstLine="0"/>
        <w:jc w:val="center"/>
        <w:rPr>
          <w:b/>
          <w:i/>
          <w:szCs w:val="24"/>
          <w:u w:val="single"/>
        </w:rPr>
      </w:pPr>
    </w:p>
    <w:p w:rsidR="000F1957" w:rsidRDefault="000F1957" w:rsidP="002C6FC9">
      <w:pPr>
        <w:ind w:firstLine="0"/>
        <w:jc w:val="center"/>
        <w:rPr>
          <w:b/>
          <w:i/>
          <w:szCs w:val="24"/>
          <w:u w:val="single"/>
          <w:lang w:val="en-US"/>
        </w:rPr>
      </w:pPr>
    </w:p>
    <w:p w:rsidR="000F1957" w:rsidRDefault="000F1957" w:rsidP="002C6FC9">
      <w:pPr>
        <w:ind w:firstLine="0"/>
        <w:jc w:val="center"/>
        <w:rPr>
          <w:b/>
          <w:i/>
          <w:szCs w:val="24"/>
          <w:u w:val="single"/>
          <w:lang w:val="en-US"/>
        </w:rPr>
      </w:pPr>
    </w:p>
    <w:p w:rsidR="000F1957" w:rsidRDefault="000F1957" w:rsidP="002C6FC9">
      <w:pPr>
        <w:ind w:firstLine="0"/>
        <w:jc w:val="center"/>
        <w:rPr>
          <w:b/>
          <w:i/>
          <w:szCs w:val="24"/>
          <w:u w:val="single"/>
          <w:lang w:val="en-US"/>
        </w:rPr>
      </w:pPr>
    </w:p>
    <w:p w:rsidR="000F1957" w:rsidRDefault="000F1957" w:rsidP="002C6FC9">
      <w:pPr>
        <w:ind w:firstLine="0"/>
        <w:jc w:val="center"/>
        <w:rPr>
          <w:b/>
          <w:i/>
          <w:szCs w:val="24"/>
          <w:u w:val="single"/>
          <w:lang w:val="en-US"/>
        </w:rPr>
      </w:pPr>
    </w:p>
    <w:p w:rsidR="000F1957" w:rsidRDefault="000F1957" w:rsidP="002C6FC9">
      <w:pPr>
        <w:ind w:firstLine="0"/>
        <w:jc w:val="center"/>
        <w:rPr>
          <w:b/>
          <w:i/>
          <w:szCs w:val="24"/>
          <w:u w:val="single"/>
          <w:lang w:val="en-US"/>
        </w:rPr>
      </w:pPr>
    </w:p>
    <w:p w:rsidR="000F1957" w:rsidRDefault="000F1957" w:rsidP="002C6FC9">
      <w:pPr>
        <w:ind w:firstLine="0"/>
        <w:jc w:val="center"/>
        <w:rPr>
          <w:b/>
          <w:i/>
          <w:szCs w:val="24"/>
          <w:u w:val="single"/>
          <w:lang w:val="en-US"/>
        </w:rPr>
      </w:pPr>
    </w:p>
    <w:p w:rsidR="000F1957" w:rsidRDefault="000F1957" w:rsidP="002C6FC9">
      <w:pPr>
        <w:ind w:firstLine="0"/>
        <w:jc w:val="center"/>
        <w:rPr>
          <w:b/>
          <w:i/>
          <w:szCs w:val="24"/>
          <w:u w:val="single"/>
          <w:lang w:val="en-US"/>
        </w:rPr>
      </w:pPr>
    </w:p>
    <w:p w:rsidR="000F1957" w:rsidRDefault="000F1957" w:rsidP="002C6FC9">
      <w:pPr>
        <w:ind w:firstLine="0"/>
        <w:jc w:val="center"/>
        <w:rPr>
          <w:b/>
          <w:i/>
          <w:szCs w:val="24"/>
          <w:u w:val="single"/>
          <w:lang w:val="en-US"/>
        </w:rPr>
      </w:pPr>
    </w:p>
    <w:p w:rsidR="002C6FC9" w:rsidRPr="00EC1A20" w:rsidRDefault="002C6FC9" w:rsidP="002C6FC9">
      <w:pPr>
        <w:ind w:firstLine="0"/>
        <w:jc w:val="center"/>
        <w:rPr>
          <w:b/>
          <w:i/>
          <w:szCs w:val="24"/>
          <w:u w:val="single"/>
        </w:rPr>
      </w:pPr>
      <w:r w:rsidRPr="00EC1A20">
        <w:rPr>
          <w:b/>
          <w:i/>
          <w:szCs w:val="24"/>
          <w:u w:val="single"/>
        </w:rPr>
        <w:lastRenderedPageBreak/>
        <w:t xml:space="preserve">Раздел 13. Задачи и перспективы Общества на будущий год, </w:t>
      </w:r>
    </w:p>
    <w:p w:rsidR="002C6FC9" w:rsidRPr="00EC1A20" w:rsidRDefault="00F53DD3" w:rsidP="002C6FC9">
      <w:pPr>
        <w:ind w:firstLine="0"/>
        <w:jc w:val="center"/>
        <w:rPr>
          <w:b/>
          <w:i/>
          <w:szCs w:val="24"/>
          <w:u w:val="single"/>
        </w:rPr>
      </w:pPr>
      <w:r>
        <w:rPr>
          <w:b/>
          <w:i/>
          <w:szCs w:val="24"/>
          <w:u w:val="single"/>
        </w:rPr>
        <w:t>решение стратегических задач</w:t>
      </w:r>
    </w:p>
    <w:p w:rsidR="002C6FC9" w:rsidRPr="00EC1A20" w:rsidRDefault="002C6FC9" w:rsidP="002C6FC9">
      <w:pPr>
        <w:ind w:firstLine="567"/>
        <w:jc w:val="both"/>
        <w:rPr>
          <w:i/>
          <w:szCs w:val="24"/>
        </w:rPr>
      </w:pPr>
    </w:p>
    <w:p w:rsidR="002C6FC9" w:rsidRPr="00EC1A20" w:rsidRDefault="002C6FC9" w:rsidP="002C6FC9">
      <w:pPr>
        <w:ind w:firstLine="567"/>
        <w:jc w:val="both"/>
        <w:rPr>
          <w:i/>
          <w:szCs w:val="24"/>
        </w:rPr>
      </w:pPr>
      <w:r w:rsidRPr="00EC1A20">
        <w:rPr>
          <w:i/>
          <w:szCs w:val="24"/>
        </w:rPr>
        <w:t xml:space="preserve">13.1. Повышение эффективности </w:t>
      </w:r>
      <w:proofErr w:type="spellStart"/>
      <w:r w:rsidRPr="00EC1A20">
        <w:rPr>
          <w:i/>
          <w:szCs w:val="24"/>
        </w:rPr>
        <w:t>энергосбытовой</w:t>
      </w:r>
      <w:proofErr w:type="spellEnd"/>
      <w:r w:rsidRPr="00EC1A20">
        <w:rPr>
          <w:i/>
          <w:szCs w:val="24"/>
        </w:rPr>
        <w:t xml:space="preserve"> деятельности</w:t>
      </w:r>
      <w:r w:rsidR="00F53DD3">
        <w:rPr>
          <w:i/>
          <w:szCs w:val="24"/>
        </w:rPr>
        <w:t>.</w:t>
      </w:r>
    </w:p>
    <w:p w:rsidR="002C6FC9" w:rsidRPr="00EC1A20" w:rsidRDefault="002C6FC9" w:rsidP="002C6FC9">
      <w:pPr>
        <w:pStyle w:val="23"/>
        <w:ind w:firstLine="709"/>
        <w:rPr>
          <w:sz w:val="24"/>
        </w:rPr>
      </w:pPr>
    </w:p>
    <w:p w:rsidR="002C6FC9" w:rsidRPr="00EC1A20" w:rsidRDefault="002C6FC9" w:rsidP="002C6FC9">
      <w:pPr>
        <w:pStyle w:val="23"/>
        <w:ind w:firstLine="709"/>
        <w:rPr>
          <w:sz w:val="24"/>
        </w:rPr>
      </w:pPr>
      <w:r w:rsidRPr="00EC1A20">
        <w:rPr>
          <w:sz w:val="24"/>
        </w:rPr>
        <w:t xml:space="preserve">В качестве факторов, влияющих на изменение показателей эффективности </w:t>
      </w:r>
      <w:proofErr w:type="spellStart"/>
      <w:r w:rsidRPr="00EC1A20">
        <w:rPr>
          <w:sz w:val="24"/>
        </w:rPr>
        <w:t>энергосбытовой</w:t>
      </w:r>
      <w:proofErr w:type="spellEnd"/>
      <w:r w:rsidRPr="00EC1A20">
        <w:rPr>
          <w:sz w:val="24"/>
        </w:rPr>
        <w:t xml:space="preserve"> компании, необходимо отметить следующие:</w:t>
      </w:r>
    </w:p>
    <w:p w:rsidR="002C6FC9" w:rsidRPr="00EC1A20" w:rsidRDefault="002C6FC9" w:rsidP="002C6FC9">
      <w:pPr>
        <w:pStyle w:val="23"/>
        <w:numPr>
          <w:ilvl w:val="0"/>
          <w:numId w:val="9"/>
        </w:numPr>
        <w:rPr>
          <w:sz w:val="24"/>
        </w:rPr>
      </w:pPr>
      <w:r w:rsidRPr="00EC1A20">
        <w:rPr>
          <w:sz w:val="24"/>
        </w:rPr>
        <w:t>изменение объема и структуры отпуска в сеть;</w:t>
      </w:r>
    </w:p>
    <w:p w:rsidR="002C6FC9" w:rsidRPr="00EC1A20" w:rsidRDefault="002C6FC9" w:rsidP="002C6FC9">
      <w:pPr>
        <w:pStyle w:val="23"/>
        <w:numPr>
          <w:ilvl w:val="0"/>
          <w:numId w:val="9"/>
        </w:numPr>
        <w:rPr>
          <w:sz w:val="24"/>
        </w:rPr>
      </w:pPr>
      <w:r w:rsidRPr="00EC1A20">
        <w:rPr>
          <w:sz w:val="24"/>
        </w:rPr>
        <w:t>изменение цены на покупку электроэнергии (мощности) на нерегулируемых секторах;</w:t>
      </w:r>
    </w:p>
    <w:p w:rsidR="002C6FC9" w:rsidRPr="00EC1A20" w:rsidRDefault="002C6FC9" w:rsidP="002C6FC9">
      <w:pPr>
        <w:pStyle w:val="23"/>
        <w:numPr>
          <w:ilvl w:val="0"/>
          <w:numId w:val="9"/>
        </w:numPr>
        <w:rPr>
          <w:sz w:val="24"/>
        </w:rPr>
      </w:pPr>
      <w:r w:rsidRPr="00EC1A20">
        <w:rPr>
          <w:sz w:val="24"/>
        </w:rPr>
        <w:t>ухудшение платежной дисциплины со стороны потребителей компании и появление неплатежеспособных потребителей;</w:t>
      </w:r>
    </w:p>
    <w:p w:rsidR="002C6FC9" w:rsidRPr="00EC1A20" w:rsidRDefault="002C6FC9" w:rsidP="002C6FC9">
      <w:pPr>
        <w:pStyle w:val="23"/>
        <w:numPr>
          <w:ilvl w:val="0"/>
          <w:numId w:val="9"/>
        </w:numPr>
        <w:rPr>
          <w:sz w:val="24"/>
        </w:rPr>
      </w:pPr>
      <w:r w:rsidRPr="00EC1A20">
        <w:rPr>
          <w:sz w:val="24"/>
        </w:rPr>
        <w:t xml:space="preserve">наличие конкурирующих </w:t>
      </w:r>
      <w:proofErr w:type="spellStart"/>
      <w:r w:rsidRPr="00EC1A20">
        <w:rPr>
          <w:sz w:val="24"/>
        </w:rPr>
        <w:t>энергосбытовых</w:t>
      </w:r>
      <w:proofErr w:type="spellEnd"/>
      <w:r w:rsidRPr="00EC1A20">
        <w:rPr>
          <w:sz w:val="24"/>
        </w:rPr>
        <w:t xml:space="preserve"> компаний;</w:t>
      </w:r>
    </w:p>
    <w:p w:rsidR="002C6FC9" w:rsidRPr="00EC1A20" w:rsidRDefault="002C6FC9" w:rsidP="002C6FC9">
      <w:pPr>
        <w:pStyle w:val="23"/>
        <w:numPr>
          <w:ilvl w:val="0"/>
          <w:numId w:val="9"/>
        </w:numPr>
        <w:rPr>
          <w:sz w:val="24"/>
        </w:rPr>
      </w:pPr>
      <w:r w:rsidRPr="00EC1A20">
        <w:rPr>
          <w:sz w:val="24"/>
        </w:rPr>
        <w:t>повышение уровня технического оснащения и программного обеспечения;</w:t>
      </w:r>
    </w:p>
    <w:p w:rsidR="002C6FC9" w:rsidRPr="00EC1A20" w:rsidRDefault="002C6FC9" w:rsidP="002C6FC9">
      <w:pPr>
        <w:pStyle w:val="23"/>
        <w:numPr>
          <w:ilvl w:val="0"/>
          <w:numId w:val="9"/>
        </w:numPr>
        <w:rPr>
          <w:sz w:val="24"/>
        </w:rPr>
      </w:pPr>
      <w:r w:rsidRPr="00EC1A20">
        <w:rPr>
          <w:sz w:val="24"/>
        </w:rPr>
        <w:t xml:space="preserve">кадровый ресурс общества. </w:t>
      </w:r>
    </w:p>
    <w:p w:rsidR="002C6FC9" w:rsidRPr="00EC1A20" w:rsidRDefault="002C6FC9" w:rsidP="002C6FC9">
      <w:pPr>
        <w:autoSpaceDE w:val="0"/>
        <w:autoSpaceDN w:val="0"/>
        <w:adjustRightInd w:val="0"/>
        <w:jc w:val="both"/>
        <w:rPr>
          <w:szCs w:val="24"/>
        </w:rPr>
      </w:pPr>
      <w:r w:rsidRPr="00EC1A20">
        <w:rPr>
          <w:szCs w:val="24"/>
        </w:rPr>
        <w:t>Для укрепления конкурентоспособности, снижения вероятности возникновения рисков и минимизации их возможных последствий, а также сохранения положительной тенденции развития компании ОАО «Самараэнерго» осуществляет следующие мероприятия:</w:t>
      </w:r>
    </w:p>
    <w:p w:rsidR="002C6FC9" w:rsidRPr="00EC1A20" w:rsidRDefault="002C6FC9" w:rsidP="002C6FC9">
      <w:pPr>
        <w:numPr>
          <w:ilvl w:val="0"/>
          <w:numId w:val="30"/>
        </w:numPr>
        <w:autoSpaceDE w:val="0"/>
        <w:autoSpaceDN w:val="0"/>
        <w:adjustRightInd w:val="0"/>
        <w:jc w:val="both"/>
        <w:rPr>
          <w:szCs w:val="24"/>
        </w:rPr>
      </w:pPr>
      <w:r w:rsidRPr="00EC1A20">
        <w:rPr>
          <w:szCs w:val="24"/>
        </w:rPr>
        <w:t xml:space="preserve">сохранение и расширение существующей абонентской базы за счет формирования более гибкой политики взаимоотношений с потребителями электроэнергии: предложение потребителям более гибких условий договора на энергоснабжение, чем у конкурирующих </w:t>
      </w:r>
      <w:proofErr w:type="spellStart"/>
      <w:r w:rsidRPr="00EC1A20">
        <w:rPr>
          <w:szCs w:val="24"/>
        </w:rPr>
        <w:t>энергосбытовых</w:t>
      </w:r>
      <w:proofErr w:type="spellEnd"/>
      <w:r w:rsidRPr="00EC1A20">
        <w:rPr>
          <w:szCs w:val="24"/>
        </w:rPr>
        <w:t xml:space="preserve"> компаний; </w:t>
      </w:r>
    </w:p>
    <w:p w:rsidR="002C6FC9" w:rsidRPr="00EC1A20" w:rsidRDefault="002C6FC9" w:rsidP="002C6FC9">
      <w:pPr>
        <w:numPr>
          <w:ilvl w:val="0"/>
          <w:numId w:val="30"/>
        </w:numPr>
        <w:autoSpaceDE w:val="0"/>
        <w:autoSpaceDN w:val="0"/>
        <w:adjustRightInd w:val="0"/>
        <w:jc w:val="both"/>
        <w:rPr>
          <w:szCs w:val="24"/>
        </w:rPr>
      </w:pPr>
      <w:r w:rsidRPr="00EC1A20">
        <w:rPr>
          <w:szCs w:val="24"/>
        </w:rPr>
        <w:t xml:space="preserve">оказание потребителям дополнительных услуг в виде консультаций по выбору оптимального тарифа из утвержденного тарифного меню; </w:t>
      </w:r>
    </w:p>
    <w:p w:rsidR="002C6FC9" w:rsidRPr="00EC1A20" w:rsidRDefault="002C6FC9" w:rsidP="002C6FC9">
      <w:pPr>
        <w:numPr>
          <w:ilvl w:val="0"/>
          <w:numId w:val="30"/>
        </w:numPr>
        <w:autoSpaceDE w:val="0"/>
        <w:autoSpaceDN w:val="0"/>
        <w:adjustRightInd w:val="0"/>
        <w:jc w:val="both"/>
        <w:rPr>
          <w:szCs w:val="24"/>
        </w:rPr>
      </w:pPr>
      <w:r w:rsidRPr="00EC1A20">
        <w:rPr>
          <w:szCs w:val="24"/>
        </w:rPr>
        <w:t>предложение более удобных форм оплаты потребленной электроэнергии;</w:t>
      </w:r>
    </w:p>
    <w:p w:rsidR="002C6FC9" w:rsidRPr="00EC1A20" w:rsidRDefault="002C6FC9" w:rsidP="002C6FC9">
      <w:pPr>
        <w:numPr>
          <w:ilvl w:val="0"/>
          <w:numId w:val="30"/>
        </w:numPr>
        <w:autoSpaceDE w:val="0"/>
        <w:autoSpaceDN w:val="0"/>
        <w:adjustRightInd w:val="0"/>
        <w:jc w:val="both"/>
        <w:rPr>
          <w:szCs w:val="24"/>
        </w:rPr>
      </w:pPr>
      <w:r w:rsidRPr="00EC1A20">
        <w:rPr>
          <w:szCs w:val="24"/>
        </w:rPr>
        <w:t xml:space="preserve"> проведение гибкой политики с оптовыми перепродавцами электроэнергии с целью принятия на обслуживание их абонентов при «распаковке» этих компаний;</w:t>
      </w:r>
    </w:p>
    <w:p w:rsidR="002C6FC9" w:rsidRPr="00EC1A20" w:rsidRDefault="002C6FC9" w:rsidP="002C6FC9">
      <w:pPr>
        <w:numPr>
          <w:ilvl w:val="0"/>
          <w:numId w:val="30"/>
        </w:numPr>
        <w:autoSpaceDE w:val="0"/>
        <w:autoSpaceDN w:val="0"/>
        <w:adjustRightInd w:val="0"/>
        <w:jc w:val="both"/>
        <w:rPr>
          <w:szCs w:val="24"/>
        </w:rPr>
      </w:pPr>
      <w:r w:rsidRPr="00EC1A20">
        <w:rPr>
          <w:szCs w:val="24"/>
        </w:rPr>
        <w:t>оптимизация структуры закупок электроэнергии на нерегулируемых секторах с целью минимизации отпускных тарифов конечным потребителям;</w:t>
      </w:r>
    </w:p>
    <w:p w:rsidR="002C6FC9" w:rsidRPr="00EC1A20" w:rsidRDefault="002C6FC9" w:rsidP="002C6FC9">
      <w:pPr>
        <w:numPr>
          <w:ilvl w:val="0"/>
          <w:numId w:val="30"/>
        </w:numPr>
        <w:autoSpaceDE w:val="0"/>
        <w:autoSpaceDN w:val="0"/>
        <w:adjustRightInd w:val="0"/>
        <w:jc w:val="both"/>
        <w:rPr>
          <w:szCs w:val="24"/>
        </w:rPr>
      </w:pPr>
      <w:r w:rsidRPr="00EC1A20">
        <w:rPr>
          <w:szCs w:val="24"/>
        </w:rPr>
        <w:t>оптимизация условно-постоянных затрат и прочих расходов в целях постоянного развития материально-технической базы и сохранения кадрового потенциала компании;</w:t>
      </w:r>
    </w:p>
    <w:p w:rsidR="002C6FC9" w:rsidRPr="00EC1A20" w:rsidRDefault="002C6FC9" w:rsidP="002C6FC9">
      <w:pPr>
        <w:numPr>
          <w:ilvl w:val="0"/>
          <w:numId w:val="30"/>
        </w:numPr>
        <w:autoSpaceDE w:val="0"/>
        <w:autoSpaceDN w:val="0"/>
        <w:adjustRightInd w:val="0"/>
        <w:jc w:val="both"/>
        <w:rPr>
          <w:szCs w:val="24"/>
        </w:rPr>
      </w:pPr>
      <w:r w:rsidRPr="00EC1A20">
        <w:rPr>
          <w:szCs w:val="24"/>
        </w:rPr>
        <w:t>снижение активности потребителей, предпринимающих попытки выхода на НОРЭМ, за счет предоставления им объективных расчетов возможного экономического эффекта и потерь, которые они могут получить от самостоятельной работы на рынке электроэнергии, особо выделяя возникающие у них в связи с этим риски и организационно-технические проблемы. В случае если потребитель принимает принципиальное решение о выходе на рынок, предлагает ему услуги в качестве агента по его выводу на НОРЭМ, оформлению и заключению необходимых договоров и осуществлению от его имени всех регламентированных процедур по закупке электроэнергии;</w:t>
      </w:r>
    </w:p>
    <w:p w:rsidR="002C6FC9" w:rsidRPr="00EC1A20" w:rsidRDefault="002C6FC9" w:rsidP="002C6FC9">
      <w:pPr>
        <w:numPr>
          <w:ilvl w:val="0"/>
          <w:numId w:val="30"/>
        </w:numPr>
        <w:autoSpaceDE w:val="0"/>
        <w:autoSpaceDN w:val="0"/>
        <w:adjustRightInd w:val="0"/>
        <w:jc w:val="both"/>
        <w:rPr>
          <w:szCs w:val="24"/>
        </w:rPr>
      </w:pPr>
      <w:r w:rsidRPr="00EC1A20">
        <w:rPr>
          <w:szCs w:val="24"/>
        </w:rPr>
        <w:t xml:space="preserve">снижение потерь компании от неплатежей за отпущенную электроэнергию, преимущественно за счет активизации </w:t>
      </w:r>
      <w:proofErr w:type="spellStart"/>
      <w:r w:rsidRPr="00EC1A20">
        <w:rPr>
          <w:szCs w:val="24"/>
        </w:rPr>
        <w:t>претензионно</w:t>
      </w:r>
      <w:proofErr w:type="spellEnd"/>
      <w:r w:rsidRPr="00EC1A20">
        <w:rPr>
          <w:szCs w:val="24"/>
        </w:rPr>
        <w:t>-исковой работы, вплоть до инициирования процедуры банкротства потребителей-должников, реструктуризации долгов, а также отключения злостных неплательщиков;</w:t>
      </w:r>
    </w:p>
    <w:p w:rsidR="002C6FC9" w:rsidRPr="00EC1A20" w:rsidRDefault="002C6FC9" w:rsidP="002C6FC9">
      <w:pPr>
        <w:numPr>
          <w:ilvl w:val="0"/>
          <w:numId w:val="30"/>
        </w:numPr>
        <w:autoSpaceDE w:val="0"/>
        <w:autoSpaceDN w:val="0"/>
        <w:adjustRightInd w:val="0"/>
        <w:jc w:val="both"/>
        <w:rPr>
          <w:szCs w:val="24"/>
        </w:rPr>
      </w:pPr>
      <w:r w:rsidRPr="00EC1A20">
        <w:rPr>
          <w:szCs w:val="24"/>
        </w:rPr>
        <w:t>совершенствование системы управления компанией для обеспечения динамичного реагирования на изменения на оптовом и розничном рынке электроэнергии;</w:t>
      </w:r>
    </w:p>
    <w:p w:rsidR="002C6FC9" w:rsidRPr="00EC1A20" w:rsidRDefault="002C6FC9" w:rsidP="002C6FC9">
      <w:pPr>
        <w:numPr>
          <w:ilvl w:val="0"/>
          <w:numId w:val="30"/>
        </w:numPr>
        <w:autoSpaceDE w:val="0"/>
        <w:autoSpaceDN w:val="0"/>
        <w:adjustRightInd w:val="0"/>
        <w:jc w:val="both"/>
        <w:rPr>
          <w:szCs w:val="24"/>
        </w:rPr>
      </w:pPr>
      <w:r w:rsidRPr="00EC1A20">
        <w:rPr>
          <w:szCs w:val="24"/>
        </w:rPr>
        <w:t>сохранение и повышение кадрового потенциала.</w:t>
      </w:r>
    </w:p>
    <w:p w:rsidR="002C6FC9" w:rsidRDefault="002C6FC9" w:rsidP="002C6FC9"/>
    <w:p w:rsidR="002C6FC9" w:rsidRDefault="002C6FC9" w:rsidP="002C6FC9"/>
    <w:p w:rsidR="00D40C48" w:rsidRPr="00C7301D" w:rsidRDefault="00D40C48" w:rsidP="002C6FC9">
      <w:pPr>
        <w:shd w:val="clear" w:color="auto" w:fill="FFFFFF"/>
        <w:ind w:firstLine="709"/>
        <w:jc w:val="both"/>
        <w:rPr>
          <w:i/>
          <w:szCs w:val="24"/>
        </w:rPr>
      </w:pPr>
    </w:p>
    <w:p w:rsidR="002C6FC9" w:rsidRDefault="002C6FC9" w:rsidP="002C6FC9">
      <w:pPr>
        <w:shd w:val="clear" w:color="auto" w:fill="FFFFFF"/>
        <w:ind w:firstLine="709"/>
        <w:jc w:val="both"/>
        <w:rPr>
          <w:i/>
          <w:szCs w:val="24"/>
        </w:rPr>
      </w:pPr>
      <w:r>
        <w:rPr>
          <w:i/>
          <w:szCs w:val="24"/>
        </w:rPr>
        <w:lastRenderedPageBreak/>
        <w:t>13.2. Повышение уровня корпоративного управления.</w:t>
      </w:r>
    </w:p>
    <w:p w:rsidR="002C6FC9" w:rsidRDefault="002C6FC9" w:rsidP="002C6FC9">
      <w:pPr>
        <w:ind w:firstLine="709"/>
        <w:jc w:val="both"/>
        <w:rPr>
          <w:szCs w:val="24"/>
        </w:rPr>
      </w:pPr>
    </w:p>
    <w:p w:rsidR="002C6FC9" w:rsidRDefault="002C6FC9" w:rsidP="002C6FC9">
      <w:pPr>
        <w:ind w:firstLine="709"/>
        <w:jc w:val="both"/>
        <w:rPr>
          <w:szCs w:val="24"/>
        </w:rPr>
      </w:pPr>
      <w:r>
        <w:rPr>
          <w:szCs w:val="24"/>
        </w:rPr>
        <w:t>Сознавая, что деятельность ОАО «Самараэнерго» сопряжена с высокой ответственностью перед акционерами и инвесторами, потребителями и работниками, Общество соблюдает действующие законодательные нормы и требования, а так же стремится в своей деятельности  следовать принципам и рекомендациям Кодекса корпоративного поведения, одобренного на заседании Правительства РФ 28.11.2001 года.</w:t>
      </w:r>
    </w:p>
    <w:p w:rsidR="002C6FC9" w:rsidRDefault="002C6FC9" w:rsidP="002C6FC9">
      <w:pPr>
        <w:ind w:firstLine="709"/>
        <w:jc w:val="both"/>
        <w:rPr>
          <w:szCs w:val="24"/>
        </w:rPr>
      </w:pPr>
      <w:r>
        <w:rPr>
          <w:szCs w:val="24"/>
        </w:rPr>
        <w:t>Для повышения уровня корпоративного управления в 2011 году Общество планирует решить следующие задачи:</w:t>
      </w:r>
    </w:p>
    <w:p w:rsidR="002C6FC9" w:rsidRDefault="002C6FC9" w:rsidP="002C6FC9">
      <w:pPr>
        <w:ind w:firstLine="709"/>
        <w:jc w:val="both"/>
        <w:rPr>
          <w:szCs w:val="24"/>
        </w:rPr>
      </w:pPr>
      <w:r>
        <w:rPr>
          <w:szCs w:val="24"/>
        </w:rPr>
        <w:t>1) предотвращение неправомерного использования инсайдерской информации,</w:t>
      </w:r>
    </w:p>
    <w:p w:rsidR="002C6FC9" w:rsidRDefault="002C6FC9" w:rsidP="002C6FC9">
      <w:pPr>
        <w:ind w:firstLine="709"/>
        <w:jc w:val="both"/>
        <w:rPr>
          <w:szCs w:val="24"/>
        </w:rPr>
      </w:pPr>
      <w:r>
        <w:rPr>
          <w:szCs w:val="24"/>
        </w:rPr>
        <w:t>2) обеспечение эффективной системы внутреннего контроля и аудита,</w:t>
      </w:r>
    </w:p>
    <w:p w:rsidR="002C6FC9" w:rsidRDefault="002C6FC9" w:rsidP="002C6FC9">
      <w:pPr>
        <w:ind w:firstLine="709"/>
        <w:jc w:val="both"/>
        <w:rPr>
          <w:szCs w:val="24"/>
        </w:rPr>
      </w:pPr>
      <w:r>
        <w:rPr>
          <w:szCs w:val="24"/>
        </w:rPr>
        <w:t>3) повышение качества соблюдения существующих принципов корпоративного управления.</w:t>
      </w:r>
    </w:p>
    <w:p w:rsidR="002C6FC9" w:rsidRDefault="002C6FC9" w:rsidP="002C6FC9">
      <w:pPr>
        <w:ind w:firstLine="709"/>
        <w:jc w:val="both"/>
        <w:rPr>
          <w:szCs w:val="24"/>
        </w:rPr>
      </w:pPr>
    </w:p>
    <w:p w:rsidR="002C6FC9" w:rsidRDefault="002C6FC9" w:rsidP="002C6FC9">
      <w:pPr>
        <w:rPr>
          <w:i/>
          <w:szCs w:val="24"/>
        </w:rPr>
      </w:pPr>
      <w:r>
        <w:rPr>
          <w:i/>
          <w:szCs w:val="24"/>
        </w:rPr>
        <w:t xml:space="preserve">13.3. Деловая репутация общества и </w:t>
      </w:r>
      <w:r>
        <w:rPr>
          <w:i/>
          <w:szCs w:val="24"/>
          <w:lang w:val="en-US"/>
        </w:rPr>
        <w:t>PR</w:t>
      </w:r>
      <w:r>
        <w:rPr>
          <w:i/>
          <w:szCs w:val="24"/>
        </w:rPr>
        <w:t xml:space="preserve">-поддержка приоритетных направлений деятельности Общества. </w:t>
      </w:r>
    </w:p>
    <w:p w:rsidR="002C6FC9" w:rsidRDefault="002C6FC9" w:rsidP="002C6FC9">
      <w:pPr>
        <w:jc w:val="both"/>
        <w:rPr>
          <w:szCs w:val="24"/>
        </w:rPr>
      </w:pPr>
      <w:r>
        <w:rPr>
          <w:szCs w:val="24"/>
        </w:rPr>
        <w:t>2012 год станет юбилейным годом для ОАО «Самараэнерго». Образованное Приказом по Главному Управлению  энергетического хозяйства СССР «</w:t>
      </w:r>
      <w:proofErr w:type="spellStart"/>
      <w:r>
        <w:rPr>
          <w:szCs w:val="24"/>
        </w:rPr>
        <w:t>Главэнерго</w:t>
      </w:r>
      <w:proofErr w:type="spellEnd"/>
      <w:r>
        <w:rPr>
          <w:szCs w:val="24"/>
        </w:rPr>
        <w:t xml:space="preserve">» № 540 29 декабря 1932 года Общество отметит 80-летие.  Это событие будет играть определяющую роль в </w:t>
      </w:r>
      <w:r>
        <w:rPr>
          <w:szCs w:val="24"/>
          <w:lang w:val="en-US"/>
        </w:rPr>
        <w:t>PR</w:t>
      </w:r>
      <w:r>
        <w:rPr>
          <w:szCs w:val="24"/>
        </w:rPr>
        <w:t xml:space="preserve">-стратегии ОАО «Самараэнерго» в 2012 году. В планах Общества провести ряд юбилейных мероприятий с привлечением ветеранов энергетики,  органов государственной власти, широкой общественности и не только проинформировать о знаменательной дате, но и подчеркнуть историческую роль образования единой энергетической системы Самарской губернии, в том числе </w:t>
      </w:r>
      <w:proofErr w:type="spellStart"/>
      <w:r>
        <w:rPr>
          <w:szCs w:val="24"/>
        </w:rPr>
        <w:t>энергосбытового</w:t>
      </w:r>
      <w:proofErr w:type="spellEnd"/>
      <w:r>
        <w:rPr>
          <w:szCs w:val="24"/>
        </w:rPr>
        <w:t xml:space="preserve"> направления. В целях повышения и укрепления деловой репутации Общества в информационной политике празднования 80-летия акцент будет сделан на многолетнюю бесперебойную работу ОАО «Самараэнерго», на большой опыт работы в сфере </w:t>
      </w:r>
      <w:proofErr w:type="spellStart"/>
      <w:r>
        <w:rPr>
          <w:szCs w:val="24"/>
        </w:rPr>
        <w:t>энергосбытовой</w:t>
      </w:r>
      <w:proofErr w:type="spellEnd"/>
      <w:r>
        <w:rPr>
          <w:szCs w:val="24"/>
        </w:rPr>
        <w:t xml:space="preserve"> деятельности, на позиционирование  Самараэнерго как надежного гарантирующего поставщика электрической энергии на территории Самарской области. </w:t>
      </w:r>
    </w:p>
    <w:p w:rsidR="002C6FC9" w:rsidRDefault="002C6FC9" w:rsidP="002C6FC9">
      <w:pPr>
        <w:jc w:val="both"/>
        <w:rPr>
          <w:szCs w:val="24"/>
        </w:rPr>
      </w:pPr>
      <w:r>
        <w:rPr>
          <w:szCs w:val="24"/>
        </w:rPr>
        <w:t xml:space="preserve">Второй и не менее важной составляющей </w:t>
      </w:r>
      <w:r>
        <w:rPr>
          <w:szCs w:val="24"/>
          <w:lang w:val="en-US"/>
        </w:rPr>
        <w:t>PR</w:t>
      </w:r>
      <w:r>
        <w:rPr>
          <w:szCs w:val="24"/>
        </w:rPr>
        <w:t xml:space="preserve">-деятельности Общества в 2012 году станет работа по популяризации </w:t>
      </w:r>
      <w:proofErr w:type="spellStart"/>
      <w:r>
        <w:rPr>
          <w:szCs w:val="24"/>
        </w:rPr>
        <w:t>клиентоориентированности</w:t>
      </w:r>
      <w:proofErr w:type="spellEnd"/>
      <w:r>
        <w:rPr>
          <w:szCs w:val="24"/>
        </w:rPr>
        <w:t xml:space="preserve"> компании. В средствах массовой информации будет широко освещаться открытие телефонов горячей линии и создание личного кабинета потребителя на официальном сайте компании.  </w:t>
      </w:r>
    </w:p>
    <w:p w:rsidR="002C6FC9" w:rsidRDefault="002C6FC9" w:rsidP="002C6FC9">
      <w:pPr>
        <w:jc w:val="both"/>
        <w:rPr>
          <w:szCs w:val="24"/>
        </w:rPr>
      </w:pPr>
      <w:r>
        <w:rPr>
          <w:szCs w:val="24"/>
        </w:rPr>
        <w:t xml:space="preserve">Кроме основных направлений </w:t>
      </w:r>
      <w:r>
        <w:rPr>
          <w:szCs w:val="24"/>
          <w:lang w:val="en-US"/>
        </w:rPr>
        <w:t>PR</w:t>
      </w:r>
      <w:r>
        <w:rPr>
          <w:szCs w:val="24"/>
        </w:rPr>
        <w:t xml:space="preserve">-деятельности организации в будущем году в целях поддержания имиджа социально ориентированной компании планируется оказание благотворительной помощи различным общественным организациям, в том числе баскетбольному клубу «Самара», финансовая поддержка которого будет направлена на развитие детско-юношеского спорта в Самаре. </w:t>
      </w:r>
    </w:p>
    <w:p w:rsidR="002C6FC9" w:rsidRDefault="002C6FC9" w:rsidP="002C6FC9">
      <w:pPr>
        <w:jc w:val="both"/>
        <w:rPr>
          <w:szCs w:val="24"/>
        </w:rPr>
      </w:pPr>
      <w:r>
        <w:rPr>
          <w:szCs w:val="24"/>
        </w:rPr>
        <w:t xml:space="preserve">Основными инструментами реализации </w:t>
      </w:r>
      <w:r>
        <w:rPr>
          <w:szCs w:val="24"/>
          <w:lang w:val="en-US"/>
        </w:rPr>
        <w:t>PR</w:t>
      </w:r>
      <w:r>
        <w:rPr>
          <w:szCs w:val="24"/>
        </w:rPr>
        <w:t>-стратегии и информационной политики компании станут юбилейные мероприятия, выступления генерального директора Общества, публикации – статьи, реклама и отчеты в различных средствах массовой информации,  в том числе электронных и печатных изданиях, на телевидении, в корпоративной газете «</w:t>
      </w:r>
      <w:proofErr w:type="spellStart"/>
      <w:r>
        <w:rPr>
          <w:szCs w:val="24"/>
        </w:rPr>
        <w:t>ЭнергоВестник</w:t>
      </w:r>
      <w:proofErr w:type="spellEnd"/>
      <w:r>
        <w:rPr>
          <w:szCs w:val="24"/>
        </w:rPr>
        <w:t xml:space="preserve">» и на официальном интернет-сайте ОАО «Самараэнерго».      </w:t>
      </w: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81333A" w:rsidRPr="00F25DA3" w:rsidRDefault="0081333A" w:rsidP="0081333A">
      <w:pPr>
        <w:spacing w:line="360" w:lineRule="auto"/>
        <w:ind w:firstLine="0"/>
        <w:rPr>
          <w:szCs w:val="24"/>
        </w:rPr>
      </w:pPr>
    </w:p>
    <w:p w:rsidR="0081333A" w:rsidRPr="00F25DA3" w:rsidRDefault="0081333A" w:rsidP="0081333A">
      <w:pPr>
        <w:spacing w:line="360" w:lineRule="auto"/>
        <w:ind w:firstLine="0"/>
        <w:rPr>
          <w:szCs w:val="24"/>
        </w:rPr>
      </w:pPr>
    </w:p>
    <w:p w:rsidR="0003010B" w:rsidRDefault="0003010B" w:rsidP="0081333A">
      <w:pPr>
        <w:spacing w:line="360" w:lineRule="auto"/>
        <w:ind w:firstLine="0"/>
        <w:jc w:val="center"/>
        <w:rPr>
          <w:b/>
          <w:i/>
          <w:szCs w:val="24"/>
          <w:u w:val="single"/>
        </w:rPr>
      </w:pPr>
    </w:p>
    <w:p w:rsidR="00D40C48" w:rsidRPr="00C7301D" w:rsidRDefault="00D40C48" w:rsidP="0081333A">
      <w:pPr>
        <w:spacing w:line="360" w:lineRule="auto"/>
        <w:ind w:firstLine="0"/>
        <w:jc w:val="center"/>
        <w:rPr>
          <w:b/>
          <w:i/>
          <w:szCs w:val="24"/>
          <w:u w:val="single"/>
        </w:rPr>
      </w:pPr>
    </w:p>
    <w:p w:rsidR="002C6FC9" w:rsidRDefault="002C6FC9" w:rsidP="0081333A">
      <w:pPr>
        <w:spacing w:line="360" w:lineRule="auto"/>
        <w:ind w:firstLine="0"/>
        <w:jc w:val="center"/>
        <w:rPr>
          <w:b/>
          <w:i/>
          <w:szCs w:val="24"/>
          <w:u w:val="single"/>
        </w:rPr>
      </w:pPr>
      <w:r>
        <w:rPr>
          <w:b/>
          <w:i/>
          <w:szCs w:val="24"/>
          <w:u w:val="single"/>
        </w:rPr>
        <w:lastRenderedPageBreak/>
        <w:t>Раздел 14. Справ</w:t>
      </w:r>
      <w:r w:rsidR="009B0A03">
        <w:rPr>
          <w:b/>
          <w:i/>
          <w:szCs w:val="24"/>
          <w:u w:val="single"/>
        </w:rPr>
        <w:t>очная информация для акционеров</w:t>
      </w:r>
    </w:p>
    <w:p w:rsidR="002C6FC9" w:rsidRDefault="002C6FC9" w:rsidP="002C6FC9">
      <w:pPr>
        <w:jc w:val="both"/>
        <w:rPr>
          <w:i/>
          <w:szCs w:val="24"/>
        </w:rPr>
      </w:pPr>
      <w:r>
        <w:rPr>
          <w:i/>
          <w:szCs w:val="24"/>
        </w:rPr>
        <w:t xml:space="preserve">Адреса, телефоны, контакты, банковские реквизиты, адрес Общества в </w:t>
      </w:r>
      <w:r>
        <w:rPr>
          <w:i/>
          <w:szCs w:val="24"/>
          <w:lang w:val="en-US"/>
        </w:rPr>
        <w:t>Internet</w:t>
      </w:r>
      <w:r>
        <w:rPr>
          <w:i/>
          <w:szCs w:val="24"/>
        </w:rPr>
        <w:t>, краткая информация об аудиторе, реестродержателе Общества.</w:t>
      </w:r>
    </w:p>
    <w:p w:rsidR="002C6FC9" w:rsidRDefault="002C6FC9" w:rsidP="002C6FC9">
      <w:pPr>
        <w:spacing w:before="240"/>
        <w:jc w:val="both"/>
        <w:rPr>
          <w:szCs w:val="24"/>
        </w:rPr>
      </w:pPr>
      <w:r>
        <w:rPr>
          <w:b/>
          <w:szCs w:val="24"/>
        </w:rPr>
        <w:t>Открытое акционерное общество энергетики и электрификации «Самараэнерго»</w:t>
      </w:r>
      <w:r>
        <w:rPr>
          <w:szCs w:val="24"/>
        </w:rPr>
        <w:t xml:space="preserve">, находится по адресу: г. Самара, проезд имени Георгия </w:t>
      </w:r>
      <w:proofErr w:type="spellStart"/>
      <w:r>
        <w:rPr>
          <w:szCs w:val="24"/>
        </w:rPr>
        <w:t>Митирева</w:t>
      </w:r>
      <w:proofErr w:type="spellEnd"/>
      <w:r>
        <w:rPr>
          <w:szCs w:val="24"/>
        </w:rPr>
        <w:t xml:space="preserve">, 9. Телефон приемной - (846) 340-38-00, факс - (846) 340-38-38.  Телефон корпоративного сектора – (846) 340-37-40. </w:t>
      </w:r>
    </w:p>
    <w:p w:rsidR="002C6FC9" w:rsidRDefault="002C6FC9" w:rsidP="002C6FC9">
      <w:pPr>
        <w:jc w:val="both"/>
        <w:rPr>
          <w:szCs w:val="24"/>
        </w:rPr>
      </w:pPr>
    </w:p>
    <w:p w:rsidR="002C6FC9" w:rsidRDefault="002C6FC9" w:rsidP="002C6FC9">
      <w:pPr>
        <w:spacing w:before="80" w:after="80"/>
        <w:ind w:left="2835" w:hanging="2835"/>
        <w:jc w:val="both"/>
        <w:rPr>
          <w:rFonts w:ascii="TimesET" w:hAnsi="TimesET"/>
          <w:szCs w:val="24"/>
        </w:rPr>
      </w:pPr>
      <w:r>
        <w:rPr>
          <w:szCs w:val="24"/>
        </w:rPr>
        <w:t xml:space="preserve">Банковские реквизиты: </w:t>
      </w:r>
      <w:r>
        <w:rPr>
          <w:szCs w:val="24"/>
        </w:rPr>
        <w:tab/>
        <w:t xml:space="preserve">ИНН 6315222985, КПП 997450001, </w:t>
      </w:r>
      <w:proofErr w:type="gramStart"/>
      <w:r>
        <w:rPr>
          <w:szCs w:val="24"/>
        </w:rPr>
        <w:t>р</w:t>
      </w:r>
      <w:proofErr w:type="gramEnd"/>
      <w:r>
        <w:rPr>
          <w:szCs w:val="24"/>
        </w:rPr>
        <w:t>/с 40702810600020000314 в ЗАО АКБ «</w:t>
      </w:r>
      <w:proofErr w:type="spellStart"/>
      <w:r>
        <w:rPr>
          <w:szCs w:val="24"/>
        </w:rPr>
        <w:t>Газбанк</w:t>
      </w:r>
      <w:proofErr w:type="spellEnd"/>
      <w:r>
        <w:rPr>
          <w:szCs w:val="24"/>
        </w:rPr>
        <w:t>» г. Самары, БИК 043601863,                                        к/с 30101810400000000863</w:t>
      </w:r>
    </w:p>
    <w:p w:rsidR="002C6FC9" w:rsidRDefault="002C6FC9" w:rsidP="002C6FC9">
      <w:pPr>
        <w:ind w:firstLine="0"/>
        <w:jc w:val="both"/>
        <w:rPr>
          <w:szCs w:val="24"/>
        </w:rPr>
      </w:pPr>
      <w:r>
        <w:rPr>
          <w:szCs w:val="24"/>
        </w:rPr>
        <w:t xml:space="preserve">Адрес Общества в </w:t>
      </w:r>
      <w:r>
        <w:rPr>
          <w:szCs w:val="24"/>
          <w:lang w:val="en-US"/>
        </w:rPr>
        <w:t>Internet</w:t>
      </w:r>
      <w:r>
        <w:rPr>
          <w:szCs w:val="24"/>
        </w:rPr>
        <w:t xml:space="preserve"> – </w:t>
      </w:r>
      <w:hyperlink r:id="rId60" w:history="1">
        <w:r>
          <w:rPr>
            <w:rStyle w:val="a5"/>
            <w:rFonts w:eastAsiaTheme="majorEastAsia"/>
            <w:szCs w:val="24"/>
          </w:rPr>
          <w:t>www.samaraenergo.ru</w:t>
        </w:r>
      </w:hyperlink>
    </w:p>
    <w:p w:rsidR="002C6FC9" w:rsidRDefault="002C6FC9" w:rsidP="002C6FC9">
      <w:pPr>
        <w:jc w:val="both"/>
        <w:rPr>
          <w:szCs w:val="24"/>
        </w:rPr>
      </w:pPr>
    </w:p>
    <w:p w:rsidR="002C6FC9" w:rsidRDefault="002C6FC9" w:rsidP="002C6FC9">
      <w:pPr>
        <w:ind w:firstLine="426"/>
        <w:rPr>
          <w:szCs w:val="24"/>
        </w:rPr>
      </w:pPr>
      <w:r>
        <w:rPr>
          <w:b/>
          <w:szCs w:val="24"/>
        </w:rPr>
        <w:t xml:space="preserve">Аудитор – </w:t>
      </w:r>
      <w:r>
        <w:rPr>
          <w:b/>
          <w:iCs/>
          <w:szCs w:val="24"/>
        </w:rPr>
        <w:t>Закрытое акционерное  общество «</w:t>
      </w:r>
      <w:proofErr w:type="spellStart"/>
      <w:r>
        <w:rPr>
          <w:b/>
          <w:iCs/>
          <w:szCs w:val="24"/>
        </w:rPr>
        <w:t>Газаудит</w:t>
      </w:r>
      <w:proofErr w:type="spellEnd"/>
      <w:r>
        <w:rPr>
          <w:b/>
          <w:iCs/>
          <w:szCs w:val="24"/>
        </w:rPr>
        <w:t>»</w:t>
      </w:r>
      <w:r>
        <w:rPr>
          <w:szCs w:val="24"/>
        </w:rPr>
        <w:t xml:space="preserve"> </w:t>
      </w:r>
    </w:p>
    <w:p w:rsidR="002C6FC9" w:rsidRDefault="002C6FC9" w:rsidP="002C6FC9">
      <w:pPr>
        <w:ind w:firstLine="426"/>
        <w:rPr>
          <w:rStyle w:val="SUBST"/>
          <w:b w:val="0"/>
          <w:bCs w:val="0"/>
          <w:i w:val="0"/>
          <w:iCs w:val="0"/>
          <w:szCs w:val="24"/>
        </w:rPr>
      </w:pPr>
      <w:r>
        <w:rPr>
          <w:szCs w:val="24"/>
        </w:rPr>
        <w:t>Место нахождения:</w:t>
      </w:r>
      <w:r>
        <w:rPr>
          <w:rStyle w:val="SUBST"/>
          <w:szCs w:val="24"/>
        </w:rPr>
        <w:t xml:space="preserve"> Российская федерация, 443020, г. Самара, ул. Ленинградская, д.75 </w:t>
      </w:r>
    </w:p>
    <w:p w:rsidR="002C6FC9" w:rsidRDefault="002C6FC9" w:rsidP="002C6FC9">
      <w:pPr>
        <w:ind w:firstLine="426"/>
      </w:pPr>
      <w:r>
        <w:rPr>
          <w:szCs w:val="24"/>
        </w:rPr>
        <w:t xml:space="preserve">Тел.: </w:t>
      </w:r>
      <w:r>
        <w:rPr>
          <w:bCs/>
          <w:iCs/>
          <w:szCs w:val="24"/>
        </w:rPr>
        <w:t>(846) 333-28-55,</w:t>
      </w:r>
      <w:r>
        <w:rPr>
          <w:szCs w:val="24"/>
        </w:rPr>
        <w:t xml:space="preserve">  Факс: </w:t>
      </w:r>
      <w:r>
        <w:rPr>
          <w:bCs/>
          <w:iCs/>
          <w:szCs w:val="24"/>
        </w:rPr>
        <w:t>(846) 242-76-56</w:t>
      </w:r>
    </w:p>
    <w:p w:rsidR="002C6FC9" w:rsidRDefault="002C6FC9" w:rsidP="002C6FC9">
      <w:pPr>
        <w:ind w:firstLine="426"/>
        <w:rPr>
          <w:szCs w:val="24"/>
        </w:rPr>
      </w:pPr>
      <w:r>
        <w:rPr>
          <w:szCs w:val="24"/>
        </w:rPr>
        <w:t xml:space="preserve">Адрес электронной почты: </w:t>
      </w:r>
      <w:proofErr w:type="spellStart"/>
      <w:r>
        <w:rPr>
          <w:szCs w:val="24"/>
          <w:lang w:val="en-US"/>
        </w:rPr>
        <w:t>gazaudit</w:t>
      </w:r>
      <w:proofErr w:type="spellEnd"/>
      <w:r>
        <w:rPr>
          <w:szCs w:val="24"/>
        </w:rPr>
        <w:t>@</w:t>
      </w:r>
      <w:proofErr w:type="spellStart"/>
      <w:r>
        <w:rPr>
          <w:szCs w:val="24"/>
          <w:lang w:val="en-US"/>
        </w:rPr>
        <w:t>samaramail</w:t>
      </w:r>
      <w:proofErr w:type="spellEnd"/>
      <w:r>
        <w:rPr>
          <w:szCs w:val="24"/>
        </w:rPr>
        <w:t>.</w:t>
      </w:r>
      <w:proofErr w:type="spellStart"/>
      <w:r>
        <w:rPr>
          <w:szCs w:val="24"/>
          <w:lang w:val="en-US"/>
        </w:rPr>
        <w:t>ru</w:t>
      </w:r>
      <w:proofErr w:type="spellEnd"/>
    </w:p>
    <w:p w:rsidR="002C6FC9" w:rsidRDefault="002C6FC9" w:rsidP="002C6FC9">
      <w:pPr>
        <w:shd w:val="clear" w:color="auto" w:fill="FFFFFF"/>
        <w:ind w:firstLine="426"/>
        <w:jc w:val="both"/>
        <w:rPr>
          <w:b/>
          <w:szCs w:val="24"/>
        </w:rPr>
      </w:pPr>
      <w:r>
        <w:rPr>
          <w:szCs w:val="24"/>
        </w:rPr>
        <w:t>Является членом СРО: Некоммерческое партнерство «Институт профессиональных аудиторов» (ИПАР).</w:t>
      </w:r>
      <w:r>
        <w:rPr>
          <w:b/>
          <w:szCs w:val="24"/>
        </w:rPr>
        <w:t xml:space="preserve"> </w:t>
      </w:r>
      <w:r>
        <w:rPr>
          <w:szCs w:val="24"/>
        </w:rPr>
        <w:t>Номер в реестре аудиторов и аудиторских организаций СРО аудиторов 10202000084 от 30.10.2009 года.</w:t>
      </w:r>
    </w:p>
    <w:p w:rsidR="002C6FC9" w:rsidRDefault="002C6FC9" w:rsidP="002C6FC9">
      <w:pPr>
        <w:rPr>
          <w:szCs w:val="24"/>
        </w:rPr>
      </w:pPr>
    </w:p>
    <w:p w:rsidR="002C6FC9" w:rsidRDefault="002C6FC9" w:rsidP="002C6FC9">
      <w:pPr>
        <w:ind w:firstLine="426"/>
        <w:jc w:val="both"/>
        <w:rPr>
          <w:szCs w:val="24"/>
        </w:rPr>
      </w:pPr>
      <w:r>
        <w:rPr>
          <w:b/>
          <w:szCs w:val="24"/>
        </w:rPr>
        <w:t>Реестродержатель</w:t>
      </w:r>
      <w:r>
        <w:rPr>
          <w:szCs w:val="24"/>
        </w:rPr>
        <w:t xml:space="preserve"> – </w:t>
      </w:r>
      <w:r>
        <w:rPr>
          <w:b/>
          <w:szCs w:val="24"/>
        </w:rPr>
        <w:t>Открытое акционерное общество «Регистратор Р.О.С.Т.</w:t>
      </w:r>
      <w:r>
        <w:rPr>
          <w:szCs w:val="24"/>
        </w:rPr>
        <w:t>»</w:t>
      </w:r>
    </w:p>
    <w:p w:rsidR="002C6FC9" w:rsidRDefault="002C6FC9" w:rsidP="002C6FC9">
      <w:pPr>
        <w:ind w:firstLine="426"/>
        <w:jc w:val="both"/>
        <w:rPr>
          <w:rStyle w:val="af9"/>
          <w:b w:val="0"/>
          <w:color w:val="000000"/>
        </w:rPr>
      </w:pPr>
      <w:r>
        <w:rPr>
          <w:szCs w:val="24"/>
        </w:rPr>
        <w:t>Место нахождения:</w:t>
      </w:r>
      <w:r>
        <w:rPr>
          <w:rStyle w:val="SUBST"/>
          <w:szCs w:val="24"/>
        </w:rPr>
        <w:t xml:space="preserve"> </w:t>
      </w:r>
      <w:r>
        <w:rPr>
          <w:rStyle w:val="af9"/>
          <w:b w:val="0"/>
          <w:color w:val="000000"/>
          <w:szCs w:val="24"/>
        </w:rPr>
        <w:t>107996, г. Москва, ул. Стромынка, дом 18, корп. 13</w:t>
      </w:r>
    </w:p>
    <w:p w:rsidR="002C6FC9" w:rsidRDefault="002C6FC9" w:rsidP="002C6FC9">
      <w:pPr>
        <w:ind w:firstLine="426"/>
        <w:jc w:val="both"/>
      </w:pPr>
      <w:r>
        <w:rPr>
          <w:szCs w:val="24"/>
        </w:rPr>
        <w:t xml:space="preserve">Почтовый адрес: </w:t>
      </w:r>
      <w:smartTag w:uri="urn:schemas-microsoft-com:office:smarttags" w:element="metricconverter">
        <w:smartTagPr>
          <w:attr w:name="ProductID" w:val="107996, г"/>
        </w:smartTagPr>
        <w:r>
          <w:rPr>
            <w:color w:val="000000"/>
            <w:szCs w:val="24"/>
          </w:rPr>
          <w:t>107996, г</w:t>
        </w:r>
      </w:smartTag>
      <w:r>
        <w:rPr>
          <w:color w:val="000000"/>
          <w:szCs w:val="24"/>
        </w:rPr>
        <w:t>. Москва, ул. Стромынка, д.18, а/я 9</w:t>
      </w:r>
    </w:p>
    <w:p w:rsidR="002C6FC9" w:rsidRDefault="002C6FC9" w:rsidP="002C6FC9">
      <w:pPr>
        <w:ind w:firstLine="426"/>
        <w:jc w:val="both"/>
        <w:rPr>
          <w:szCs w:val="24"/>
        </w:rPr>
      </w:pPr>
      <w:r>
        <w:rPr>
          <w:szCs w:val="24"/>
        </w:rPr>
        <w:t xml:space="preserve">Тел.: </w:t>
      </w:r>
      <w:r>
        <w:rPr>
          <w:color w:val="000000"/>
          <w:szCs w:val="24"/>
        </w:rPr>
        <w:t>(495) 771-73-35, (495) 771-73-34</w:t>
      </w:r>
    </w:p>
    <w:p w:rsidR="002C6FC9" w:rsidRDefault="002C6FC9" w:rsidP="002C6FC9">
      <w:pPr>
        <w:ind w:firstLine="426"/>
        <w:rPr>
          <w:b/>
          <w:i/>
          <w:szCs w:val="24"/>
        </w:rPr>
      </w:pPr>
      <w:r>
        <w:rPr>
          <w:szCs w:val="24"/>
        </w:rPr>
        <w:t xml:space="preserve">Адрес электронной почты: </w:t>
      </w:r>
      <w:proofErr w:type="spellStart"/>
      <w:r>
        <w:rPr>
          <w:color w:val="000000"/>
          <w:szCs w:val="24"/>
          <w:lang w:val="en-US"/>
        </w:rPr>
        <w:t>rost</w:t>
      </w:r>
      <w:proofErr w:type="spellEnd"/>
      <w:r>
        <w:rPr>
          <w:color w:val="000000"/>
          <w:szCs w:val="24"/>
        </w:rPr>
        <w:t>@</w:t>
      </w:r>
      <w:proofErr w:type="spellStart"/>
      <w:r>
        <w:rPr>
          <w:color w:val="000000"/>
          <w:szCs w:val="24"/>
          <w:lang w:val="en-US"/>
        </w:rPr>
        <w:t>rrost</w:t>
      </w:r>
      <w:proofErr w:type="spellEnd"/>
      <w:r>
        <w:rPr>
          <w:color w:val="000000"/>
          <w:szCs w:val="24"/>
        </w:rPr>
        <w:t>.</w:t>
      </w:r>
      <w:proofErr w:type="spellStart"/>
      <w:r>
        <w:rPr>
          <w:color w:val="000000"/>
          <w:szCs w:val="24"/>
          <w:lang w:val="en-US"/>
        </w:rPr>
        <w:t>ru</w:t>
      </w:r>
      <w:proofErr w:type="spellEnd"/>
    </w:p>
    <w:p w:rsidR="002C6FC9" w:rsidRDefault="002C6FC9" w:rsidP="002C6FC9">
      <w:pPr>
        <w:ind w:firstLine="426"/>
        <w:jc w:val="both"/>
        <w:rPr>
          <w:szCs w:val="24"/>
        </w:rPr>
      </w:pPr>
      <w:r>
        <w:rPr>
          <w:szCs w:val="24"/>
        </w:rPr>
        <w:t xml:space="preserve">Данные о лицензии реестродержателя: </w:t>
      </w:r>
      <w:r>
        <w:rPr>
          <w:color w:val="000000"/>
          <w:szCs w:val="24"/>
        </w:rPr>
        <w:t>Лицензия Федеральной комиссии по рынку ценных бумаг на осуществление деятельности по ведению реестра № 10-000-1-00264 от 03 декабря 2002 года, без ограничения срока действия</w:t>
      </w:r>
    </w:p>
    <w:p w:rsidR="002C6FC9" w:rsidRDefault="002C6FC9" w:rsidP="002C6FC9">
      <w:pPr>
        <w:rPr>
          <w:sz w:val="22"/>
          <w:szCs w:val="22"/>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spacing w:before="240" w:after="240"/>
        <w:jc w:val="right"/>
        <w:rPr>
          <w:bCs/>
          <w:sz w:val="22"/>
          <w:szCs w:val="22"/>
        </w:rPr>
      </w:pPr>
      <w:r>
        <w:rPr>
          <w:bCs/>
          <w:sz w:val="22"/>
          <w:szCs w:val="22"/>
        </w:rPr>
        <w:lastRenderedPageBreak/>
        <w:t xml:space="preserve">Приложение № 1                                                                                                                                                                                     к годовому отчету ОАО «Самараэнерго»                                                                                                                                       </w:t>
      </w:r>
      <w:r w:rsidR="0081333A">
        <w:rPr>
          <w:bCs/>
          <w:sz w:val="22"/>
          <w:szCs w:val="22"/>
        </w:rPr>
        <w:t xml:space="preserve">   по результатам работы за 201</w:t>
      </w:r>
      <w:r w:rsidR="0081333A" w:rsidRPr="0081333A">
        <w:rPr>
          <w:bCs/>
          <w:sz w:val="22"/>
          <w:szCs w:val="22"/>
        </w:rPr>
        <w:t>1</w:t>
      </w:r>
      <w:r>
        <w:rPr>
          <w:bCs/>
          <w:sz w:val="22"/>
          <w:szCs w:val="22"/>
        </w:rPr>
        <w:t xml:space="preserve"> год</w:t>
      </w:r>
    </w:p>
    <w:p w:rsidR="002C6FC9" w:rsidRDefault="002C6FC9" w:rsidP="002C6FC9">
      <w:pPr>
        <w:ind w:firstLine="0"/>
        <w:jc w:val="center"/>
        <w:rPr>
          <w:bCs/>
        </w:rPr>
      </w:pPr>
      <w:r>
        <w:rPr>
          <w:b/>
          <w:bCs/>
        </w:rPr>
        <w:t xml:space="preserve">Сведения о соблюдении ОАО «Самараэнерго» Кодекса корпоративного поведения                                                             </w:t>
      </w:r>
      <w:r>
        <w:rPr>
          <w:bCs/>
        </w:rPr>
        <w:t>(в соответствии с Распоряжением ФКЦБ России от 30.04.2003 г. №03-849/</w:t>
      </w:r>
      <w:proofErr w:type="gramStart"/>
      <w:r>
        <w:rPr>
          <w:bCs/>
        </w:rPr>
        <w:t>р</w:t>
      </w:r>
      <w:proofErr w:type="gramEnd"/>
      <w:r>
        <w:rPr>
          <w:bCs/>
        </w:rPr>
        <w:t xml:space="preserve"> </w:t>
      </w:r>
    </w:p>
    <w:p w:rsidR="002C6FC9" w:rsidRDefault="002C6FC9" w:rsidP="002C6FC9">
      <w:pPr>
        <w:ind w:firstLine="0"/>
        <w:jc w:val="center"/>
        <w:rPr>
          <w:bCs/>
        </w:rPr>
      </w:pPr>
      <w:proofErr w:type="gramStart"/>
      <w:r>
        <w:rPr>
          <w:bCs/>
        </w:rPr>
        <w:t>«О методических рекомендациях по составу и форме представления сведений о соблюдении  Кодекса корпоративного поведения в годовых отчетах акционерных обществ»)</w:t>
      </w:r>
      <w:proofErr w:type="gramEnd"/>
    </w:p>
    <w:p w:rsidR="002C6FC9" w:rsidRDefault="002C6FC9" w:rsidP="002C6FC9">
      <w:pPr>
        <w:jc w:val="center"/>
        <w:rPr>
          <w:bCs/>
        </w:rPr>
      </w:pPr>
    </w:p>
    <w:tbl>
      <w:tblPr>
        <w:tblW w:w="9780" w:type="dxa"/>
        <w:tblInd w:w="-114" w:type="dxa"/>
        <w:tblLayout w:type="fixed"/>
        <w:tblCellMar>
          <w:left w:w="28" w:type="dxa"/>
          <w:right w:w="28" w:type="dxa"/>
        </w:tblCellMar>
        <w:tblLook w:val="04A0" w:firstRow="1" w:lastRow="0" w:firstColumn="1" w:lastColumn="0" w:noHBand="0" w:noVBand="1"/>
      </w:tblPr>
      <w:tblGrid>
        <w:gridCol w:w="653"/>
        <w:gridCol w:w="4591"/>
        <w:gridCol w:w="1843"/>
        <w:gridCol w:w="2693"/>
      </w:tblGrid>
      <w:tr w:rsidR="002C6FC9" w:rsidTr="002C6FC9">
        <w:trPr>
          <w:trHeight w:val="3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27"/>
              <w:jc w:val="center"/>
              <w:rPr>
                <w:b/>
                <w:bCs/>
                <w:sz w:val="20"/>
                <w:lang w:eastAsia="en-US"/>
              </w:rPr>
            </w:pPr>
            <w:r>
              <w:rPr>
                <w:b/>
                <w:bCs/>
                <w:sz w:val="20"/>
                <w:lang w:eastAsia="en-US"/>
              </w:rPr>
              <w:t>По</w:t>
            </w:r>
            <w:r>
              <w:rPr>
                <w:b/>
                <w:bCs/>
                <w:sz w:val="20"/>
                <w:lang w:eastAsia="en-US"/>
              </w:rPr>
              <w:softHyphen/>
              <w:t>ло</w:t>
            </w:r>
            <w:r>
              <w:rPr>
                <w:b/>
                <w:bCs/>
                <w:sz w:val="20"/>
                <w:lang w:eastAsia="en-US"/>
              </w:rPr>
              <w:softHyphen/>
              <w:t>же</w:t>
            </w:r>
            <w:r>
              <w:rPr>
                <w:b/>
                <w:bCs/>
                <w:sz w:val="20"/>
                <w:lang w:eastAsia="en-US"/>
              </w:rPr>
              <w:softHyphen/>
              <w:t>ние Ко</w:t>
            </w:r>
            <w:r>
              <w:rPr>
                <w:b/>
                <w:bCs/>
                <w:sz w:val="20"/>
                <w:lang w:eastAsia="en-US"/>
              </w:rPr>
              <w:softHyphen/>
              <w:t>дек</w:t>
            </w:r>
            <w:r>
              <w:rPr>
                <w:b/>
                <w:bCs/>
                <w:sz w:val="20"/>
                <w:lang w:eastAsia="en-US"/>
              </w:rPr>
              <w:softHyphen/>
              <w:t>са</w:t>
            </w:r>
            <w:r>
              <w:rPr>
                <w:b/>
                <w:bCs/>
                <w:sz w:val="20"/>
                <w:lang w:eastAsia="en-US"/>
              </w:rPr>
              <w:br/>
              <w:t>кор</w:t>
            </w:r>
            <w:r>
              <w:rPr>
                <w:b/>
                <w:bCs/>
                <w:sz w:val="20"/>
                <w:lang w:eastAsia="en-US"/>
              </w:rPr>
              <w:softHyphen/>
              <w:t>по</w:t>
            </w:r>
            <w:r>
              <w:rPr>
                <w:b/>
                <w:bCs/>
                <w:sz w:val="20"/>
                <w:lang w:eastAsia="en-US"/>
              </w:rPr>
              <w:softHyphen/>
              <w:t>ра</w:t>
            </w:r>
            <w:r>
              <w:rPr>
                <w:b/>
                <w:bCs/>
                <w:sz w:val="20"/>
                <w:lang w:eastAsia="en-US"/>
              </w:rPr>
              <w:softHyphen/>
              <w:t>тив</w:t>
            </w:r>
            <w:r>
              <w:rPr>
                <w:b/>
                <w:bCs/>
                <w:sz w:val="20"/>
                <w:lang w:eastAsia="en-US"/>
              </w:rPr>
              <w:softHyphen/>
              <w:t>но</w:t>
            </w:r>
            <w:r>
              <w:rPr>
                <w:b/>
                <w:bCs/>
                <w:sz w:val="20"/>
                <w:lang w:eastAsia="en-US"/>
              </w:rPr>
              <w:softHyphen/>
              <w:t>го по</w:t>
            </w:r>
            <w:r>
              <w:rPr>
                <w:b/>
                <w:bCs/>
                <w:sz w:val="20"/>
                <w:lang w:eastAsia="en-US"/>
              </w:rPr>
              <w:softHyphen/>
              <w:t>ве</w:t>
            </w:r>
            <w:r>
              <w:rPr>
                <w:b/>
                <w:bCs/>
                <w:sz w:val="20"/>
                <w:lang w:eastAsia="en-US"/>
              </w:rPr>
              <w:softHyphen/>
              <w:t>де</w:t>
            </w:r>
            <w:r>
              <w:rPr>
                <w:b/>
                <w:bCs/>
                <w:sz w:val="20"/>
                <w:lang w:eastAsia="en-US"/>
              </w:rPr>
              <w:softHyphen/>
              <w:t>ния</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Со</w:t>
            </w:r>
            <w:r>
              <w:rPr>
                <w:b/>
                <w:bCs/>
                <w:sz w:val="20"/>
                <w:lang w:eastAsia="en-US"/>
              </w:rPr>
              <w:softHyphen/>
              <w:t>блю</w:t>
            </w:r>
            <w:r>
              <w:rPr>
                <w:b/>
                <w:bCs/>
                <w:sz w:val="20"/>
                <w:lang w:eastAsia="en-US"/>
              </w:rPr>
              <w:softHyphen/>
              <w:t>да</w:t>
            </w:r>
            <w:r>
              <w:rPr>
                <w:b/>
                <w:bCs/>
                <w:sz w:val="20"/>
                <w:lang w:eastAsia="en-US"/>
              </w:rPr>
              <w:softHyphen/>
              <w:t>ет</w:t>
            </w:r>
            <w:r>
              <w:rPr>
                <w:b/>
                <w:bCs/>
                <w:sz w:val="20"/>
                <w:lang w:eastAsia="en-US"/>
              </w:rPr>
              <w:softHyphen/>
              <w:t>ся или</w:t>
            </w:r>
            <w:r>
              <w:rPr>
                <w:b/>
                <w:bCs/>
                <w:sz w:val="20"/>
                <w:lang w:eastAsia="en-US"/>
              </w:rPr>
              <w:br/>
              <w:t>не со</w:t>
            </w:r>
            <w:r>
              <w:rPr>
                <w:b/>
                <w:bCs/>
                <w:sz w:val="20"/>
                <w:lang w:eastAsia="en-US"/>
              </w:rPr>
              <w:softHyphen/>
              <w:t>блю</w:t>
            </w:r>
            <w:r>
              <w:rPr>
                <w:b/>
                <w:bCs/>
                <w:sz w:val="20"/>
                <w:lang w:eastAsia="en-US"/>
              </w:rPr>
              <w:softHyphen/>
              <w:t>да</w:t>
            </w:r>
            <w:r>
              <w:rPr>
                <w:b/>
                <w:bCs/>
                <w:sz w:val="20"/>
                <w:lang w:eastAsia="en-US"/>
              </w:rPr>
              <w:softHyphen/>
              <w:t>ет</w:t>
            </w:r>
            <w:r>
              <w:rPr>
                <w:b/>
                <w:bCs/>
                <w:sz w:val="20"/>
                <w:lang w:eastAsia="en-US"/>
              </w:rPr>
              <w:softHyphen/>
              <w:t>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При</w:t>
            </w:r>
            <w:r>
              <w:rPr>
                <w:b/>
                <w:bCs/>
                <w:sz w:val="20"/>
                <w:lang w:eastAsia="en-US"/>
              </w:rPr>
              <w:softHyphen/>
              <w:t>ме</w:t>
            </w:r>
            <w:r>
              <w:rPr>
                <w:b/>
                <w:bCs/>
                <w:sz w:val="20"/>
                <w:lang w:eastAsia="en-US"/>
              </w:rPr>
              <w:softHyphen/>
              <w:t>ча</w:t>
            </w:r>
            <w:r>
              <w:rPr>
                <w:b/>
                <w:bCs/>
                <w:sz w:val="20"/>
                <w:lang w:eastAsia="en-US"/>
              </w:rPr>
              <w:softHyphen/>
              <w:t>ние</w:t>
            </w:r>
          </w:p>
        </w:tc>
      </w:tr>
      <w:tr w:rsidR="002C6FC9" w:rsidTr="002C6FC9">
        <w:trPr>
          <w:trHeight w:hRule="exact" w:val="280"/>
        </w:trPr>
        <w:tc>
          <w:tcPr>
            <w:tcW w:w="654" w:type="dxa"/>
            <w:tcBorders>
              <w:top w:val="single" w:sz="6" w:space="0" w:color="auto"/>
              <w:left w:val="single" w:sz="6" w:space="0" w:color="auto"/>
              <w:bottom w:val="single" w:sz="6" w:space="0" w:color="auto"/>
              <w:right w:val="single" w:sz="6" w:space="0" w:color="auto"/>
            </w:tcBorders>
            <w:vAlign w:val="center"/>
            <w:hideMark/>
          </w:tcPr>
          <w:p w:rsidR="002C6FC9" w:rsidRDefault="002C6FC9">
            <w:pPr>
              <w:spacing w:line="276" w:lineRule="auto"/>
              <w:ind w:firstLine="0"/>
              <w:jc w:val="center"/>
              <w:rPr>
                <w:b/>
                <w:bCs/>
                <w:sz w:val="20"/>
                <w:lang w:eastAsia="en-US"/>
              </w:rPr>
            </w:pPr>
            <w:r>
              <w:rPr>
                <w:b/>
                <w:bCs/>
                <w:sz w:val="20"/>
                <w:lang w:eastAsia="en-US"/>
              </w:rPr>
              <w:t>1</w:t>
            </w:r>
          </w:p>
        </w:tc>
        <w:tc>
          <w:tcPr>
            <w:tcW w:w="4591" w:type="dxa"/>
            <w:tcBorders>
              <w:top w:val="single" w:sz="6" w:space="0" w:color="auto"/>
              <w:left w:val="single" w:sz="6" w:space="0" w:color="auto"/>
              <w:bottom w:val="single" w:sz="6" w:space="0" w:color="auto"/>
              <w:right w:val="single" w:sz="6" w:space="0" w:color="auto"/>
            </w:tcBorders>
            <w:vAlign w:val="center"/>
            <w:hideMark/>
          </w:tcPr>
          <w:p w:rsidR="002C6FC9" w:rsidRDefault="002C6FC9">
            <w:pPr>
              <w:spacing w:line="276" w:lineRule="auto"/>
              <w:ind w:firstLine="27"/>
              <w:jc w:val="center"/>
              <w:rPr>
                <w:b/>
                <w:bCs/>
                <w:sz w:val="20"/>
                <w:lang w:eastAsia="en-US"/>
              </w:rPr>
            </w:pPr>
            <w:r>
              <w:rPr>
                <w:b/>
                <w:bCs/>
                <w:sz w:val="20"/>
                <w:lang w:eastAsia="en-US"/>
              </w:rPr>
              <w:t>2</w:t>
            </w:r>
          </w:p>
        </w:tc>
        <w:tc>
          <w:tcPr>
            <w:tcW w:w="1843" w:type="dxa"/>
            <w:tcBorders>
              <w:top w:val="single" w:sz="6" w:space="0" w:color="auto"/>
              <w:left w:val="single" w:sz="6" w:space="0" w:color="auto"/>
              <w:bottom w:val="single" w:sz="6" w:space="0" w:color="auto"/>
              <w:right w:val="single" w:sz="6" w:space="0" w:color="auto"/>
            </w:tcBorders>
            <w:vAlign w:val="center"/>
            <w:hideMark/>
          </w:tcPr>
          <w:p w:rsidR="002C6FC9" w:rsidRDefault="002C6FC9">
            <w:pPr>
              <w:spacing w:line="276" w:lineRule="auto"/>
              <w:ind w:firstLine="0"/>
              <w:jc w:val="center"/>
              <w:rPr>
                <w:b/>
                <w:bCs/>
                <w:sz w:val="20"/>
                <w:lang w:eastAsia="en-US"/>
              </w:rPr>
            </w:pPr>
            <w:r>
              <w:rPr>
                <w:b/>
                <w:bCs/>
                <w:sz w:val="20"/>
                <w:lang w:eastAsia="en-US"/>
              </w:rPr>
              <w:t>3</w:t>
            </w:r>
          </w:p>
        </w:tc>
        <w:tc>
          <w:tcPr>
            <w:tcW w:w="2693" w:type="dxa"/>
            <w:tcBorders>
              <w:top w:val="single" w:sz="6" w:space="0" w:color="auto"/>
              <w:left w:val="single" w:sz="6" w:space="0" w:color="auto"/>
              <w:bottom w:val="single" w:sz="6" w:space="0" w:color="auto"/>
              <w:right w:val="single" w:sz="6" w:space="0" w:color="auto"/>
            </w:tcBorders>
            <w:vAlign w:val="center"/>
            <w:hideMark/>
          </w:tcPr>
          <w:p w:rsidR="002C6FC9" w:rsidRDefault="002C6FC9">
            <w:pPr>
              <w:spacing w:line="276" w:lineRule="auto"/>
              <w:ind w:firstLine="0"/>
              <w:jc w:val="center"/>
              <w:rPr>
                <w:b/>
                <w:bCs/>
                <w:sz w:val="20"/>
                <w:lang w:eastAsia="en-US"/>
              </w:rPr>
            </w:pPr>
            <w:r>
              <w:rPr>
                <w:b/>
                <w:bCs/>
                <w:sz w:val="20"/>
                <w:lang w:eastAsia="en-US"/>
              </w:rPr>
              <w:t>4</w:t>
            </w:r>
          </w:p>
        </w:tc>
      </w:tr>
      <w:tr w:rsidR="002C6FC9" w:rsidTr="002C6FC9">
        <w:trPr>
          <w:trHeight w:val="240"/>
        </w:trPr>
        <w:tc>
          <w:tcPr>
            <w:tcW w:w="9781" w:type="dxa"/>
            <w:gridSpan w:val="4"/>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Общее собрание акционеров</w:t>
            </w:r>
          </w:p>
        </w:tc>
      </w:tr>
      <w:tr w:rsidR="002C6FC9" w:rsidTr="002C6FC9">
        <w:trPr>
          <w:trHeight w:val="10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1</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Извещение акционеров о проведении общего собрания акционеров не менее чем за 30 дней до даты его проведения независимо от вопросов, включенных в его повестку дня, если законодательством не предусмотрен больший срок</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right="-1771" w:firstLine="0"/>
              <w:rPr>
                <w:sz w:val="20"/>
                <w:lang w:eastAsia="en-US"/>
              </w:rPr>
            </w:pPr>
            <w:r>
              <w:rPr>
                <w:sz w:val="20"/>
                <w:lang w:eastAsia="en-US"/>
              </w:rPr>
              <w:t>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п.11.5. статьи 11 и п.12.4. статьи 12 Устава Общества</w:t>
            </w:r>
          </w:p>
        </w:tc>
      </w:tr>
      <w:tr w:rsidR="002C6FC9" w:rsidTr="002C6FC9">
        <w:trPr>
          <w:trHeight w:val="15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2</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у акционеров возможности знакомиться со списком лиц, имеющих право на участие в общем собрании акционеров, начиная со дня сообщения о проведении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Общество соблюдает требования ст.51 ФЗ «Об акционерных обществах»: список лиц, имеющих право на участие в Общем собрании акционеров, предоставляется Обществом для ознакомления, по требованию лиц, включенных в этот список и обладающих не менее чем 1 процентом голосов. При этом данные документов и почтовый адрес физических лиц, включенных в этот список, предоставляются только с согласия этих лиц</w:t>
            </w:r>
          </w:p>
        </w:tc>
      </w:tr>
      <w:tr w:rsidR="002C6FC9" w:rsidTr="002C6FC9">
        <w:trPr>
          <w:trHeight w:val="12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у акционеров возможности знакомиться с информацией (материалами), подлежащей предоставлению при подготовке к проведению общего собрания акционеров, посредством электронных сре</w:t>
            </w:r>
            <w:proofErr w:type="gramStart"/>
            <w:r>
              <w:rPr>
                <w:sz w:val="20"/>
                <w:lang w:eastAsia="en-US"/>
              </w:rPr>
              <w:t>дств св</w:t>
            </w:r>
            <w:proofErr w:type="gramEnd"/>
            <w:r>
              <w:rPr>
                <w:sz w:val="20"/>
                <w:lang w:eastAsia="en-US"/>
              </w:rPr>
              <w:t>язи, в том числе посредством сети Интернет</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П.11.7. статьи 11 Устава Общества.</w:t>
            </w:r>
          </w:p>
          <w:p w:rsidR="002C6FC9" w:rsidRDefault="002C6FC9">
            <w:pPr>
              <w:spacing w:line="276" w:lineRule="auto"/>
              <w:ind w:left="57" w:firstLine="0"/>
              <w:rPr>
                <w:sz w:val="20"/>
                <w:lang w:eastAsia="en-US"/>
              </w:rPr>
            </w:pPr>
            <w:r>
              <w:rPr>
                <w:sz w:val="20"/>
                <w:lang w:eastAsia="en-US"/>
              </w:rPr>
              <w:t xml:space="preserve">Основные документы и информационные материалы публикуются на </w:t>
            </w:r>
            <w:proofErr w:type="gramStart"/>
            <w:r>
              <w:rPr>
                <w:sz w:val="20"/>
                <w:lang w:eastAsia="en-US"/>
              </w:rPr>
              <w:t>собственном</w:t>
            </w:r>
            <w:proofErr w:type="gramEnd"/>
            <w:r>
              <w:rPr>
                <w:sz w:val="20"/>
                <w:lang w:eastAsia="en-US"/>
              </w:rPr>
              <w:t xml:space="preserve"> </w:t>
            </w:r>
            <w:r>
              <w:rPr>
                <w:sz w:val="20"/>
                <w:lang w:val="en-US" w:eastAsia="en-US"/>
              </w:rPr>
              <w:t>Web</w:t>
            </w:r>
            <w:r>
              <w:rPr>
                <w:sz w:val="20"/>
                <w:lang w:eastAsia="en-US"/>
              </w:rPr>
              <w:t xml:space="preserve">-сайте Общества </w:t>
            </w:r>
            <w:hyperlink r:id="rId61" w:history="1">
              <w:r>
                <w:rPr>
                  <w:rStyle w:val="a5"/>
                  <w:rFonts w:eastAsiaTheme="majorEastAsia"/>
                  <w:sz w:val="20"/>
                  <w:lang w:eastAsia="en-US"/>
                </w:rPr>
                <w:t>www.samaraenergo.ru</w:t>
              </w:r>
            </w:hyperlink>
            <w:r>
              <w:rPr>
                <w:sz w:val="20"/>
                <w:lang w:eastAsia="en-US"/>
              </w:rPr>
              <w:t xml:space="preserve">. </w:t>
            </w:r>
          </w:p>
          <w:p w:rsidR="002C6FC9" w:rsidRDefault="002C6FC9">
            <w:pPr>
              <w:spacing w:line="276" w:lineRule="auto"/>
              <w:ind w:left="57" w:firstLine="0"/>
              <w:rPr>
                <w:sz w:val="20"/>
                <w:lang w:eastAsia="en-US"/>
              </w:rPr>
            </w:pPr>
            <w:r>
              <w:rPr>
                <w:sz w:val="20"/>
                <w:lang w:eastAsia="en-US"/>
              </w:rPr>
              <w:t>Закреплено в пункте 5 Положения об информационной политике Общества</w:t>
            </w:r>
          </w:p>
        </w:tc>
      </w:tr>
      <w:tr w:rsidR="002C6FC9" w:rsidTr="002C6FC9">
        <w:trPr>
          <w:trHeight w:val="192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proofErr w:type="gramStart"/>
            <w:r>
              <w:rPr>
                <w:sz w:val="20"/>
                <w:lang w:eastAsia="en-US"/>
              </w:rPr>
              <w:t xml:space="preserve">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  если учет его прав на акции осуществляется в системе ведения реестра акционеров, а в случае, если его права на акции учитываются на счете депо, – достаточность выписки со счета депо для </w:t>
            </w:r>
            <w:r>
              <w:rPr>
                <w:sz w:val="20"/>
                <w:lang w:eastAsia="en-US"/>
              </w:rPr>
              <w:lastRenderedPageBreak/>
              <w:t>осуществления вышеуказанных прав</w:t>
            </w:r>
            <w:proofErr w:type="gramEnd"/>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lastRenderedPageBreak/>
              <w:t>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 14.4. статьи 14 и п.13.1. статьи 13 Устава Общества.</w:t>
            </w:r>
          </w:p>
          <w:p w:rsidR="002C6FC9" w:rsidRDefault="002C6FC9">
            <w:pPr>
              <w:spacing w:line="276" w:lineRule="auto"/>
              <w:ind w:left="57" w:firstLine="0"/>
              <w:rPr>
                <w:sz w:val="20"/>
                <w:lang w:eastAsia="en-US"/>
              </w:rPr>
            </w:pPr>
            <w:r>
              <w:rPr>
                <w:sz w:val="20"/>
                <w:lang w:eastAsia="en-US"/>
              </w:rPr>
              <w:t>Закреплено в пункте 2.7. Постановления ФКЦБ России от 31.05.2002 года №17/</w:t>
            </w:r>
            <w:proofErr w:type="spellStart"/>
            <w:r>
              <w:rPr>
                <w:sz w:val="20"/>
                <w:lang w:eastAsia="en-US"/>
              </w:rPr>
              <w:t>пс</w:t>
            </w:r>
            <w:proofErr w:type="spellEnd"/>
          </w:p>
        </w:tc>
      </w:tr>
      <w:tr w:rsidR="002C6FC9" w:rsidTr="002C6FC9">
        <w:trPr>
          <w:trHeight w:val="1320"/>
        </w:trPr>
        <w:tc>
          <w:tcPr>
            <w:tcW w:w="654" w:type="dxa"/>
            <w:tcBorders>
              <w:top w:val="single" w:sz="6" w:space="0" w:color="auto"/>
              <w:left w:val="single" w:sz="6" w:space="0" w:color="auto"/>
              <w:bottom w:val="nil"/>
              <w:right w:val="single" w:sz="6" w:space="0" w:color="auto"/>
            </w:tcBorders>
            <w:hideMark/>
          </w:tcPr>
          <w:p w:rsidR="002C6FC9" w:rsidRDefault="002C6FC9">
            <w:pPr>
              <w:spacing w:line="276" w:lineRule="auto"/>
              <w:ind w:firstLine="0"/>
              <w:jc w:val="center"/>
              <w:rPr>
                <w:sz w:val="20"/>
                <w:lang w:eastAsia="en-US"/>
              </w:rPr>
            </w:pPr>
            <w:r>
              <w:rPr>
                <w:sz w:val="20"/>
                <w:lang w:eastAsia="en-US"/>
              </w:rPr>
              <w:lastRenderedPageBreak/>
              <w:t>5</w:t>
            </w:r>
          </w:p>
        </w:tc>
        <w:tc>
          <w:tcPr>
            <w:tcW w:w="4591" w:type="dxa"/>
            <w:tcBorders>
              <w:top w:val="single" w:sz="6" w:space="0" w:color="auto"/>
              <w:left w:val="single" w:sz="6" w:space="0" w:color="auto"/>
              <w:bottom w:val="nil"/>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 членов правления, членов совета директоров, членов ревизионной комисс</w:t>
            </w:r>
            <w:proofErr w:type="gramStart"/>
            <w:r>
              <w:rPr>
                <w:sz w:val="20"/>
                <w:lang w:eastAsia="en-US"/>
              </w:rPr>
              <w:t>ии и ау</w:t>
            </w:r>
            <w:proofErr w:type="gramEnd"/>
            <w:r>
              <w:rPr>
                <w:sz w:val="20"/>
                <w:lang w:eastAsia="en-US"/>
              </w:rPr>
              <w:t>дитора акционерного общества</w:t>
            </w:r>
          </w:p>
        </w:tc>
        <w:tc>
          <w:tcPr>
            <w:tcW w:w="1843" w:type="dxa"/>
            <w:tcBorders>
              <w:top w:val="single" w:sz="6" w:space="0" w:color="auto"/>
              <w:left w:val="single" w:sz="6" w:space="0" w:color="auto"/>
              <w:bottom w:val="nil"/>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 частично</w:t>
            </w:r>
          </w:p>
        </w:tc>
        <w:tc>
          <w:tcPr>
            <w:tcW w:w="2693" w:type="dxa"/>
            <w:tcBorders>
              <w:top w:val="single" w:sz="6" w:space="0" w:color="auto"/>
              <w:left w:val="single" w:sz="6" w:space="0" w:color="auto"/>
              <w:bottom w:val="nil"/>
              <w:right w:val="single" w:sz="6" w:space="0" w:color="auto"/>
            </w:tcBorders>
            <w:hideMark/>
          </w:tcPr>
          <w:p w:rsidR="002C6FC9" w:rsidRDefault="002C6FC9">
            <w:pPr>
              <w:spacing w:line="276" w:lineRule="auto"/>
              <w:ind w:left="57" w:firstLine="0"/>
              <w:rPr>
                <w:sz w:val="20"/>
                <w:lang w:eastAsia="en-US"/>
              </w:rPr>
            </w:pPr>
            <w:r>
              <w:rPr>
                <w:sz w:val="20"/>
                <w:lang w:eastAsia="en-US"/>
              </w:rPr>
              <w:t>В Уставе Общества требование об обязательном присутствии на общем собрании акционеров генерального директора, членов правления, членов совета директоров, членов ревизионной комисс</w:t>
            </w:r>
            <w:proofErr w:type="gramStart"/>
            <w:r>
              <w:rPr>
                <w:sz w:val="20"/>
                <w:lang w:eastAsia="en-US"/>
              </w:rPr>
              <w:t>ии и ау</w:t>
            </w:r>
            <w:proofErr w:type="gramEnd"/>
            <w:r>
              <w:rPr>
                <w:sz w:val="20"/>
                <w:lang w:eastAsia="en-US"/>
              </w:rPr>
              <w:t>дитора акционерного общества отсутствует, однако в состав президиума общего собрания акционеров входят Председатель и члены Совета директоров</w:t>
            </w:r>
          </w:p>
        </w:tc>
      </w:tr>
      <w:tr w:rsidR="002C6FC9" w:rsidTr="002C6FC9">
        <w:trPr>
          <w:trHeight w:val="415"/>
        </w:trPr>
        <w:tc>
          <w:tcPr>
            <w:tcW w:w="654" w:type="dxa"/>
            <w:tcBorders>
              <w:top w:val="single" w:sz="6" w:space="0" w:color="auto"/>
              <w:left w:val="single" w:sz="6" w:space="0" w:color="auto"/>
              <w:bottom w:val="single" w:sz="4"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w:t>
            </w:r>
          </w:p>
        </w:tc>
        <w:tc>
          <w:tcPr>
            <w:tcW w:w="4591" w:type="dxa"/>
            <w:tcBorders>
              <w:top w:val="single" w:sz="6" w:space="0" w:color="auto"/>
              <w:left w:val="single" w:sz="6" w:space="0" w:color="auto"/>
              <w:bottom w:val="single" w:sz="4"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Обязательное присутствие кандидатов при рассмотрении на общем собрании акционеров вопросов об избрании членов совета директоров, генерального директора, членов правления, членов ревизионной комиссии, а также вопроса об утвержден</w:t>
            </w:r>
            <w:proofErr w:type="gramStart"/>
            <w:r>
              <w:rPr>
                <w:sz w:val="20"/>
                <w:lang w:eastAsia="en-US"/>
              </w:rPr>
              <w:t>ии ау</w:t>
            </w:r>
            <w:proofErr w:type="gramEnd"/>
            <w:r>
              <w:rPr>
                <w:sz w:val="20"/>
                <w:lang w:eastAsia="en-US"/>
              </w:rPr>
              <w:t xml:space="preserve">дитора акционерного общества </w:t>
            </w:r>
          </w:p>
        </w:tc>
        <w:tc>
          <w:tcPr>
            <w:tcW w:w="1843" w:type="dxa"/>
            <w:tcBorders>
              <w:top w:val="single" w:sz="6" w:space="0" w:color="auto"/>
              <w:left w:val="single" w:sz="6" w:space="0" w:color="auto"/>
              <w:bottom w:val="single" w:sz="4" w:space="0" w:color="auto"/>
              <w:right w:val="single" w:sz="6" w:space="0" w:color="auto"/>
            </w:tcBorders>
            <w:hideMark/>
          </w:tcPr>
          <w:p w:rsidR="002C6FC9" w:rsidRDefault="002C6FC9">
            <w:pPr>
              <w:spacing w:line="276" w:lineRule="auto"/>
              <w:ind w:firstLine="0"/>
              <w:rPr>
                <w:sz w:val="20"/>
                <w:lang w:eastAsia="en-US"/>
              </w:rPr>
            </w:pPr>
            <w:r>
              <w:rPr>
                <w:sz w:val="20"/>
                <w:lang w:eastAsia="en-US"/>
              </w:rPr>
              <w:t xml:space="preserve"> Соблюдается   частично</w:t>
            </w:r>
          </w:p>
        </w:tc>
        <w:tc>
          <w:tcPr>
            <w:tcW w:w="2693" w:type="dxa"/>
            <w:tcBorders>
              <w:top w:val="single" w:sz="6" w:space="0" w:color="auto"/>
              <w:left w:val="single" w:sz="6" w:space="0" w:color="auto"/>
              <w:bottom w:val="single" w:sz="4"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Специальная нора в Уставе Общества не предусмотрена. </w:t>
            </w:r>
          </w:p>
          <w:p w:rsidR="002C6FC9" w:rsidRDefault="002C6FC9">
            <w:pPr>
              <w:spacing w:line="276" w:lineRule="auto"/>
              <w:ind w:left="57" w:firstLine="0"/>
              <w:rPr>
                <w:sz w:val="20"/>
                <w:lang w:eastAsia="en-US"/>
              </w:rPr>
            </w:pPr>
            <w:r>
              <w:rPr>
                <w:sz w:val="20"/>
                <w:lang w:eastAsia="en-US"/>
              </w:rPr>
              <w:t>Всем кандидатам в члены Совета директоров и ревизионной комиссии Общества в обязательном порядке рассылаются приглашения на участие в общем собрании акционеров. Кандидаты присутствуют по мере возможности</w:t>
            </w:r>
          </w:p>
        </w:tc>
      </w:tr>
      <w:tr w:rsidR="002C6FC9" w:rsidTr="002C6FC9">
        <w:trPr>
          <w:trHeight w:val="1200"/>
        </w:trPr>
        <w:tc>
          <w:tcPr>
            <w:tcW w:w="654" w:type="dxa"/>
            <w:tcBorders>
              <w:top w:val="single" w:sz="6" w:space="0" w:color="auto"/>
              <w:left w:val="single" w:sz="6" w:space="0" w:color="auto"/>
              <w:bottom w:val="single" w:sz="4"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7</w:t>
            </w:r>
          </w:p>
        </w:tc>
        <w:tc>
          <w:tcPr>
            <w:tcW w:w="4591" w:type="dxa"/>
            <w:tcBorders>
              <w:top w:val="single" w:sz="6" w:space="0" w:color="auto"/>
              <w:left w:val="single" w:sz="6" w:space="0" w:color="auto"/>
              <w:bottom w:val="single" w:sz="4"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Наличие во внутренних документах акционерного </w:t>
            </w:r>
            <w:proofErr w:type="gramStart"/>
            <w:r>
              <w:rPr>
                <w:sz w:val="20"/>
                <w:lang w:eastAsia="en-US"/>
              </w:rPr>
              <w:t>общества процедуры регистрации участников общего собрания акционеров</w:t>
            </w:r>
            <w:proofErr w:type="gramEnd"/>
          </w:p>
        </w:tc>
        <w:tc>
          <w:tcPr>
            <w:tcW w:w="1843" w:type="dxa"/>
            <w:tcBorders>
              <w:top w:val="single" w:sz="6" w:space="0" w:color="auto"/>
              <w:left w:val="single" w:sz="6" w:space="0" w:color="auto"/>
              <w:bottom w:val="single" w:sz="4" w:space="0" w:color="auto"/>
              <w:right w:val="single" w:sz="6" w:space="0" w:color="auto"/>
            </w:tcBorders>
            <w:hideMark/>
          </w:tcPr>
          <w:p w:rsidR="002C6FC9" w:rsidRDefault="002C6FC9">
            <w:pPr>
              <w:spacing w:line="276" w:lineRule="auto"/>
              <w:ind w:firstLine="0"/>
              <w:rPr>
                <w:sz w:val="20"/>
                <w:lang w:eastAsia="en-US"/>
              </w:rPr>
            </w:pPr>
            <w:r>
              <w:rPr>
                <w:sz w:val="20"/>
                <w:lang w:eastAsia="en-US"/>
              </w:rPr>
              <w:t xml:space="preserve"> Соблюдается </w:t>
            </w:r>
          </w:p>
        </w:tc>
        <w:tc>
          <w:tcPr>
            <w:tcW w:w="2693" w:type="dxa"/>
            <w:tcBorders>
              <w:top w:val="single" w:sz="6" w:space="0" w:color="auto"/>
              <w:left w:val="single" w:sz="6" w:space="0" w:color="auto"/>
              <w:bottom w:val="single" w:sz="4"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п.3.1. Положения о порядке подготовки и проведения общего собрания акционеров Общества</w:t>
            </w:r>
          </w:p>
        </w:tc>
      </w:tr>
      <w:tr w:rsidR="002C6FC9" w:rsidTr="002C6FC9">
        <w:trPr>
          <w:trHeight w:val="240"/>
        </w:trPr>
        <w:tc>
          <w:tcPr>
            <w:tcW w:w="9781" w:type="dxa"/>
            <w:gridSpan w:val="4"/>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Совет директоров</w:t>
            </w:r>
          </w:p>
        </w:tc>
      </w:tr>
      <w:tr w:rsidR="002C6FC9" w:rsidTr="002C6FC9">
        <w:trPr>
          <w:trHeight w:val="84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8</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акционерного общества полномочия совета директоров по ежегодному утверждению финансово-хозяйственного плана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пп.18 п.15.1. статьи 15 Устава Общества</w:t>
            </w:r>
          </w:p>
        </w:tc>
      </w:tr>
      <w:tr w:rsidR="002C6FC9" w:rsidTr="002C6FC9">
        <w:trPr>
          <w:trHeight w:val="4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9</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Наличие утвержденной советом директоров процедуры управления рисками в акционерном обществе </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Процедура управления рисками Советом директоров не утверждена</w:t>
            </w:r>
          </w:p>
        </w:tc>
      </w:tr>
      <w:tr w:rsidR="002C6FC9" w:rsidTr="002C6FC9">
        <w:trPr>
          <w:trHeight w:val="9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10</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акционерного общества права совета директоров принять решение о приостановлении полномочий генерального директора, назначаемого общим собранием акционеров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В соответствии с п.20.3 статьи 20 Устава Общества генеральный директор избирается Советом директоров</w:t>
            </w:r>
          </w:p>
        </w:tc>
      </w:tr>
      <w:tr w:rsidR="002C6FC9" w:rsidTr="002C6FC9">
        <w:trPr>
          <w:trHeight w:val="132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11</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 членов правления, руководителей основных структурных </w:t>
            </w:r>
            <w:r>
              <w:rPr>
                <w:sz w:val="20"/>
                <w:lang w:eastAsia="en-US"/>
              </w:rPr>
              <w:lastRenderedPageBreak/>
              <w:t>подразделений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lastRenderedPageBreak/>
              <w:t xml:space="preserve">Соблюдается частично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rPr>
                <w:sz w:val="20"/>
                <w:lang w:eastAsia="en-US"/>
              </w:rPr>
            </w:pPr>
            <w:r>
              <w:rPr>
                <w:sz w:val="20"/>
                <w:lang w:eastAsia="en-US"/>
              </w:rPr>
              <w:t xml:space="preserve">В соответствии с пунктом 20.6. статьи 20 Устава Общества Совет директоров определяет условия трудового договора с Генеральным </w:t>
            </w:r>
            <w:r>
              <w:rPr>
                <w:sz w:val="20"/>
                <w:lang w:eastAsia="en-US"/>
              </w:rPr>
              <w:lastRenderedPageBreak/>
              <w:t>директором общества, в том числе размер вознаграждения. Также, в соответствии с п.10.10. Положения о порядке созыва и проведения заседаний Совета директоров ОАО «Самараэнерго» предложение о выдвижении кандидата на должность Генерального директора должно содержать сведения об образовании, специальности и квалификации и т.д.</w:t>
            </w:r>
          </w:p>
          <w:p w:rsidR="002C6FC9" w:rsidRDefault="002C6FC9">
            <w:pPr>
              <w:spacing w:line="276" w:lineRule="auto"/>
              <w:ind w:left="57" w:firstLine="0"/>
              <w:rPr>
                <w:sz w:val="20"/>
                <w:lang w:eastAsia="en-US"/>
              </w:rPr>
            </w:pPr>
            <w:r>
              <w:rPr>
                <w:sz w:val="20"/>
                <w:lang w:eastAsia="en-US"/>
              </w:rPr>
              <w:t xml:space="preserve"> </w:t>
            </w:r>
          </w:p>
        </w:tc>
      </w:tr>
      <w:tr w:rsidR="002C6FC9" w:rsidTr="002C6FC9">
        <w:trPr>
          <w:trHeight w:val="72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lastRenderedPageBreak/>
              <w:t>12</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акционерного общества права совета директоров утверждать условия договоров с генеральным директором и членами правления</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 2</w:t>
            </w:r>
            <w:r>
              <w:rPr>
                <w:sz w:val="20"/>
                <w:lang w:val="en-US" w:eastAsia="en-US"/>
              </w:rPr>
              <w:t>0</w:t>
            </w:r>
            <w:r>
              <w:rPr>
                <w:sz w:val="20"/>
                <w:lang w:eastAsia="en-US"/>
              </w:rPr>
              <w:t>.</w:t>
            </w:r>
            <w:r>
              <w:rPr>
                <w:sz w:val="20"/>
                <w:lang w:val="en-US" w:eastAsia="en-US"/>
              </w:rPr>
              <w:t>6</w:t>
            </w:r>
            <w:r>
              <w:rPr>
                <w:sz w:val="20"/>
                <w:lang w:eastAsia="en-US"/>
              </w:rPr>
              <w:t xml:space="preserve">. статьи </w:t>
            </w:r>
            <w:r>
              <w:rPr>
                <w:sz w:val="20"/>
                <w:lang w:val="en-US" w:eastAsia="en-US"/>
              </w:rPr>
              <w:t>20</w:t>
            </w:r>
            <w:r>
              <w:rPr>
                <w:sz w:val="20"/>
                <w:lang w:eastAsia="en-US"/>
              </w:rPr>
              <w:t xml:space="preserve"> Устава Общества</w:t>
            </w:r>
          </w:p>
        </w:tc>
      </w:tr>
      <w:tr w:rsidR="002C6FC9" w:rsidTr="002C6FC9">
        <w:trPr>
          <w:trHeight w:val="15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13</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или внутренних документах акционерного общества требования о том, что при утверждении условий договоров с генеральным директором (управляющей организацией, управляющим) и членами правления голоса членов совета директоров, являющихся генеральным директором и членами правления, при подсчете голосов не учитываются</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Такое требование в Уставе и других внутренних документах Общества отсутствует. Голосование осуществляется в обычном порядке </w:t>
            </w:r>
          </w:p>
        </w:tc>
      </w:tr>
      <w:tr w:rsidR="002C6FC9" w:rsidTr="002C6FC9">
        <w:trPr>
          <w:trHeight w:val="84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14</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составе совета директоров акционерного общества не менее 3 независимых директоров, отвечающих требованиям Кодекса корпоративного поведения</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В составе Совета директоров Общества отсутствуют независимые директора, соответствующие требования Кодекса корпоративного поведения</w:t>
            </w:r>
          </w:p>
        </w:tc>
      </w:tr>
      <w:tr w:rsidR="002C6FC9" w:rsidTr="002C6FC9">
        <w:trPr>
          <w:trHeight w:val="2280"/>
        </w:trPr>
        <w:tc>
          <w:tcPr>
            <w:tcW w:w="654" w:type="dxa"/>
            <w:tcBorders>
              <w:top w:val="single" w:sz="6" w:space="0" w:color="auto"/>
              <w:left w:val="single" w:sz="6" w:space="0" w:color="auto"/>
              <w:bottom w:val="nil"/>
              <w:right w:val="single" w:sz="6" w:space="0" w:color="auto"/>
            </w:tcBorders>
            <w:hideMark/>
          </w:tcPr>
          <w:p w:rsidR="002C6FC9" w:rsidRDefault="002C6FC9">
            <w:pPr>
              <w:spacing w:line="276" w:lineRule="auto"/>
              <w:ind w:firstLine="0"/>
              <w:jc w:val="center"/>
              <w:rPr>
                <w:sz w:val="20"/>
                <w:lang w:eastAsia="en-US"/>
              </w:rPr>
            </w:pPr>
            <w:r>
              <w:rPr>
                <w:sz w:val="20"/>
                <w:lang w:eastAsia="en-US"/>
              </w:rPr>
              <w:t>15</w:t>
            </w:r>
          </w:p>
        </w:tc>
        <w:tc>
          <w:tcPr>
            <w:tcW w:w="4591" w:type="dxa"/>
            <w:tcBorders>
              <w:top w:val="single" w:sz="6" w:space="0" w:color="auto"/>
              <w:left w:val="single" w:sz="6" w:space="0" w:color="auto"/>
              <w:bottom w:val="nil"/>
              <w:right w:val="single" w:sz="6" w:space="0" w:color="auto"/>
            </w:tcBorders>
            <w:hideMark/>
          </w:tcPr>
          <w:p w:rsidR="002C6FC9" w:rsidRDefault="002C6FC9">
            <w:pPr>
              <w:spacing w:line="276" w:lineRule="auto"/>
              <w:ind w:left="57" w:firstLine="27"/>
              <w:rPr>
                <w:sz w:val="20"/>
                <w:lang w:eastAsia="en-US"/>
              </w:rPr>
            </w:pPr>
            <w:proofErr w:type="gramStart"/>
            <w:r>
              <w:rPr>
                <w:sz w:val="20"/>
                <w:lang w:eastAsia="en-US"/>
              </w:rPr>
              <w:t>Отсутствие в составе совета директоров акционерного общества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roofErr w:type="gramEnd"/>
          </w:p>
        </w:tc>
        <w:tc>
          <w:tcPr>
            <w:tcW w:w="1843" w:type="dxa"/>
            <w:tcBorders>
              <w:top w:val="single" w:sz="6" w:space="0" w:color="auto"/>
              <w:left w:val="single" w:sz="6" w:space="0" w:color="auto"/>
              <w:bottom w:val="nil"/>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w:t>
            </w:r>
          </w:p>
        </w:tc>
        <w:tc>
          <w:tcPr>
            <w:tcW w:w="2693" w:type="dxa"/>
            <w:tcBorders>
              <w:top w:val="single" w:sz="6" w:space="0" w:color="auto"/>
              <w:left w:val="single" w:sz="6" w:space="0" w:color="auto"/>
              <w:bottom w:val="nil"/>
              <w:right w:val="single" w:sz="6" w:space="0" w:color="auto"/>
            </w:tcBorders>
            <w:hideMark/>
          </w:tcPr>
          <w:p w:rsidR="002C6FC9" w:rsidRDefault="002C6FC9">
            <w:pPr>
              <w:spacing w:line="276" w:lineRule="auto"/>
              <w:ind w:left="57" w:firstLine="0"/>
              <w:rPr>
                <w:sz w:val="20"/>
                <w:lang w:eastAsia="en-US"/>
              </w:rPr>
            </w:pPr>
            <w:r>
              <w:rPr>
                <w:sz w:val="20"/>
                <w:lang w:eastAsia="en-US"/>
              </w:rPr>
              <w:t>В составе Совета директоров Общества, избранного на годовом общем собрании акционеров 10 июня 2011 года, нет лиц, которые  привлекались к ответственности за указанные правонарушения</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t>16</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Отсутствие в составе совета директоров акционерного общества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Соблюдается</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В составе Совета директоров Общества, избранного на годовом общем собрании акционеров 10 июня 2011 года,  нет лиц, которые</w:t>
            </w:r>
            <w:r>
              <w:rPr>
                <w:b/>
                <w:sz w:val="20"/>
                <w:lang w:eastAsia="en-US"/>
              </w:rPr>
              <w:t xml:space="preserve">  </w:t>
            </w:r>
            <w:r>
              <w:rPr>
                <w:sz w:val="20"/>
                <w:lang w:eastAsia="en-US"/>
              </w:rPr>
              <w:t>являются участником, генеральным директором, членом органа управления или работником юридического лица, конкурирующего с акционерным обществом</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lastRenderedPageBreak/>
              <w:t>17</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Наличие в уставе акционерного общества требования об избрании совета директоров кумулятивным голосованием</w:t>
            </w:r>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Соблюдается</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п.1</w:t>
            </w:r>
            <w:r>
              <w:rPr>
                <w:sz w:val="20"/>
                <w:lang w:val="en-US" w:eastAsia="en-US"/>
              </w:rPr>
              <w:t>0</w:t>
            </w:r>
            <w:r>
              <w:rPr>
                <w:sz w:val="20"/>
                <w:lang w:eastAsia="en-US"/>
              </w:rPr>
              <w:t>.</w:t>
            </w:r>
            <w:r>
              <w:rPr>
                <w:sz w:val="20"/>
                <w:lang w:val="en-US" w:eastAsia="en-US"/>
              </w:rPr>
              <w:t>8</w:t>
            </w:r>
            <w:r>
              <w:rPr>
                <w:sz w:val="20"/>
                <w:lang w:eastAsia="en-US"/>
              </w:rPr>
              <w:t>. статьи 1</w:t>
            </w:r>
            <w:r>
              <w:rPr>
                <w:sz w:val="20"/>
                <w:lang w:val="en-US" w:eastAsia="en-US"/>
              </w:rPr>
              <w:t>0</w:t>
            </w:r>
            <w:r>
              <w:rPr>
                <w:sz w:val="20"/>
                <w:lang w:eastAsia="en-US"/>
              </w:rPr>
              <w:t xml:space="preserve"> Устава Общества</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t>18</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 xml:space="preserve">Наличие во внутренних документах акционерного </w:t>
            </w:r>
            <w:proofErr w:type="gramStart"/>
            <w:r>
              <w:rPr>
                <w:sz w:val="20"/>
                <w:lang w:eastAsia="en-US"/>
              </w:rPr>
              <w:t>общества обязанности членов совета директоров</w:t>
            </w:r>
            <w:proofErr w:type="gramEnd"/>
            <w:r>
              <w:rPr>
                <w:sz w:val="20"/>
                <w:lang w:eastAsia="en-US"/>
              </w:rPr>
              <w:t xml:space="preserve">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раскрывать совету директоров информацию об этом конфликте</w:t>
            </w:r>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rPr>
                <w:sz w:val="20"/>
                <w:lang w:eastAsia="en-US"/>
              </w:rPr>
            </w:pPr>
            <w:r>
              <w:rPr>
                <w:sz w:val="20"/>
                <w:lang w:eastAsia="en-US"/>
              </w:rPr>
              <w:t>Соблюдается частично.</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widowControl w:val="0"/>
              <w:shd w:val="clear" w:color="auto" w:fill="FFFFFF"/>
              <w:tabs>
                <w:tab w:val="left" w:pos="871"/>
              </w:tabs>
              <w:adjustRightInd w:val="0"/>
              <w:spacing w:before="7" w:line="216" w:lineRule="exact"/>
              <w:ind w:right="14" w:firstLine="0"/>
              <w:jc w:val="both"/>
              <w:rPr>
                <w:spacing w:val="-4"/>
                <w:sz w:val="20"/>
                <w:lang w:eastAsia="en-US"/>
              </w:rPr>
            </w:pPr>
            <w:r>
              <w:rPr>
                <w:sz w:val="20"/>
                <w:lang w:eastAsia="en-US"/>
              </w:rPr>
              <w:t>В соответствии с п.3.5. Положения о порядке созыва и проведения заседаний Совета директоров ОАО «Самараэнерго», члены Совета директоров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t>19</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 xml:space="preserve">Наличие во внутренних документах акционерного </w:t>
            </w:r>
            <w:proofErr w:type="gramStart"/>
            <w:r>
              <w:rPr>
                <w:sz w:val="20"/>
                <w:lang w:eastAsia="en-US"/>
              </w:rPr>
              <w:t>общества обязанности членов совета директоров</w:t>
            </w:r>
            <w:proofErr w:type="gramEnd"/>
            <w:r>
              <w:rPr>
                <w:sz w:val="20"/>
                <w:lang w:eastAsia="en-US"/>
              </w:rPr>
              <w:t xml:space="preserve"> письменно уведомлять совет директоров о намерении совершить сделки с ценными бумагами акционерного общества, членами совета директоров     которого они являются, или его дочерних (зависимых) обществ, а также раскрывать информацию о совершенных ими сделках с такими ценными бумагами</w:t>
            </w:r>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частично </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Члены Совета директоров, как аффилированные лица, обязаны раскрывать информацию о владении ценными бумагами Общества</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t>20</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требования о проведении заседаний совета директоров не реже одного раза в шесть недель</w:t>
            </w:r>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В соответствии с п.5.1. Положения о порядке созыва и проведения заседаний Совета директоров ОАО «Самараэнерго» заседания Совета директоров проводятся по мере необходимости, не реже одного раза в квартал</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t>21</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Проведение заседаний совета директоров акционерного общества в течение года, за который составляется годовой отчет акционерного общества, с периодичностью не реже одного раза в шесть недель</w:t>
            </w:r>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В 2011 году заседания Совета директоров проводились не реже  1 раза в шесть недель. В отчетном году было проведено  18 заседаний Совета директоров</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t>22</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 xml:space="preserve">Наличие во внутренних документах акционерного </w:t>
            </w:r>
            <w:proofErr w:type="gramStart"/>
            <w:r>
              <w:rPr>
                <w:sz w:val="20"/>
                <w:lang w:eastAsia="en-US"/>
              </w:rPr>
              <w:t>общества порядка проведения заседаний совета директоров</w:t>
            </w:r>
            <w:proofErr w:type="gramEnd"/>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Соблюдается</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Раздел 7, 8 и 9  Положения о порядке созыва и проведения заседаний Совета директоров ОАО «Самараэнерго»</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t>23</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положения о необходимости одобрения советом директоров сделок акционерного общества на сумму 10 и более процентов стоимости активов общества, за исключением сделок, совершаемых в процессе обычной хозяйственной деятельности.</w:t>
            </w:r>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Пп.22 и пп.37, п. 15.1. статьи 15 Устава Общества. К компетенции Совета директоров относятся вопросы об одобрении сделок, предметом которых является имущество, работы и услуги, стоимость которых составляет от 5 до 25% балансовой стоимости активов</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lastRenderedPageBreak/>
              <w:t>24</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 xml:space="preserve">Наличие во внутренних документах акционерного </w:t>
            </w:r>
            <w:proofErr w:type="gramStart"/>
            <w:r>
              <w:rPr>
                <w:sz w:val="20"/>
                <w:lang w:eastAsia="en-US"/>
              </w:rPr>
              <w:t>общества права членов совета директоров</w:t>
            </w:r>
            <w:proofErr w:type="gramEnd"/>
            <w:r>
              <w:rPr>
                <w:sz w:val="20"/>
                <w:lang w:eastAsia="en-US"/>
              </w:rPr>
              <w:t xml:space="preserve"> на получение от исполнительных органов и руководителей основных структурных подразделений акционерного общества информации, необходимой для осуществления своих функций, а также ответственности за </w:t>
            </w:r>
            <w:proofErr w:type="spellStart"/>
            <w:r>
              <w:rPr>
                <w:sz w:val="20"/>
                <w:lang w:eastAsia="en-US"/>
              </w:rPr>
              <w:t>непредоставление</w:t>
            </w:r>
            <w:proofErr w:type="spellEnd"/>
            <w:r>
              <w:rPr>
                <w:sz w:val="20"/>
                <w:lang w:eastAsia="en-US"/>
              </w:rPr>
              <w:t xml:space="preserve"> такой информации</w:t>
            </w:r>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частично </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п.3.1 и п.3.2. Положения о порядке созыва и проведения заседаний Совета директоров ОАО «Самараэнерго»</w:t>
            </w:r>
          </w:p>
        </w:tc>
      </w:tr>
      <w:tr w:rsidR="002C6FC9" w:rsidTr="002C6FC9">
        <w:trPr>
          <w:trHeight w:val="1200"/>
        </w:trPr>
        <w:tc>
          <w:tcPr>
            <w:tcW w:w="654"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firstLine="0"/>
              <w:jc w:val="center"/>
              <w:rPr>
                <w:sz w:val="20"/>
                <w:lang w:eastAsia="en-US"/>
              </w:rPr>
            </w:pPr>
            <w:r>
              <w:rPr>
                <w:sz w:val="20"/>
                <w:lang w:eastAsia="en-US"/>
              </w:rPr>
              <w:t>25</w:t>
            </w:r>
          </w:p>
        </w:tc>
        <w:tc>
          <w:tcPr>
            <w:tcW w:w="4591"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27"/>
              <w:rPr>
                <w:sz w:val="20"/>
                <w:lang w:eastAsia="en-US"/>
              </w:rPr>
            </w:pPr>
            <w:r>
              <w:rPr>
                <w:sz w:val="20"/>
                <w:lang w:eastAsia="en-US"/>
              </w:rPr>
              <w:t>Наличие комитета совета директоров по стратегическому планированию или возложение функций указанного комитета на другой комитет (кроме комитета по аудиту и комитета по кадрам и вознаграждениям)</w:t>
            </w:r>
          </w:p>
        </w:tc>
        <w:tc>
          <w:tcPr>
            <w:tcW w:w="184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 xml:space="preserve"> Не соблюдается </w:t>
            </w:r>
          </w:p>
        </w:tc>
        <w:tc>
          <w:tcPr>
            <w:tcW w:w="2693" w:type="dxa"/>
            <w:tcBorders>
              <w:top w:val="single" w:sz="4" w:space="0" w:color="auto"/>
              <w:left w:val="single" w:sz="4" w:space="0" w:color="auto"/>
              <w:bottom w:val="single" w:sz="4" w:space="0" w:color="auto"/>
              <w:right w:val="single" w:sz="4"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10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26</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комитета совета директоров (комитета по аудиту), который рекомендует совету директоров аудитора акционерного общества и взаимодействует с ним и ревизионной комиссией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4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27</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составе комитета по аудиту только независимых и неисполнительных директоров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применимо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4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28</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Осуществление руководства комитетом по аудиту независимым директором </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применимо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10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29</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Наличие во внутренних документах акционерного </w:t>
            </w:r>
            <w:proofErr w:type="gramStart"/>
            <w:r>
              <w:rPr>
                <w:sz w:val="20"/>
                <w:lang w:eastAsia="en-US"/>
              </w:rPr>
              <w:t>общества права доступа всех членов комитета</w:t>
            </w:r>
            <w:proofErr w:type="gramEnd"/>
            <w:r>
              <w:rPr>
                <w:sz w:val="20"/>
                <w:lang w:eastAsia="en-US"/>
              </w:rPr>
              <w:t xml:space="preserve"> по аудиту к любым документам и информации акционерного общества при условии неразглашения ими конфиденциальной информации</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12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30</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Создание комитета совета директоров (комитета по кадрам и вознаграждениям),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31</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Осуществление руководства комитетом по кадрам и вознаграждениям независимым директором</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32</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Отсутствие в составе комитета по кадрам и вознаграждениям должностных лиц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9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33</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Создание комитета совета директоров по рискам или возложение функций указанного комитета на другой комитет (кроме комитета по аудиту и комитета по кадрам и вознаграждениям)</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10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34</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Создание комитета совета директоров по урегулированию корпоративных конфликтов или возложение функций указанного комитета на другой комитет (кроме комитета по аудиту и комитета по кадрам и вознаграждениям)</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создан</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35</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Отсутствие в составе комитета по урегулированию корпоративных конфликтов должностных лиц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применимо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36</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Осуществление руководства комитетом по урегулированию корпоративных конфликтов независимым директором</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Комитет не сформирован</w:t>
            </w:r>
          </w:p>
        </w:tc>
      </w:tr>
      <w:tr w:rsidR="002C6FC9" w:rsidTr="002C6FC9">
        <w:trPr>
          <w:trHeight w:val="84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lastRenderedPageBreak/>
              <w:t>37</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утвержденных советом директоров внутренних документов акционерного общества, предусматривающих порядок формирования и работы комитетов совета директоров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Порядок формирования комитетов определен в статье 19 Устава общества</w:t>
            </w:r>
          </w:p>
        </w:tc>
      </w:tr>
      <w:tr w:rsidR="002C6FC9" w:rsidTr="002C6FC9">
        <w:trPr>
          <w:trHeight w:val="9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38</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Наличие в уставе акционерного </w:t>
            </w:r>
            <w:proofErr w:type="gramStart"/>
            <w:r>
              <w:rPr>
                <w:sz w:val="20"/>
                <w:lang w:eastAsia="en-US"/>
              </w:rPr>
              <w:t>общества порядка определения кворума совета</w:t>
            </w:r>
            <w:proofErr w:type="gramEnd"/>
            <w:r>
              <w:rPr>
                <w:sz w:val="20"/>
                <w:lang w:eastAsia="en-US"/>
              </w:rPr>
              <w:t xml:space="preserve"> директоров, позволяющего обеспечивать обязательное участие независимых директоров в заседаниях совета директоров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Кворум для проведения заседания Совета директоров определяется от числа избранных членов Совета директоров в соответствии с  п.18.12. статьи 18 Устава общества</w:t>
            </w:r>
          </w:p>
        </w:tc>
      </w:tr>
      <w:tr w:rsidR="002C6FC9" w:rsidTr="002C6FC9">
        <w:trPr>
          <w:trHeight w:val="240"/>
        </w:trPr>
        <w:tc>
          <w:tcPr>
            <w:tcW w:w="9781" w:type="dxa"/>
            <w:gridSpan w:val="4"/>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Исполнительные органы</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39</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коллегиального исполнительного органа (правления)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Наличие Коллегиального исполнительного органа Уставом Общества не предусмотрено</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40</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или внутренних документах акционерного общества положения о необходимости одобрения правлением сделок с недвижимостью, получения акционерным обществом кредитов, если указанные сделки не относятся к крупным сделкам и их совершение не относится к обычной хозяйственной деятельности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применимо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Правление не предусмотрено Уставом</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41</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процедуры согласования операций, которые выходят за рамки финансово-хозяйственного плана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tcPr>
          <w:p w:rsidR="002C6FC9" w:rsidRDefault="002C6FC9">
            <w:pPr>
              <w:spacing w:line="276" w:lineRule="auto"/>
              <w:ind w:left="57" w:firstLine="0"/>
              <w:rPr>
                <w:sz w:val="20"/>
                <w:lang w:eastAsia="en-US"/>
              </w:rPr>
            </w:pP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42</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Отсутствие в составе исполнительных органов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Генеральный директор Общества не является генеральным директором, членом органа управления или работником юридического лица, конкурирующего с ОАО «Самараэнерго»</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43</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proofErr w:type="gramStart"/>
            <w:r>
              <w:rPr>
                <w:sz w:val="20"/>
                <w:lang w:eastAsia="en-US"/>
              </w:rPr>
              <w:t>Отсутствие в составе исполнительных органов акционерного общества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roofErr w:type="gramEnd"/>
            <w:r>
              <w:rPr>
                <w:sz w:val="20"/>
                <w:lang w:eastAsia="en-US"/>
              </w:rPr>
              <w:t xml:space="preserve"> Если функции единоличного исполнительного органа выполняются управляющей организацией или управляющим – соответствие генерального директора и членов правления управляющей организации либо управляющего требованиям, предъявляемым к генеральному директору и членам правления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Генеральный директор не привлекался к ответственности за указанные правонарушения</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lastRenderedPageBreak/>
              <w:t>44</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или внутренних документах акционерного общества запрета управляющей организации (управляющему) осуществлять аналогичные функции в конкурирующем обществе, а также находиться в каких-либо иных имущественных отношениях с акционерным обществом, помимо оказания услуг управляющей организации (управляющего)</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Уставом Общества данных запретов не установлено.</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45</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обязанности исполнительных органов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информировать об этом совет директоров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 частично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В соответствии с пп.20.14. ст. 20 Устава Общества:</w:t>
            </w:r>
            <w:r>
              <w:rPr>
                <w:snapToGrid w:val="0"/>
                <w:spacing w:val="-2"/>
                <w:sz w:val="20"/>
                <w:lang w:eastAsia="en-US"/>
              </w:rPr>
              <w:t xml:space="preserve"> Генеральный директор, исполняющий обязанности Генерального директора Общества, а равно управляющая организация (управляющий)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46</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или внутренних документах акционерного общества критериев отбора управляющей организации (управляющего)</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Уставом критериев отбора не установлено. Принятие решения о передаче полномочий единоличного исполнительного органа Общества управляющей организации отнесено к компетенции общего собрания акционеров (пп.13. п. 10.2 статьи 10 Устава Общества)</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47</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Представление исполнительными органами акционерного общества ежемесячных отчетов о своей работе совету директоров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 частично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 Пп.33 п.15.1 ст.15 Устава относит к компетенции Совета директоров рассмотрение отчетов Генерального директора  о деятельности Общества</w:t>
            </w:r>
          </w:p>
        </w:tc>
      </w:tr>
      <w:tr w:rsidR="002C6FC9" w:rsidTr="002C6FC9">
        <w:trPr>
          <w:trHeight w:val="6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48</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Установление в договорах, заключаемых акционерным обществом с генеральным директором (управляющей организацией, управляющим) и членами правления, ответственности за нарушение положений об использовании конфиденциальной и служебной информации</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tcPr>
          <w:p w:rsidR="002C6FC9" w:rsidRDefault="002C6FC9">
            <w:pPr>
              <w:spacing w:line="276" w:lineRule="auto"/>
              <w:ind w:left="57" w:firstLine="0"/>
              <w:rPr>
                <w:sz w:val="20"/>
                <w:lang w:eastAsia="en-US"/>
              </w:rPr>
            </w:pPr>
          </w:p>
        </w:tc>
      </w:tr>
      <w:tr w:rsidR="002C6FC9" w:rsidTr="002C6FC9">
        <w:trPr>
          <w:trHeight w:val="240"/>
        </w:trPr>
        <w:tc>
          <w:tcPr>
            <w:tcW w:w="9781" w:type="dxa"/>
            <w:gridSpan w:val="4"/>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Секретарь общества</w:t>
            </w:r>
          </w:p>
        </w:tc>
      </w:tr>
      <w:tr w:rsidR="002C6FC9" w:rsidTr="002C6FC9">
        <w:trPr>
          <w:trHeight w:val="144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49</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Наличие в акционерном обществе специального должностного лица (секретаря общества), задачей которого является обеспечение соблюдения органами и должностными лицами акционерного общества процедурных требований, гарантирующих реализацию прав и законных </w:t>
            </w:r>
            <w:r>
              <w:rPr>
                <w:sz w:val="20"/>
                <w:lang w:eastAsia="en-US"/>
              </w:rPr>
              <w:lastRenderedPageBreak/>
              <w:t>интересов акционеров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lastRenderedPageBreak/>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Данные функции исполняет Секретарь Совета директоров Общества</w:t>
            </w:r>
          </w:p>
        </w:tc>
      </w:tr>
      <w:tr w:rsidR="002C6FC9" w:rsidTr="002C6FC9">
        <w:trPr>
          <w:trHeight w:val="72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lastRenderedPageBreak/>
              <w:t>50</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или внутренних документах акционерного общества порядка назначения (избрания) секретаря общества и обязанностей секретаря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 4.2. Положения «О порядке созыва и проведения заседаний Совета директоров ОАО «Самараэнерго»</w:t>
            </w:r>
          </w:p>
        </w:tc>
      </w:tr>
      <w:tr w:rsidR="002C6FC9" w:rsidTr="002C6FC9">
        <w:trPr>
          <w:trHeight w:val="4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51</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Наличие в уставе акционерного общества требований к кандидатуре секретаря общества </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Данные требования Уставом Общества не определены</w:t>
            </w:r>
          </w:p>
        </w:tc>
      </w:tr>
      <w:tr w:rsidR="002C6FC9" w:rsidTr="002C6FC9">
        <w:trPr>
          <w:trHeight w:val="240"/>
        </w:trPr>
        <w:tc>
          <w:tcPr>
            <w:tcW w:w="9781" w:type="dxa"/>
            <w:gridSpan w:val="4"/>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Существенные корпоративные действия</w:t>
            </w:r>
          </w:p>
        </w:tc>
      </w:tr>
      <w:tr w:rsidR="002C6FC9" w:rsidTr="002C6FC9">
        <w:trPr>
          <w:trHeight w:val="72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52</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или внутренних документах акционерного общества требования об одобрении крупной сделки до ее совершения</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proofErr w:type="spellStart"/>
            <w:r>
              <w:rPr>
                <w:sz w:val="20"/>
                <w:lang w:eastAsia="en-US"/>
              </w:rPr>
              <w:t>Пп</w:t>
            </w:r>
            <w:proofErr w:type="spellEnd"/>
            <w:r>
              <w:rPr>
                <w:sz w:val="20"/>
                <w:lang w:eastAsia="en-US"/>
              </w:rPr>
              <w:t>. 23 п. 15.1. статьи  15 и пп.18 п. 10.2. статьи 10 Устава Общества</w:t>
            </w:r>
          </w:p>
        </w:tc>
      </w:tr>
      <w:tr w:rsidR="002C6FC9" w:rsidTr="002C6FC9">
        <w:trPr>
          <w:trHeight w:val="72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53</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Обязательное привлечение независимого оценщика для оценки рыночной стоимости имущества, являющегося предметом крупной сделки</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 частично.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В соответствии со статьей 77  ФЗ «Об акционерных обществах» цена (денежная оценки) имущества определяется Советом директоров исходя из рыночной стоимости. Для определения рыночной стоимости имущества может быть привлечен независимый оценщик.</w:t>
            </w:r>
          </w:p>
        </w:tc>
      </w:tr>
      <w:tr w:rsidR="002C6FC9" w:rsidTr="002C6FC9">
        <w:trPr>
          <w:trHeight w:val="312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54</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proofErr w:type="gramStart"/>
            <w:r>
              <w:rPr>
                <w:sz w:val="20"/>
                <w:lang w:eastAsia="en-US"/>
              </w:rPr>
              <w:t>Наличие в уставе акционерного общества запрета на принятие при приобретении крупных пакетов акций акционерного общества (поглощении) каких-либо действий, направленных на защиту интересов исполнительных органов (членов этих органов) и членов совета директоров акционерного общества, а также ухудшающих положение акционеров по сравнению с существующим (в частности, запрета на принятие советом директоров до окончания предполагаемого срока приобретения акций решения о выпуске дополнительных акций</w:t>
            </w:r>
            <w:proofErr w:type="gramEnd"/>
            <w:r>
              <w:rPr>
                <w:sz w:val="20"/>
                <w:lang w:eastAsia="en-US"/>
              </w:rPr>
              <w:t>, о выпуске ценных бумаг, конвертируемых в акции, или ценных бумаг, предоставляющих право приобретения акций общества, даже если право принятия такого решения предоставлено ему уставом)</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Уставом Общества данные требования не определены</w:t>
            </w:r>
          </w:p>
        </w:tc>
      </w:tr>
      <w:tr w:rsidR="002C6FC9" w:rsidTr="002C6FC9">
        <w:trPr>
          <w:trHeight w:val="10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55</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Привлечение независимого оценщика производится  в соответствии со статьей 77  ФЗ «Об акционерных обществах»</w:t>
            </w:r>
          </w:p>
        </w:tc>
      </w:tr>
      <w:tr w:rsidR="002C6FC9" w:rsidTr="002C6FC9">
        <w:trPr>
          <w:trHeight w:val="10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56</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(эмиссионные ценные бумаги, конвертируемые в обыкновенные акции) при поглощении</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Такое требование в Уставе отсутствует.</w:t>
            </w:r>
          </w:p>
        </w:tc>
      </w:tr>
      <w:tr w:rsidR="002C6FC9" w:rsidTr="002C6FC9">
        <w:trPr>
          <w:trHeight w:val="10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lastRenderedPageBreak/>
              <w:t>57</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Привлечение независимого оценщика производится  в соответствии со статьей 77  ФЗ «Об акционерных обществах»</w:t>
            </w:r>
          </w:p>
        </w:tc>
      </w:tr>
      <w:tr w:rsidR="002C6FC9" w:rsidTr="002C6FC9">
        <w:trPr>
          <w:trHeight w:val="240"/>
        </w:trPr>
        <w:tc>
          <w:tcPr>
            <w:tcW w:w="9781" w:type="dxa"/>
            <w:gridSpan w:val="4"/>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Раскрытие информации</w:t>
            </w:r>
          </w:p>
        </w:tc>
      </w:tr>
      <w:tr w:rsidR="002C6FC9" w:rsidTr="002C6FC9">
        <w:trPr>
          <w:trHeight w:val="9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58</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утвержденного советом директоров внутреннего документа, определяющего правила и подходы акционерного общества к раскрытию информации (Положения об информационной политике)</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Положение об информационной политике ООА «Самараэнерго» утверждено Советом директоров 15 декабря 2006 года (</w:t>
            </w:r>
            <w:r>
              <w:rPr>
                <w:bCs/>
                <w:sz w:val="20"/>
                <w:lang w:eastAsia="en-US"/>
              </w:rPr>
              <w:t>протокол № 13/199 от 15 декабря 2006 года</w:t>
            </w:r>
            <w:r>
              <w:rPr>
                <w:sz w:val="20"/>
                <w:lang w:eastAsia="en-US"/>
              </w:rPr>
              <w:t>)</w:t>
            </w:r>
          </w:p>
        </w:tc>
      </w:tr>
      <w:tr w:rsidR="002C6FC9" w:rsidTr="002C6FC9">
        <w:trPr>
          <w:trHeight w:val="16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59</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требования о раскрытии информации о целях размещения акций, о лицах, которые собираются приобрести размещаемые акции, в том числе крупный пакет акций, а также о том, будут ли высшие должностные лица акционерного общества участвовать в приобретении размещаемых акций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частично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Раскрытие информации осуществляется в соответствии с требованиями ФСФР  России.</w:t>
            </w:r>
          </w:p>
          <w:p w:rsidR="002C6FC9" w:rsidRDefault="002C6FC9">
            <w:pPr>
              <w:spacing w:line="276" w:lineRule="auto"/>
              <w:ind w:left="57" w:firstLine="0"/>
              <w:rPr>
                <w:sz w:val="20"/>
                <w:lang w:eastAsia="en-US"/>
              </w:rPr>
            </w:pPr>
            <w:r>
              <w:rPr>
                <w:sz w:val="20"/>
                <w:lang w:eastAsia="en-US"/>
              </w:rPr>
              <w:t xml:space="preserve">Указанное требование во внутренних документах Общества отсутствует. Однако общество при принятии решения о размещении акций по общему правилу раскрывает </w:t>
            </w:r>
            <w:proofErr w:type="gramStart"/>
            <w:r>
              <w:rPr>
                <w:sz w:val="20"/>
                <w:lang w:eastAsia="en-US"/>
              </w:rPr>
              <w:t>такую</w:t>
            </w:r>
            <w:proofErr w:type="gramEnd"/>
            <w:r>
              <w:rPr>
                <w:sz w:val="20"/>
                <w:lang w:eastAsia="en-US"/>
              </w:rPr>
              <w:t xml:space="preserve"> </w:t>
            </w:r>
            <w:proofErr w:type="spellStart"/>
            <w:r>
              <w:rPr>
                <w:sz w:val="20"/>
                <w:lang w:eastAsia="en-US"/>
              </w:rPr>
              <w:t>иформацию</w:t>
            </w:r>
            <w:proofErr w:type="spellEnd"/>
            <w:r>
              <w:rPr>
                <w:sz w:val="20"/>
                <w:lang w:eastAsia="en-US"/>
              </w:rPr>
              <w:t xml:space="preserve"> </w:t>
            </w:r>
          </w:p>
        </w:tc>
      </w:tr>
      <w:tr w:rsidR="002C6FC9" w:rsidTr="002C6FC9">
        <w:trPr>
          <w:trHeight w:val="10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60</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перечня информации, документов и материалов, которые должны предоставляться акционерам для решения вопросов, выносимых на общее собрание акционеров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 4.4. Положения об информационной политике Общества</w:t>
            </w:r>
          </w:p>
        </w:tc>
      </w:tr>
      <w:tr w:rsidR="002C6FC9" w:rsidTr="002C6FC9">
        <w:trPr>
          <w:trHeight w:val="72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61</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у акционерного общества веб-сайта в сети Интернет и регулярное раскрытие информации об акционерном обществе на этом веб-сайте</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napToGrid w:val="0"/>
              <w:spacing w:line="276" w:lineRule="auto"/>
              <w:ind w:firstLine="0"/>
              <w:rPr>
                <w:sz w:val="20"/>
                <w:u w:val="single"/>
                <w:lang w:eastAsia="en-US"/>
              </w:rPr>
            </w:pPr>
            <w:r>
              <w:rPr>
                <w:sz w:val="20"/>
                <w:lang w:eastAsia="en-US"/>
              </w:rPr>
              <w:t xml:space="preserve">Адрес веб-сайта в сети Интернет - </w:t>
            </w:r>
            <w:hyperlink r:id="rId62" w:history="1">
              <w:r w:rsidRPr="00CC5219">
                <w:rPr>
                  <w:rStyle w:val="a5"/>
                  <w:rFonts w:eastAsiaTheme="majorEastAsia"/>
                  <w:color w:val="auto"/>
                  <w:sz w:val="20"/>
                  <w:lang w:eastAsia="en-US"/>
                </w:rPr>
                <w:t>www.</w:t>
              </w:r>
              <w:r w:rsidRPr="00CC5219">
                <w:rPr>
                  <w:rStyle w:val="a5"/>
                  <w:rFonts w:eastAsiaTheme="majorEastAsia"/>
                  <w:color w:val="auto"/>
                  <w:sz w:val="20"/>
                  <w:lang w:val="en-US" w:eastAsia="en-US"/>
                </w:rPr>
                <w:t>samaraenergo</w:t>
              </w:r>
              <w:r w:rsidRPr="00CC5219">
                <w:rPr>
                  <w:rStyle w:val="a5"/>
                  <w:rFonts w:eastAsiaTheme="majorEastAsia"/>
                  <w:color w:val="auto"/>
                  <w:sz w:val="20"/>
                  <w:lang w:eastAsia="en-US"/>
                </w:rPr>
                <w:t>.</w:t>
              </w:r>
              <w:proofErr w:type="spellStart"/>
              <w:r w:rsidRPr="00CC5219">
                <w:rPr>
                  <w:rStyle w:val="a5"/>
                  <w:rFonts w:eastAsiaTheme="majorEastAsia"/>
                  <w:color w:val="auto"/>
                  <w:sz w:val="20"/>
                  <w:lang w:eastAsia="en-US"/>
                </w:rPr>
                <w:t>ru</w:t>
              </w:r>
              <w:proofErr w:type="spellEnd"/>
            </w:hyperlink>
            <w:r w:rsidRPr="00CC5219">
              <w:rPr>
                <w:sz w:val="20"/>
                <w:u w:val="single"/>
                <w:lang w:eastAsia="en-US"/>
              </w:rPr>
              <w:t>.</w:t>
            </w:r>
          </w:p>
          <w:p w:rsidR="002C6FC9" w:rsidRDefault="002C6FC9">
            <w:pPr>
              <w:spacing w:line="276" w:lineRule="auto"/>
              <w:ind w:left="57" w:firstLine="0"/>
              <w:rPr>
                <w:sz w:val="20"/>
                <w:lang w:eastAsia="en-US"/>
              </w:rPr>
            </w:pPr>
            <w:r>
              <w:rPr>
                <w:sz w:val="20"/>
                <w:lang w:eastAsia="en-US"/>
              </w:rPr>
              <w:t>В разделе сайта «Акционерам и инвесторам» Общество осуществляет раскрытие информации, предусмотренной законодательством РФ</w:t>
            </w:r>
          </w:p>
        </w:tc>
      </w:tr>
      <w:tr w:rsidR="002C6FC9" w:rsidTr="002C6FC9">
        <w:trPr>
          <w:trHeight w:val="22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62</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proofErr w:type="gramStart"/>
            <w:r>
              <w:rPr>
                <w:sz w:val="20"/>
                <w:lang w:eastAsia="en-US"/>
              </w:rPr>
              <w:t>Наличие во внутренних документах акционерного общества требования о раскрытии информации о сделках акционерного общества с лицами, относящимися в соответствии с уставом к высшим должностным лицам акционерного общества, а также о сделках акционерного общества с организациями,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w:t>
            </w:r>
            <w:proofErr w:type="gramEnd"/>
            <w:r>
              <w:rPr>
                <w:sz w:val="20"/>
                <w:lang w:eastAsia="en-US"/>
              </w:rPr>
              <w:t xml:space="preserve"> иным образом оказать существенное влияние</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С</w:t>
            </w:r>
            <w:proofErr w:type="spellStart"/>
            <w:r>
              <w:rPr>
                <w:sz w:val="20"/>
                <w:lang w:val="en-US" w:eastAsia="en-US"/>
              </w:rPr>
              <w:t>облюдается</w:t>
            </w:r>
            <w:proofErr w:type="spellEnd"/>
            <w:r>
              <w:rPr>
                <w:sz w:val="20"/>
                <w:lang w:val="en-US" w:eastAsia="en-US"/>
              </w:rPr>
              <w:t xml:space="preserve">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Раздел 5 Положения об информационной политике Общества</w:t>
            </w:r>
          </w:p>
        </w:tc>
      </w:tr>
      <w:tr w:rsidR="002C6FC9" w:rsidTr="002C6FC9">
        <w:trPr>
          <w:trHeight w:val="9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63</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требования о раскрытии информации обо всех сделках, которые могут оказать влияние на рыночную стоимость акций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 частично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Обществом раскрывается информация, способная повлиять на результаты деятельности Общества</w:t>
            </w:r>
          </w:p>
        </w:tc>
      </w:tr>
      <w:tr w:rsidR="002C6FC9" w:rsidTr="00EB2B70">
        <w:trPr>
          <w:trHeight w:val="5076"/>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lastRenderedPageBreak/>
              <w:t>64</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proofErr w:type="gramStart"/>
            <w:r>
              <w:rPr>
                <w:sz w:val="20"/>
                <w:lang w:eastAsia="en-US"/>
              </w:rPr>
              <w:t>Наличие утвержденного советом директоров внутреннего документа по использованию существенной информации о деятельности акционерного общества, акциях и других ценных бумагах общества и сделках с ними,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w:t>
            </w:r>
            <w:proofErr w:type="gramEnd"/>
          </w:p>
        </w:tc>
        <w:tc>
          <w:tcPr>
            <w:tcW w:w="1843" w:type="dxa"/>
            <w:tcBorders>
              <w:top w:val="single" w:sz="6" w:space="0" w:color="auto"/>
              <w:left w:val="single" w:sz="6" w:space="0" w:color="auto"/>
              <w:bottom w:val="single" w:sz="6" w:space="0" w:color="auto"/>
              <w:right w:val="single" w:sz="6" w:space="0" w:color="auto"/>
            </w:tcBorders>
            <w:hideMark/>
          </w:tcPr>
          <w:p w:rsidR="002C6FC9" w:rsidRDefault="005627BB">
            <w:pPr>
              <w:spacing w:line="276" w:lineRule="auto"/>
              <w:ind w:left="57" w:firstLine="0"/>
              <w:rPr>
                <w:sz w:val="20"/>
                <w:lang w:eastAsia="en-US"/>
              </w:rPr>
            </w:pPr>
            <w:r>
              <w:rPr>
                <w:sz w:val="20"/>
                <w:lang w:eastAsia="en-US"/>
              </w:rPr>
              <w:t>С</w:t>
            </w:r>
            <w:r w:rsidR="002C6FC9">
              <w:rPr>
                <w:sz w:val="20"/>
                <w:lang w:eastAsia="en-US"/>
              </w:rPr>
              <w:t>облюдается</w:t>
            </w:r>
            <w:r>
              <w:rPr>
                <w:sz w:val="20"/>
                <w:lang w:eastAsia="en-US"/>
              </w:rPr>
              <w:t xml:space="preserve"> частично</w:t>
            </w:r>
          </w:p>
        </w:tc>
        <w:tc>
          <w:tcPr>
            <w:tcW w:w="2693" w:type="dxa"/>
            <w:tcBorders>
              <w:top w:val="single" w:sz="6" w:space="0" w:color="auto"/>
              <w:left w:val="single" w:sz="6" w:space="0" w:color="auto"/>
              <w:bottom w:val="single" w:sz="6" w:space="0" w:color="auto"/>
              <w:right w:val="single" w:sz="6" w:space="0" w:color="auto"/>
            </w:tcBorders>
          </w:tcPr>
          <w:p w:rsidR="002C6FC9" w:rsidRDefault="002C6FC9">
            <w:pPr>
              <w:spacing w:line="276" w:lineRule="auto"/>
              <w:ind w:firstLine="0"/>
              <w:rPr>
                <w:sz w:val="20"/>
                <w:lang w:eastAsia="en-US"/>
              </w:rPr>
            </w:pPr>
            <w:r>
              <w:rPr>
                <w:sz w:val="20"/>
                <w:lang w:eastAsia="en-US"/>
              </w:rPr>
              <w:t>В ОАО «Самараэнерго» действует Приказ от 12.09.2000 г. №1КТ «Об организации работы по защите сведений, составляющих коммерческую тайну», определяющий порядок использования служебной информации сотрудниками Общества</w:t>
            </w:r>
            <w:r w:rsidR="005627BB">
              <w:rPr>
                <w:sz w:val="20"/>
                <w:lang w:eastAsia="en-US"/>
              </w:rPr>
              <w:t>. В 2011 году был утвержден Перечень инсайдерской информации ОАО «Самараэнерго»</w:t>
            </w:r>
            <w:r w:rsidR="008D6F96">
              <w:rPr>
                <w:sz w:val="20"/>
                <w:lang w:eastAsia="en-US"/>
              </w:rPr>
              <w:t xml:space="preserve"> (Протокол №9/276 от 28.10.2011)</w:t>
            </w:r>
            <w:r w:rsidR="005627BB">
              <w:rPr>
                <w:sz w:val="20"/>
                <w:lang w:eastAsia="en-US"/>
              </w:rPr>
              <w:t xml:space="preserve"> и Порядок доступа к инсайдерской ин</w:t>
            </w:r>
            <w:r w:rsidR="008D6F96">
              <w:rPr>
                <w:sz w:val="20"/>
                <w:lang w:eastAsia="en-US"/>
              </w:rPr>
              <w:t>формации (Протокол №13/266 от 16.05.2011)</w:t>
            </w:r>
          </w:p>
          <w:p w:rsidR="002C6FC9" w:rsidRDefault="002C6FC9">
            <w:pPr>
              <w:spacing w:line="276" w:lineRule="auto"/>
              <w:ind w:left="57" w:firstLine="0"/>
              <w:rPr>
                <w:sz w:val="20"/>
                <w:lang w:eastAsia="en-US"/>
              </w:rPr>
            </w:pPr>
          </w:p>
        </w:tc>
      </w:tr>
      <w:tr w:rsidR="002C6FC9" w:rsidTr="002C6FC9">
        <w:trPr>
          <w:trHeight w:val="240"/>
        </w:trPr>
        <w:tc>
          <w:tcPr>
            <w:tcW w:w="9781" w:type="dxa"/>
            <w:gridSpan w:val="4"/>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proofErr w:type="gramStart"/>
            <w:r>
              <w:rPr>
                <w:b/>
                <w:bCs/>
                <w:sz w:val="20"/>
                <w:lang w:eastAsia="en-US"/>
              </w:rPr>
              <w:t>Контроль за</w:t>
            </w:r>
            <w:proofErr w:type="gramEnd"/>
            <w:r>
              <w:rPr>
                <w:b/>
                <w:bCs/>
                <w:sz w:val="20"/>
                <w:lang w:eastAsia="en-US"/>
              </w:rPr>
              <w:t xml:space="preserve"> финансово-хозяйственной деятельностью</w:t>
            </w:r>
          </w:p>
        </w:tc>
      </w:tr>
      <w:tr w:rsidR="002C6FC9" w:rsidTr="002C6FC9">
        <w:trPr>
          <w:trHeight w:val="84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65</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Наличие утвержденных советом директоров процедур внутреннего </w:t>
            </w:r>
            <w:proofErr w:type="gramStart"/>
            <w:r>
              <w:rPr>
                <w:sz w:val="20"/>
                <w:lang w:eastAsia="en-US"/>
              </w:rPr>
              <w:t>контроля за</w:t>
            </w:r>
            <w:proofErr w:type="gramEnd"/>
            <w:r>
              <w:rPr>
                <w:sz w:val="20"/>
                <w:lang w:eastAsia="en-US"/>
              </w:rPr>
              <w:t xml:space="preserve"> финансово-хозяйственной деятельностью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частично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В Обществе действует Положение о ревизионной комиссии, утвержденное годовым общим собранием акционеров 10 июня 2002 года (Протокол №2002-3г)</w:t>
            </w:r>
          </w:p>
        </w:tc>
      </w:tr>
      <w:tr w:rsidR="002C6FC9" w:rsidTr="002C6FC9">
        <w:trPr>
          <w:trHeight w:val="84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66</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специального подразделения акционерного общества, обеспечивающего соблюдение процедур внутреннего контроля (контрольно-ревизионной службы)</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proofErr w:type="gramStart"/>
            <w:r>
              <w:rPr>
                <w:spacing w:val="-6"/>
                <w:sz w:val="20"/>
                <w:lang w:eastAsia="en-US"/>
              </w:rPr>
              <w:t>Контроль за</w:t>
            </w:r>
            <w:proofErr w:type="gramEnd"/>
            <w:r>
              <w:rPr>
                <w:spacing w:val="-6"/>
                <w:sz w:val="20"/>
                <w:lang w:eastAsia="en-US"/>
              </w:rPr>
              <w:t xml:space="preserve"> финансово-хозяйственной деятельностью Общества осуществляет Ревизионная комиссия, состав которой избирается на общем собрании акционеров</w:t>
            </w:r>
          </w:p>
        </w:tc>
      </w:tr>
      <w:tr w:rsidR="002C6FC9" w:rsidTr="002C6FC9">
        <w:trPr>
          <w:trHeight w:val="9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67</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требования об определении структуры и состава контрольно-ревизионной службы акционерного общества советом директоров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Контрольно-ревизионной службы, как специального подразделения в Обществе не имеется</w:t>
            </w:r>
          </w:p>
        </w:tc>
      </w:tr>
      <w:tr w:rsidR="002C6FC9" w:rsidTr="002C6FC9">
        <w:trPr>
          <w:trHeight w:val="22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68</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proofErr w:type="gramStart"/>
            <w:r>
              <w:rPr>
                <w:sz w:val="20"/>
                <w:lang w:eastAsia="en-US"/>
              </w:rPr>
              <w:t>Отсутствие в составе контрольно-ревизионной службы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roofErr w:type="gramEnd"/>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Контрольно-ревизионной службы, как специального подразделения в Обществе не имеется</w:t>
            </w:r>
          </w:p>
        </w:tc>
      </w:tr>
      <w:tr w:rsidR="002C6FC9" w:rsidTr="002C6FC9">
        <w:trPr>
          <w:trHeight w:val="15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69</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Отсутствие в составе контрольно-ревизионной службы лиц, входящих в состав исполнительных органов акционерного общества, а также лиц, являющихся участниками, генеральным директором (управляющим), членами органов управления или работниками юридического лица, конкурирующего с акционерным обществом</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Контрольно-ревизионной службы, как специального подразделения в Обществе не имеется</w:t>
            </w:r>
          </w:p>
        </w:tc>
      </w:tr>
      <w:tr w:rsidR="002C6FC9" w:rsidTr="002C6FC9">
        <w:trPr>
          <w:trHeight w:val="15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lastRenderedPageBreak/>
              <w:t>70</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срока представления в контрольно-ревизионную службу документов и материалов для оценки проведенной финансово-хозяйственной операции, а также ответственности должностных лиц и работников акционерного общества за их непредставление в указанный срок</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rPr>
                <w:sz w:val="20"/>
                <w:lang w:eastAsia="en-US"/>
              </w:rPr>
            </w:pPr>
            <w:r>
              <w:rPr>
                <w:sz w:val="20"/>
                <w:lang w:eastAsia="en-US"/>
              </w:rPr>
              <w:t>Контрольно-ревизионной службы, как специального подразделения в Обществе не имеется</w:t>
            </w:r>
          </w:p>
        </w:tc>
      </w:tr>
      <w:tr w:rsidR="002C6FC9" w:rsidTr="002C6FC9">
        <w:trPr>
          <w:trHeight w:val="12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71</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обязанности контрольно-ревизионной службы сообщать о выявленных нарушениях комитету по аудиту, а в случае его отсутствия – совету директоров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rPr>
                <w:sz w:val="20"/>
                <w:lang w:eastAsia="en-US"/>
              </w:rPr>
            </w:pPr>
            <w:r>
              <w:rPr>
                <w:sz w:val="20"/>
                <w:lang w:eastAsia="en-US"/>
              </w:rPr>
              <w:t>Контрольно-ревизионной службы, как специального подразделения в Обществе не имеется</w:t>
            </w:r>
          </w:p>
        </w:tc>
      </w:tr>
      <w:tr w:rsidR="002C6FC9" w:rsidTr="002C6FC9">
        <w:trPr>
          <w:trHeight w:val="12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72</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уставе акционерного общества требования о предварительной оценке контрольно-ревизионной службой целесообразности совершения операций, не предусмотренных финансово-хозяйственным планом акционерного общества (нестандартных операций)</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Не применимо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rPr>
                <w:sz w:val="20"/>
                <w:lang w:eastAsia="en-US"/>
              </w:rPr>
            </w:pPr>
            <w:r>
              <w:rPr>
                <w:sz w:val="20"/>
                <w:lang w:eastAsia="en-US"/>
              </w:rPr>
              <w:t>Контрольно-ревизионной службы, как специального подразделения в Обществе не имеется.</w:t>
            </w:r>
          </w:p>
          <w:p w:rsidR="002C6FC9" w:rsidRDefault="002C6FC9">
            <w:pPr>
              <w:spacing w:line="276" w:lineRule="auto"/>
              <w:ind w:firstLine="0"/>
              <w:rPr>
                <w:sz w:val="20"/>
                <w:lang w:eastAsia="en-US"/>
              </w:rPr>
            </w:pPr>
            <w:r>
              <w:rPr>
                <w:sz w:val="20"/>
                <w:lang w:eastAsia="en-US"/>
              </w:rPr>
              <w:t>В Уставе общества такой порядок не предусмотрен</w:t>
            </w:r>
          </w:p>
        </w:tc>
      </w:tr>
      <w:tr w:rsidR="002C6FC9" w:rsidTr="002C6FC9">
        <w:trPr>
          <w:trHeight w:val="12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73</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во внутренних документах акционерного общества порядка согласования нестандартной операции с советом директоров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rPr>
                <w:sz w:val="20"/>
                <w:lang w:eastAsia="en-US"/>
              </w:rPr>
            </w:pPr>
            <w:r>
              <w:rPr>
                <w:sz w:val="20"/>
                <w:lang w:eastAsia="en-US"/>
              </w:rPr>
              <w:t>Такой порядок во внутренних документах общества не предусмотрен</w:t>
            </w:r>
          </w:p>
        </w:tc>
      </w:tr>
      <w:tr w:rsidR="002C6FC9" w:rsidTr="002C6FC9">
        <w:trPr>
          <w:trHeight w:val="12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74</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утвержденного советом директоров внутреннего документа, определяющего порядок проведения проверок финансово-хозяйственной деятельности акционерного общества ревизионной комиссией</w:t>
            </w:r>
          </w:p>
        </w:tc>
        <w:tc>
          <w:tcPr>
            <w:tcW w:w="1843" w:type="dxa"/>
            <w:tcBorders>
              <w:top w:val="single" w:sz="6" w:space="0" w:color="auto"/>
              <w:left w:val="single" w:sz="6" w:space="0" w:color="auto"/>
              <w:bottom w:val="single" w:sz="6" w:space="0" w:color="auto"/>
              <w:right w:val="single" w:sz="6" w:space="0" w:color="auto"/>
            </w:tcBorders>
          </w:tcPr>
          <w:p w:rsidR="002C6FC9" w:rsidRDefault="002C6FC9">
            <w:pPr>
              <w:spacing w:line="276" w:lineRule="auto"/>
              <w:ind w:left="57" w:firstLine="0"/>
              <w:rPr>
                <w:sz w:val="20"/>
                <w:lang w:eastAsia="en-US"/>
              </w:rPr>
            </w:pPr>
            <w:r>
              <w:rPr>
                <w:sz w:val="20"/>
                <w:lang w:eastAsia="en-US"/>
              </w:rPr>
              <w:t>Соблюдается</w:t>
            </w:r>
          </w:p>
          <w:p w:rsidR="002C6FC9" w:rsidRDefault="002C6FC9">
            <w:pPr>
              <w:spacing w:line="276" w:lineRule="auto"/>
              <w:ind w:left="57" w:firstLine="0"/>
              <w:rPr>
                <w:sz w:val="20"/>
                <w:lang w:eastAsia="en-US"/>
              </w:rPr>
            </w:pPr>
            <w:r>
              <w:rPr>
                <w:sz w:val="20"/>
                <w:lang w:eastAsia="en-US"/>
              </w:rPr>
              <w:t>частично</w:t>
            </w:r>
          </w:p>
          <w:p w:rsidR="002C6FC9" w:rsidRDefault="002C6FC9">
            <w:pPr>
              <w:spacing w:line="276" w:lineRule="auto"/>
              <w:ind w:left="57" w:firstLine="0"/>
              <w:rPr>
                <w:sz w:val="20"/>
                <w:lang w:eastAsia="en-US"/>
              </w:rPr>
            </w:pP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rPr>
                <w:sz w:val="20"/>
                <w:lang w:eastAsia="en-US"/>
              </w:rPr>
            </w:pPr>
            <w:r>
              <w:rPr>
                <w:sz w:val="20"/>
                <w:lang w:eastAsia="en-US"/>
              </w:rPr>
              <w:t>В Обществе действует Положение о ревизионной комиссии, утвержденное годовым общим собранием акционеров 10 июня 2002 года (Протокол №2002-3г)</w:t>
            </w:r>
          </w:p>
        </w:tc>
      </w:tr>
      <w:tr w:rsidR="002C6FC9" w:rsidTr="002C6FC9">
        <w:trPr>
          <w:trHeight w:val="120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75</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Осуществление комитетом по аудиту оценки аудиторского заключения до представления его акционерам на общем собрании акционеров</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Не применимо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rPr>
                <w:sz w:val="20"/>
                <w:lang w:eastAsia="en-US"/>
              </w:rPr>
            </w:pPr>
            <w:r>
              <w:rPr>
                <w:sz w:val="20"/>
                <w:lang w:eastAsia="en-US"/>
              </w:rPr>
              <w:t>Комитет по аудиту при Совете директоров не сформирован</w:t>
            </w:r>
          </w:p>
        </w:tc>
      </w:tr>
      <w:tr w:rsidR="002C6FC9" w:rsidTr="002C6FC9">
        <w:trPr>
          <w:trHeight w:val="240"/>
        </w:trPr>
        <w:tc>
          <w:tcPr>
            <w:tcW w:w="9781" w:type="dxa"/>
            <w:gridSpan w:val="4"/>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b/>
                <w:bCs/>
                <w:sz w:val="20"/>
                <w:lang w:eastAsia="en-US"/>
              </w:rPr>
            </w:pPr>
            <w:r>
              <w:rPr>
                <w:b/>
                <w:bCs/>
                <w:sz w:val="20"/>
                <w:lang w:eastAsia="en-US"/>
              </w:rPr>
              <w:t>Дивиденды</w:t>
            </w:r>
          </w:p>
        </w:tc>
      </w:tr>
      <w:tr w:rsidR="002C6FC9" w:rsidTr="002C6FC9">
        <w:trPr>
          <w:trHeight w:val="10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76</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утвержденного советом директоров внутреннего документа, которым руководствуется совет директоров при принятии рекомендаций о размере дивидендов (Положения о дивидендной политике)</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Соблюдается </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Положение о дивидендной политике ОАО «Самараэнерго» утверждено Советом директоров 20.05.2008 года (Протокол №1/229 от 23.05.2008)</w:t>
            </w:r>
          </w:p>
        </w:tc>
      </w:tr>
      <w:tr w:rsidR="002C6FC9" w:rsidTr="002C6FC9">
        <w:trPr>
          <w:trHeight w:val="156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77</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Наличие в Положении о дивидендной политике порядка определения минимальной доли чистой прибыли акционерного общества, направляемой на выплату дивидендов, и условий, при которых не выплачиваются или не полностью выплачиваются дивиденды по привилегированным акциям, размер дивидендов по которым определен в уставе акционерного общества</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Соблюдается частично</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П.4 и п.8 Положение о дивидендной политике ОАО «Самараэнерго»</w:t>
            </w:r>
          </w:p>
        </w:tc>
      </w:tr>
      <w:tr w:rsidR="002C6FC9" w:rsidTr="002C6FC9">
        <w:trPr>
          <w:trHeight w:val="1680"/>
        </w:trPr>
        <w:tc>
          <w:tcPr>
            <w:tcW w:w="654"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firstLine="0"/>
              <w:jc w:val="center"/>
              <w:rPr>
                <w:sz w:val="20"/>
                <w:lang w:eastAsia="en-US"/>
              </w:rPr>
            </w:pPr>
            <w:r>
              <w:rPr>
                <w:sz w:val="20"/>
                <w:lang w:eastAsia="en-US"/>
              </w:rPr>
              <w:t>78</w:t>
            </w:r>
          </w:p>
        </w:tc>
        <w:tc>
          <w:tcPr>
            <w:tcW w:w="4591"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27"/>
              <w:rPr>
                <w:sz w:val="20"/>
                <w:lang w:eastAsia="en-US"/>
              </w:rPr>
            </w:pPr>
            <w:r>
              <w:rPr>
                <w:sz w:val="20"/>
                <w:lang w:eastAsia="en-US"/>
              </w:rPr>
              <w:t xml:space="preserve">Опубликование сведений о дивидендной политике акционерного общества и вносимых в нее изменениях в периодическом издании, предусмотренном уставом акционерного общества для опубликования сообщений о проведении общих собраний акционеров, а также размещение указанных сведений на веб-сайте акционерного </w:t>
            </w:r>
            <w:r>
              <w:rPr>
                <w:sz w:val="20"/>
                <w:lang w:eastAsia="en-US"/>
              </w:rPr>
              <w:lastRenderedPageBreak/>
              <w:t>общества в сети Интернет</w:t>
            </w:r>
          </w:p>
        </w:tc>
        <w:tc>
          <w:tcPr>
            <w:tcW w:w="184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lastRenderedPageBreak/>
              <w:t>Соблюдается</w:t>
            </w:r>
          </w:p>
        </w:tc>
        <w:tc>
          <w:tcPr>
            <w:tcW w:w="2693" w:type="dxa"/>
            <w:tcBorders>
              <w:top w:val="single" w:sz="6" w:space="0" w:color="auto"/>
              <w:left w:val="single" w:sz="6" w:space="0" w:color="auto"/>
              <w:bottom w:val="single" w:sz="6" w:space="0" w:color="auto"/>
              <w:right w:val="single" w:sz="6" w:space="0" w:color="auto"/>
            </w:tcBorders>
            <w:hideMark/>
          </w:tcPr>
          <w:p w:rsidR="002C6FC9" w:rsidRDefault="002C6FC9">
            <w:pPr>
              <w:spacing w:line="276" w:lineRule="auto"/>
              <w:ind w:left="57" w:firstLine="0"/>
              <w:rPr>
                <w:sz w:val="20"/>
                <w:lang w:eastAsia="en-US"/>
              </w:rPr>
            </w:pPr>
            <w:r>
              <w:rPr>
                <w:sz w:val="20"/>
                <w:lang w:eastAsia="en-US"/>
              </w:rPr>
              <w:t xml:space="preserve">Положение о дивидендной политике размещено для свободного доступа на </w:t>
            </w:r>
            <w:r>
              <w:rPr>
                <w:sz w:val="20"/>
                <w:lang w:val="en-US" w:eastAsia="en-US"/>
              </w:rPr>
              <w:t>Web</w:t>
            </w:r>
            <w:r>
              <w:rPr>
                <w:sz w:val="20"/>
                <w:lang w:eastAsia="en-US"/>
              </w:rPr>
              <w:t xml:space="preserve">-сайте Общества </w:t>
            </w:r>
            <w:hyperlink r:id="rId63" w:history="1">
              <w:r w:rsidRPr="00CC5219">
                <w:rPr>
                  <w:rStyle w:val="a5"/>
                  <w:rFonts w:eastAsiaTheme="majorEastAsia"/>
                  <w:color w:val="auto"/>
                  <w:sz w:val="20"/>
                  <w:lang w:eastAsia="en-US"/>
                </w:rPr>
                <w:t>www.samaraenergo.ru</w:t>
              </w:r>
            </w:hyperlink>
            <w:r w:rsidRPr="00CC5219">
              <w:rPr>
                <w:sz w:val="20"/>
                <w:lang w:eastAsia="en-US"/>
              </w:rPr>
              <w:t xml:space="preserve">. </w:t>
            </w:r>
          </w:p>
          <w:p w:rsidR="002C6FC9" w:rsidRDefault="002C6FC9">
            <w:pPr>
              <w:spacing w:line="276" w:lineRule="auto"/>
              <w:ind w:left="57" w:firstLine="0"/>
              <w:rPr>
                <w:sz w:val="20"/>
                <w:lang w:eastAsia="en-US"/>
              </w:rPr>
            </w:pPr>
            <w:r>
              <w:rPr>
                <w:sz w:val="20"/>
                <w:lang w:eastAsia="en-US"/>
              </w:rPr>
              <w:t xml:space="preserve"> </w:t>
            </w:r>
          </w:p>
        </w:tc>
      </w:tr>
    </w:tbl>
    <w:p w:rsidR="002C6FC9" w:rsidRDefault="002C6FC9" w:rsidP="002C6FC9"/>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2C6FC9" w:rsidRDefault="002C6FC9" w:rsidP="002C6FC9">
      <w:pPr>
        <w:jc w:val="both"/>
        <w:rPr>
          <w:szCs w:val="24"/>
        </w:rPr>
      </w:pPr>
    </w:p>
    <w:p w:rsidR="0081333A" w:rsidRPr="00F25DA3" w:rsidRDefault="0081333A" w:rsidP="002C6FC9">
      <w:pPr>
        <w:spacing w:before="240" w:after="240"/>
        <w:jc w:val="right"/>
        <w:rPr>
          <w:bCs/>
        </w:rPr>
      </w:pPr>
    </w:p>
    <w:p w:rsidR="0081333A" w:rsidRPr="00F25DA3" w:rsidRDefault="0081333A" w:rsidP="002C6FC9">
      <w:pPr>
        <w:spacing w:before="240" w:after="240"/>
        <w:jc w:val="right"/>
        <w:rPr>
          <w:bCs/>
        </w:rPr>
      </w:pPr>
    </w:p>
    <w:p w:rsidR="0081333A" w:rsidRPr="00F25DA3" w:rsidRDefault="0081333A" w:rsidP="002C6FC9">
      <w:pPr>
        <w:spacing w:before="240" w:after="240"/>
        <w:jc w:val="right"/>
        <w:rPr>
          <w:bCs/>
        </w:rPr>
      </w:pPr>
    </w:p>
    <w:p w:rsidR="0081333A" w:rsidRPr="00F25DA3" w:rsidRDefault="0081333A" w:rsidP="002C6FC9">
      <w:pPr>
        <w:spacing w:before="240" w:after="240"/>
        <w:jc w:val="right"/>
        <w:rPr>
          <w:bCs/>
        </w:rPr>
      </w:pPr>
    </w:p>
    <w:p w:rsidR="0081333A" w:rsidRPr="00F25DA3" w:rsidRDefault="0081333A" w:rsidP="002C6FC9">
      <w:pPr>
        <w:spacing w:before="240" w:after="240"/>
        <w:jc w:val="right"/>
        <w:rPr>
          <w:bCs/>
        </w:rPr>
      </w:pPr>
    </w:p>
    <w:p w:rsidR="0081333A" w:rsidRPr="00F25DA3" w:rsidRDefault="0081333A" w:rsidP="002C6FC9">
      <w:pPr>
        <w:spacing w:before="240" w:after="240"/>
        <w:jc w:val="right"/>
        <w:rPr>
          <w:bCs/>
        </w:rPr>
      </w:pPr>
    </w:p>
    <w:p w:rsidR="0081333A" w:rsidRPr="00F25DA3" w:rsidRDefault="0081333A" w:rsidP="002C6FC9">
      <w:pPr>
        <w:spacing w:before="240" w:after="240"/>
        <w:jc w:val="right"/>
        <w:rPr>
          <w:bCs/>
        </w:rPr>
      </w:pPr>
    </w:p>
    <w:p w:rsidR="0081333A" w:rsidRPr="00F25DA3" w:rsidRDefault="0081333A" w:rsidP="002C6FC9">
      <w:pPr>
        <w:spacing w:before="240" w:after="240"/>
        <w:jc w:val="right"/>
        <w:rPr>
          <w:bCs/>
        </w:rPr>
      </w:pPr>
    </w:p>
    <w:p w:rsidR="0081333A" w:rsidRPr="00F25DA3" w:rsidRDefault="0081333A" w:rsidP="002C6FC9">
      <w:pPr>
        <w:spacing w:before="240" w:after="240"/>
        <w:jc w:val="right"/>
        <w:rPr>
          <w:bCs/>
        </w:rPr>
      </w:pPr>
    </w:p>
    <w:p w:rsidR="00A769AB" w:rsidRPr="00C7301D" w:rsidRDefault="00A769AB" w:rsidP="002C6FC9">
      <w:pPr>
        <w:spacing w:before="240" w:after="240"/>
        <w:jc w:val="right"/>
        <w:rPr>
          <w:bCs/>
        </w:rPr>
      </w:pPr>
    </w:p>
    <w:p w:rsidR="00A769AB" w:rsidRPr="00C7301D" w:rsidRDefault="00A769AB" w:rsidP="002C6FC9">
      <w:pPr>
        <w:spacing w:before="240" w:after="240"/>
        <w:jc w:val="right"/>
        <w:rPr>
          <w:bCs/>
        </w:rPr>
      </w:pPr>
    </w:p>
    <w:p w:rsidR="00A769AB" w:rsidRPr="00C7301D" w:rsidRDefault="00A769AB" w:rsidP="002C6FC9">
      <w:pPr>
        <w:spacing w:before="240" w:after="240"/>
        <w:jc w:val="right"/>
        <w:rPr>
          <w:bCs/>
        </w:rPr>
      </w:pPr>
    </w:p>
    <w:p w:rsidR="00A769AB" w:rsidRPr="00C7301D" w:rsidRDefault="00A769AB" w:rsidP="002C6FC9">
      <w:pPr>
        <w:spacing w:before="240" w:after="240"/>
        <w:jc w:val="right"/>
        <w:rPr>
          <w:bCs/>
        </w:rPr>
      </w:pPr>
    </w:p>
    <w:p w:rsidR="00A769AB" w:rsidRPr="00C7301D" w:rsidRDefault="00A769AB" w:rsidP="002C6FC9">
      <w:pPr>
        <w:spacing w:before="240" w:after="240"/>
        <w:jc w:val="right"/>
        <w:rPr>
          <w:bCs/>
        </w:rPr>
      </w:pPr>
    </w:p>
    <w:p w:rsidR="00A769AB" w:rsidRPr="00C7301D" w:rsidRDefault="00A769AB" w:rsidP="002C6FC9">
      <w:pPr>
        <w:spacing w:before="240" w:after="240"/>
        <w:jc w:val="right"/>
        <w:rPr>
          <w:bCs/>
        </w:rPr>
      </w:pPr>
    </w:p>
    <w:p w:rsidR="00A769AB" w:rsidRPr="00C7301D" w:rsidRDefault="00A769AB" w:rsidP="002C6FC9">
      <w:pPr>
        <w:spacing w:before="240" w:after="240"/>
        <w:jc w:val="right"/>
        <w:rPr>
          <w:bCs/>
        </w:rPr>
      </w:pPr>
    </w:p>
    <w:p w:rsidR="00A769AB" w:rsidRPr="00C7301D" w:rsidRDefault="00A769AB" w:rsidP="002C6FC9">
      <w:pPr>
        <w:spacing w:before="240" w:after="240"/>
        <w:jc w:val="right"/>
        <w:rPr>
          <w:bCs/>
        </w:rPr>
      </w:pPr>
    </w:p>
    <w:p w:rsidR="00A769AB" w:rsidRPr="00C7301D" w:rsidRDefault="00A769AB" w:rsidP="002C6FC9">
      <w:pPr>
        <w:spacing w:before="240" w:after="240"/>
        <w:jc w:val="right"/>
        <w:rPr>
          <w:bCs/>
        </w:rPr>
      </w:pPr>
    </w:p>
    <w:p w:rsidR="002C6FC9" w:rsidRDefault="002C6FC9" w:rsidP="002C6FC9">
      <w:pPr>
        <w:spacing w:before="240" w:after="240"/>
        <w:jc w:val="right"/>
        <w:rPr>
          <w:bCs/>
        </w:rPr>
      </w:pPr>
      <w:r>
        <w:rPr>
          <w:bCs/>
        </w:rPr>
        <w:lastRenderedPageBreak/>
        <w:t>Приложение № 2                                                                                                                                                                                     к годовому отчету ОАО «Самараэнерго»                                                                                                                                          по результатам работы за 2011 год</w:t>
      </w:r>
    </w:p>
    <w:p w:rsidR="002C6FC9" w:rsidRDefault="002C6FC9" w:rsidP="002C6FC9">
      <w:pPr>
        <w:tabs>
          <w:tab w:val="left" w:pos="2506"/>
          <w:tab w:val="left" w:pos="4788"/>
          <w:tab w:val="left" w:pos="7520"/>
        </w:tabs>
        <w:jc w:val="center"/>
        <w:rPr>
          <w:b/>
        </w:rPr>
      </w:pPr>
    </w:p>
    <w:p w:rsidR="002C6FC9" w:rsidRDefault="002C6FC9" w:rsidP="002C6FC9">
      <w:pPr>
        <w:tabs>
          <w:tab w:val="left" w:pos="2506"/>
          <w:tab w:val="left" w:pos="4788"/>
          <w:tab w:val="left" w:pos="7520"/>
        </w:tabs>
        <w:jc w:val="center"/>
        <w:rPr>
          <w:b/>
        </w:rPr>
      </w:pPr>
    </w:p>
    <w:p w:rsidR="002C6FC9" w:rsidRDefault="002C6FC9" w:rsidP="002C6FC9">
      <w:pPr>
        <w:tabs>
          <w:tab w:val="left" w:pos="2506"/>
          <w:tab w:val="left" w:pos="4788"/>
          <w:tab w:val="left" w:pos="7520"/>
        </w:tabs>
        <w:rPr>
          <w:b/>
        </w:rPr>
      </w:pPr>
    </w:p>
    <w:p w:rsidR="002C6FC9" w:rsidRDefault="002C6FC9" w:rsidP="002C6FC9">
      <w:pPr>
        <w:tabs>
          <w:tab w:val="left" w:pos="2506"/>
          <w:tab w:val="left" w:pos="4788"/>
          <w:tab w:val="left" w:pos="7520"/>
        </w:tabs>
        <w:jc w:val="center"/>
        <w:rPr>
          <w:b/>
        </w:rPr>
      </w:pPr>
      <w:r>
        <w:rPr>
          <w:b/>
        </w:rPr>
        <w:t xml:space="preserve">Перечень совершенных Обществом в 2011 году сделок, </w:t>
      </w:r>
    </w:p>
    <w:p w:rsidR="002C6FC9" w:rsidRDefault="002C6FC9" w:rsidP="002C6FC9">
      <w:pPr>
        <w:tabs>
          <w:tab w:val="left" w:pos="2506"/>
          <w:tab w:val="left" w:pos="4788"/>
          <w:tab w:val="left" w:pos="7520"/>
        </w:tabs>
        <w:jc w:val="center"/>
        <w:rPr>
          <w:b/>
        </w:rPr>
      </w:pPr>
      <w:proofErr w:type="gramStart"/>
      <w:r>
        <w:rPr>
          <w:b/>
        </w:rPr>
        <w:t>признаваемых в соответствии с ФЗ «Об акционерных обществах»,</w:t>
      </w:r>
      <w:proofErr w:type="gramEnd"/>
    </w:p>
    <w:p w:rsidR="002C6FC9" w:rsidRDefault="002C6FC9" w:rsidP="002C6FC9">
      <w:pPr>
        <w:tabs>
          <w:tab w:val="left" w:pos="2506"/>
          <w:tab w:val="left" w:pos="4788"/>
          <w:tab w:val="left" w:pos="7520"/>
        </w:tabs>
        <w:jc w:val="center"/>
        <w:rPr>
          <w:b/>
        </w:rPr>
      </w:pPr>
      <w:r>
        <w:rPr>
          <w:b/>
        </w:rPr>
        <w:t>сделками, в совершении которых имелась заинтересованность.</w:t>
      </w:r>
    </w:p>
    <w:p w:rsidR="002C6FC9" w:rsidRDefault="002C6FC9" w:rsidP="002C6FC9">
      <w:pPr>
        <w:tabs>
          <w:tab w:val="left" w:pos="2506"/>
          <w:tab w:val="left" w:pos="4788"/>
          <w:tab w:val="left" w:pos="7520"/>
        </w:tabs>
        <w:jc w:val="center"/>
        <w:rPr>
          <w:b/>
          <w:color w:val="000000"/>
        </w:rPr>
      </w:pPr>
    </w:p>
    <w:p w:rsidR="002C6FC9" w:rsidRDefault="002C6FC9" w:rsidP="002C6FC9">
      <w:pPr>
        <w:jc w:val="both"/>
        <w:rPr>
          <w:color w:val="000000"/>
        </w:rPr>
      </w:pPr>
      <w:r>
        <w:rPr>
          <w:b/>
          <w:color w:val="000000"/>
        </w:rPr>
        <w:t xml:space="preserve">1. Вид сделки: </w:t>
      </w:r>
      <w:r>
        <w:rPr>
          <w:color w:val="000000"/>
        </w:rPr>
        <w:t>Договор  залога  векселей с ЗАО АКБ «</w:t>
      </w:r>
      <w:proofErr w:type="spellStart"/>
      <w:r>
        <w:rPr>
          <w:color w:val="000000"/>
        </w:rPr>
        <w:t>Газбанк</w:t>
      </w:r>
      <w:proofErr w:type="spellEnd"/>
      <w:r>
        <w:rPr>
          <w:color w:val="000000"/>
        </w:rPr>
        <w:t>».</w:t>
      </w:r>
    </w:p>
    <w:p w:rsidR="002C6FC9" w:rsidRDefault="002C6FC9" w:rsidP="002C6FC9">
      <w:pPr>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jc w:val="both"/>
        <w:rPr>
          <w:color w:val="000000"/>
        </w:rPr>
      </w:pPr>
      <w:r>
        <w:rPr>
          <w:b/>
          <w:color w:val="000000"/>
        </w:rPr>
        <w:t>Существенные условия</w:t>
      </w:r>
      <w:r>
        <w:rPr>
          <w:color w:val="000000"/>
        </w:rPr>
        <w:t xml:space="preserve">: </w:t>
      </w:r>
    </w:p>
    <w:p w:rsidR="002C6FC9" w:rsidRDefault="002C6FC9" w:rsidP="002C6FC9">
      <w:pPr>
        <w:jc w:val="both"/>
        <w:rPr>
          <w:color w:val="000000"/>
        </w:rPr>
      </w:pPr>
      <w:r>
        <w:t>Стороны договора: ОАО «Самараэнерго» - Залогодатель, ЗАО КБ «</w:t>
      </w:r>
      <w:proofErr w:type="spellStart"/>
      <w:r>
        <w:t>Газбанк</w:t>
      </w:r>
      <w:proofErr w:type="spellEnd"/>
      <w:r>
        <w:t>» - Залогодержатель</w:t>
      </w:r>
      <w:r>
        <w:rPr>
          <w:color w:val="000000"/>
        </w:rPr>
        <w:t xml:space="preserve"> Предмет договора: </w:t>
      </w:r>
      <w:r>
        <w:t>залог векселей с ЗАО КБ «</w:t>
      </w:r>
      <w:proofErr w:type="spellStart"/>
      <w:r>
        <w:t>Газбанк</w:t>
      </w:r>
      <w:proofErr w:type="spellEnd"/>
      <w:r>
        <w:t>».</w:t>
      </w:r>
    </w:p>
    <w:p w:rsidR="002C6FC9" w:rsidRDefault="002C6FC9" w:rsidP="002C6FC9">
      <w:pPr>
        <w:pStyle w:val="ae"/>
        <w:tabs>
          <w:tab w:val="left" w:pos="708"/>
        </w:tabs>
        <w:ind w:firstLine="567"/>
        <w:rPr>
          <w:szCs w:val="24"/>
        </w:rPr>
      </w:pPr>
      <w:r>
        <w:rPr>
          <w:szCs w:val="24"/>
        </w:rPr>
        <w:t xml:space="preserve">Предмет залога: </w:t>
      </w:r>
    </w:p>
    <w:p w:rsidR="002C6FC9" w:rsidRDefault="002C6FC9" w:rsidP="002C6FC9">
      <w:pPr>
        <w:pStyle w:val="ae"/>
        <w:tabs>
          <w:tab w:val="left" w:pos="708"/>
        </w:tabs>
        <w:ind w:firstLine="567"/>
        <w:rPr>
          <w:szCs w:val="24"/>
        </w:rPr>
      </w:pPr>
      <w:r>
        <w:rPr>
          <w:szCs w:val="24"/>
        </w:rPr>
        <w:t>Простой вексель ООО «СТИЛ»:</w:t>
      </w:r>
    </w:p>
    <w:tbl>
      <w:tblPr>
        <w:tblW w:w="0" w:type="auto"/>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703"/>
        <w:gridCol w:w="1468"/>
        <w:gridCol w:w="1716"/>
        <w:gridCol w:w="1395"/>
        <w:gridCol w:w="1395"/>
        <w:gridCol w:w="1716"/>
      </w:tblGrid>
      <w:tr w:rsidR="002C6FC9" w:rsidTr="002C6FC9">
        <w:tc>
          <w:tcPr>
            <w:tcW w:w="540"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 xml:space="preserve">№ </w:t>
            </w:r>
            <w:proofErr w:type="gramStart"/>
            <w:r>
              <w:rPr>
                <w:szCs w:val="24"/>
                <w:lang w:eastAsia="en-US"/>
              </w:rPr>
              <w:t>п</w:t>
            </w:r>
            <w:proofErr w:type="gramEnd"/>
            <w:r>
              <w:rPr>
                <w:szCs w:val="24"/>
                <w:lang w:eastAsia="en-US"/>
              </w:rPr>
              <w:t>/п</w:t>
            </w:r>
          </w:p>
        </w:tc>
        <w:tc>
          <w:tcPr>
            <w:tcW w:w="1703"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Номер векселя</w:t>
            </w:r>
          </w:p>
        </w:tc>
        <w:tc>
          <w:tcPr>
            <w:tcW w:w="1468"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Дата и место составления</w:t>
            </w:r>
          </w:p>
        </w:tc>
        <w:tc>
          <w:tcPr>
            <w:tcW w:w="171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Вексельная сумма, руб.</w:t>
            </w:r>
          </w:p>
        </w:tc>
        <w:tc>
          <w:tcPr>
            <w:tcW w:w="1395"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Срок погашения</w:t>
            </w:r>
          </w:p>
        </w:tc>
        <w:tc>
          <w:tcPr>
            <w:tcW w:w="1395"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 ставка</w:t>
            </w:r>
          </w:p>
        </w:tc>
        <w:tc>
          <w:tcPr>
            <w:tcW w:w="171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Залоговая стоимость, руб.</w:t>
            </w:r>
          </w:p>
        </w:tc>
      </w:tr>
      <w:tr w:rsidR="002C6FC9" w:rsidTr="002C6FC9">
        <w:tc>
          <w:tcPr>
            <w:tcW w:w="540"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1</w:t>
            </w:r>
          </w:p>
        </w:tc>
        <w:tc>
          <w:tcPr>
            <w:tcW w:w="1703"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0000842</w:t>
            </w:r>
          </w:p>
        </w:tc>
        <w:tc>
          <w:tcPr>
            <w:tcW w:w="1468"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20.12.2010 г</w:t>
            </w:r>
            <w:proofErr w:type="gramStart"/>
            <w:r>
              <w:rPr>
                <w:szCs w:val="24"/>
                <w:lang w:eastAsia="en-US"/>
              </w:rPr>
              <w:t>.С</w:t>
            </w:r>
            <w:proofErr w:type="gramEnd"/>
            <w:r>
              <w:rPr>
                <w:szCs w:val="24"/>
                <w:lang w:eastAsia="en-US"/>
              </w:rPr>
              <w:t>амара</w:t>
            </w:r>
          </w:p>
        </w:tc>
        <w:tc>
          <w:tcPr>
            <w:tcW w:w="171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100 000 000,00</w:t>
            </w:r>
          </w:p>
        </w:tc>
        <w:tc>
          <w:tcPr>
            <w:tcW w:w="1395"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27.09.2011</w:t>
            </w:r>
          </w:p>
        </w:tc>
        <w:tc>
          <w:tcPr>
            <w:tcW w:w="1395"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0,00</w:t>
            </w:r>
          </w:p>
        </w:tc>
        <w:tc>
          <w:tcPr>
            <w:tcW w:w="171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100 000 000,00</w:t>
            </w:r>
          </w:p>
        </w:tc>
      </w:tr>
    </w:tbl>
    <w:p w:rsidR="002C6FC9" w:rsidRDefault="002C6FC9" w:rsidP="002C6FC9">
      <w:pPr>
        <w:tabs>
          <w:tab w:val="left" w:pos="2506"/>
          <w:tab w:val="left" w:pos="4788"/>
          <w:tab w:val="left" w:pos="7520"/>
        </w:tabs>
        <w:jc w:val="both"/>
        <w:rPr>
          <w:color w:val="000000"/>
        </w:rPr>
      </w:pPr>
      <w:r>
        <w:rPr>
          <w:b/>
          <w:color w:val="000000"/>
        </w:rPr>
        <w:t>Орган управления, принявший решение об одобрении</w:t>
      </w:r>
      <w:r>
        <w:rPr>
          <w:color w:val="000000"/>
        </w:rPr>
        <w:t>: Совет директоров. Протокол №11/264 заседания Совета директоров ОАО «Самараэнерго», проводимого в заочной форме 11 апреля 2011 года.</w:t>
      </w:r>
    </w:p>
    <w:p w:rsidR="002C6FC9" w:rsidRDefault="002C6FC9" w:rsidP="002C6FC9">
      <w:pPr>
        <w:ind w:left="85" w:right="85"/>
        <w:jc w:val="both"/>
      </w:pPr>
    </w:p>
    <w:p w:rsidR="002C6FC9" w:rsidRDefault="002C6FC9" w:rsidP="002C6FC9">
      <w:pPr>
        <w:jc w:val="both"/>
        <w:rPr>
          <w:color w:val="000000"/>
        </w:rPr>
      </w:pPr>
      <w:r>
        <w:rPr>
          <w:b/>
          <w:color w:val="000000"/>
        </w:rPr>
        <w:t xml:space="preserve">2. Вид сделки: </w:t>
      </w:r>
      <w:r>
        <w:rPr>
          <w:color w:val="000000"/>
        </w:rPr>
        <w:t>Договор  залога  векселей с ЗАО АКБ «</w:t>
      </w:r>
      <w:proofErr w:type="spellStart"/>
      <w:r>
        <w:rPr>
          <w:color w:val="000000"/>
        </w:rPr>
        <w:t>Газбанк</w:t>
      </w:r>
      <w:proofErr w:type="spellEnd"/>
      <w:r>
        <w:rPr>
          <w:color w:val="000000"/>
        </w:rPr>
        <w:t>».</w:t>
      </w:r>
    </w:p>
    <w:p w:rsidR="002C6FC9" w:rsidRDefault="002C6FC9" w:rsidP="002C6FC9">
      <w:pPr>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jc w:val="both"/>
        <w:rPr>
          <w:color w:val="000000"/>
        </w:rPr>
      </w:pPr>
      <w:r>
        <w:rPr>
          <w:b/>
          <w:color w:val="000000"/>
        </w:rPr>
        <w:t>Существенные условия</w:t>
      </w:r>
      <w:r>
        <w:rPr>
          <w:color w:val="000000"/>
        </w:rPr>
        <w:t xml:space="preserve">: </w:t>
      </w:r>
    </w:p>
    <w:p w:rsidR="002C6FC9" w:rsidRDefault="002C6FC9" w:rsidP="002C6FC9">
      <w:pPr>
        <w:jc w:val="both"/>
        <w:rPr>
          <w:color w:val="000000"/>
        </w:rPr>
      </w:pPr>
      <w:r>
        <w:t>Стороны договора: ОАО «Самараэнерго» - Залогодатель, ЗАО КБ «</w:t>
      </w:r>
      <w:proofErr w:type="spellStart"/>
      <w:r>
        <w:t>Газбанк</w:t>
      </w:r>
      <w:proofErr w:type="spellEnd"/>
      <w:r>
        <w:t>» - Залогодержатель</w:t>
      </w:r>
      <w:r>
        <w:rPr>
          <w:color w:val="000000"/>
        </w:rPr>
        <w:t xml:space="preserve"> Предмет договора: </w:t>
      </w:r>
      <w:r>
        <w:t>залог векселей с ЗАО КБ «</w:t>
      </w:r>
      <w:proofErr w:type="spellStart"/>
      <w:r>
        <w:t>Газбанк</w:t>
      </w:r>
      <w:proofErr w:type="spellEnd"/>
      <w:r>
        <w:t>.</w:t>
      </w:r>
    </w:p>
    <w:p w:rsidR="002C6FC9" w:rsidRDefault="002C6FC9" w:rsidP="002C6FC9">
      <w:pPr>
        <w:pStyle w:val="ae"/>
        <w:tabs>
          <w:tab w:val="left" w:pos="708"/>
        </w:tabs>
        <w:ind w:firstLine="567"/>
        <w:rPr>
          <w:szCs w:val="24"/>
        </w:rPr>
      </w:pPr>
      <w:r>
        <w:rPr>
          <w:szCs w:val="24"/>
        </w:rPr>
        <w:t xml:space="preserve">Предмет залога: </w:t>
      </w:r>
    </w:p>
    <w:p w:rsidR="002C6FC9" w:rsidRDefault="002C6FC9" w:rsidP="002C6FC9">
      <w:pPr>
        <w:pStyle w:val="ae"/>
        <w:tabs>
          <w:tab w:val="left" w:pos="708"/>
        </w:tabs>
        <w:ind w:firstLine="567"/>
        <w:rPr>
          <w:szCs w:val="24"/>
        </w:rPr>
      </w:pPr>
      <w:r>
        <w:rPr>
          <w:szCs w:val="24"/>
        </w:rPr>
        <w:t>Простой вексель ООО «</w:t>
      </w:r>
      <w:proofErr w:type="spellStart"/>
      <w:r>
        <w:rPr>
          <w:szCs w:val="24"/>
        </w:rPr>
        <w:t>ТехноПроект</w:t>
      </w:r>
      <w:proofErr w:type="spellEnd"/>
      <w:r>
        <w:rPr>
          <w:szCs w:val="24"/>
        </w:rPr>
        <w:t>»:</w:t>
      </w:r>
    </w:p>
    <w:tbl>
      <w:tblPr>
        <w:tblW w:w="0" w:type="auto"/>
        <w:tblInd w:w="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5"/>
        <w:gridCol w:w="1482"/>
        <w:gridCol w:w="1605"/>
        <w:gridCol w:w="1503"/>
        <w:gridCol w:w="1361"/>
        <w:gridCol w:w="1197"/>
        <w:gridCol w:w="1716"/>
      </w:tblGrid>
      <w:tr w:rsidR="002C6FC9" w:rsidTr="0081333A">
        <w:tc>
          <w:tcPr>
            <w:tcW w:w="525"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 xml:space="preserve">№ </w:t>
            </w:r>
            <w:proofErr w:type="gramStart"/>
            <w:r>
              <w:rPr>
                <w:szCs w:val="24"/>
                <w:lang w:eastAsia="en-US"/>
              </w:rPr>
              <w:t>п</w:t>
            </w:r>
            <w:proofErr w:type="gramEnd"/>
            <w:r>
              <w:rPr>
                <w:szCs w:val="24"/>
                <w:lang w:eastAsia="en-US"/>
              </w:rPr>
              <w:t>/п</w:t>
            </w:r>
          </w:p>
        </w:tc>
        <w:tc>
          <w:tcPr>
            <w:tcW w:w="1482"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Номер векселя</w:t>
            </w:r>
          </w:p>
        </w:tc>
        <w:tc>
          <w:tcPr>
            <w:tcW w:w="1605"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Дата и место составления</w:t>
            </w:r>
          </w:p>
        </w:tc>
        <w:tc>
          <w:tcPr>
            <w:tcW w:w="1503"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Вексельная сумма, руб.</w:t>
            </w:r>
          </w:p>
        </w:tc>
        <w:tc>
          <w:tcPr>
            <w:tcW w:w="1361"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Срок погашения</w:t>
            </w:r>
          </w:p>
        </w:tc>
        <w:tc>
          <w:tcPr>
            <w:tcW w:w="1197"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 ставка</w:t>
            </w:r>
          </w:p>
        </w:tc>
        <w:tc>
          <w:tcPr>
            <w:tcW w:w="171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Залоговая стоимость, руб.</w:t>
            </w:r>
          </w:p>
        </w:tc>
      </w:tr>
      <w:tr w:rsidR="002C6FC9" w:rsidTr="0081333A">
        <w:tc>
          <w:tcPr>
            <w:tcW w:w="525"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1</w:t>
            </w:r>
          </w:p>
        </w:tc>
        <w:tc>
          <w:tcPr>
            <w:tcW w:w="1482"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0000501</w:t>
            </w:r>
          </w:p>
        </w:tc>
        <w:tc>
          <w:tcPr>
            <w:tcW w:w="1605"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20.12.2010 г</w:t>
            </w:r>
            <w:proofErr w:type="gramStart"/>
            <w:r>
              <w:rPr>
                <w:szCs w:val="24"/>
                <w:lang w:eastAsia="en-US"/>
              </w:rPr>
              <w:t>.С</w:t>
            </w:r>
            <w:proofErr w:type="gramEnd"/>
            <w:r>
              <w:rPr>
                <w:szCs w:val="24"/>
                <w:lang w:eastAsia="en-US"/>
              </w:rPr>
              <w:t>амара</w:t>
            </w:r>
          </w:p>
        </w:tc>
        <w:tc>
          <w:tcPr>
            <w:tcW w:w="1503"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100 000 000,00</w:t>
            </w:r>
          </w:p>
        </w:tc>
        <w:tc>
          <w:tcPr>
            <w:tcW w:w="1361"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27.09.2011</w:t>
            </w:r>
          </w:p>
        </w:tc>
        <w:tc>
          <w:tcPr>
            <w:tcW w:w="1197"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0,00</w:t>
            </w:r>
          </w:p>
        </w:tc>
        <w:tc>
          <w:tcPr>
            <w:tcW w:w="171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100 000 000,00</w:t>
            </w:r>
          </w:p>
        </w:tc>
      </w:tr>
    </w:tbl>
    <w:p w:rsidR="002C6FC9" w:rsidRDefault="002C6FC9" w:rsidP="002C6FC9">
      <w:pPr>
        <w:tabs>
          <w:tab w:val="left" w:pos="2506"/>
          <w:tab w:val="left" w:pos="4788"/>
          <w:tab w:val="left" w:pos="7520"/>
        </w:tabs>
        <w:jc w:val="both"/>
        <w:rPr>
          <w:color w:val="000000"/>
        </w:rPr>
      </w:pPr>
      <w:bookmarkStart w:id="1" w:name="OLE_LINK2"/>
      <w:bookmarkStart w:id="2" w:name="OLE_LINK1"/>
      <w:r>
        <w:rPr>
          <w:b/>
          <w:color w:val="000000"/>
        </w:rPr>
        <w:t>Орган управления, принявший решение об одобрении</w:t>
      </w:r>
      <w:r>
        <w:rPr>
          <w:color w:val="000000"/>
        </w:rPr>
        <w:t>: Совет директоров. Протокол №11/264 заседания Совета директоров ОАО «Самараэнерго», проводимого в заочной форме 11 апреля 2011 года.</w:t>
      </w:r>
    </w:p>
    <w:bookmarkEnd w:id="1"/>
    <w:bookmarkEnd w:id="2"/>
    <w:p w:rsidR="002C6FC9" w:rsidRDefault="002C6FC9" w:rsidP="002C6FC9">
      <w:pPr>
        <w:jc w:val="both"/>
        <w:rPr>
          <w:color w:val="000000"/>
        </w:rPr>
      </w:pPr>
    </w:p>
    <w:p w:rsidR="002C6FC9" w:rsidRDefault="002C6FC9" w:rsidP="002C6FC9">
      <w:pPr>
        <w:jc w:val="both"/>
        <w:rPr>
          <w:color w:val="000000"/>
        </w:rPr>
      </w:pPr>
      <w:r>
        <w:rPr>
          <w:b/>
          <w:color w:val="000000"/>
        </w:rPr>
        <w:t xml:space="preserve">3.  Вид сделки: </w:t>
      </w:r>
      <w:r>
        <w:rPr>
          <w:color w:val="000000"/>
        </w:rPr>
        <w:t>Договор  залога  векселей с ЗАО АКБ «</w:t>
      </w:r>
      <w:proofErr w:type="spellStart"/>
      <w:r>
        <w:rPr>
          <w:color w:val="000000"/>
        </w:rPr>
        <w:t>Газбанк</w:t>
      </w:r>
      <w:proofErr w:type="spellEnd"/>
      <w:r>
        <w:rPr>
          <w:color w:val="000000"/>
        </w:rPr>
        <w:t>».</w:t>
      </w:r>
    </w:p>
    <w:p w:rsidR="002C6FC9" w:rsidRDefault="002C6FC9" w:rsidP="002C6FC9">
      <w:pPr>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81333A" w:rsidRPr="00F25DA3" w:rsidRDefault="0081333A" w:rsidP="002C6FC9">
      <w:pPr>
        <w:jc w:val="both"/>
        <w:rPr>
          <w:b/>
          <w:color w:val="000000"/>
        </w:rPr>
      </w:pPr>
    </w:p>
    <w:p w:rsidR="002C6FC9" w:rsidRDefault="002C6FC9" w:rsidP="002C6FC9">
      <w:pPr>
        <w:jc w:val="both"/>
        <w:rPr>
          <w:color w:val="000000"/>
        </w:rPr>
      </w:pPr>
      <w:r>
        <w:rPr>
          <w:b/>
          <w:color w:val="000000"/>
        </w:rPr>
        <w:t>Существенные условия</w:t>
      </w:r>
      <w:r>
        <w:rPr>
          <w:color w:val="000000"/>
        </w:rPr>
        <w:t xml:space="preserve">: </w:t>
      </w:r>
    </w:p>
    <w:p w:rsidR="002C6FC9" w:rsidRDefault="002C6FC9" w:rsidP="002C6FC9">
      <w:pPr>
        <w:jc w:val="both"/>
        <w:rPr>
          <w:color w:val="000000"/>
        </w:rPr>
      </w:pPr>
      <w:r>
        <w:lastRenderedPageBreak/>
        <w:t>Стороны договора: ОАО «Самараэнерго» - Залогодатель, ЗАО КБ «</w:t>
      </w:r>
      <w:proofErr w:type="spellStart"/>
      <w:r>
        <w:t>Газбанк</w:t>
      </w:r>
      <w:proofErr w:type="spellEnd"/>
      <w:r>
        <w:t>» - Залогодержатель</w:t>
      </w:r>
      <w:r>
        <w:rPr>
          <w:color w:val="000000"/>
        </w:rPr>
        <w:t xml:space="preserve"> Предмет договора: </w:t>
      </w:r>
      <w:r>
        <w:t>залог векселей с ЗАО КБ «</w:t>
      </w:r>
      <w:proofErr w:type="spellStart"/>
      <w:r>
        <w:t>Газбанк</w:t>
      </w:r>
      <w:proofErr w:type="spellEnd"/>
      <w:r>
        <w:t>.</w:t>
      </w:r>
    </w:p>
    <w:p w:rsidR="002C6FC9" w:rsidRDefault="002C6FC9" w:rsidP="002C6FC9">
      <w:pPr>
        <w:jc w:val="both"/>
      </w:pPr>
      <w:r>
        <w:t>Предмет залога: Простой вексель ООО «СТИЛ»:</w:t>
      </w:r>
    </w:p>
    <w:tbl>
      <w:tblPr>
        <w:tblW w:w="10035"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
        <w:gridCol w:w="1277"/>
        <w:gridCol w:w="2127"/>
        <w:gridCol w:w="1561"/>
        <w:gridCol w:w="1537"/>
        <w:gridCol w:w="1300"/>
        <w:gridCol w:w="1702"/>
      </w:tblGrid>
      <w:tr w:rsidR="002C6FC9" w:rsidTr="002C6FC9">
        <w:tc>
          <w:tcPr>
            <w:tcW w:w="532"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 xml:space="preserve">№ </w:t>
            </w:r>
            <w:proofErr w:type="gramStart"/>
            <w:r>
              <w:rPr>
                <w:szCs w:val="24"/>
                <w:lang w:eastAsia="en-US"/>
              </w:rPr>
              <w:t>п</w:t>
            </w:r>
            <w:proofErr w:type="gramEnd"/>
            <w:r>
              <w:rPr>
                <w:szCs w:val="24"/>
                <w:lang w:eastAsia="en-US"/>
              </w:rPr>
              <w:t>/п</w:t>
            </w:r>
          </w:p>
        </w:tc>
        <w:tc>
          <w:tcPr>
            <w:tcW w:w="127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Номер векселя</w:t>
            </w:r>
          </w:p>
        </w:tc>
        <w:tc>
          <w:tcPr>
            <w:tcW w:w="212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Дата и место составления</w:t>
            </w:r>
          </w:p>
        </w:tc>
        <w:tc>
          <w:tcPr>
            <w:tcW w:w="1560"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Вексельная сумма, руб.</w:t>
            </w:r>
          </w:p>
        </w:tc>
        <w:tc>
          <w:tcPr>
            <w:tcW w:w="153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Срок погашения</w:t>
            </w:r>
          </w:p>
        </w:tc>
        <w:tc>
          <w:tcPr>
            <w:tcW w:w="1299"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 ставка</w:t>
            </w:r>
          </w:p>
        </w:tc>
        <w:tc>
          <w:tcPr>
            <w:tcW w:w="1701"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Залоговая стоимость, руб.</w:t>
            </w:r>
          </w:p>
        </w:tc>
      </w:tr>
      <w:tr w:rsidR="002C6FC9" w:rsidTr="002C6FC9">
        <w:tc>
          <w:tcPr>
            <w:tcW w:w="532"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1</w:t>
            </w:r>
          </w:p>
        </w:tc>
        <w:tc>
          <w:tcPr>
            <w:tcW w:w="127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0000844</w:t>
            </w:r>
          </w:p>
        </w:tc>
        <w:tc>
          <w:tcPr>
            <w:tcW w:w="212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20.12.2010  г. Самара</w:t>
            </w:r>
          </w:p>
        </w:tc>
        <w:tc>
          <w:tcPr>
            <w:tcW w:w="1560"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50 000 000,00</w:t>
            </w:r>
          </w:p>
        </w:tc>
        <w:tc>
          <w:tcPr>
            <w:tcW w:w="153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27.09.2011</w:t>
            </w:r>
          </w:p>
        </w:tc>
        <w:tc>
          <w:tcPr>
            <w:tcW w:w="1299"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0,00</w:t>
            </w:r>
          </w:p>
        </w:tc>
        <w:tc>
          <w:tcPr>
            <w:tcW w:w="1701"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50 000 000,00</w:t>
            </w:r>
          </w:p>
        </w:tc>
      </w:tr>
    </w:tbl>
    <w:p w:rsidR="002C6FC9" w:rsidRDefault="002C6FC9" w:rsidP="002C6FC9">
      <w:pPr>
        <w:ind w:left="85" w:right="85"/>
        <w:jc w:val="both"/>
      </w:pPr>
      <w:r>
        <w:rPr>
          <w:b/>
          <w:color w:val="000000"/>
        </w:rPr>
        <w:t>Орган управления, принявший решение об одобрении</w:t>
      </w:r>
      <w:r>
        <w:rPr>
          <w:color w:val="000000"/>
        </w:rPr>
        <w:t>: Совет директоров. Протокол №12/265 заседания Совета директоров ОАО «Самараэнерго», проводимого в заочно-очной форме 26 апреля 2011 года</w:t>
      </w:r>
    </w:p>
    <w:p w:rsidR="002C6FC9" w:rsidRDefault="002C6FC9" w:rsidP="002C6FC9">
      <w:pPr>
        <w:jc w:val="both"/>
        <w:rPr>
          <w:b/>
          <w:color w:val="000000"/>
        </w:rPr>
      </w:pPr>
    </w:p>
    <w:p w:rsidR="002C6FC9" w:rsidRDefault="002C6FC9" w:rsidP="002C6FC9">
      <w:pPr>
        <w:jc w:val="both"/>
        <w:rPr>
          <w:color w:val="000000"/>
        </w:rPr>
      </w:pPr>
      <w:r>
        <w:rPr>
          <w:b/>
          <w:color w:val="000000"/>
        </w:rPr>
        <w:t xml:space="preserve">4. Вид сделки: </w:t>
      </w:r>
      <w:r>
        <w:rPr>
          <w:color w:val="000000"/>
        </w:rPr>
        <w:t>Договор  залога  векселей с ЗАО АКБ «</w:t>
      </w:r>
      <w:proofErr w:type="spellStart"/>
      <w:r>
        <w:rPr>
          <w:color w:val="000000"/>
        </w:rPr>
        <w:t>Газбанк</w:t>
      </w:r>
      <w:proofErr w:type="spellEnd"/>
      <w:r>
        <w:rPr>
          <w:color w:val="000000"/>
        </w:rPr>
        <w:t>».</w:t>
      </w:r>
    </w:p>
    <w:p w:rsidR="002C6FC9" w:rsidRDefault="002C6FC9" w:rsidP="002C6FC9">
      <w:pPr>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jc w:val="both"/>
        <w:rPr>
          <w:color w:val="000000"/>
        </w:rPr>
      </w:pPr>
      <w:r>
        <w:rPr>
          <w:b/>
          <w:color w:val="000000"/>
        </w:rPr>
        <w:t>Существенные условия</w:t>
      </w:r>
      <w:r>
        <w:rPr>
          <w:color w:val="000000"/>
        </w:rPr>
        <w:t xml:space="preserve">: </w:t>
      </w:r>
    </w:p>
    <w:p w:rsidR="002C6FC9" w:rsidRDefault="002C6FC9" w:rsidP="002C6FC9">
      <w:pPr>
        <w:jc w:val="both"/>
        <w:rPr>
          <w:color w:val="000000"/>
        </w:rPr>
      </w:pPr>
      <w:r>
        <w:t>Стороны договора: ОАО «Самараэнерго» - Залогодатель, ЗАО КБ «</w:t>
      </w:r>
      <w:proofErr w:type="spellStart"/>
      <w:r>
        <w:t>Газбанк</w:t>
      </w:r>
      <w:proofErr w:type="spellEnd"/>
      <w:r>
        <w:t>» - Залогодержатель</w:t>
      </w:r>
      <w:r>
        <w:rPr>
          <w:color w:val="000000"/>
        </w:rPr>
        <w:t xml:space="preserve"> Предмет договора: </w:t>
      </w:r>
      <w:r>
        <w:t>залог векселей с ЗАО КБ «</w:t>
      </w:r>
      <w:proofErr w:type="spellStart"/>
      <w:r>
        <w:t>Газбанк</w:t>
      </w:r>
      <w:proofErr w:type="spellEnd"/>
      <w:r>
        <w:t>.</w:t>
      </w:r>
    </w:p>
    <w:p w:rsidR="002C6FC9" w:rsidRDefault="002C6FC9" w:rsidP="002C6FC9">
      <w:pPr>
        <w:pStyle w:val="ae"/>
        <w:tabs>
          <w:tab w:val="left" w:pos="708"/>
        </w:tabs>
        <w:ind w:right="141" w:firstLine="567"/>
        <w:rPr>
          <w:szCs w:val="24"/>
        </w:rPr>
      </w:pPr>
      <w:r>
        <w:rPr>
          <w:szCs w:val="24"/>
        </w:rPr>
        <w:t>Предмет залога: Простой вексель ООО «</w:t>
      </w:r>
      <w:proofErr w:type="spellStart"/>
      <w:r>
        <w:rPr>
          <w:szCs w:val="24"/>
        </w:rPr>
        <w:t>ТехноПроект</w:t>
      </w:r>
      <w:proofErr w:type="spellEnd"/>
      <w:r>
        <w:rPr>
          <w:szCs w:val="24"/>
        </w:rPr>
        <w:t>»:</w:t>
      </w:r>
    </w:p>
    <w:tbl>
      <w:tblPr>
        <w:tblW w:w="9990" w:type="dxa"/>
        <w:tblInd w:w="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3"/>
        <w:gridCol w:w="1275"/>
        <w:gridCol w:w="2126"/>
        <w:gridCol w:w="1560"/>
        <w:gridCol w:w="1559"/>
        <w:gridCol w:w="1276"/>
        <w:gridCol w:w="1701"/>
      </w:tblGrid>
      <w:tr w:rsidR="002C6FC9" w:rsidTr="002C6FC9">
        <w:tc>
          <w:tcPr>
            <w:tcW w:w="494"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 xml:space="preserve">№ </w:t>
            </w:r>
            <w:proofErr w:type="gramStart"/>
            <w:r>
              <w:rPr>
                <w:szCs w:val="24"/>
                <w:lang w:eastAsia="en-US"/>
              </w:rPr>
              <w:t>п</w:t>
            </w:r>
            <w:proofErr w:type="gramEnd"/>
            <w:r>
              <w:rPr>
                <w:szCs w:val="24"/>
                <w:lang w:eastAsia="en-US"/>
              </w:rPr>
              <w:t>/п</w:t>
            </w:r>
          </w:p>
        </w:tc>
        <w:tc>
          <w:tcPr>
            <w:tcW w:w="127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Номер векселя</w:t>
            </w:r>
          </w:p>
        </w:tc>
        <w:tc>
          <w:tcPr>
            <w:tcW w:w="212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Дата и место составления</w:t>
            </w:r>
          </w:p>
        </w:tc>
        <w:tc>
          <w:tcPr>
            <w:tcW w:w="1560"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Вексельная сумма, руб.</w:t>
            </w:r>
          </w:p>
        </w:tc>
        <w:tc>
          <w:tcPr>
            <w:tcW w:w="1559"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Срок погашения</w:t>
            </w:r>
          </w:p>
        </w:tc>
        <w:tc>
          <w:tcPr>
            <w:tcW w:w="127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 ставка</w:t>
            </w:r>
          </w:p>
        </w:tc>
        <w:tc>
          <w:tcPr>
            <w:tcW w:w="1701"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Залоговая стоимость, руб.</w:t>
            </w:r>
          </w:p>
        </w:tc>
      </w:tr>
      <w:tr w:rsidR="002C6FC9" w:rsidTr="002C6FC9">
        <w:tc>
          <w:tcPr>
            <w:tcW w:w="494"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1</w:t>
            </w:r>
          </w:p>
        </w:tc>
        <w:tc>
          <w:tcPr>
            <w:tcW w:w="127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0000502</w:t>
            </w:r>
          </w:p>
        </w:tc>
        <w:tc>
          <w:tcPr>
            <w:tcW w:w="212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20.12.2010 г. Самара</w:t>
            </w:r>
          </w:p>
        </w:tc>
        <w:tc>
          <w:tcPr>
            <w:tcW w:w="1560"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100 000 000,00</w:t>
            </w:r>
          </w:p>
        </w:tc>
        <w:tc>
          <w:tcPr>
            <w:tcW w:w="1559"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27.09.2011</w:t>
            </w:r>
          </w:p>
        </w:tc>
        <w:tc>
          <w:tcPr>
            <w:tcW w:w="127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0,00</w:t>
            </w:r>
          </w:p>
        </w:tc>
        <w:tc>
          <w:tcPr>
            <w:tcW w:w="1701" w:type="dxa"/>
            <w:tcBorders>
              <w:top w:val="single" w:sz="4" w:space="0" w:color="auto"/>
              <w:left w:val="single" w:sz="4" w:space="0" w:color="auto"/>
              <w:bottom w:val="single" w:sz="4" w:space="0" w:color="auto"/>
              <w:right w:val="single" w:sz="4" w:space="0" w:color="auto"/>
            </w:tcBorders>
            <w:hideMark/>
          </w:tcPr>
          <w:p w:rsidR="002C6FC9" w:rsidRDefault="002C6FC9">
            <w:pPr>
              <w:pStyle w:val="ae"/>
              <w:numPr>
                <w:ilvl w:val="0"/>
                <w:numId w:val="31"/>
              </w:numPr>
              <w:tabs>
                <w:tab w:val="left" w:pos="459"/>
              </w:tabs>
              <w:spacing w:after="0" w:line="276" w:lineRule="auto"/>
              <w:ind w:hanging="502"/>
              <w:jc w:val="both"/>
              <w:rPr>
                <w:szCs w:val="24"/>
                <w:lang w:eastAsia="en-US"/>
              </w:rPr>
            </w:pPr>
            <w:r>
              <w:rPr>
                <w:szCs w:val="24"/>
                <w:lang w:eastAsia="en-US"/>
              </w:rPr>
              <w:t>000 000,00</w:t>
            </w:r>
          </w:p>
        </w:tc>
      </w:tr>
    </w:tbl>
    <w:p w:rsidR="002C6FC9" w:rsidRDefault="002C6FC9" w:rsidP="002C6FC9">
      <w:pPr>
        <w:ind w:left="85" w:right="85"/>
        <w:jc w:val="both"/>
      </w:pPr>
      <w:r>
        <w:rPr>
          <w:b/>
          <w:color w:val="000000"/>
        </w:rPr>
        <w:t>Орган управления, принявший решение об одобрении</w:t>
      </w:r>
      <w:r>
        <w:rPr>
          <w:color w:val="000000"/>
        </w:rPr>
        <w:t>: Совет директоров. Протокол №12/265 заседания Совета директоров ОАО «Самараэнерго», проводимого в заочно-очной форме 26 апреля 2011 года</w:t>
      </w:r>
    </w:p>
    <w:p w:rsidR="002C6FC9" w:rsidRDefault="002C6FC9" w:rsidP="002C6FC9">
      <w:pPr>
        <w:jc w:val="both"/>
        <w:rPr>
          <w:b/>
          <w:color w:val="000000"/>
        </w:rPr>
      </w:pPr>
    </w:p>
    <w:p w:rsidR="002C6FC9" w:rsidRDefault="002C6FC9" w:rsidP="002C6FC9">
      <w:pPr>
        <w:jc w:val="both"/>
        <w:rPr>
          <w:color w:val="000000"/>
        </w:rPr>
      </w:pPr>
      <w:r>
        <w:rPr>
          <w:b/>
          <w:color w:val="000000"/>
        </w:rPr>
        <w:t xml:space="preserve">5. Вид сделки: </w:t>
      </w:r>
      <w:r>
        <w:rPr>
          <w:color w:val="000000"/>
        </w:rPr>
        <w:t>Договор  залога  векселей с ЗАО АКБ «</w:t>
      </w:r>
      <w:proofErr w:type="spellStart"/>
      <w:r>
        <w:rPr>
          <w:color w:val="000000"/>
        </w:rPr>
        <w:t>Газбанк</w:t>
      </w:r>
      <w:proofErr w:type="spellEnd"/>
      <w:r>
        <w:rPr>
          <w:color w:val="000000"/>
        </w:rPr>
        <w:t>».</w:t>
      </w:r>
    </w:p>
    <w:p w:rsidR="002C6FC9" w:rsidRDefault="002C6FC9" w:rsidP="002C6FC9">
      <w:pPr>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jc w:val="both"/>
        <w:rPr>
          <w:color w:val="000000"/>
        </w:rPr>
      </w:pPr>
      <w:r>
        <w:rPr>
          <w:b/>
          <w:color w:val="000000"/>
        </w:rPr>
        <w:t>Существенные условия</w:t>
      </w:r>
      <w:r>
        <w:rPr>
          <w:color w:val="000000"/>
        </w:rPr>
        <w:t xml:space="preserve">: </w:t>
      </w:r>
    </w:p>
    <w:p w:rsidR="002C6FC9" w:rsidRDefault="002C6FC9" w:rsidP="002C6FC9">
      <w:pPr>
        <w:jc w:val="both"/>
        <w:rPr>
          <w:color w:val="000000"/>
        </w:rPr>
      </w:pPr>
      <w:r>
        <w:t>Стороны договора: ОАО «Самараэнерго» - Залогодатель, ЗАО КБ «</w:t>
      </w:r>
      <w:proofErr w:type="spellStart"/>
      <w:r>
        <w:t>Газбанк</w:t>
      </w:r>
      <w:proofErr w:type="spellEnd"/>
      <w:r>
        <w:t>» - Залогодержатель</w:t>
      </w:r>
      <w:r>
        <w:rPr>
          <w:color w:val="000000"/>
        </w:rPr>
        <w:t xml:space="preserve"> Предмет договора: </w:t>
      </w:r>
      <w:r>
        <w:t>залог векселей с ЗАО КБ «</w:t>
      </w:r>
      <w:proofErr w:type="spellStart"/>
      <w:r>
        <w:t>Газбанк</w:t>
      </w:r>
      <w:proofErr w:type="spellEnd"/>
      <w:r>
        <w:t>.</w:t>
      </w:r>
    </w:p>
    <w:p w:rsidR="002C6FC9" w:rsidRDefault="002C6FC9" w:rsidP="002C6FC9">
      <w:pPr>
        <w:pStyle w:val="ae"/>
        <w:tabs>
          <w:tab w:val="left" w:pos="708"/>
        </w:tabs>
        <w:ind w:right="141" w:firstLine="567"/>
        <w:rPr>
          <w:szCs w:val="24"/>
        </w:rPr>
      </w:pPr>
      <w:r>
        <w:rPr>
          <w:szCs w:val="24"/>
        </w:rPr>
        <w:t>Предмет залога: Простой вексель ООО «СТИЛ»:</w:t>
      </w:r>
    </w:p>
    <w:tbl>
      <w:tblPr>
        <w:tblW w:w="0" w:type="auto"/>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1276"/>
        <w:gridCol w:w="2126"/>
        <w:gridCol w:w="1560"/>
        <w:gridCol w:w="1536"/>
        <w:gridCol w:w="1299"/>
        <w:gridCol w:w="1701"/>
      </w:tblGrid>
      <w:tr w:rsidR="002C6FC9" w:rsidTr="002C6FC9">
        <w:tc>
          <w:tcPr>
            <w:tcW w:w="532"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 xml:space="preserve">№ </w:t>
            </w:r>
            <w:proofErr w:type="gramStart"/>
            <w:r>
              <w:rPr>
                <w:szCs w:val="24"/>
                <w:lang w:eastAsia="en-US"/>
              </w:rPr>
              <w:t>п</w:t>
            </w:r>
            <w:proofErr w:type="gramEnd"/>
            <w:r>
              <w:rPr>
                <w:szCs w:val="24"/>
                <w:lang w:eastAsia="en-US"/>
              </w:rPr>
              <w:t>/п</w:t>
            </w:r>
          </w:p>
        </w:tc>
        <w:tc>
          <w:tcPr>
            <w:tcW w:w="127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Номер векселя</w:t>
            </w:r>
          </w:p>
        </w:tc>
        <w:tc>
          <w:tcPr>
            <w:tcW w:w="212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Дата и место составления</w:t>
            </w:r>
          </w:p>
        </w:tc>
        <w:tc>
          <w:tcPr>
            <w:tcW w:w="1560"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Вексельная сумма, руб.</w:t>
            </w:r>
          </w:p>
        </w:tc>
        <w:tc>
          <w:tcPr>
            <w:tcW w:w="153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Срок погашения</w:t>
            </w:r>
          </w:p>
        </w:tc>
        <w:tc>
          <w:tcPr>
            <w:tcW w:w="1299"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 ставка</w:t>
            </w:r>
          </w:p>
        </w:tc>
        <w:tc>
          <w:tcPr>
            <w:tcW w:w="1701"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Залоговая стоимость, руб.</w:t>
            </w:r>
          </w:p>
        </w:tc>
      </w:tr>
      <w:tr w:rsidR="002C6FC9" w:rsidTr="002C6FC9">
        <w:tc>
          <w:tcPr>
            <w:tcW w:w="532" w:type="dxa"/>
            <w:tcBorders>
              <w:top w:val="single" w:sz="4" w:space="0" w:color="auto"/>
              <w:left w:val="single" w:sz="4" w:space="0" w:color="auto"/>
              <w:bottom w:val="single" w:sz="4" w:space="0" w:color="auto"/>
              <w:right w:val="single" w:sz="4" w:space="0" w:color="auto"/>
            </w:tcBorders>
            <w:hideMark/>
          </w:tcPr>
          <w:p w:rsidR="002C6FC9" w:rsidRDefault="002C6FC9">
            <w:pPr>
              <w:pStyle w:val="ae"/>
              <w:tabs>
                <w:tab w:val="left" w:pos="708"/>
              </w:tabs>
              <w:spacing w:line="276" w:lineRule="auto"/>
              <w:rPr>
                <w:szCs w:val="24"/>
                <w:lang w:eastAsia="en-US"/>
              </w:rPr>
            </w:pPr>
            <w:r>
              <w:rPr>
                <w:szCs w:val="24"/>
                <w:lang w:eastAsia="en-US"/>
              </w:rPr>
              <w:t>1</w:t>
            </w:r>
          </w:p>
        </w:tc>
        <w:tc>
          <w:tcPr>
            <w:tcW w:w="127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0000843</w:t>
            </w:r>
          </w:p>
        </w:tc>
        <w:tc>
          <w:tcPr>
            <w:tcW w:w="212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20.12.2010  г. Самара</w:t>
            </w:r>
          </w:p>
        </w:tc>
        <w:tc>
          <w:tcPr>
            <w:tcW w:w="1560"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100 000 000,00</w:t>
            </w:r>
          </w:p>
        </w:tc>
        <w:tc>
          <w:tcPr>
            <w:tcW w:w="1536"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27.09.2011</w:t>
            </w:r>
          </w:p>
        </w:tc>
        <w:tc>
          <w:tcPr>
            <w:tcW w:w="1299"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0,00</w:t>
            </w:r>
          </w:p>
        </w:tc>
        <w:tc>
          <w:tcPr>
            <w:tcW w:w="1701" w:type="dxa"/>
            <w:tcBorders>
              <w:top w:val="single" w:sz="4" w:space="0" w:color="auto"/>
              <w:left w:val="single" w:sz="4" w:space="0" w:color="auto"/>
              <w:bottom w:val="single" w:sz="4" w:space="0" w:color="auto"/>
              <w:right w:val="single" w:sz="4" w:space="0" w:color="auto"/>
            </w:tcBorders>
            <w:hideMark/>
          </w:tcPr>
          <w:p w:rsidR="002C6FC9" w:rsidRDefault="002C6FC9" w:rsidP="0081333A">
            <w:pPr>
              <w:pStyle w:val="ae"/>
              <w:tabs>
                <w:tab w:val="left" w:pos="708"/>
              </w:tabs>
              <w:spacing w:line="276" w:lineRule="auto"/>
              <w:ind w:firstLine="0"/>
              <w:rPr>
                <w:szCs w:val="24"/>
                <w:lang w:eastAsia="en-US"/>
              </w:rPr>
            </w:pPr>
            <w:r>
              <w:rPr>
                <w:szCs w:val="24"/>
                <w:lang w:eastAsia="en-US"/>
              </w:rPr>
              <w:t>100 000 000,00</w:t>
            </w:r>
          </w:p>
        </w:tc>
      </w:tr>
    </w:tbl>
    <w:p w:rsidR="002C6FC9" w:rsidRDefault="002C6FC9" w:rsidP="002C6FC9">
      <w:pPr>
        <w:tabs>
          <w:tab w:val="left" w:pos="2506"/>
          <w:tab w:val="left" w:pos="4788"/>
          <w:tab w:val="left" w:pos="7520"/>
        </w:tabs>
        <w:jc w:val="both"/>
        <w:rPr>
          <w:color w:val="000000"/>
        </w:rPr>
      </w:pPr>
      <w:r>
        <w:rPr>
          <w:b/>
          <w:color w:val="000000"/>
        </w:rPr>
        <w:t>Орган управления, принявший решение об одобрении</w:t>
      </w:r>
      <w:r>
        <w:rPr>
          <w:color w:val="000000"/>
        </w:rPr>
        <w:t>: Совет директоров. Протокол №12/265 заседания Совета директоров ОАО «Самараэнерго», проводимого в заочно-очной форме 26 апреля 2011 года.</w:t>
      </w:r>
    </w:p>
    <w:p w:rsidR="002C6FC9" w:rsidRDefault="002C6FC9" w:rsidP="002C6FC9">
      <w:pPr>
        <w:ind w:left="360"/>
        <w:jc w:val="both"/>
        <w:rPr>
          <w:color w:val="000000"/>
        </w:rPr>
      </w:pPr>
    </w:p>
    <w:p w:rsidR="002C6FC9" w:rsidRDefault="002C6FC9" w:rsidP="002C6FC9">
      <w:pPr>
        <w:jc w:val="both"/>
        <w:rPr>
          <w:b/>
          <w:color w:val="000000"/>
        </w:rPr>
      </w:pPr>
      <w:r>
        <w:rPr>
          <w:b/>
          <w:color w:val="000000"/>
        </w:rPr>
        <w:t xml:space="preserve">6. Вид сделки: </w:t>
      </w:r>
      <w:r>
        <w:t xml:space="preserve">договор об организации безналичных расчетов с использованием дистанционного банковского обслуживания </w:t>
      </w:r>
      <w:r>
        <w:rPr>
          <w:lang w:val="en-US"/>
        </w:rPr>
        <w:t>c</w:t>
      </w:r>
      <w:r>
        <w:t xml:space="preserve"> ОАО «</w:t>
      </w:r>
      <w:proofErr w:type="spellStart"/>
      <w:r>
        <w:t>Первобанк</w:t>
      </w:r>
      <w:proofErr w:type="spellEnd"/>
      <w:r>
        <w:t>»</w:t>
      </w:r>
      <w:r>
        <w:rPr>
          <w:b/>
          <w:color w:val="000000"/>
        </w:rPr>
        <w:t xml:space="preserve"> </w:t>
      </w:r>
    </w:p>
    <w:p w:rsidR="002C6FC9" w:rsidRDefault="002C6FC9" w:rsidP="002C6FC9">
      <w:pPr>
        <w:jc w:val="both"/>
        <w:rPr>
          <w:color w:val="000000"/>
        </w:rPr>
      </w:pPr>
      <w:r>
        <w:rPr>
          <w:b/>
          <w:color w:val="000000"/>
        </w:rPr>
        <w:lastRenderedPageBreak/>
        <w:t>Заинтересованные лица</w:t>
      </w:r>
      <w:r>
        <w:rPr>
          <w:color w:val="000000"/>
        </w:rPr>
        <w:t>: Сойфер М.В.</w:t>
      </w:r>
    </w:p>
    <w:p w:rsidR="002C6FC9" w:rsidRDefault="002C6FC9" w:rsidP="002C6FC9">
      <w:pPr>
        <w:jc w:val="both"/>
        <w:rPr>
          <w:color w:val="000000"/>
        </w:rPr>
      </w:pPr>
      <w:r>
        <w:rPr>
          <w:b/>
          <w:color w:val="000000"/>
        </w:rPr>
        <w:t>Существенные условия</w:t>
      </w:r>
      <w:r>
        <w:rPr>
          <w:color w:val="000000"/>
        </w:rPr>
        <w:t xml:space="preserve">: </w:t>
      </w:r>
    </w:p>
    <w:p w:rsidR="002C6FC9" w:rsidRDefault="002C6FC9" w:rsidP="002C6FC9">
      <w:pPr>
        <w:jc w:val="both"/>
      </w:pPr>
      <w:r>
        <w:t>Стороны договора: ОАО «Самараэнерго» - Клиент, ОАО «</w:t>
      </w:r>
      <w:proofErr w:type="spellStart"/>
      <w:r>
        <w:t>Первобанк</w:t>
      </w:r>
      <w:proofErr w:type="spellEnd"/>
      <w:r>
        <w:t>» - Банк.</w:t>
      </w:r>
    </w:p>
    <w:p w:rsidR="002C6FC9" w:rsidRDefault="002C6FC9" w:rsidP="002C6FC9">
      <w:pPr>
        <w:jc w:val="both"/>
      </w:pPr>
      <w:r>
        <w:t>Предмет договора: Банк и Клиент договариваются об организации между ними безналичных расчетов по операциям в валюте Российской Федерации и иностранной валюте с использованием дистанционного банковского обслуживания.</w:t>
      </w:r>
    </w:p>
    <w:p w:rsidR="002C6FC9" w:rsidRDefault="002C6FC9" w:rsidP="002C6FC9">
      <w:pPr>
        <w:jc w:val="both"/>
        <w:rPr>
          <w:color w:val="000000"/>
        </w:rPr>
      </w:pPr>
      <w:r>
        <w:t>Ежемесячное обслуживание системы составит 300 руб.</w:t>
      </w:r>
    </w:p>
    <w:p w:rsidR="002C6FC9" w:rsidRDefault="002C6FC9" w:rsidP="002C6FC9">
      <w:pPr>
        <w:tabs>
          <w:tab w:val="left" w:pos="2506"/>
          <w:tab w:val="left" w:pos="4788"/>
          <w:tab w:val="left" w:pos="7520"/>
        </w:tabs>
        <w:jc w:val="both"/>
        <w:rPr>
          <w:color w:val="000000"/>
        </w:rPr>
      </w:pPr>
      <w:r>
        <w:rPr>
          <w:b/>
          <w:color w:val="000000"/>
        </w:rPr>
        <w:t>Орган управления, принявший решение об одобрении</w:t>
      </w:r>
      <w:r>
        <w:rPr>
          <w:color w:val="000000"/>
        </w:rPr>
        <w:t>: Совет директоров. Протокол №14/267 заседания Совета директоров ОАО «Самараэнерго», проводимого в заочной форме 25 мая 2011 года.</w:t>
      </w:r>
    </w:p>
    <w:p w:rsidR="002C6FC9" w:rsidRDefault="002C6FC9" w:rsidP="002C6FC9">
      <w:pPr>
        <w:pStyle w:val="ae"/>
        <w:tabs>
          <w:tab w:val="left" w:pos="540"/>
        </w:tabs>
        <w:ind w:right="141"/>
        <w:rPr>
          <w:szCs w:val="24"/>
        </w:rPr>
      </w:pPr>
    </w:p>
    <w:p w:rsidR="002C6FC9" w:rsidRDefault="002C6FC9" w:rsidP="002C6FC9">
      <w:pPr>
        <w:jc w:val="both"/>
      </w:pPr>
      <w:r>
        <w:rPr>
          <w:b/>
          <w:color w:val="000000"/>
        </w:rPr>
        <w:t xml:space="preserve">7. Вид сделки: </w:t>
      </w:r>
      <w:r>
        <w:t>договор кредитования с ОАО "</w:t>
      </w:r>
      <w:proofErr w:type="spellStart"/>
      <w:r>
        <w:t>Первобанк</w:t>
      </w:r>
      <w:proofErr w:type="spellEnd"/>
      <w:r>
        <w:t xml:space="preserve">" </w:t>
      </w:r>
    </w:p>
    <w:p w:rsidR="002C6FC9" w:rsidRDefault="002C6FC9" w:rsidP="002C6FC9">
      <w:pPr>
        <w:jc w:val="both"/>
        <w:rPr>
          <w:color w:val="000000"/>
        </w:rPr>
      </w:pPr>
      <w:r>
        <w:rPr>
          <w:b/>
          <w:color w:val="000000"/>
        </w:rPr>
        <w:t>Заинтересованные лица</w:t>
      </w:r>
      <w:r>
        <w:rPr>
          <w:color w:val="000000"/>
        </w:rPr>
        <w:t>: Сойфер М.В.</w:t>
      </w:r>
    </w:p>
    <w:p w:rsidR="002C6FC9" w:rsidRDefault="002C6FC9" w:rsidP="002C6FC9">
      <w:pPr>
        <w:jc w:val="both"/>
        <w:rPr>
          <w:color w:val="000000"/>
        </w:rPr>
      </w:pPr>
      <w:r>
        <w:rPr>
          <w:b/>
          <w:color w:val="000000"/>
        </w:rPr>
        <w:t>Существенные условия</w:t>
      </w:r>
      <w:r>
        <w:rPr>
          <w:color w:val="000000"/>
        </w:rPr>
        <w:t xml:space="preserve">: </w:t>
      </w:r>
    </w:p>
    <w:p w:rsidR="002C6FC9" w:rsidRDefault="002C6FC9" w:rsidP="002C6FC9">
      <w:pPr>
        <w:jc w:val="both"/>
      </w:pPr>
      <w:r>
        <w:t>Стороны договора: ОАО «Самараэнерго» - Клиент, ОАО «</w:t>
      </w:r>
      <w:proofErr w:type="spellStart"/>
      <w:r>
        <w:t>Первобанк</w:t>
      </w:r>
      <w:proofErr w:type="spellEnd"/>
      <w:r>
        <w:t>» - Банк.</w:t>
      </w:r>
    </w:p>
    <w:p w:rsidR="002C6FC9" w:rsidRDefault="002C6FC9" w:rsidP="002C6FC9">
      <w:pPr>
        <w:jc w:val="both"/>
      </w:pPr>
      <w:r>
        <w:t>Предмет договора: Кредитор в течение срока действия договора проводит операции по кредитованию расчетного счета Заемщика. Максимальный размер единовременной ссудной задолженности (лимит по овердрафту) – не более 185 000 000 (Сто восемьдесят пять миллионов) рублей. Цели использования – пополнение оборотных средств. Проценты устанавливаются в зависимости от срока использования кредита:</w:t>
      </w:r>
    </w:p>
    <w:p w:rsidR="002C6FC9" w:rsidRDefault="002C6FC9" w:rsidP="002C6FC9">
      <w:pPr>
        <w:jc w:val="both"/>
      </w:pPr>
      <w:r>
        <w:t>от 1 до 14 дней – 5,3%,</w:t>
      </w:r>
    </w:p>
    <w:p w:rsidR="002C6FC9" w:rsidRDefault="002C6FC9" w:rsidP="002C6FC9">
      <w:pPr>
        <w:jc w:val="both"/>
        <w:rPr>
          <w:color w:val="000000"/>
        </w:rPr>
      </w:pPr>
      <w:r>
        <w:t xml:space="preserve">от 1 до 30 дней – 12,0% годовых.  </w:t>
      </w:r>
      <w:r>
        <w:rPr>
          <w:color w:val="000000"/>
        </w:rPr>
        <w:tab/>
      </w:r>
      <w:r>
        <w:rPr>
          <w:color w:val="000000"/>
        </w:rPr>
        <w:tab/>
      </w:r>
    </w:p>
    <w:p w:rsidR="002C6FC9" w:rsidRDefault="002C6FC9" w:rsidP="002C6FC9">
      <w:pPr>
        <w:tabs>
          <w:tab w:val="left" w:pos="2506"/>
          <w:tab w:val="left" w:pos="4788"/>
          <w:tab w:val="left" w:pos="7520"/>
        </w:tabs>
        <w:jc w:val="both"/>
        <w:rPr>
          <w:color w:val="000000"/>
        </w:rPr>
      </w:pPr>
      <w:r>
        <w:rPr>
          <w:b/>
          <w:color w:val="000000"/>
        </w:rPr>
        <w:t>Орган управления, принявший решение об одобрении</w:t>
      </w:r>
      <w:r>
        <w:rPr>
          <w:color w:val="000000"/>
        </w:rPr>
        <w:t>: Совет директоров. Протокол №14/267 заседания Совета директоров ОАО «Самараэнерго», проводимого в заочной форме 25 мая 2011 года.</w:t>
      </w:r>
    </w:p>
    <w:p w:rsidR="002C6FC9" w:rsidRDefault="002C6FC9" w:rsidP="002C6FC9">
      <w:pPr>
        <w:ind w:left="360"/>
        <w:jc w:val="both"/>
        <w:rPr>
          <w:b/>
        </w:rPr>
      </w:pPr>
    </w:p>
    <w:p w:rsidR="002C6FC9" w:rsidRDefault="002C6FC9" w:rsidP="002C6FC9">
      <w:pPr>
        <w:jc w:val="both"/>
        <w:rPr>
          <w:color w:val="000000"/>
        </w:rPr>
      </w:pPr>
      <w:r>
        <w:rPr>
          <w:b/>
        </w:rPr>
        <w:t>8. Вид сделки:</w:t>
      </w:r>
      <w:r>
        <w:rPr>
          <w:b/>
          <w:color w:val="000000"/>
        </w:rPr>
        <w:t xml:space="preserve"> </w:t>
      </w:r>
      <w:r>
        <w:rPr>
          <w:color w:val="000000"/>
        </w:rPr>
        <w:t>договор аренды автомобиля с ЗАО "Самарская сетевая компания"</w:t>
      </w:r>
    </w:p>
    <w:p w:rsidR="002C6FC9" w:rsidRDefault="002C6FC9" w:rsidP="002C6FC9">
      <w:pPr>
        <w:jc w:val="both"/>
        <w:rPr>
          <w:color w:val="000000"/>
        </w:rPr>
      </w:pPr>
      <w:r>
        <w:rPr>
          <w:b/>
          <w:color w:val="000000"/>
        </w:rPr>
        <w:t>Заинтересованные лица</w:t>
      </w:r>
      <w:r>
        <w:rPr>
          <w:color w:val="000000"/>
        </w:rPr>
        <w:t xml:space="preserve">: </w:t>
      </w:r>
      <w:proofErr w:type="spellStart"/>
      <w:r>
        <w:rPr>
          <w:color w:val="000000"/>
        </w:rPr>
        <w:t>Либуркин</w:t>
      </w:r>
      <w:proofErr w:type="spellEnd"/>
      <w:r>
        <w:rPr>
          <w:color w:val="000000"/>
        </w:rPr>
        <w:t xml:space="preserve"> В.П., </w:t>
      </w:r>
      <w:proofErr w:type="spellStart"/>
      <w:r>
        <w:rPr>
          <w:color w:val="000000"/>
        </w:rPr>
        <w:t>Розенцвайг</w:t>
      </w:r>
      <w:proofErr w:type="spellEnd"/>
      <w:r>
        <w:rPr>
          <w:color w:val="000000"/>
        </w:rPr>
        <w:t xml:space="preserve"> А.Ш.</w:t>
      </w:r>
    </w:p>
    <w:p w:rsidR="002C6FC9" w:rsidRDefault="002C6FC9" w:rsidP="002C6FC9">
      <w:pPr>
        <w:jc w:val="both"/>
        <w:rPr>
          <w:color w:val="000000"/>
        </w:rPr>
      </w:pPr>
      <w:r>
        <w:rPr>
          <w:b/>
          <w:color w:val="000000"/>
        </w:rPr>
        <w:t>Существенные условия</w:t>
      </w:r>
      <w:r>
        <w:rPr>
          <w:color w:val="000000"/>
        </w:rPr>
        <w:t xml:space="preserve">: </w:t>
      </w:r>
    </w:p>
    <w:p w:rsidR="002C6FC9" w:rsidRDefault="002C6FC9" w:rsidP="002C6FC9">
      <w:pPr>
        <w:jc w:val="both"/>
        <w:rPr>
          <w:color w:val="000000"/>
        </w:rPr>
      </w:pPr>
      <w:r>
        <w:t>Стороны договора: ОАО «Самараэнерго» - Арендатор, ЗАО «Самарская сетевая компания» - Арендодатель.</w:t>
      </w:r>
    </w:p>
    <w:p w:rsidR="002C6FC9" w:rsidRDefault="002C6FC9" w:rsidP="002C6FC9">
      <w:pPr>
        <w:jc w:val="both"/>
        <w:rPr>
          <w:color w:val="000000"/>
        </w:rPr>
      </w:pPr>
      <w:r>
        <w:t>Предмет договора: аренда автомобиля «Вольво» Н803РМ163.</w:t>
      </w:r>
    </w:p>
    <w:p w:rsidR="002C6FC9" w:rsidRDefault="002C6FC9" w:rsidP="002C6FC9">
      <w:pPr>
        <w:jc w:val="both"/>
        <w:rPr>
          <w:color w:val="000000"/>
        </w:rPr>
      </w:pPr>
      <w:r>
        <w:t>Цена договора: 706 665,24 руб., включая НДС-18 %.</w:t>
      </w:r>
    </w:p>
    <w:p w:rsidR="002C6FC9" w:rsidRDefault="002C6FC9" w:rsidP="002C6FC9">
      <w:pPr>
        <w:jc w:val="both"/>
        <w:rPr>
          <w:color w:val="000000"/>
        </w:rPr>
      </w:pPr>
      <w:r>
        <w:t>Срок действия договора: в течение одного года; если ни одна из сторон не заявит о намерениях прекратить договор, он считается продленным на тот же срок и на тех же условиях.</w:t>
      </w:r>
    </w:p>
    <w:p w:rsidR="002C6FC9" w:rsidRDefault="002C6FC9" w:rsidP="002C6FC9">
      <w:pPr>
        <w:tabs>
          <w:tab w:val="left" w:pos="2506"/>
          <w:tab w:val="left" w:pos="4788"/>
          <w:tab w:val="left" w:pos="7520"/>
        </w:tabs>
        <w:jc w:val="both"/>
        <w:rPr>
          <w:color w:val="000000"/>
        </w:rPr>
      </w:pPr>
      <w:r>
        <w:rPr>
          <w:b/>
          <w:color w:val="000000"/>
        </w:rPr>
        <w:t>Орган управления, принявший решение об одобрении</w:t>
      </w:r>
      <w:r>
        <w:rPr>
          <w:color w:val="000000"/>
        </w:rPr>
        <w:t>: Совет директоров. Протокол №3/270 заседания Совета директоров ОАО «Самараэнерго», проводимого в заочной форме 26 июля 2011 года.</w:t>
      </w:r>
    </w:p>
    <w:p w:rsidR="002C6FC9" w:rsidRDefault="002C6FC9" w:rsidP="002C6FC9">
      <w:pPr>
        <w:jc w:val="both"/>
        <w:rPr>
          <w:color w:val="000000"/>
        </w:rPr>
      </w:pPr>
    </w:p>
    <w:p w:rsidR="002C6FC9" w:rsidRDefault="002C6FC9" w:rsidP="002C6FC9">
      <w:pPr>
        <w:jc w:val="both"/>
        <w:rPr>
          <w:bCs/>
        </w:rPr>
      </w:pPr>
      <w:r>
        <w:rPr>
          <w:b/>
        </w:rPr>
        <w:t>9. Вид сделки:</w:t>
      </w:r>
      <w:r>
        <w:rPr>
          <w:b/>
          <w:color w:val="000000"/>
        </w:rPr>
        <w:t xml:space="preserve"> </w:t>
      </w:r>
      <w:r>
        <w:rPr>
          <w:bCs/>
        </w:rPr>
        <w:t xml:space="preserve">дополнительное соглашение №2 к договору аренды нежилых помещений  № 1297 от 01.04.2010 г. о замене стороны  с ООО «АРЭС» </w:t>
      </w:r>
      <w:proofErr w:type="gramStart"/>
      <w:r>
        <w:rPr>
          <w:bCs/>
        </w:rPr>
        <w:t>и ООО</w:t>
      </w:r>
      <w:proofErr w:type="gramEnd"/>
      <w:r>
        <w:rPr>
          <w:bCs/>
        </w:rPr>
        <w:t xml:space="preserve"> «ТРИНФИКО </w:t>
      </w:r>
      <w:proofErr w:type="spellStart"/>
      <w:r>
        <w:rPr>
          <w:bCs/>
        </w:rPr>
        <w:t>Пропети</w:t>
      </w:r>
      <w:proofErr w:type="spellEnd"/>
      <w:r>
        <w:rPr>
          <w:bCs/>
        </w:rPr>
        <w:t xml:space="preserve"> Менеджмент» Д.У. Закрытым паевым инвестиционным фондом недвижимости «Вершина» под управлением ООО «ТРИНФИКО </w:t>
      </w:r>
      <w:proofErr w:type="spellStart"/>
      <w:r>
        <w:rPr>
          <w:bCs/>
        </w:rPr>
        <w:t>Пропети</w:t>
      </w:r>
      <w:proofErr w:type="spellEnd"/>
      <w:r>
        <w:rPr>
          <w:bCs/>
        </w:rPr>
        <w:t xml:space="preserve"> Менеджмент» </w:t>
      </w:r>
    </w:p>
    <w:p w:rsidR="002C6FC9" w:rsidRDefault="002C6FC9" w:rsidP="002C6FC9">
      <w:pPr>
        <w:jc w:val="both"/>
        <w:rPr>
          <w:color w:val="000000"/>
        </w:rPr>
      </w:pPr>
      <w:r>
        <w:rPr>
          <w:b/>
          <w:color w:val="000000"/>
        </w:rPr>
        <w:t>Заинтересованные лица</w:t>
      </w:r>
      <w:r>
        <w:rPr>
          <w:color w:val="000000"/>
        </w:rPr>
        <w:t xml:space="preserve">: </w:t>
      </w:r>
      <w:proofErr w:type="spellStart"/>
      <w:r>
        <w:rPr>
          <w:color w:val="000000"/>
        </w:rPr>
        <w:t>Либуркин</w:t>
      </w:r>
      <w:proofErr w:type="spellEnd"/>
      <w:r>
        <w:rPr>
          <w:color w:val="000000"/>
        </w:rPr>
        <w:t xml:space="preserve"> В.П.</w:t>
      </w:r>
    </w:p>
    <w:p w:rsidR="002C6FC9" w:rsidRDefault="002C6FC9" w:rsidP="002C6FC9">
      <w:pPr>
        <w:jc w:val="both"/>
        <w:rPr>
          <w:color w:val="000000"/>
        </w:rPr>
      </w:pPr>
      <w:r>
        <w:rPr>
          <w:b/>
          <w:color w:val="000000"/>
        </w:rPr>
        <w:t>Существенные условия</w:t>
      </w:r>
      <w:r>
        <w:rPr>
          <w:color w:val="000000"/>
        </w:rPr>
        <w:t xml:space="preserve">: </w:t>
      </w:r>
    </w:p>
    <w:p w:rsidR="002C6FC9" w:rsidRDefault="002C6FC9" w:rsidP="002C6FC9">
      <w:pPr>
        <w:jc w:val="both"/>
        <w:rPr>
          <w:color w:val="000000"/>
        </w:rPr>
      </w:pPr>
      <w:r>
        <w:rPr>
          <w:bCs/>
        </w:rPr>
        <w:t xml:space="preserve">Стороны дополнительного соглашения: ОАО «Самараэнерго» - «Арендатор», ООО «АРЭС»» - «Арендодатель», ООО «ТРИНФИКО </w:t>
      </w:r>
      <w:proofErr w:type="spellStart"/>
      <w:r>
        <w:rPr>
          <w:bCs/>
        </w:rPr>
        <w:t>Пропети</w:t>
      </w:r>
      <w:proofErr w:type="spellEnd"/>
      <w:r>
        <w:rPr>
          <w:bCs/>
        </w:rPr>
        <w:t xml:space="preserve"> Менеджмент» Д.У. Закрытым паевым инвестиционным фондом недвижимости «Вершина» под управлением ООО «ТРИНФИКО </w:t>
      </w:r>
      <w:proofErr w:type="spellStart"/>
      <w:r>
        <w:rPr>
          <w:bCs/>
        </w:rPr>
        <w:t>Пропети</w:t>
      </w:r>
      <w:proofErr w:type="spellEnd"/>
      <w:r>
        <w:rPr>
          <w:bCs/>
        </w:rPr>
        <w:t xml:space="preserve"> Менеджмент» - «Новый Арендодатель».</w:t>
      </w:r>
    </w:p>
    <w:p w:rsidR="002C6FC9" w:rsidRDefault="002C6FC9" w:rsidP="002C6FC9">
      <w:pPr>
        <w:jc w:val="both"/>
        <w:rPr>
          <w:b/>
          <w:color w:val="000000"/>
        </w:rPr>
      </w:pPr>
      <w:r>
        <w:rPr>
          <w:bCs/>
        </w:rPr>
        <w:t>Предмет дополнительного соглашения: Арендодатель передает, а Новый Арендодатель принимает на себя все права и обязанности по Договору аренды нежилых помещений №1297 от 01.04.2010 г.</w:t>
      </w:r>
    </w:p>
    <w:p w:rsidR="002C6FC9" w:rsidRDefault="002C6FC9" w:rsidP="002C6FC9">
      <w:pPr>
        <w:tabs>
          <w:tab w:val="left" w:pos="2506"/>
          <w:tab w:val="left" w:pos="4788"/>
          <w:tab w:val="left" w:pos="7520"/>
        </w:tabs>
        <w:jc w:val="both"/>
        <w:rPr>
          <w:color w:val="000000"/>
        </w:rPr>
      </w:pPr>
      <w:r>
        <w:rPr>
          <w:b/>
          <w:color w:val="000000"/>
        </w:rPr>
        <w:lastRenderedPageBreak/>
        <w:t>Орган управления, принявший решение об одобрении</w:t>
      </w:r>
      <w:r>
        <w:rPr>
          <w:color w:val="000000"/>
        </w:rPr>
        <w:t>: Совет директоров. Протокол №3/270 заседания Совета директоров ОАО «Самараэнерго», проводимого в заочной форме 26 июля 2011 года.</w:t>
      </w:r>
    </w:p>
    <w:p w:rsidR="002C6FC9" w:rsidRDefault="002C6FC9" w:rsidP="002C6FC9">
      <w:pPr>
        <w:ind w:left="85"/>
        <w:jc w:val="both"/>
        <w:rPr>
          <w:b/>
          <w:color w:val="000000"/>
        </w:rPr>
      </w:pPr>
    </w:p>
    <w:p w:rsidR="002C6FC9" w:rsidRDefault="002C6FC9" w:rsidP="002C6FC9">
      <w:pPr>
        <w:jc w:val="both"/>
        <w:rPr>
          <w:color w:val="000000"/>
        </w:rPr>
      </w:pPr>
      <w:r>
        <w:rPr>
          <w:b/>
          <w:color w:val="000000"/>
        </w:rPr>
        <w:t xml:space="preserve">10. Вид сделки: </w:t>
      </w:r>
      <w:r>
        <w:rPr>
          <w:color w:val="000000"/>
        </w:rPr>
        <w:t>дополнительное соглашение  с ЗАО АКБ "</w:t>
      </w:r>
      <w:proofErr w:type="spellStart"/>
      <w:r>
        <w:rPr>
          <w:color w:val="000000"/>
        </w:rPr>
        <w:t>Газбанк</w:t>
      </w:r>
      <w:proofErr w:type="spellEnd"/>
      <w:r>
        <w:rPr>
          <w:color w:val="000000"/>
        </w:rPr>
        <w:t>"</w:t>
      </w:r>
    </w:p>
    <w:p w:rsidR="002C6FC9" w:rsidRDefault="002C6FC9" w:rsidP="002C6FC9">
      <w:pPr>
        <w:ind w:left="445"/>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ind w:left="445"/>
        <w:jc w:val="both"/>
        <w:rPr>
          <w:color w:val="000000"/>
        </w:rPr>
      </w:pPr>
      <w:r>
        <w:rPr>
          <w:b/>
          <w:color w:val="000000"/>
        </w:rPr>
        <w:t>Существенные условия</w:t>
      </w:r>
      <w:r>
        <w:rPr>
          <w:color w:val="000000"/>
        </w:rPr>
        <w:t xml:space="preserve">: </w:t>
      </w:r>
    </w:p>
    <w:p w:rsidR="002C6FC9" w:rsidRDefault="002C6FC9" w:rsidP="002C6FC9">
      <w:pPr>
        <w:ind w:left="445"/>
        <w:jc w:val="both"/>
        <w:rPr>
          <w:color w:val="000000"/>
        </w:rPr>
      </w:pPr>
      <w:r>
        <w:rPr>
          <w:bCs/>
        </w:rPr>
        <w:t>Стороны дополнительного соглашения: ОАО "Самараэнерго"- Клиент, ЗАО АКБ "</w:t>
      </w:r>
      <w:proofErr w:type="spellStart"/>
      <w:r>
        <w:rPr>
          <w:bCs/>
        </w:rPr>
        <w:t>Газбанк</w:t>
      </w:r>
      <w:proofErr w:type="spellEnd"/>
      <w:r>
        <w:rPr>
          <w:bCs/>
        </w:rPr>
        <w:t>"- Банк</w:t>
      </w:r>
    </w:p>
    <w:p w:rsidR="002C6FC9" w:rsidRDefault="002C6FC9" w:rsidP="002C6FC9">
      <w:pPr>
        <w:shd w:val="clear" w:color="auto" w:fill="FFFFFF"/>
        <w:autoSpaceDE w:val="0"/>
        <w:autoSpaceDN w:val="0"/>
        <w:ind w:left="445"/>
        <w:jc w:val="both"/>
        <w:rPr>
          <w:b/>
        </w:rPr>
      </w:pPr>
      <w:r>
        <w:t>Предмет договора: Заключение дополнительных соглашений к договорам на обслуживание по системе электронных расчетов «iBank2» с ЗАО АКБ «</w:t>
      </w:r>
      <w:proofErr w:type="spellStart"/>
      <w:r>
        <w:t>Газбанк</w:t>
      </w:r>
      <w:proofErr w:type="spellEnd"/>
      <w:r>
        <w:t>»</w:t>
      </w:r>
    </w:p>
    <w:p w:rsidR="002C6FC9" w:rsidRDefault="002C6FC9" w:rsidP="002C6FC9">
      <w:pPr>
        <w:shd w:val="clear" w:color="auto" w:fill="FFFFFF"/>
        <w:autoSpaceDE w:val="0"/>
        <w:autoSpaceDN w:val="0"/>
        <w:ind w:left="445"/>
        <w:jc w:val="both"/>
        <w:rPr>
          <w:b/>
        </w:rPr>
      </w:pPr>
      <w:r>
        <w:rPr>
          <w:b/>
          <w:color w:val="000000"/>
        </w:rPr>
        <w:t>Орган управления, принявший решение об одобрении</w:t>
      </w:r>
      <w:r>
        <w:rPr>
          <w:color w:val="000000"/>
        </w:rPr>
        <w:t>: Совет директоров. Протокол №6/273 заседания Совета директоров ОАО «Самараэнерго», проводимого в заочной форме 09 сентября 2011 года.</w:t>
      </w:r>
    </w:p>
    <w:p w:rsidR="002C6FC9" w:rsidRDefault="002C6FC9" w:rsidP="002C6FC9">
      <w:pPr>
        <w:jc w:val="both"/>
        <w:rPr>
          <w:b/>
          <w:color w:val="000000"/>
        </w:rPr>
      </w:pPr>
    </w:p>
    <w:p w:rsidR="002C6FC9" w:rsidRDefault="002C6FC9" w:rsidP="002C6FC9">
      <w:pPr>
        <w:jc w:val="both"/>
        <w:rPr>
          <w:b/>
          <w:color w:val="000000"/>
        </w:rPr>
      </w:pPr>
    </w:p>
    <w:p w:rsidR="002C6FC9" w:rsidRDefault="002C6FC9" w:rsidP="002C6FC9">
      <w:pPr>
        <w:ind w:left="85" w:right="85"/>
        <w:jc w:val="both"/>
        <w:rPr>
          <w:color w:val="000000"/>
        </w:rPr>
      </w:pPr>
      <w:r>
        <w:rPr>
          <w:b/>
          <w:color w:val="000000"/>
        </w:rPr>
        <w:t xml:space="preserve">11. Вид сделки: </w:t>
      </w:r>
      <w:r>
        <w:rPr>
          <w:color w:val="000000"/>
        </w:rPr>
        <w:t>Дополнительное соглашение к Кредитному договору с ЗАО АКБ "</w:t>
      </w:r>
      <w:proofErr w:type="spellStart"/>
      <w:r>
        <w:rPr>
          <w:color w:val="000000"/>
        </w:rPr>
        <w:t>Газбанк</w:t>
      </w:r>
      <w:proofErr w:type="spellEnd"/>
      <w:r>
        <w:rPr>
          <w:color w:val="000000"/>
        </w:rPr>
        <w:t>"</w:t>
      </w:r>
    </w:p>
    <w:p w:rsidR="002C6FC9" w:rsidRDefault="002C6FC9" w:rsidP="002C6FC9">
      <w:pPr>
        <w:ind w:left="445"/>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ind w:left="445"/>
        <w:jc w:val="both"/>
        <w:rPr>
          <w:color w:val="000000"/>
        </w:rPr>
      </w:pPr>
      <w:r>
        <w:rPr>
          <w:b/>
          <w:color w:val="000000"/>
        </w:rPr>
        <w:t>Существенные условия</w:t>
      </w:r>
      <w:r>
        <w:rPr>
          <w:color w:val="000000"/>
        </w:rPr>
        <w:t xml:space="preserve">: </w:t>
      </w:r>
    </w:p>
    <w:p w:rsidR="002C6FC9" w:rsidRDefault="002C6FC9" w:rsidP="002C6FC9">
      <w:pPr>
        <w:ind w:left="445"/>
        <w:jc w:val="both"/>
        <w:rPr>
          <w:color w:val="000000"/>
        </w:rPr>
      </w:pPr>
      <w:r>
        <w:rPr>
          <w:spacing w:val="-1"/>
        </w:rPr>
        <w:t xml:space="preserve">Стороны дополнительного соглашения: </w:t>
      </w:r>
      <w:r>
        <w:t>ОАО «Самараэнерго» - «Заемщик», ЗАО КБ «</w:t>
      </w:r>
      <w:proofErr w:type="spellStart"/>
      <w:r>
        <w:t>Газбанк</w:t>
      </w:r>
      <w:proofErr w:type="spellEnd"/>
      <w:r>
        <w:t>» - «Кредитор».</w:t>
      </w:r>
    </w:p>
    <w:p w:rsidR="002C6FC9" w:rsidRDefault="002C6FC9" w:rsidP="002C6FC9">
      <w:pPr>
        <w:shd w:val="clear" w:color="auto" w:fill="FFFFFF"/>
        <w:ind w:left="426"/>
        <w:jc w:val="both"/>
      </w:pPr>
      <w:r>
        <w:t>Предмет договора: заключение дополнительного соглашения к Кредитному договору №95/1-2009 от 30.09.2009 г. с ЗАО КБ «</w:t>
      </w:r>
      <w:proofErr w:type="spellStart"/>
      <w:r>
        <w:t>Газбанк</w:t>
      </w:r>
      <w:proofErr w:type="spellEnd"/>
      <w:r>
        <w:t xml:space="preserve">» </w:t>
      </w:r>
    </w:p>
    <w:p w:rsidR="002C6FC9" w:rsidRDefault="002C6FC9" w:rsidP="002C6FC9">
      <w:pPr>
        <w:shd w:val="clear" w:color="auto" w:fill="FFFFFF"/>
        <w:ind w:left="426"/>
        <w:jc w:val="both"/>
      </w:pPr>
      <w:r>
        <w:t>Стороны пришли к соглашению продлить срок возврата кредита – не позднее 26 сентября 2012 г. (включительно).</w:t>
      </w:r>
    </w:p>
    <w:p w:rsidR="002C6FC9" w:rsidRDefault="002C6FC9" w:rsidP="002C6FC9">
      <w:pPr>
        <w:shd w:val="clear" w:color="auto" w:fill="FFFFFF"/>
        <w:ind w:left="426"/>
        <w:jc w:val="both"/>
      </w:pPr>
      <w:r>
        <w:t>Все остальные условия Кредитного договора №95/1-2009 от 30.09.2009 г. сохраняются без изменений.</w:t>
      </w:r>
    </w:p>
    <w:p w:rsidR="002C6FC9" w:rsidRDefault="002C6FC9" w:rsidP="002C6FC9">
      <w:pPr>
        <w:shd w:val="clear" w:color="auto" w:fill="FFFFFF"/>
        <w:autoSpaceDE w:val="0"/>
        <w:autoSpaceDN w:val="0"/>
        <w:ind w:left="445"/>
        <w:jc w:val="both"/>
        <w:rPr>
          <w:b/>
        </w:rPr>
      </w:pPr>
      <w:r>
        <w:rPr>
          <w:b/>
          <w:color w:val="000000"/>
        </w:rPr>
        <w:t>Орган управления, принявший решение об одобрении</w:t>
      </w:r>
      <w:r>
        <w:rPr>
          <w:color w:val="000000"/>
        </w:rPr>
        <w:t>: Совет директоров. Протокол №7/274 заседания Совета директоров ОАО «Самараэнерго», проводимого в заочной форме 16 сентября 2011 года.</w:t>
      </w:r>
    </w:p>
    <w:p w:rsidR="002C6FC9" w:rsidRDefault="002C6FC9" w:rsidP="002C6FC9">
      <w:pPr>
        <w:shd w:val="clear" w:color="auto" w:fill="FFFFFF"/>
        <w:ind w:firstLine="540"/>
        <w:jc w:val="both"/>
      </w:pPr>
    </w:p>
    <w:p w:rsidR="002C6FC9" w:rsidRDefault="002C6FC9" w:rsidP="002C6FC9">
      <w:pPr>
        <w:ind w:left="85" w:right="85"/>
        <w:jc w:val="both"/>
        <w:rPr>
          <w:color w:val="000000"/>
        </w:rPr>
      </w:pPr>
      <w:r>
        <w:rPr>
          <w:b/>
        </w:rPr>
        <w:t>12.</w:t>
      </w:r>
      <w:r>
        <w:t xml:space="preserve"> </w:t>
      </w:r>
      <w:r>
        <w:rPr>
          <w:b/>
          <w:color w:val="000000"/>
        </w:rPr>
        <w:t xml:space="preserve">Вид сделки: </w:t>
      </w:r>
      <w:r>
        <w:rPr>
          <w:color w:val="000000"/>
        </w:rPr>
        <w:t>дополнительное соглашение к Кредитному договору с ЗАО АКБ "</w:t>
      </w:r>
      <w:proofErr w:type="spellStart"/>
      <w:r>
        <w:rPr>
          <w:color w:val="000000"/>
        </w:rPr>
        <w:t>Газбанк</w:t>
      </w:r>
      <w:proofErr w:type="spellEnd"/>
      <w:r>
        <w:rPr>
          <w:color w:val="000000"/>
        </w:rPr>
        <w:t>"</w:t>
      </w:r>
    </w:p>
    <w:p w:rsidR="002C6FC9" w:rsidRDefault="002C6FC9" w:rsidP="002C6FC9">
      <w:pPr>
        <w:ind w:left="445"/>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ind w:left="445"/>
        <w:jc w:val="both"/>
        <w:rPr>
          <w:color w:val="000000"/>
        </w:rPr>
      </w:pPr>
      <w:r>
        <w:rPr>
          <w:b/>
          <w:color w:val="000000"/>
        </w:rPr>
        <w:t>Существенные условия</w:t>
      </w:r>
      <w:r>
        <w:rPr>
          <w:color w:val="000000"/>
        </w:rPr>
        <w:t xml:space="preserve">: </w:t>
      </w:r>
    </w:p>
    <w:p w:rsidR="002C6FC9" w:rsidRDefault="002C6FC9" w:rsidP="002C6FC9">
      <w:pPr>
        <w:shd w:val="clear" w:color="auto" w:fill="FFFFFF"/>
        <w:ind w:left="426"/>
        <w:jc w:val="both"/>
      </w:pPr>
      <w:r>
        <w:rPr>
          <w:spacing w:val="-1"/>
        </w:rPr>
        <w:t xml:space="preserve">Стороны дополнительного соглашения: </w:t>
      </w:r>
      <w:r>
        <w:t>ОАО «Самараэнерго» - «Заемщик», ЗАО КБ «</w:t>
      </w:r>
      <w:proofErr w:type="spellStart"/>
      <w:r>
        <w:t>Газбанк</w:t>
      </w:r>
      <w:proofErr w:type="spellEnd"/>
      <w:r>
        <w:t>» - «Кредитор».</w:t>
      </w:r>
    </w:p>
    <w:p w:rsidR="002C6FC9" w:rsidRDefault="002C6FC9" w:rsidP="002C6FC9">
      <w:pPr>
        <w:shd w:val="clear" w:color="auto" w:fill="FFFFFF"/>
        <w:ind w:left="426"/>
        <w:jc w:val="both"/>
      </w:pPr>
      <w:r>
        <w:t>Предмет договора: заключение дополнительного соглашения к Кредитному договору №100/1-2009 от 07.10.2009 г. с ЗАО КБ «</w:t>
      </w:r>
      <w:proofErr w:type="spellStart"/>
      <w:r>
        <w:t>Газбанк</w:t>
      </w:r>
      <w:proofErr w:type="spellEnd"/>
      <w:r>
        <w:t>»</w:t>
      </w:r>
    </w:p>
    <w:p w:rsidR="002C6FC9" w:rsidRDefault="002C6FC9" w:rsidP="002C6FC9">
      <w:pPr>
        <w:shd w:val="clear" w:color="auto" w:fill="FFFFFF"/>
        <w:ind w:left="426"/>
        <w:jc w:val="both"/>
      </w:pPr>
      <w:r>
        <w:t>Стороны пришли к соглашению продлить срок возврата кредита – не позднее 26 сентября 2012 г. (включительно).</w:t>
      </w:r>
    </w:p>
    <w:p w:rsidR="002C6FC9" w:rsidRDefault="002C6FC9" w:rsidP="002C6FC9">
      <w:pPr>
        <w:shd w:val="clear" w:color="auto" w:fill="FFFFFF"/>
        <w:ind w:left="426"/>
        <w:jc w:val="both"/>
      </w:pPr>
      <w:r>
        <w:t>Все остальные условия Кредитного договора №100/1-2009 от 07.10.2009 г. сохраняются без изменений.</w:t>
      </w:r>
    </w:p>
    <w:p w:rsidR="002C6FC9" w:rsidRDefault="002C6FC9" w:rsidP="002C6FC9">
      <w:pPr>
        <w:shd w:val="clear" w:color="auto" w:fill="FFFFFF"/>
        <w:autoSpaceDE w:val="0"/>
        <w:autoSpaceDN w:val="0"/>
        <w:ind w:left="445"/>
        <w:jc w:val="both"/>
        <w:rPr>
          <w:b/>
        </w:rPr>
      </w:pPr>
      <w:r>
        <w:rPr>
          <w:b/>
          <w:color w:val="000000"/>
        </w:rPr>
        <w:t>Орган управления, принявший решение об одобрении</w:t>
      </w:r>
      <w:r>
        <w:rPr>
          <w:color w:val="000000"/>
        </w:rPr>
        <w:t>: Совет директоров. Протокол №7/274 заседания Совета директоров ОАО «Самараэнерго», проводимого в заочной форме 16 сентября 2011 года.</w:t>
      </w:r>
    </w:p>
    <w:p w:rsidR="002C6FC9" w:rsidRDefault="002C6FC9" w:rsidP="002C6FC9">
      <w:pPr>
        <w:shd w:val="clear" w:color="auto" w:fill="FFFFFF"/>
        <w:ind w:firstLine="540"/>
        <w:jc w:val="both"/>
      </w:pPr>
    </w:p>
    <w:p w:rsidR="002C6FC9" w:rsidRDefault="002C6FC9" w:rsidP="002C6FC9">
      <w:pPr>
        <w:ind w:left="85" w:right="85"/>
        <w:jc w:val="both"/>
        <w:rPr>
          <w:color w:val="000000"/>
        </w:rPr>
      </w:pPr>
      <w:r>
        <w:rPr>
          <w:b/>
        </w:rPr>
        <w:t>13.</w:t>
      </w:r>
      <w:r>
        <w:t xml:space="preserve"> </w:t>
      </w:r>
      <w:r>
        <w:rPr>
          <w:b/>
          <w:color w:val="000000"/>
        </w:rPr>
        <w:t xml:space="preserve">Вид сделки: </w:t>
      </w:r>
      <w:r>
        <w:rPr>
          <w:color w:val="000000"/>
        </w:rPr>
        <w:t>дополнительное соглашение к Кредитному договору с ЗАО АКБ "</w:t>
      </w:r>
      <w:proofErr w:type="spellStart"/>
      <w:r>
        <w:rPr>
          <w:color w:val="000000"/>
        </w:rPr>
        <w:t>Газбанк</w:t>
      </w:r>
      <w:proofErr w:type="spellEnd"/>
      <w:r>
        <w:rPr>
          <w:color w:val="000000"/>
        </w:rPr>
        <w:t>"</w:t>
      </w:r>
    </w:p>
    <w:p w:rsidR="002C6FC9" w:rsidRDefault="002C6FC9" w:rsidP="002C6FC9">
      <w:pPr>
        <w:ind w:left="445"/>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ind w:left="445"/>
        <w:jc w:val="both"/>
        <w:rPr>
          <w:color w:val="000000"/>
        </w:rPr>
      </w:pPr>
      <w:r>
        <w:rPr>
          <w:b/>
          <w:color w:val="000000"/>
        </w:rPr>
        <w:t>Существенные условия</w:t>
      </w:r>
      <w:r>
        <w:rPr>
          <w:color w:val="000000"/>
        </w:rPr>
        <w:t xml:space="preserve">: </w:t>
      </w:r>
    </w:p>
    <w:p w:rsidR="002C6FC9" w:rsidRDefault="002C6FC9" w:rsidP="002C6FC9">
      <w:pPr>
        <w:shd w:val="clear" w:color="auto" w:fill="FFFFFF"/>
        <w:ind w:left="426"/>
        <w:jc w:val="both"/>
      </w:pPr>
      <w:r>
        <w:rPr>
          <w:spacing w:val="-1"/>
        </w:rPr>
        <w:lastRenderedPageBreak/>
        <w:t xml:space="preserve">Стороны дополнительного соглашения: </w:t>
      </w:r>
      <w:r>
        <w:t>ОАО «Самараэнерго» - «Заемщик», ЗАО КБ «</w:t>
      </w:r>
      <w:proofErr w:type="spellStart"/>
      <w:r>
        <w:t>Газбанк</w:t>
      </w:r>
      <w:proofErr w:type="spellEnd"/>
      <w:r>
        <w:t>» - «Кредитор».</w:t>
      </w:r>
    </w:p>
    <w:p w:rsidR="002C6FC9" w:rsidRDefault="002C6FC9" w:rsidP="002C6FC9">
      <w:pPr>
        <w:shd w:val="clear" w:color="auto" w:fill="FFFFFF"/>
        <w:ind w:left="426"/>
        <w:jc w:val="both"/>
      </w:pPr>
      <w:r>
        <w:t>Предмет договора: заключение дополнительного соглашения к Кредитному договору №КР-09-231 от 29.09.2009 г. с ЗАО КБ «</w:t>
      </w:r>
      <w:proofErr w:type="spellStart"/>
      <w:r>
        <w:t>Газбанк</w:t>
      </w:r>
      <w:proofErr w:type="spellEnd"/>
      <w:r>
        <w:t>»</w:t>
      </w:r>
    </w:p>
    <w:p w:rsidR="002C6FC9" w:rsidRDefault="002C6FC9" w:rsidP="002C6FC9">
      <w:pPr>
        <w:shd w:val="clear" w:color="auto" w:fill="FFFFFF"/>
        <w:ind w:left="426"/>
        <w:jc w:val="both"/>
      </w:pPr>
      <w:r>
        <w:t>Стороны пришли к соглашению продлить срок возврата кредита – не позднее 26 сентября 2012 г. (включительно).</w:t>
      </w:r>
    </w:p>
    <w:p w:rsidR="002C6FC9" w:rsidRDefault="002C6FC9" w:rsidP="002C6FC9">
      <w:pPr>
        <w:shd w:val="clear" w:color="auto" w:fill="FFFFFF"/>
        <w:ind w:left="426"/>
        <w:jc w:val="both"/>
      </w:pPr>
      <w:r>
        <w:t>Все остальные условия Кредитного договора № КР-09-231 от 29.09.2009 г. сохраняются без изменений.</w:t>
      </w:r>
    </w:p>
    <w:p w:rsidR="002C6FC9" w:rsidRDefault="002C6FC9" w:rsidP="002C6FC9">
      <w:pPr>
        <w:shd w:val="clear" w:color="auto" w:fill="FFFFFF"/>
        <w:autoSpaceDE w:val="0"/>
        <w:autoSpaceDN w:val="0"/>
        <w:ind w:left="445"/>
        <w:jc w:val="both"/>
        <w:rPr>
          <w:b/>
        </w:rPr>
      </w:pPr>
      <w:bookmarkStart w:id="3" w:name="OLE_LINK4"/>
      <w:r>
        <w:rPr>
          <w:b/>
          <w:color w:val="000000"/>
        </w:rPr>
        <w:t>Орган управления, принявший решение об одобрении</w:t>
      </w:r>
      <w:r>
        <w:rPr>
          <w:color w:val="000000"/>
        </w:rPr>
        <w:t>: Совет директоров. Протокол №7/274 заседания Совета директоров ОАО «Самараэнерго», проводимого в заочной форме 16 сентября 2011 года.</w:t>
      </w:r>
    </w:p>
    <w:bookmarkEnd w:id="3"/>
    <w:p w:rsidR="002C6FC9" w:rsidRDefault="002C6FC9" w:rsidP="002C6FC9">
      <w:pPr>
        <w:jc w:val="both"/>
        <w:rPr>
          <w:b/>
          <w:color w:val="000000"/>
        </w:rPr>
      </w:pPr>
    </w:p>
    <w:p w:rsidR="002C6FC9" w:rsidRDefault="002C6FC9" w:rsidP="002C6FC9">
      <w:pPr>
        <w:ind w:left="85" w:right="85"/>
        <w:jc w:val="both"/>
        <w:rPr>
          <w:color w:val="000000"/>
        </w:rPr>
      </w:pPr>
      <w:r>
        <w:rPr>
          <w:b/>
          <w:color w:val="000000"/>
        </w:rPr>
        <w:t xml:space="preserve"> </w:t>
      </w:r>
      <w:r>
        <w:rPr>
          <w:b/>
        </w:rPr>
        <w:t>14.</w:t>
      </w:r>
      <w:r>
        <w:t xml:space="preserve"> </w:t>
      </w:r>
      <w:r>
        <w:rPr>
          <w:b/>
          <w:color w:val="000000"/>
        </w:rPr>
        <w:t xml:space="preserve">Вид сделки: </w:t>
      </w:r>
      <w:r>
        <w:rPr>
          <w:color w:val="000000"/>
        </w:rPr>
        <w:t>дополнительное соглашение к Кредитному договору с ЗАО АКБ "</w:t>
      </w:r>
      <w:proofErr w:type="spellStart"/>
      <w:r>
        <w:rPr>
          <w:color w:val="000000"/>
        </w:rPr>
        <w:t>Газбанк</w:t>
      </w:r>
      <w:proofErr w:type="spellEnd"/>
      <w:r>
        <w:rPr>
          <w:color w:val="000000"/>
        </w:rPr>
        <w:t>"</w:t>
      </w:r>
    </w:p>
    <w:p w:rsidR="002C6FC9" w:rsidRDefault="002C6FC9" w:rsidP="002C6FC9">
      <w:pPr>
        <w:ind w:left="445"/>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ind w:left="445"/>
        <w:jc w:val="both"/>
        <w:rPr>
          <w:color w:val="000000"/>
        </w:rPr>
      </w:pPr>
      <w:r>
        <w:rPr>
          <w:b/>
          <w:color w:val="000000"/>
        </w:rPr>
        <w:t>Существенные условия</w:t>
      </w:r>
      <w:r>
        <w:rPr>
          <w:color w:val="000000"/>
        </w:rPr>
        <w:t xml:space="preserve">: </w:t>
      </w:r>
    </w:p>
    <w:p w:rsidR="002C6FC9" w:rsidRDefault="002C6FC9" w:rsidP="002C6FC9">
      <w:pPr>
        <w:shd w:val="clear" w:color="auto" w:fill="FFFFFF"/>
        <w:ind w:left="426"/>
        <w:jc w:val="both"/>
      </w:pPr>
      <w:r>
        <w:rPr>
          <w:spacing w:val="-1"/>
        </w:rPr>
        <w:t xml:space="preserve">Стороны дополнительного соглашения: </w:t>
      </w:r>
      <w:r>
        <w:t>ОАО «Самараэнерго» - «Заемщик», ЗАО КБ «</w:t>
      </w:r>
      <w:proofErr w:type="spellStart"/>
      <w:r>
        <w:t>Газбанк</w:t>
      </w:r>
      <w:proofErr w:type="spellEnd"/>
      <w:r>
        <w:t>» - «Кредитор».</w:t>
      </w:r>
    </w:p>
    <w:p w:rsidR="002C6FC9" w:rsidRDefault="002C6FC9" w:rsidP="002C6FC9">
      <w:pPr>
        <w:ind w:left="426" w:right="85"/>
        <w:jc w:val="both"/>
        <w:rPr>
          <w:spacing w:val="-1"/>
        </w:rPr>
      </w:pPr>
      <w:r>
        <w:t xml:space="preserve">Предмет договора: </w:t>
      </w:r>
      <w:r>
        <w:rPr>
          <w:spacing w:val="-1"/>
        </w:rPr>
        <w:t>заключение дополнительного соглашения к Договору о кредитовании счета (предоставлении овердрафта)  №5876-о от 28.07.2011 г. с ЗАО КБ «</w:t>
      </w:r>
      <w:proofErr w:type="spellStart"/>
      <w:r>
        <w:rPr>
          <w:spacing w:val="-1"/>
        </w:rPr>
        <w:t>Газбанк</w:t>
      </w:r>
      <w:proofErr w:type="spellEnd"/>
      <w:r>
        <w:rPr>
          <w:spacing w:val="-1"/>
        </w:rPr>
        <w:t>»:</w:t>
      </w:r>
    </w:p>
    <w:p w:rsidR="002C6FC9" w:rsidRDefault="002C6FC9" w:rsidP="002C6FC9">
      <w:pPr>
        <w:numPr>
          <w:ilvl w:val="0"/>
          <w:numId w:val="32"/>
        </w:numPr>
        <w:shd w:val="clear" w:color="auto" w:fill="FFFFFF"/>
        <w:tabs>
          <w:tab w:val="left" w:pos="1134"/>
        </w:tabs>
        <w:ind w:left="426" w:firstLine="0"/>
        <w:jc w:val="both"/>
        <w:rPr>
          <w:spacing w:val="-1"/>
        </w:rPr>
      </w:pPr>
      <w:r>
        <w:rPr>
          <w:spacing w:val="-1"/>
        </w:rPr>
        <w:t>уменьшается максимальный размер единовременной ссудной задолженности (лимит задолженности по овердрафту) с 185 000 000,0 руб. до 110 000 000,0 руб.;</w:t>
      </w:r>
    </w:p>
    <w:p w:rsidR="002C6FC9" w:rsidRDefault="002C6FC9" w:rsidP="002C6FC9">
      <w:pPr>
        <w:numPr>
          <w:ilvl w:val="0"/>
          <w:numId w:val="32"/>
        </w:numPr>
        <w:shd w:val="clear" w:color="auto" w:fill="FFFFFF"/>
        <w:tabs>
          <w:tab w:val="left" w:pos="1134"/>
        </w:tabs>
        <w:ind w:left="426" w:firstLine="0"/>
        <w:jc w:val="both"/>
        <w:rPr>
          <w:spacing w:val="-1"/>
        </w:rPr>
      </w:pPr>
      <w:r>
        <w:rPr>
          <w:spacing w:val="-1"/>
        </w:rPr>
        <w:t>изменяются проценты по овердрафту в зависимости от срока пользования кредитом: от 1 до 14 дней с 5,3% до 7% годовых.</w:t>
      </w:r>
    </w:p>
    <w:p w:rsidR="002C6FC9" w:rsidRDefault="002C6FC9" w:rsidP="002C6FC9">
      <w:pPr>
        <w:shd w:val="clear" w:color="auto" w:fill="FFFFFF"/>
        <w:tabs>
          <w:tab w:val="left" w:pos="1134"/>
        </w:tabs>
        <w:ind w:left="426"/>
        <w:jc w:val="both"/>
        <w:rPr>
          <w:spacing w:val="-1"/>
        </w:rPr>
      </w:pPr>
      <w:r>
        <w:rPr>
          <w:b/>
          <w:color w:val="000000"/>
        </w:rPr>
        <w:t>Орган управления, принявший решение об одобрении</w:t>
      </w:r>
      <w:r>
        <w:rPr>
          <w:color w:val="000000"/>
        </w:rPr>
        <w:t>: Совет директоров. Протокол №10/277 заседания Совета директоров ОАО «Самараэнерго», проводимого в заочной форме 15 декабря 2011 года.</w:t>
      </w:r>
    </w:p>
    <w:p w:rsidR="002C6FC9" w:rsidRDefault="002C6FC9" w:rsidP="002C6FC9">
      <w:pPr>
        <w:ind w:left="426"/>
        <w:jc w:val="both"/>
        <w:rPr>
          <w:b/>
          <w:color w:val="000000"/>
        </w:rPr>
      </w:pPr>
    </w:p>
    <w:p w:rsidR="002C6FC9" w:rsidRDefault="002C6FC9" w:rsidP="002C6FC9">
      <w:pPr>
        <w:ind w:left="426" w:hanging="284"/>
        <w:jc w:val="both"/>
        <w:rPr>
          <w:color w:val="000000"/>
        </w:rPr>
      </w:pPr>
      <w:r>
        <w:rPr>
          <w:b/>
          <w:color w:val="000000"/>
        </w:rPr>
        <w:t xml:space="preserve">15. Вид сделки: </w:t>
      </w:r>
      <w:r>
        <w:t>договора на обслуживание по системе электронных расчетов «iBank2» с ЗАО АКБ «</w:t>
      </w:r>
      <w:proofErr w:type="spellStart"/>
      <w:r>
        <w:t>Газбанк</w:t>
      </w:r>
      <w:proofErr w:type="spellEnd"/>
      <w:r>
        <w:t>»</w:t>
      </w:r>
    </w:p>
    <w:p w:rsidR="002C6FC9" w:rsidRDefault="002C6FC9" w:rsidP="002C6FC9">
      <w:pPr>
        <w:ind w:left="445"/>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ind w:left="445"/>
        <w:jc w:val="both"/>
        <w:rPr>
          <w:color w:val="000000"/>
        </w:rPr>
      </w:pPr>
      <w:r>
        <w:rPr>
          <w:b/>
          <w:color w:val="000000"/>
        </w:rPr>
        <w:t>Существенные условия</w:t>
      </w:r>
      <w:r>
        <w:rPr>
          <w:color w:val="000000"/>
        </w:rPr>
        <w:t xml:space="preserve">: </w:t>
      </w:r>
    </w:p>
    <w:p w:rsidR="002C6FC9" w:rsidRDefault="002C6FC9" w:rsidP="002C6FC9">
      <w:pPr>
        <w:ind w:left="445"/>
        <w:jc w:val="both"/>
        <w:rPr>
          <w:color w:val="000000"/>
        </w:rPr>
      </w:pPr>
      <w:r>
        <w:rPr>
          <w:bCs/>
        </w:rPr>
        <w:t>Стороны дополнительного соглашения: ОАО "Самараэнерго"- Клиент, ЗАО АКБ "</w:t>
      </w:r>
      <w:proofErr w:type="spellStart"/>
      <w:r>
        <w:rPr>
          <w:bCs/>
        </w:rPr>
        <w:t>Газбанк</w:t>
      </w:r>
      <w:proofErr w:type="spellEnd"/>
      <w:r>
        <w:rPr>
          <w:bCs/>
        </w:rPr>
        <w:t>"- Банк</w:t>
      </w:r>
    </w:p>
    <w:p w:rsidR="002C6FC9" w:rsidRDefault="002C6FC9" w:rsidP="002C6FC9">
      <w:pPr>
        <w:tabs>
          <w:tab w:val="num" w:pos="786"/>
          <w:tab w:val="num" w:pos="993"/>
        </w:tabs>
        <w:ind w:left="426"/>
        <w:jc w:val="both"/>
      </w:pPr>
      <w:r>
        <w:t>Предмет договора: Прием к исполнению Банком поручений Клиента, переданных по системе "</w:t>
      </w:r>
      <w:proofErr w:type="spellStart"/>
      <w:r>
        <w:t>iBank</w:t>
      </w:r>
      <w:proofErr w:type="spellEnd"/>
      <w:r>
        <w:t xml:space="preserve"> 2" .</w:t>
      </w:r>
    </w:p>
    <w:p w:rsidR="002C6FC9" w:rsidRDefault="002C6FC9" w:rsidP="002C6FC9">
      <w:pPr>
        <w:shd w:val="clear" w:color="auto" w:fill="FFFFFF"/>
        <w:autoSpaceDE w:val="0"/>
        <w:autoSpaceDN w:val="0"/>
        <w:ind w:left="445"/>
        <w:jc w:val="both"/>
        <w:rPr>
          <w:b/>
        </w:rPr>
      </w:pPr>
      <w:r>
        <w:rPr>
          <w:b/>
          <w:color w:val="000000"/>
        </w:rPr>
        <w:t>Орган управления, принявший решение об одобрении</w:t>
      </w:r>
      <w:r>
        <w:rPr>
          <w:color w:val="000000"/>
        </w:rPr>
        <w:t>: Совет директоров. Протокол №11/278 заседания Совета директоров ОАО «Самараэнерго», проводимого в заочной форме 30 декабря 2011 года.</w:t>
      </w:r>
    </w:p>
    <w:p w:rsidR="002C6FC9" w:rsidRDefault="002C6FC9" w:rsidP="002C6FC9">
      <w:pPr>
        <w:tabs>
          <w:tab w:val="left" w:pos="2506"/>
          <w:tab w:val="left" w:pos="4788"/>
          <w:tab w:val="left" w:pos="7520"/>
        </w:tabs>
        <w:jc w:val="both"/>
        <w:rPr>
          <w:b/>
          <w:color w:val="000000"/>
          <w:u w:val="single"/>
        </w:rPr>
      </w:pPr>
    </w:p>
    <w:p w:rsidR="002C6FC9" w:rsidRDefault="002C6FC9" w:rsidP="002C6FC9">
      <w:pPr>
        <w:ind w:left="85" w:right="85"/>
        <w:jc w:val="both"/>
        <w:rPr>
          <w:color w:val="000000"/>
        </w:rPr>
      </w:pPr>
      <w:r>
        <w:rPr>
          <w:b/>
          <w:color w:val="000000"/>
        </w:rPr>
        <w:t xml:space="preserve">16. Вид сделки: </w:t>
      </w:r>
      <w:r>
        <w:rPr>
          <w:color w:val="000000"/>
        </w:rPr>
        <w:t xml:space="preserve">договор об оказании банковских услуг </w:t>
      </w:r>
      <w:r>
        <w:t xml:space="preserve">в рамках "зарплатного </w:t>
      </w:r>
      <w:proofErr w:type="spellStart"/>
      <w:r>
        <w:t>проекта</w:t>
      </w:r>
      <w:proofErr w:type="gramStart"/>
      <w:r>
        <w:t>"</w:t>
      </w:r>
      <w:r>
        <w:rPr>
          <w:color w:val="000000"/>
        </w:rPr>
        <w:t>с</w:t>
      </w:r>
      <w:proofErr w:type="spellEnd"/>
      <w:proofErr w:type="gramEnd"/>
      <w:r>
        <w:rPr>
          <w:color w:val="000000"/>
        </w:rPr>
        <w:t xml:space="preserve"> ЗАО АКБ "</w:t>
      </w:r>
      <w:proofErr w:type="spellStart"/>
      <w:r>
        <w:rPr>
          <w:color w:val="000000"/>
        </w:rPr>
        <w:t>Газбанк</w:t>
      </w:r>
      <w:proofErr w:type="spellEnd"/>
      <w:r>
        <w:rPr>
          <w:color w:val="000000"/>
        </w:rPr>
        <w:t>"</w:t>
      </w:r>
    </w:p>
    <w:p w:rsidR="002C6FC9" w:rsidRDefault="002C6FC9" w:rsidP="002C6FC9">
      <w:pPr>
        <w:ind w:left="445"/>
        <w:jc w:val="both"/>
        <w:rPr>
          <w:color w:val="000000"/>
        </w:rPr>
      </w:pPr>
      <w:r>
        <w:rPr>
          <w:b/>
          <w:color w:val="000000"/>
        </w:rPr>
        <w:t>Заинтересованные лица</w:t>
      </w:r>
      <w:r>
        <w:rPr>
          <w:color w:val="000000"/>
        </w:rPr>
        <w:t xml:space="preserve">: </w:t>
      </w:r>
      <w:proofErr w:type="spellStart"/>
      <w:r>
        <w:rPr>
          <w:color w:val="000000"/>
        </w:rPr>
        <w:t>Аветисян</w:t>
      </w:r>
      <w:proofErr w:type="spellEnd"/>
      <w:r>
        <w:rPr>
          <w:color w:val="000000"/>
        </w:rPr>
        <w:t xml:space="preserve"> В.Е.</w:t>
      </w:r>
    </w:p>
    <w:p w:rsidR="002C6FC9" w:rsidRDefault="002C6FC9" w:rsidP="002C6FC9">
      <w:pPr>
        <w:ind w:left="445"/>
        <w:jc w:val="both"/>
        <w:rPr>
          <w:color w:val="000000"/>
        </w:rPr>
      </w:pPr>
      <w:r>
        <w:rPr>
          <w:b/>
          <w:color w:val="000000"/>
        </w:rPr>
        <w:t>Существенные условия</w:t>
      </w:r>
      <w:r>
        <w:rPr>
          <w:color w:val="000000"/>
        </w:rPr>
        <w:t xml:space="preserve">: </w:t>
      </w:r>
    </w:p>
    <w:p w:rsidR="002C6FC9" w:rsidRDefault="002C6FC9" w:rsidP="002C6FC9">
      <w:pPr>
        <w:tabs>
          <w:tab w:val="num" w:pos="786"/>
          <w:tab w:val="num" w:pos="993"/>
        </w:tabs>
        <w:ind w:left="644"/>
        <w:jc w:val="both"/>
      </w:pPr>
      <w:r>
        <w:rPr>
          <w:spacing w:val="-1"/>
        </w:rPr>
        <w:t xml:space="preserve">Стороны дополнительного соглашения: </w:t>
      </w:r>
      <w:r>
        <w:t>ОАО «Самараэнерго» - Предприятие, ЗАО КБ «</w:t>
      </w:r>
      <w:proofErr w:type="spellStart"/>
      <w:r>
        <w:t>Газбанк</w:t>
      </w:r>
      <w:proofErr w:type="spellEnd"/>
      <w:r>
        <w:t>» - Банк (Филиал "Тольяттинский")</w:t>
      </w:r>
    </w:p>
    <w:p w:rsidR="002C6FC9" w:rsidRDefault="002C6FC9" w:rsidP="002C6FC9">
      <w:pPr>
        <w:tabs>
          <w:tab w:val="num" w:pos="786"/>
          <w:tab w:val="num" w:pos="993"/>
        </w:tabs>
        <w:ind w:left="644"/>
        <w:jc w:val="both"/>
      </w:pPr>
      <w:r>
        <w:t xml:space="preserve"> Предмет договора: 1. Открытие банком для сотрудников Предприятия счета расчетных пластиковых карт NCC, </w:t>
      </w:r>
      <w:r>
        <w:rPr>
          <w:lang w:val="en-US"/>
        </w:rPr>
        <w:t>VISA</w:t>
      </w:r>
      <w:r w:rsidRPr="002C6FC9">
        <w:t xml:space="preserve"> </w:t>
      </w:r>
      <w:r>
        <w:rPr>
          <w:lang w:val="en-US"/>
        </w:rPr>
        <w:t>Electron</w:t>
      </w:r>
    </w:p>
    <w:p w:rsidR="002C6FC9" w:rsidRDefault="002C6FC9" w:rsidP="002C6FC9">
      <w:pPr>
        <w:tabs>
          <w:tab w:val="num" w:pos="786"/>
          <w:tab w:val="num" w:pos="993"/>
        </w:tabs>
        <w:ind w:left="644"/>
        <w:jc w:val="both"/>
      </w:pPr>
      <w:r>
        <w:t xml:space="preserve">2. Осуществление операций по внесению денежных средств на счет держателей карт согласно реестру выплаты Предприятия. </w:t>
      </w:r>
    </w:p>
    <w:p w:rsidR="002C6FC9" w:rsidRDefault="002C6FC9" w:rsidP="002C6FC9">
      <w:pPr>
        <w:shd w:val="clear" w:color="auto" w:fill="FFFFFF"/>
        <w:ind w:left="567"/>
        <w:jc w:val="both"/>
        <w:rPr>
          <w:spacing w:val="-1"/>
        </w:rPr>
      </w:pPr>
      <w:r>
        <w:rPr>
          <w:b/>
          <w:color w:val="000000"/>
        </w:rPr>
        <w:lastRenderedPageBreak/>
        <w:t>Орган управления, принявший решение об одобрении</w:t>
      </w:r>
      <w:r>
        <w:rPr>
          <w:color w:val="000000"/>
        </w:rPr>
        <w:t>: Совет директоров. Протокол №11/278 заседания Совета директоров ОАО «Самараэнерго», проводимого в заочной форме 28 декабря 2011 года.</w:t>
      </w:r>
    </w:p>
    <w:p w:rsidR="002C6FC9" w:rsidRDefault="002C6FC9" w:rsidP="002C6FC9">
      <w:pPr>
        <w:tabs>
          <w:tab w:val="num" w:pos="993"/>
          <w:tab w:val="num" w:pos="4330"/>
        </w:tabs>
        <w:ind w:left="644"/>
        <w:jc w:val="both"/>
      </w:pPr>
    </w:p>
    <w:p w:rsidR="002C6FC9" w:rsidRDefault="002C6FC9" w:rsidP="002C6FC9">
      <w:pPr>
        <w:ind w:left="426" w:hanging="426"/>
        <w:jc w:val="both"/>
        <w:rPr>
          <w:color w:val="000000"/>
        </w:rPr>
      </w:pPr>
      <w:r>
        <w:rPr>
          <w:b/>
          <w:color w:val="000000"/>
        </w:rPr>
        <w:t xml:space="preserve">17. Вид сделки: </w:t>
      </w:r>
      <w:r>
        <w:rPr>
          <w:color w:val="000000"/>
        </w:rPr>
        <w:t xml:space="preserve">Договор на проведение комплекса мер по повышению качества </w:t>
      </w:r>
      <w:proofErr w:type="gramStart"/>
      <w:r>
        <w:rPr>
          <w:color w:val="000000"/>
        </w:rPr>
        <w:t>бизнес-планирования</w:t>
      </w:r>
      <w:proofErr w:type="gramEnd"/>
      <w:r>
        <w:rPr>
          <w:color w:val="000000"/>
        </w:rPr>
        <w:t>, обеспечения устойчивого финансово-экономического состояния, снижения издержек на осуществление текущей деятельности с ООО «Энергия развития, аудит».</w:t>
      </w:r>
    </w:p>
    <w:p w:rsidR="002C6FC9" w:rsidRDefault="002C6FC9" w:rsidP="002C6FC9">
      <w:pPr>
        <w:ind w:left="426"/>
        <w:jc w:val="both"/>
        <w:rPr>
          <w:color w:val="000000"/>
        </w:rPr>
      </w:pPr>
      <w:r>
        <w:rPr>
          <w:b/>
          <w:color w:val="000000"/>
        </w:rPr>
        <w:t>Заинтересованные лица</w:t>
      </w:r>
      <w:r>
        <w:rPr>
          <w:color w:val="000000"/>
        </w:rPr>
        <w:t>: ООО «Энергия развития, аудит».</w:t>
      </w:r>
    </w:p>
    <w:p w:rsidR="002C6FC9" w:rsidRDefault="002C6FC9" w:rsidP="002C6FC9">
      <w:pPr>
        <w:ind w:left="426"/>
        <w:jc w:val="both"/>
        <w:rPr>
          <w:color w:val="000000"/>
        </w:rPr>
      </w:pPr>
      <w:r>
        <w:rPr>
          <w:b/>
          <w:color w:val="000000"/>
        </w:rPr>
        <w:t>Существенные условия</w:t>
      </w:r>
      <w:r>
        <w:rPr>
          <w:color w:val="000000"/>
        </w:rPr>
        <w:t xml:space="preserve">: </w:t>
      </w:r>
    </w:p>
    <w:p w:rsidR="002C6FC9" w:rsidRDefault="002C6FC9" w:rsidP="002C6FC9">
      <w:pPr>
        <w:tabs>
          <w:tab w:val="left" w:pos="709"/>
        </w:tabs>
        <w:ind w:left="426"/>
        <w:jc w:val="both"/>
        <w:rPr>
          <w:color w:val="000000"/>
        </w:rPr>
      </w:pPr>
      <w:r>
        <w:rPr>
          <w:color w:val="000000"/>
        </w:rPr>
        <w:t>Стороны договора: Исполнитель  - ООО «Энергия развития, аудит»,   Заказчик -  ОАО «Самараэнерго».</w:t>
      </w:r>
    </w:p>
    <w:p w:rsidR="002C6FC9" w:rsidRDefault="002C6FC9" w:rsidP="002C6FC9">
      <w:pPr>
        <w:tabs>
          <w:tab w:val="num" w:pos="426"/>
          <w:tab w:val="num" w:pos="993"/>
        </w:tabs>
        <w:ind w:left="426"/>
        <w:jc w:val="both"/>
      </w:pPr>
      <w:r>
        <w:t>Предмет договора: оказание следующих услуг - участие в процессе формирования бизнес-плана Общества, мониторинг финансово-экономического состояния ОАО "Самараэнерго", консультирование и предоставление рекомендаций в области регулирования тарифов на электрическую энергию и мощность, консультирование и предоставление рекомендаций по работе на оптовом рынке электрической энергии.</w:t>
      </w:r>
    </w:p>
    <w:p w:rsidR="002C6FC9" w:rsidRDefault="002C6FC9" w:rsidP="002C6FC9">
      <w:pPr>
        <w:tabs>
          <w:tab w:val="num" w:pos="426"/>
          <w:tab w:val="num" w:pos="993"/>
        </w:tabs>
        <w:ind w:left="426"/>
        <w:jc w:val="both"/>
      </w:pPr>
      <w:r>
        <w:t>Цена договора: не может превышать 24 000 000 рублей, включая НДС</w:t>
      </w:r>
    </w:p>
    <w:p w:rsidR="002C6FC9" w:rsidRDefault="002C6FC9" w:rsidP="002C6FC9">
      <w:pPr>
        <w:tabs>
          <w:tab w:val="num" w:pos="786"/>
          <w:tab w:val="num" w:pos="993"/>
        </w:tabs>
        <w:ind w:left="644" w:hanging="218"/>
        <w:jc w:val="both"/>
      </w:pPr>
      <w:r>
        <w:t>Срок действия договора: с 01.01.2012 г. по 31.12.2012 года</w:t>
      </w:r>
    </w:p>
    <w:p w:rsidR="002C6FC9" w:rsidRDefault="002C6FC9" w:rsidP="002C6FC9">
      <w:pPr>
        <w:tabs>
          <w:tab w:val="left" w:pos="2506"/>
          <w:tab w:val="left" w:pos="4788"/>
          <w:tab w:val="left" w:pos="7520"/>
        </w:tabs>
        <w:ind w:left="426"/>
        <w:jc w:val="both"/>
        <w:rPr>
          <w:color w:val="000000"/>
        </w:rPr>
      </w:pPr>
      <w:r>
        <w:rPr>
          <w:b/>
          <w:color w:val="000000"/>
        </w:rPr>
        <w:t>Орган управления, принявший решение об одобрении</w:t>
      </w:r>
      <w:r>
        <w:rPr>
          <w:color w:val="000000"/>
        </w:rPr>
        <w:t>: Совет директоров. Протокол №11/278 заседания Совета директоров ОАО «Самараэнерго», проводимого в заочной форме 28 декабря 2011 года.</w:t>
      </w:r>
    </w:p>
    <w:p w:rsidR="002C6FC9" w:rsidRDefault="002C6FC9" w:rsidP="002C6FC9">
      <w:pPr>
        <w:ind w:left="426"/>
        <w:jc w:val="both"/>
        <w:rPr>
          <w:color w:val="000000"/>
        </w:rPr>
      </w:pPr>
    </w:p>
    <w:p w:rsidR="002C6FC9" w:rsidRDefault="002C6FC9" w:rsidP="002C6FC9">
      <w:pPr>
        <w:tabs>
          <w:tab w:val="left" w:pos="2506"/>
          <w:tab w:val="left" w:pos="4788"/>
          <w:tab w:val="left" w:pos="7520"/>
        </w:tabs>
        <w:jc w:val="both"/>
        <w:rPr>
          <w:b/>
          <w:color w:val="000000"/>
          <w:u w:val="single"/>
        </w:rPr>
      </w:pPr>
    </w:p>
    <w:p w:rsidR="002C6FC9" w:rsidRDefault="002C6FC9" w:rsidP="002C6FC9">
      <w:pPr>
        <w:jc w:val="both"/>
        <w:rPr>
          <w:szCs w:val="24"/>
        </w:rPr>
      </w:pPr>
    </w:p>
    <w:p w:rsidR="002C6FC9" w:rsidRDefault="002C6FC9" w:rsidP="002C6FC9">
      <w:pPr>
        <w:ind w:firstLine="709"/>
        <w:jc w:val="both"/>
        <w:rPr>
          <w:szCs w:val="24"/>
        </w:rPr>
      </w:pPr>
    </w:p>
    <w:p w:rsidR="002C6FC9" w:rsidRDefault="002C6FC9" w:rsidP="002C6FC9">
      <w:pPr>
        <w:pStyle w:val="ae"/>
        <w:ind w:firstLine="539"/>
      </w:pPr>
    </w:p>
    <w:p w:rsidR="003F113A" w:rsidRDefault="003F113A"/>
    <w:sectPr w:rsidR="003F113A" w:rsidSect="000F1957">
      <w:pgSz w:w="11906" w:h="16838"/>
      <w:pgMar w:top="709"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45AF" w:rsidRDefault="005845AF" w:rsidP="00937178">
      <w:r>
        <w:separator/>
      </w:r>
    </w:p>
  </w:endnote>
  <w:endnote w:type="continuationSeparator" w:id="0">
    <w:p w:rsidR="005845AF" w:rsidRDefault="005845AF" w:rsidP="0093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CC"/>
    <w:family w:val="modern"/>
    <w:pitch w:val="fixed"/>
    <w:sig w:usb0="E10002FF" w:usb1="4000FCFF" w:usb2="00000009" w:usb3="00000000" w:csb0="0000019F" w:csb1="00000000"/>
  </w:font>
  <w:font w:name="Arial CYR">
    <w:panose1 w:val="020B0604020202020204"/>
    <w:charset w:val="CC"/>
    <w:family w:val="swiss"/>
    <w:pitch w:val="variable"/>
    <w:sig w:usb0="E0002AFF" w:usb1="C0007843" w:usb2="00000009" w:usb3="00000000" w:csb0="000001FF" w:csb1="00000000"/>
  </w:font>
  <w:font w:name="TimesET">
    <w:altName w:val="Times New Roman"/>
    <w:charset w:val="00"/>
    <w:family w:val="auto"/>
    <w:pitch w:val="variable"/>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6868618"/>
      <w:docPartObj>
        <w:docPartGallery w:val="Page Numbers (Bottom of Page)"/>
        <w:docPartUnique/>
      </w:docPartObj>
    </w:sdtPr>
    <w:sdtContent>
      <w:p w:rsidR="00C7301D" w:rsidRDefault="00C7301D">
        <w:pPr>
          <w:pStyle w:val="aa"/>
          <w:jc w:val="right"/>
        </w:pPr>
        <w:r>
          <w:fldChar w:fldCharType="begin"/>
        </w:r>
        <w:r>
          <w:instrText xml:space="preserve"> PAGE   \* MERGEFORMAT </w:instrText>
        </w:r>
        <w:r>
          <w:fldChar w:fldCharType="separate"/>
        </w:r>
        <w:r w:rsidR="00E41ADC">
          <w:rPr>
            <w:noProof/>
          </w:rPr>
          <w:t>46</w:t>
        </w:r>
        <w:r>
          <w:rPr>
            <w:noProof/>
          </w:rPr>
          <w:fldChar w:fldCharType="end"/>
        </w:r>
      </w:p>
    </w:sdtContent>
  </w:sdt>
  <w:p w:rsidR="00C7301D" w:rsidRDefault="00C7301D">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45AF" w:rsidRDefault="005845AF" w:rsidP="00937178">
      <w:r>
        <w:separator/>
      </w:r>
    </w:p>
  </w:footnote>
  <w:footnote w:type="continuationSeparator" w:id="0">
    <w:p w:rsidR="005845AF" w:rsidRDefault="005845AF" w:rsidP="009371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3A4812"/>
    <w:multiLevelType w:val="hybridMultilevel"/>
    <w:tmpl w:val="569280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4F70207"/>
    <w:multiLevelType w:val="hybridMultilevel"/>
    <w:tmpl w:val="AF2CC8AA"/>
    <w:lvl w:ilvl="0" w:tplc="AD18E382">
      <w:start w:val="100"/>
      <w:numFmt w:val="decimal"/>
      <w:lvlText w:val="%1"/>
      <w:lvlJc w:val="left"/>
      <w:pPr>
        <w:ind w:left="535" w:hanging="360"/>
      </w:pPr>
      <w:rPr>
        <w:rFonts w:cs="Times New Roman"/>
      </w:rPr>
    </w:lvl>
    <w:lvl w:ilvl="1" w:tplc="04190019">
      <w:start w:val="1"/>
      <w:numFmt w:val="lowerLetter"/>
      <w:lvlText w:val="%2."/>
      <w:lvlJc w:val="left"/>
      <w:pPr>
        <w:ind w:left="1255" w:hanging="360"/>
      </w:pPr>
      <w:rPr>
        <w:rFonts w:cs="Times New Roman"/>
      </w:rPr>
    </w:lvl>
    <w:lvl w:ilvl="2" w:tplc="0419001B">
      <w:start w:val="1"/>
      <w:numFmt w:val="lowerRoman"/>
      <w:lvlText w:val="%3."/>
      <w:lvlJc w:val="right"/>
      <w:pPr>
        <w:ind w:left="1975" w:hanging="180"/>
      </w:pPr>
      <w:rPr>
        <w:rFonts w:cs="Times New Roman"/>
      </w:rPr>
    </w:lvl>
    <w:lvl w:ilvl="3" w:tplc="0419000F">
      <w:start w:val="1"/>
      <w:numFmt w:val="decimal"/>
      <w:lvlText w:val="%4."/>
      <w:lvlJc w:val="left"/>
      <w:pPr>
        <w:ind w:left="2695" w:hanging="360"/>
      </w:pPr>
      <w:rPr>
        <w:rFonts w:cs="Times New Roman"/>
      </w:rPr>
    </w:lvl>
    <w:lvl w:ilvl="4" w:tplc="04190019">
      <w:start w:val="1"/>
      <w:numFmt w:val="lowerLetter"/>
      <w:lvlText w:val="%5."/>
      <w:lvlJc w:val="left"/>
      <w:pPr>
        <w:ind w:left="3415" w:hanging="360"/>
      </w:pPr>
      <w:rPr>
        <w:rFonts w:cs="Times New Roman"/>
      </w:rPr>
    </w:lvl>
    <w:lvl w:ilvl="5" w:tplc="0419001B">
      <w:start w:val="1"/>
      <w:numFmt w:val="lowerRoman"/>
      <w:lvlText w:val="%6."/>
      <w:lvlJc w:val="right"/>
      <w:pPr>
        <w:ind w:left="4135" w:hanging="180"/>
      </w:pPr>
      <w:rPr>
        <w:rFonts w:cs="Times New Roman"/>
      </w:rPr>
    </w:lvl>
    <w:lvl w:ilvl="6" w:tplc="0419000F">
      <w:start w:val="1"/>
      <w:numFmt w:val="decimal"/>
      <w:lvlText w:val="%7."/>
      <w:lvlJc w:val="left"/>
      <w:pPr>
        <w:ind w:left="4855" w:hanging="360"/>
      </w:pPr>
      <w:rPr>
        <w:rFonts w:cs="Times New Roman"/>
      </w:rPr>
    </w:lvl>
    <w:lvl w:ilvl="7" w:tplc="04190019">
      <w:start w:val="1"/>
      <w:numFmt w:val="lowerLetter"/>
      <w:lvlText w:val="%8."/>
      <w:lvlJc w:val="left"/>
      <w:pPr>
        <w:ind w:left="5575" w:hanging="360"/>
      </w:pPr>
      <w:rPr>
        <w:rFonts w:cs="Times New Roman"/>
      </w:rPr>
    </w:lvl>
    <w:lvl w:ilvl="8" w:tplc="0419001B">
      <w:start w:val="1"/>
      <w:numFmt w:val="lowerRoman"/>
      <w:lvlText w:val="%9."/>
      <w:lvlJc w:val="right"/>
      <w:pPr>
        <w:ind w:left="6295" w:hanging="180"/>
      </w:pPr>
      <w:rPr>
        <w:rFonts w:cs="Times New Roman"/>
      </w:rPr>
    </w:lvl>
  </w:abstractNum>
  <w:abstractNum w:abstractNumId="2">
    <w:nsid w:val="1CE12195"/>
    <w:multiLevelType w:val="hybridMultilevel"/>
    <w:tmpl w:val="48B25A60"/>
    <w:lvl w:ilvl="0" w:tplc="E3280474">
      <w:start w:val="1"/>
      <w:numFmt w:val="decimal"/>
      <w:lvlText w:val="%1)"/>
      <w:lvlJc w:val="left"/>
      <w:pPr>
        <w:ind w:left="900" w:hanging="360"/>
      </w:pPr>
      <w:rPr>
        <w:rFonts w:cs="Times New Roman"/>
      </w:rPr>
    </w:lvl>
    <w:lvl w:ilvl="1" w:tplc="04190019">
      <w:start w:val="1"/>
      <w:numFmt w:val="lowerLetter"/>
      <w:lvlText w:val="%2."/>
      <w:lvlJc w:val="left"/>
      <w:pPr>
        <w:ind w:left="1620" w:hanging="360"/>
      </w:pPr>
      <w:rPr>
        <w:rFonts w:cs="Times New Roman"/>
      </w:rPr>
    </w:lvl>
    <w:lvl w:ilvl="2" w:tplc="0419001B">
      <w:start w:val="1"/>
      <w:numFmt w:val="lowerRoman"/>
      <w:lvlText w:val="%3."/>
      <w:lvlJc w:val="right"/>
      <w:pPr>
        <w:ind w:left="2340" w:hanging="180"/>
      </w:pPr>
      <w:rPr>
        <w:rFonts w:cs="Times New Roman"/>
      </w:rPr>
    </w:lvl>
    <w:lvl w:ilvl="3" w:tplc="0419000F">
      <w:start w:val="1"/>
      <w:numFmt w:val="decimal"/>
      <w:lvlText w:val="%4."/>
      <w:lvlJc w:val="left"/>
      <w:pPr>
        <w:ind w:left="3060" w:hanging="360"/>
      </w:pPr>
      <w:rPr>
        <w:rFonts w:cs="Times New Roman"/>
      </w:rPr>
    </w:lvl>
    <w:lvl w:ilvl="4" w:tplc="04190019">
      <w:start w:val="1"/>
      <w:numFmt w:val="lowerLetter"/>
      <w:lvlText w:val="%5."/>
      <w:lvlJc w:val="left"/>
      <w:pPr>
        <w:ind w:left="3780" w:hanging="360"/>
      </w:pPr>
      <w:rPr>
        <w:rFonts w:cs="Times New Roman"/>
      </w:rPr>
    </w:lvl>
    <w:lvl w:ilvl="5" w:tplc="0419001B">
      <w:start w:val="1"/>
      <w:numFmt w:val="lowerRoman"/>
      <w:lvlText w:val="%6."/>
      <w:lvlJc w:val="right"/>
      <w:pPr>
        <w:ind w:left="4500" w:hanging="180"/>
      </w:pPr>
      <w:rPr>
        <w:rFonts w:cs="Times New Roman"/>
      </w:rPr>
    </w:lvl>
    <w:lvl w:ilvl="6" w:tplc="0419000F">
      <w:start w:val="1"/>
      <w:numFmt w:val="decimal"/>
      <w:lvlText w:val="%7."/>
      <w:lvlJc w:val="left"/>
      <w:pPr>
        <w:ind w:left="5220" w:hanging="360"/>
      </w:pPr>
      <w:rPr>
        <w:rFonts w:cs="Times New Roman"/>
      </w:rPr>
    </w:lvl>
    <w:lvl w:ilvl="7" w:tplc="04190019">
      <w:start w:val="1"/>
      <w:numFmt w:val="lowerLetter"/>
      <w:lvlText w:val="%8."/>
      <w:lvlJc w:val="left"/>
      <w:pPr>
        <w:ind w:left="5940" w:hanging="360"/>
      </w:pPr>
      <w:rPr>
        <w:rFonts w:cs="Times New Roman"/>
      </w:rPr>
    </w:lvl>
    <w:lvl w:ilvl="8" w:tplc="0419001B">
      <w:start w:val="1"/>
      <w:numFmt w:val="lowerRoman"/>
      <w:lvlText w:val="%9."/>
      <w:lvlJc w:val="right"/>
      <w:pPr>
        <w:ind w:left="6660" w:hanging="180"/>
      </w:pPr>
      <w:rPr>
        <w:rFonts w:cs="Times New Roman"/>
      </w:rPr>
    </w:lvl>
  </w:abstractNum>
  <w:abstractNum w:abstractNumId="3">
    <w:nsid w:val="224A3963"/>
    <w:multiLevelType w:val="hybridMultilevel"/>
    <w:tmpl w:val="B5669B4C"/>
    <w:lvl w:ilvl="0" w:tplc="07721036">
      <w:start w:val="1"/>
      <w:numFmt w:val="bullet"/>
      <w:lvlText w:val=""/>
      <w:lvlJc w:val="left"/>
      <w:pPr>
        <w:ind w:left="1901" w:hanging="360"/>
      </w:pPr>
      <w:rPr>
        <w:rFonts w:ascii="Symbol" w:hAnsi="Symbol" w:hint="default"/>
      </w:rPr>
    </w:lvl>
    <w:lvl w:ilvl="1" w:tplc="04190003">
      <w:start w:val="1"/>
      <w:numFmt w:val="bullet"/>
      <w:lvlText w:val="o"/>
      <w:lvlJc w:val="left"/>
      <w:pPr>
        <w:ind w:left="2621" w:hanging="360"/>
      </w:pPr>
      <w:rPr>
        <w:rFonts w:ascii="Courier New" w:hAnsi="Courier New" w:cs="Courier New" w:hint="default"/>
      </w:rPr>
    </w:lvl>
    <w:lvl w:ilvl="2" w:tplc="04190005">
      <w:start w:val="1"/>
      <w:numFmt w:val="bullet"/>
      <w:lvlText w:val=""/>
      <w:lvlJc w:val="left"/>
      <w:pPr>
        <w:ind w:left="3341" w:hanging="360"/>
      </w:pPr>
      <w:rPr>
        <w:rFonts w:ascii="Wingdings" w:hAnsi="Wingdings" w:hint="default"/>
      </w:rPr>
    </w:lvl>
    <w:lvl w:ilvl="3" w:tplc="04190001">
      <w:start w:val="1"/>
      <w:numFmt w:val="bullet"/>
      <w:lvlText w:val=""/>
      <w:lvlJc w:val="left"/>
      <w:pPr>
        <w:ind w:left="4061" w:hanging="360"/>
      </w:pPr>
      <w:rPr>
        <w:rFonts w:ascii="Symbol" w:hAnsi="Symbol" w:hint="default"/>
      </w:rPr>
    </w:lvl>
    <w:lvl w:ilvl="4" w:tplc="04190003">
      <w:start w:val="1"/>
      <w:numFmt w:val="bullet"/>
      <w:lvlText w:val="o"/>
      <w:lvlJc w:val="left"/>
      <w:pPr>
        <w:ind w:left="4781" w:hanging="360"/>
      </w:pPr>
      <w:rPr>
        <w:rFonts w:ascii="Courier New" w:hAnsi="Courier New" w:cs="Courier New" w:hint="default"/>
      </w:rPr>
    </w:lvl>
    <w:lvl w:ilvl="5" w:tplc="04190005">
      <w:start w:val="1"/>
      <w:numFmt w:val="bullet"/>
      <w:lvlText w:val=""/>
      <w:lvlJc w:val="left"/>
      <w:pPr>
        <w:ind w:left="5501" w:hanging="360"/>
      </w:pPr>
      <w:rPr>
        <w:rFonts w:ascii="Wingdings" w:hAnsi="Wingdings" w:hint="default"/>
      </w:rPr>
    </w:lvl>
    <w:lvl w:ilvl="6" w:tplc="04190001">
      <w:start w:val="1"/>
      <w:numFmt w:val="bullet"/>
      <w:lvlText w:val=""/>
      <w:lvlJc w:val="left"/>
      <w:pPr>
        <w:ind w:left="6221" w:hanging="360"/>
      </w:pPr>
      <w:rPr>
        <w:rFonts w:ascii="Symbol" w:hAnsi="Symbol" w:hint="default"/>
      </w:rPr>
    </w:lvl>
    <w:lvl w:ilvl="7" w:tplc="04190003">
      <w:start w:val="1"/>
      <w:numFmt w:val="bullet"/>
      <w:lvlText w:val="o"/>
      <w:lvlJc w:val="left"/>
      <w:pPr>
        <w:ind w:left="6941" w:hanging="360"/>
      </w:pPr>
      <w:rPr>
        <w:rFonts w:ascii="Courier New" w:hAnsi="Courier New" w:cs="Courier New" w:hint="default"/>
      </w:rPr>
    </w:lvl>
    <w:lvl w:ilvl="8" w:tplc="04190005">
      <w:start w:val="1"/>
      <w:numFmt w:val="bullet"/>
      <w:lvlText w:val=""/>
      <w:lvlJc w:val="left"/>
      <w:pPr>
        <w:ind w:left="7661" w:hanging="360"/>
      </w:pPr>
      <w:rPr>
        <w:rFonts w:ascii="Wingdings" w:hAnsi="Wingdings" w:hint="default"/>
      </w:rPr>
    </w:lvl>
  </w:abstractNum>
  <w:abstractNum w:abstractNumId="4">
    <w:nsid w:val="29AD0EC3"/>
    <w:multiLevelType w:val="hybridMultilevel"/>
    <w:tmpl w:val="DE1C593A"/>
    <w:lvl w:ilvl="0" w:tplc="F6CA5B8C">
      <w:start w:val="1"/>
      <w:numFmt w:val="bullet"/>
      <w:lvlText w:val=""/>
      <w:lvlJc w:val="left"/>
      <w:pPr>
        <w:tabs>
          <w:tab w:val="num" w:pos="720"/>
        </w:tabs>
        <w:ind w:left="720" w:hanging="360"/>
      </w:pPr>
      <w:rPr>
        <w:rFonts w:ascii="Symbol" w:hAnsi="Symbol" w:hint="default"/>
      </w:rPr>
    </w:lvl>
    <w:lvl w:ilvl="1" w:tplc="F6CA5B8C">
      <w:start w:val="1"/>
      <w:numFmt w:val="bullet"/>
      <w:lvlText w:val=""/>
      <w:lvlJc w:val="left"/>
      <w:pPr>
        <w:tabs>
          <w:tab w:val="num" w:pos="1495"/>
        </w:tabs>
        <w:ind w:left="1495" w:hanging="360"/>
      </w:pPr>
      <w:rPr>
        <w:rFonts w:ascii="Symbol" w:hAnsi="Symbol"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nsid w:val="308105A4"/>
    <w:multiLevelType w:val="hybridMultilevel"/>
    <w:tmpl w:val="919A4854"/>
    <w:lvl w:ilvl="0" w:tplc="F6CA5B8C">
      <w:start w:val="1"/>
      <w:numFmt w:val="bullet"/>
      <w:lvlText w:val=""/>
      <w:lvlJc w:val="left"/>
      <w:pPr>
        <w:ind w:left="2520" w:hanging="360"/>
      </w:pPr>
      <w:rPr>
        <w:rFonts w:ascii="Symbol" w:hAnsi="Symbol" w:hint="default"/>
      </w:rPr>
    </w:lvl>
    <w:lvl w:ilvl="1" w:tplc="04190003">
      <w:start w:val="1"/>
      <w:numFmt w:val="bullet"/>
      <w:lvlText w:val="o"/>
      <w:lvlJc w:val="left"/>
      <w:pPr>
        <w:ind w:left="3240" w:hanging="360"/>
      </w:pPr>
      <w:rPr>
        <w:rFonts w:ascii="Courier New" w:hAnsi="Courier New" w:cs="Courier New" w:hint="default"/>
      </w:rPr>
    </w:lvl>
    <w:lvl w:ilvl="2" w:tplc="04190005">
      <w:start w:val="1"/>
      <w:numFmt w:val="bullet"/>
      <w:lvlText w:val=""/>
      <w:lvlJc w:val="left"/>
      <w:pPr>
        <w:ind w:left="3960" w:hanging="360"/>
      </w:pPr>
      <w:rPr>
        <w:rFonts w:ascii="Wingdings" w:hAnsi="Wingdings" w:hint="default"/>
      </w:rPr>
    </w:lvl>
    <w:lvl w:ilvl="3" w:tplc="04190001">
      <w:start w:val="1"/>
      <w:numFmt w:val="bullet"/>
      <w:lvlText w:val=""/>
      <w:lvlJc w:val="left"/>
      <w:pPr>
        <w:ind w:left="4680" w:hanging="360"/>
      </w:pPr>
      <w:rPr>
        <w:rFonts w:ascii="Symbol" w:hAnsi="Symbol" w:hint="default"/>
      </w:rPr>
    </w:lvl>
    <w:lvl w:ilvl="4" w:tplc="04190003">
      <w:start w:val="1"/>
      <w:numFmt w:val="bullet"/>
      <w:lvlText w:val="o"/>
      <w:lvlJc w:val="left"/>
      <w:pPr>
        <w:ind w:left="5400" w:hanging="360"/>
      </w:pPr>
      <w:rPr>
        <w:rFonts w:ascii="Courier New" w:hAnsi="Courier New" w:cs="Courier New" w:hint="default"/>
      </w:rPr>
    </w:lvl>
    <w:lvl w:ilvl="5" w:tplc="04190005">
      <w:start w:val="1"/>
      <w:numFmt w:val="bullet"/>
      <w:lvlText w:val=""/>
      <w:lvlJc w:val="left"/>
      <w:pPr>
        <w:ind w:left="6120" w:hanging="360"/>
      </w:pPr>
      <w:rPr>
        <w:rFonts w:ascii="Wingdings" w:hAnsi="Wingdings" w:hint="default"/>
      </w:rPr>
    </w:lvl>
    <w:lvl w:ilvl="6" w:tplc="04190001">
      <w:start w:val="1"/>
      <w:numFmt w:val="bullet"/>
      <w:lvlText w:val=""/>
      <w:lvlJc w:val="left"/>
      <w:pPr>
        <w:ind w:left="6840" w:hanging="360"/>
      </w:pPr>
      <w:rPr>
        <w:rFonts w:ascii="Symbol" w:hAnsi="Symbol" w:hint="default"/>
      </w:rPr>
    </w:lvl>
    <w:lvl w:ilvl="7" w:tplc="04190003">
      <w:start w:val="1"/>
      <w:numFmt w:val="bullet"/>
      <w:lvlText w:val="o"/>
      <w:lvlJc w:val="left"/>
      <w:pPr>
        <w:ind w:left="7560" w:hanging="360"/>
      </w:pPr>
      <w:rPr>
        <w:rFonts w:ascii="Courier New" w:hAnsi="Courier New" w:cs="Courier New" w:hint="default"/>
      </w:rPr>
    </w:lvl>
    <w:lvl w:ilvl="8" w:tplc="04190005">
      <w:start w:val="1"/>
      <w:numFmt w:val="bullet"/>
      <w:lvlText w:val=""/>
      <w:lvlJc w:val="left"/>
      <w:pPr>
        <w:ind w:left="8280" w:hanging="360"/>
      </w:pPr>
      <w:rPr>
        <w:rFonts w:ascii="Wingdings" w:hAnsi="Wingdings" w:hint="default"/>
      </w:rPr>
    </w:lvl>
  </w:abstractNum>
  <w:abstractNum w:abstractNumId="6">
    <w:nsid w:val="31CB6C0A"/>
    <w:multiLevelType w:val="multilevel"/>
    <w:tmpl w:val="A9C2E254"/>
    <w:lvl w:ilvl="0">
      <w:start w:val="3"/>
      <w:numFmt w:val="decimal"/>
      <w:lvlText w:val="%1."/>
      <w:lvlJc w:val="left"/>
      <w:pPr>
        <w:tabs>
          <w:tab w:val="num" w:pos="440"/>
        </w:tabs>
        <w:ind w:left="440" w:hanging="440"/>
      </w:pPr>
    </w:lvl>
    <w:lvl w:ilvl="1">
      <w:start w:val="1"/>
      <w:numFmt w:val="decimal"/>
      <w:lvlText w:val="%1.%2."/>
      <w:lvlJc w:val="left"/>
      <w:pPr>
        <w:tabs>
          <w:tab w:val="num" w:pos="720"/>
        </w:tabs>
        <w:ind w:left="720" w:hanging="720"/>
      </w:pPr>
    </w:lvl>
    <w:lvl w:ilvl="2">
      <w:start w:val="1"/>
      <w:numFmt w:val="decimal"/>
      <w:lvlText w:val="%1.%2.%3."/>
      <w:lvlJc w:val="left"/>
      <w:pPr>
        <w:tabs>
          <w:tab w:val="num" w:pos="1854"/>
        </w:tabs>
        <w:ind w:left="1854" w:hanging="720"/>
      </w:pPr>
    </w:lvl>
    <w:lvl w:ilvl="3">
      <w:start w:val="1"/>
      <w:numFmt w:val="decimal"/>
      <w:lvlText w:val="%1.%2.%3.%4."/>
      <w:lvlJc w:val="left"/>
      <w:pPr>
        <w:tabs>
          <w:tab w:val="num" w:pos="2781"/>
        </w:tabs>
        <w:ind w:left="2781" w:hanging="1080"/>
      </w:pPr>
    </w:lvl>
    <w:lvl w:ilvl="4">
      <w:start w:val="1"/>
      <w:numFmt w:val="decimal"/>
      <w:lvlText w:val="%1.%2.%3.%4.%5."/>
      <w:lvlJc w:val="left"/>
      <w:pPr>
        <w:tabs>
          <w:tab w:val="num" w:pos="3348"/>
        </w:tabs>
        <w:ind w:left="3348" w:hanging="1080"/>
      </w:pPr>
    </w:lvl>
    <w:lvl w:ilvl="5">
      <w:start w:val="1"/>
      <w:numFmt w:val="decimal"/>
      <w:lvlText w:val="%1.%2.%3.%4.%5.%6."/>
      <w:lvlJc w:val="left"/>
      <w:pPr>
        <w:tabs>
          <w:tab w:val="num" w:pos="4275"/>
        </w:tabs>
        <w:ind w:left="4275" w:hanging="1440"/>
      </w:pPr>
    </w:lvl>
    <w:lvl w:ilvl="6">
      <w:start w:val="1"/>
      <w:numFmt w:val="decimal"/>
      <w:lvlText w:val="%1.%2.%3.%4.%5.%6.%7."/>
      <w:lvlJc w:val="left"/>
      <w:pPr>
        <w:tabs>
          <w:tab w:val="num" w:pos="5202"/>
        </w:tabs>
        <w:ind w:left="5202" w:hanging="1800"/>
      </w:pPr>
    </w:lvl>
    <w:lvl w:ilvl="7">
      <w:start w:val="1"/>
      <w:numFmt w:val="decimal"/>
      <w:lvlText w:val="%1.%2.%3.%4.%5.%6.%7.%8."/>
      <w:lvlJc w:val="left"/>
      <w:pPr>
        <w:tabs>
          <w:tab w:val="num" w:pos="5769"/>
        </w:tabs>
        <w:ind w:left="5769" w:hanging="1800"/>
      </w:pPr>
    </w:lvl>
    <w:lvl w:ilvl="8">
      <w:start w:val="1"/>
      <w:numFmt w:val="decimal"/>
      <w:lvlText w:val="%1.%2.%3.%4.%5.%6.%7.%8.%9."/>
      <w:lvlJc w:val="left"/>
      <w:pPr>
        <w:tabs>
          <w:tab w:val="num" w:pos="6696"/>
        </w:tabs>
        <w:ind w:left="6696" w:hanging="2160"/>
      </w:pPr>
    </w:lvl>
  </w:abstractNum>
  <w:abstractNum w:abstractNumId="7">
    <w:nsid w:val="32B91973"/>
    <w:multiLevelType w:val="hybridMultilevel"/>
    <w:tmpl w:val="0770BD88"/>
    <w:lvl w:ilvl="0" w:tplc="7E12DB96">
      <w:start w:val="1"/>
      <w:numFmt w:val="bullet"/>
      <w:pStyle w:val="a"/>
      <w:lvlText w:val="–"/>
      <w:lvlJc w:val="left"/>
      <w:pPr>
        <w:ind w:left="754" w:hanging="360"/>
      </w:pPr>
      <w:rPr>
        <w:rFonts w:ascii="Times New Roman" w:hAnsi="Times New Roman" w:cs="Times New Roman" w:hint="default"/>
      </w:rPr>
    </w:lvl>
    <w:lvl w:ilvl="1" w:tplc="04190003">
      <w:start w:val="1"/>
      <w:numFmt w:val="bullet"/>
      <w:lvlText w:val="o"/>
      <w:lvlJc w:val="left"/>
      <w:pPr>
        <w:ind w:left="1474" w:hanging="360"/>
      </w:pPr>
      <w:rPr>
        <w:rFonts w:ascii="Courier New" w:hAnsi="Courier New" w:cs="Courier New" w:hint="default"/>
      </w:rPr>
    </w:lvl>
    <w:lvl w:ilvl="2" w:tplc="04190005">
      <w:start w:val="1"/>
      <w:numFmt w:val="bullet"/>
      <w:lvlText w:val=""/>
      <w:lvlJc w:val="left"/>
      <w:pPr>
        <w:ind w:left="2194" w:hanging="360"/>
      </w:pPr>
      <w:rPr>
        <w:rFonts w:ascii="Wingdings" w:hAnsi="Wingdings" w:hint="default"/>
      </w:rPr>
    </w:lvl>
    <w:lvl w:ilvl="3" w:tplc="04190001">
      <w:start w:val="1"/>
      <w:numFmt w:val="bullet"/>
      <w:lvlText w:val=""/>
      <w:lvlJc w:val="left"/>
      <w:pPr>
        <w:ind w:left="2914" w:hanging="360"/>
      </w:pPr>
      <w:rPr>
        <w:rFonts w:ascii="Symbol" w:hAnsi="Symbol" w:hint="default"/>
      </w:rPr>
    </w:lvl>
    <w:lvl w:ilvl="4" w:tplc="04190003">
      <w:start w:val="1"/>
      <w:numFmt w:val="bullet"/>
      <w:lvlText w:val="o"/>
      <w:lvlJc w:val="left"/>
      <w:pPr>
        <w:ind w:left="3634" w:hanging="360"/>
      </w:pPr>
      <w:rPr>
        <w:rFonts w:ascii="Courier New" w:hAnsi="Courier New" w:cs="Courier New" w:hint="default"/>
      </w:rPr>
    </w:lvl>
    <w:lvl w:ilvl="5" w:tplc="04190005">
      <w:start w:val="1"/>
      <w:numFmt w:val="bullet"/>
      <w:lvlText w:val=""/>
      <w:lvlJc w:val="left"/>
      <w:pPr>
        <w:ind w:left="4354" w:hanging="360"/>
      </w:pPr>
      <w:rPr>
        <w:rFonts w:ascii="Wingdings" w:hAnsi="Wingdings" w:hint="default"/>
      </w:rPr>
    </w:lvl>
    <w:lvl w:ilvl="6" w:tplc="04190001">
      <w:start w:val="1"/>
      <w:numFmt w:val="bullet"/>
      <w:lvlText w:val=""/>
      <w:lvlJc w:val="left"/>
      <w:pPr>
        <w:ind w:left="5074" w:hanging="360"/>
      </w:pPr>
      <w:rPr>
        <w:rFonts w:ascii="Symbol" w:hAnsi="Symbol" w:hint="default"/>
      </w:rPr>
    </w:lvl>
    <w:lvl w:ilvl="7" w:tplc="04190003">
      <w:start w:val="1"/>
      <w:numFmt w:val="bullet"/>
      <w:lvlText w:val="o"/>
      <w:lvlJc w:val="left"/>
      <w:pPr>
        <w:ind w:left="5794" w:hanging="360"/>
      </w:pPr>
      <w:rPr>
        <w:rFonts w:ascii="Courier New" w:hAnsi="Courier New" w:cs="Courier New" w:hint="default"/>
      </w:rPr>
    </w:lvl>
    <w:lvl w:ilvl="8" w:tplc="04190005">
      <w:start w:val="1"/>
      <w:numFmt w:val="bullet"/>
      <w:lvlText w:val=""/>
      <w:lvlJc w:val="left"/>
      <w:pPr>
        <w:ind w:left="6514" w:hanging="360"/>
      </w:pPr>
      <w:rPr>
        <w:rFonts w:ascii="Wingdings" w:hAnsi="Wingdings" w:hint="default"/>
      </w:rPr>
    </w:lvl>
  </w:abstractNum>
  <w:abstractNum w:abstractNumId="8">
    <w:nsid w:val="37E04719"/>
    <w:multiLevelType w:val="hybridMultilevel"/>
    <w:tmpl w:val="AACC02C0"/>
    <w:lvl w:ilvl="0" w:tplc="07721036">
      <w:start w:val="1"/>
      <w:numFmt w:val="bullet"/>
      <w:lvlText w:val=""/>
      <w:lvlJc w:val="left"/>
      <w:pPr>
        <w:ind w:left="1996" w:hanging="360"/>
      </w:pPr>
      <w:rPr>
        <w:rFonts w:ascii="Symbol" w:hAnsi="Symbol" w:hint="default"/>
      </w:rPr>
    </w:lvl>
    <w:lvl w:ilvl="1" w:tplc="04190003">
      <w:start w:val="1"/>
      <w:numFmt w:val="bullet"/>
      <w:lvlText w:val="o"/>
      <w:lvlJc w:val="left"/>
      <w:pPr>
        <w:ind w:left="2716" w:hanging="360"/>
      </w:pPr>
      <w:rPr>
        <w:rFonts w:ascii="Courier New" w:hAnsi="Courier New" w:cs="Courier New" w:hint="default"/>
      </w:rPr>
    </w:lvl>
    <w:lvl w:ilvl="2" w:tplc="04190005">
      <w:start w:val="1"/>
      <w:numFmt w:val="bullet"/>
      <w:lvlText w:val=""/>
      <w:lvlJc w:val="left"/>
      <w:pPr>
        <w:ind w:left="3436" w:hanging="360"/>
      </w:pPr>
      <w:rPr>
        <w:rFonts w:ascii="Wingdings" w:hAnsi="Wingdings" w:hint="default"/>
      </w:rPr>
    </w:lvl>
    <w:lvl w:ilvl="3" w:tplc="04190001">
      <w:start w:val="1"/>
      <w:numFmt w:val="bullet"/>
      <w:lvlText w:val=""/>
      <w:lvlJc w:val="left"/>
      <w:pPr>
        <w:ind w:left="4156" w:hanging="360"/>
      </w:pPr>
      <w:rPr>
        <w:rFonts w:ascii="Symbol" w:hAnsi="Symbol" w:hint="default"/>
      </w:rPr>
    </w:lvl>
    <w:lvl w:ilvl="4" w:tplc="04190003">
      <w:start w:val="1"/>
      <w:numFmt w:val="bullet"/>
      <w:lvlText w:val="o"/>
      <w:lvlJc w:val="left"/>
      <w:pPr>
        <w:ind w:left="4876" w:hanging="360"/>
      </w:pPr>
      <w:rPr>
        <w:rFonts w:ascii="Courier New" w:hAnsi="Courier New" w:cs="Courier New" w:hint="default"/>
      </w:rPr>
    </w:lvl>
    <w:lvl w:ilvl="5" w:tplc="04190005">
      <w:start w:val="1"/>
      <w:numFmt w:val="bullet"/>
      <w:lvlText w:val=""/>
      <w:lvlJc w:val="left"/>
      <w:pPr>
        <w:ind w:left="5596" w:hanging="360"/>
      </w:pPr>
      <w:rPr>
        <w:rFonts w:ascii="Wingdings" w:hAnsi="Wingdings" w:hint="default"/>
      </w:rPr>
    </w:lvl>
    <w:lvl w:ilvl="6" w:tplc="04190001">
      <w:start w:val="1"/>
      <w:numFmt w:val="bullet"/>
      <w:lvlText w:val=""/>
      <w:lvlJc w:val="left"/>
      <w:pPr>
        <w:ind w:left="6316" w:hanging="360"/>
      </w:pPr>
      <w:rPr>
        <w:rFonts w:ascii="Symbol" w:hAnsi="Symbol" w:hint="default"/>
      </w:rPr>
    </w:lvl>
    <w:lvl w:ilvl="7" w:tplc="04190003">
      <w:start w:val="1"/>
      <w:numFmt w:val="bullet"/>
      <w:lvlText w:val="o"/>
      <w:lvlJc w:val="left"/>
      <w:pPr>
        <w:ind w:left="7036" w:hanging="360"/>
      </w:pPr>
      <w:rPr>
        <w:rFonts w:ascii="Courier New" w:hAnsi="Courier New" w:cs="Courier New" w:hint="default"/>
      </w:rPr>
    </w:lvl>
    <w:lvl w:ilvl="8" w:tplc="04190005">
      <w:start w:val="1"/>
      <w:numFmt w:val="bullet"/>
      <w:lvlText w:val=""/>
      <w:lvlJc w:val="left"/>
      <w:pPr>
        <w:ind w:left="7756" w:hanging="360"/>
      </w:pPr>
      <w:rPr>
        <w:rFonts w:ascii="Wingdings" w:hAnsi="Wingdings" w:hint="default"/>
      </w:rPr>
    </w:lvl>
  </w:abstractNum>
  <w:abstractNum w:abstractNumId="9">
    <w:nsid w:val="3DE70CA0"/>
    <w:multiLevelType w:val="multilevel"/>
    <w:tmpl w:val="107E1E0A"/>
    <w:lvl w:ilvl="0">
      <w:start w:val="2"/>
      <w:numFmt w:val="decimal"/>
      <w:lvlText w:val="%1."/>
      <w:lvlJc w:val="left"/>
      <w:pPr>
        <w:tabs>
          <w:tab w:val="num" w:pos="440"/>
        </w:tabs>
        <w:ind w:left="440" w:hanging="44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0">
    <w:nsid w:val="402A437F"/>
    <w:multiLevelType w:val="hybridMultilevel"/>
    <w:tmpl w:val="AA2842DC"/>
    <w:lvl w:ilvl="0" w:tplc="FFFFFFFF">
      <w:start w:val="1"/>
      <w:numFmt w:val="bullet"/>
      <w:lvlText w:val=""/>
      <w:lvlJc w:val="left"/>
      <w:pPr>
        <w:tabs>
          <w:tab w:val="num" w:pos="2160"/>
        </w:tabs>
        <w:ind w:left="2160" w:hanging="360"/>
      </w:pPr>
      <w:rPr>
        <w:rFonts w:ascii="Symbol" w:hAnsi="Symbol" w:hint="default"/>
      </w:rPr>
    </w:lvl>
    <w:lvl w:ilvl="1" w:tplc="FFFFFFFF">
      <w:start w:val="16"/>
      <w:numFmt w:val="decimal"/>
      <w:lvlText w:val="п.%2."/>
      <w:lvlJc w:val="left"/>
      <w:pPr>
        <w:tabs>
          <w:tab w:val="num" w:pos="2520"/>
        </w:tabs>
        <w:ind w:left="2160" w:hanging="360"/>
      </w:pPr>
    </w:lvl>
    <w:lvl w:ilvl="2" w:tplc="FFFFFFFF">
      <w:start w:val="1"/>
      <w:numFmt w:val="bullet"/>
      <w:lvlText w:val=""/>
      <w:lvlJc w:val="left"/>
      <w:pPr>
        <w:tabs>
          <w:tab w:val="num" w:pos="2880"/>
        </w:tabs>
        <w:ind w:left="2880" w:hanging="360"/>
      </w:pPr>
      <w:rPr>
        <w:rFonts w:ascii="Wingdings" w:hAnsi="Wingdings" w:hint="default"/>
      </w:rPr>
    </w:lvl>
    <w:lvl w:ilvl="3" w:tplc="FFFFFFFF">
      <w:start w:val="1"/>
      <w:numFmt w:val="bullet"/>
      <w:lvlText w:val=""/>
      <w:lvlJc w:val="left"/>
      <w:pPr>
        <w:tabs>
          <w:tab w:val="num" w:pos="3600"/>
        </w:tabs>
        <w:ind w:left="3600" w:hanging="360"/>
      </w:pPr>
      <w:rPr>
        <w:rFonts w:ascii="Symbol" w:hAnsi="Symbol" w:hint="default"/>
      </w:rPr>
    </w:lvl>
    <w:lvl w:ilvl="4" w:tplc="FFFFFFFF">
      <w:start w:val="1"/>
      <w:numFmt w:val="bullet"/>
      <w:lvlText w:val="o"/>
      <w:lvlJc w:val="left"/>
      <w:pPr>
        <w:tabs>
          <w:tab w:val="num" w:pos="4320"/>
        </w:tabs>
        <w:ind w:left="4320" w:hanging="360"/>
      </w:pPr>
      <w:rPr>
        <w:rFonts w:ascii="Courier New" w:hAnsi="Courier New" w:cs="Times New Roman" w:hint="default"/>
      </w:rPr>
    </w:lvl>
    <w:lvl w:ilvl="5" w:tplc="FFFFFFFF">
      <w:start w:val="1"/>
      <w:numFmt w:val="bullet"/>
      <w:lvlText w:val=""/>
      <w:lvlJc w:val="left"/>
      <w:pPr>
        <w:tabs>
          <w:tab w:val="num" w:pos="5040"/>
        </w:tabs>
        <w:ind w:left="5040" w:hanging="360"/>
      </w:pPr>
      <w:rPr>
        <w:rFonts w:ascii="Wingdings" w:hAnsi="Wingdings" w:hint="default"/>
      </w:rPr>
    </w:lvl>
    <w:lvl w:ilvl="6" w:tplc="FFFFFFFF">
      <w:start w:val="1"/>
      <w:numFmt w:val="bullet"/>
      <w:lvlText w:val=""/>
      <w:lvlJc w:val="left"/>
      <w:pPr>
        <w:tabs>
          <w:tab w:val="num" w:pos="5760"/>
        </w:tabs>
        <w:ind w:left="5760" w:hanging="360"/>
      </w:pPr>
      <w:rPr>
        <w:rFonts w:ascii="Symbol" w:hAnsi="Symbol" w:hint="default"/>
      </w:rPr>
    </w:lvl>
    <w:lvl w:ilvl="7" w:tplc="FFFFFFFF">
      <w:start w:val="1"/>
      <w:numFmt w:val="bullet"/>
      <w:lvlText w:val="o"/>
      <w:lvlJc w:val="left"/>
      <w:pPr>
        <w:tabs>
          <w:tab w:val="num" w:pos="6480"/>
        </w:tabs>
        <w:ind w:left="6480" w:hanging="360"/>
      </w:pPr>
      <w:rPr>
        <w:rFonts w:ascii="Courier New" w:hAnsi="Courier New" w:cs="Times New Roman" w:hint="default"/>
      </w:rPr>
    </w:lvl>
    <w:lvl w:ilvl="8" w:tplc="FFFFFFFF">
      <w:start w:val="1"/>
      <w:numFmt w:val="bullet"/>
      <w:lvlText w:val=""/>
      <w:lvlJc w:val="left"/>
      <w:pPr>
        <w:tabs>
          <w:tab w:val="num" w:pos="7200"/>
        </w:tabs>
        <w:ind w:left="7200" w:hanging="360"/>
      </w:pPr>
      <w:rPr>
        <w:rFonts w:ascii="Wingdings" w:hAnsi="Wingdings" w:hint="default"/>
      </w:rPr>
    </w:lvl>
  </w:abstractNum>
  <w:abstractNum w:abstractNumId="11">
    <w:nsid w:val="4435616D"/>
    <w:multiLevelType w:val="hybridMultilevel"/>
    <w:tmpl w:val="ED28B09C"/>
    <w:lvl w:ilvl="0" w:tplc="0419000F">
      <w:start w:val="1"/>
      <w:numFmt w:val="decimal"/>
      <w:lvlText w:val="%1."/>
      <w:lvlJc w:val="left"/>
      <w:pPr>
        <w:ind w:left="1571" w:hanging="360"/>
      </w:p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start w:val="1"/>
      <w:numFmt w:val="decimal"/>
      <w:lvlText w:val="%4."/>
      <w:lvlJc w:val="left"/>
      <w:pPr>
        <w:ind w:left="3731" w:hanging="360"/>
      </w:pPr>
    </w:lvl>
    <w:lvl w:ilvl="4" w:tplc="04190019">
      <w:start w:val="1"/>
      <w:numFmt w:val="lowerLetter"/>
      <w:lvlText w:val="%5."/>
      <w:lvlJc w:val="left"/>
      <w:pPr>
        <w:ind w:left="4451" w:hanging="360"/>
      </w:pPr>
    </w:lvl>
    <w:lvl w:ilvl="5" w:tplc="0419001B">
      <w:start w:val="1"/>
      <w:numFmt w:val="lowerRoman"/>
      <w:lvlText w:val="%6."/>
      <w:lvlJc w:val="right"/>
      <w:pPr>
        <w:ind w:left="5171" w:hanging="180"/>
      </w:pPr>
    </w:lvl>
    <w:lvl w:ilvl="6" w:tplc="0419000F">
      <w:start w:val="1"/>
      <w:numFmt w:val="decimal"/>
      <w:lvlText w:val="%7."/>
      <w:lvlJc w:val="left"/>
      <w:pPr>
        <w:ind w:left="5891" w:hanging="360"/>
      </w:pPr>
    </w:lvl>
    <w:lvl w:ilvl="7" w:tplc="04190019">
      <w:start w:val="1"/>
      <w:numFmt w:val="lowerLetter"/>
      <w:lvlText w:val="%8."/>
      <w:lvlJc w:val="left"/>
      <w:pPr>
        <w:ind w:left="6611" w:hanging="360"/>
      </w:pPr>
    </w:lvl>
    <w:lvl w:ilvl="8" w:tplc="0419001B">
      <w:start w:val="1"/>
      <w:numFmt w:val="lowerRoman"/>
      <w:lvlText w:val="%9."/>
      <w:lvlJc w:val="right"/>
      <w:pPr>
        <w:ind w:left="7331" w:hanging="180"/>
      </w:pPr>
    </w:lvl>
  </w:abstractNum>
  <w:abstractNum w:abstractNumId="12">
    <w:nsid w:val="494114B4"/>
    <w:multiLevelType w:val="hybridMultilevel"/>
    <w:tmpl w:val="F18048B0"/>
    <w:lvl w:ilvl="0" w:tplc="04190001">
      <w:start w:val="1"/>
      <w:numFmt w:val="bullet"/>
      <w:lvlText w:val=""/>
      <w:lvlJc w:val="left"/>
      <w:pPr>
        <w:tabs>
          <w:tab w:val="num" w:pos="1260"/>
        </w:tabs>
        <w:ind w:left="126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nsid w:val="49562D08"/>
    <w:multiLevelType w:val="hybridMultilevel"/>
    <w:tmpl w:val="AA2842DC"/>
    <w:lvl w:ilvl="0" w:tplc="FFFFFFFF">
      <w:start w:val="1"/>
      <w:numFmt w:val="bullet"/>
      <w:lvlText w:val=""/>
      <w:lvlJc w:val="left"/>
      <w:pPr>
        <w:tabs>
          <w:tab w:val="num" w:pos="1800"/>
        </w:tabs>
        <w:ind w:left="1800" w:hanging="360"/>
      </w:pPr>
      <w:rPr>
        <w:rFonts w:ascii="Symbol" w:hAnsi="Symbol" w:hint="default"/>
      </w:rPr>
    </w:lvl>
    <w:lvl w:ilvl="1" w:tplc="FFFFFFFF">
      <w:start w:val="16"/>
      <w:numFmt w:val="decimal"/>
      <w:lvlText w:val="п.%2."/>
      <w:lvlJc w:val="left"/>
      <w:pPr>
        <w:tabs>
          <w:tab w:val="num" w:pos="2520"/>
        </w:tabs>
        <w:ind w:left="2160" w:hanging="360"/>
      </w:pPr>
    </w:lvl>
    <w:lvl w:ilvl="2" w:tplc="FFFFFFFF">
      <w:start w:val="1"/>
      <w:numFmt w:val="bullet"/>
      <w:lvlText w:val=""/>
      <w:lvlJc w:val="left"/>
      <w:pPr>
        <w:tabs>
          <w:tab w:val="num" w:pos="2880"/>
        </w:tabs>
        <w:ind w:left="2880" w:hanging="360"/>
      </w:pPr>
      <w:rPr>
        <w:rFonts w:ascii="Wingdings" w:hAnsi="Wingdings" w:hint="default"/>
      </w:rPr>
    </w:lvl>
    <w:lvl w:ilvl="3" w:tplc="FFFFFFFF">
      <w:start w:val="1"/>
      <w:numFmt w:val="bullet"/>
      <w:lvlText w:val=""/>
      <w:lvlJc w:val="left"/>
      <w:pPr>
        <w:tabs>
          <w:tab w:val="num" w:pos="3600"/>
        </w:tabs>
        <w:ind w:left="3600" w:hanging="360"/>
      </w:pPr>
      <w:rPr>
        <w:rFonts w:ascii="Symbol" w:hAnsi="Symbol" w:hint="default"/>
      </w:rPr>
    </w:lvl>
    <w:lvl w:ilvl="4" w:tplc="FFFFFFFF">
      <w:start w:val="1"/>
      <w:numFmt w:val="bullet"/>
      <w:lvlText w:val="o"/>
      <w:lvlJc w:val="left"/>
      <w:pPr>
        <w:tabs>
          <w:tab w:val="num" w:pos="4320"/>
        </w:tabs>
        <w:ind w:left="4320" w:hanging="360"/>
      </w:pPr>
      <w:rPr>
        <w:rFonts w:ascii="Courier New" w:hAnsi="Courier New" w:cs="Times New Roman" w:hint="default"/>
      </w:rPr>
    </w:lvl>
    <w:lvl w:ilvl="5" w:tplc="FFFFFFFF">
      <w:start w:val="1"/>
      <w:numFmt w:val="bullet"/>
      <w:lvlText w:val=""/>
      <w:lvlJc w:val="left"/>
      <w:pPr>
        <w:tabs>
          <w:tab w:val="num" w:pos="5040"/>
        </w:tabs>
        <w:ind w:left="5040" w:hanging="360"/>
      </w:pPr>
      <w:rPr>
        <w:rFonts w:ascii="Wingdings" w:hAnsi="Wingdings" w:hint="default"/>
      </w:rPr>
    </w:lvl>
    <w:lvl w:ilvl="6" w:tplc="FFFFFFFF">
      <w:start w:val="1"/>
      <w:numFmt w:val="bullet"/>
      <w:lvlText w:val=""/>
      <w:lvlJc w:val="left"/>
      <w:pPr>
        <w:tabs>
          <w:tab w:val="num" w:pos="5760"/>
        </w:tabs>
        <w:ind w:left="5760" w:hanging="360"/>
      </w:pPr>
      <w:rPr>
        <w:rFonts w:ascii="Symbol" w:hAnsi="Symbol" w:hint="default"/>
      </w:rPr>
    </w:lvl>
    <w:lvl w:ilvl="7" w:tplc="FFFFFFFF">
      <w:start w:val="1"/>
      <w:numFmt w:val="bullet"/>
      <w:lvlText w:val="o"/>
      <w:lvlJc w:val="left"/>
      <w:pPr>
        <w:tabs>
          <w:tab w:val="num" w:pos="6480"/>
        </w:tabs>
        <w:ind w:left="6480" w:hanging="360"/>
      </w:pPr>
      <w:rPr>
        <w:rFonts w:ascii="Courier New" w:hAnsi="Courier New" w:cs="Times New Roman" w:hint="default"/>
      </w:rPr>
    </w:lvl>
    <w:lvl w:ilvl="8" w:tplc="FFFFFFFF">
      <w:start w:val="1"/>
      <w:numFmt w:val="bullet"/>
      <w:lvlText w:val=""/>
      <w:lvlJc w:val="left"/>
      <w:pPr>
        <w:tabs>
          <w:tab w:val="num" w:pos="7200"/>
        </w:tabs>
        <w:ind w:left="7200" w:hanging="360"/>
      </w:pPr>
      <w:rPr>
        <w:rFonts w:ascii="Wingdings" w:hAnsi="Wingdings" w:hint="default"/>
      </w:rPr>
    </w:lvl>
  </w:abstractNum>
  <w:abstractNum w:abstractNumId="14">
    <w:nsid w:val="49DA68DC"/>
    <w:multiLevelType w:val="hybridMultilevel"/>
    <w:tmpl w:val="191A3A06"/>
    <w:lvl w:ilvl="0" w:tplc="DE6A100C">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5">
    <w:nsid w:val="518E080D"/>
    <w:multiLevelType w:val="singleLevel"/>
    <w:tmpl w:val="1092F092"/>
    <w:lvl w:ilvl="0">
      <w:start w:val="1"/>
      <w:numFmt w:val="bullet"/>
      <w:lvlText w:val="-"/>
      <w:lvlJc w:val="left"/>
      <w:pPr>
        <w:tabs>
          <w:tab w:val="num" w:pos="735"/>
        </w:tabs>
        <w:ind w:left="0" w:firstLine="375"/>
      </w:pPr>
    </w:lvl>
  </w:abstractNum>
  <w:abstractNum w:abstractNumId="16">
    <w:nsid w:val="51B67EC4"/>
    <w:multiLevelType w:val="hybridMultilevel"/>
    <w:tmpl w:val="E424DBC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7">
    <w:nsid w:val="521B193B"/>
    <w:multiLevelType w:val="hybridMultilevel"/>
    <w:tmpl w:val="5DC49BF4"/>
    <w:lvl w:ilvl="0" w:tplc="04190001">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8">
    <w:nsid w:val="5A1824A1"/>
    <w:multiLevelType w:val="multilevel"/>
    <w:tmpl w:val="F3A212B0"/>
    <w:lvl w:ilvl="0">
      <w:start w:val="1"/>
      <w:numFmt w:val="decimal"/>
      <w:lvlText w:val="%1."/>
      <w:lvlJc w:val="left"/>
      <w:pPr>
        <w:tabs>
          <w:tab w:val="num" w:pos="7307"/>
        </w:tabs>
        <w:ind w:left="7307" w:hanging="360"/>
      </w:pPr>
    </w:lvl>
    <w:lvl w:ilvl="1">
      <w:start w:val="2"/>
      <w:numFmt w:val="decimal"/>
      <w:isLgl/>
      <w:lvlText w:val="%1.%2."/>
      <w:lvlJc w:val="left"/>
      <w:pPr>
        <w:ind w:left="885" w:hanging="525"/>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9">
    <w:nsid w:val="5BF643B7"/>
    <w:multiLevelType w:val="hybridMultilevel"/>
    <w:tmpl w:val="E9D2E48C"/>
    <w:lvl w:ilvl="0" w:tplc="0419000D">
      <w:start w:val="1"/>
      <w:numFmt w:val="bullet"/>
      <w:lvlText w:val=""/>
      <w:lvlJc w:val="left"/>
      <w:pPr>
        <w:tabs>
          <w:tab w:val="num" w:pos="1800"/>
        </w:tabs>
        <w:ind w:left="1800" w:hanging="360"/>
      </w:pPr>
      <w:rPr>
        <w:rFonts w:ascii="Symbol" w:hAnsi="Symbol" w:hint="default"/>
        <w:color w:val="auto"/>
        <w:sz w:val="16"/>
      </w:rPr>
    </w:lvl>
    <w:lvl w:ilvl="1" w:tplc="0419000F">
      <w:start w:val="1"/>
      <w:numFmt w:val="bullet"/>
      <w:lvlText w:val="o"/>
      <w:lvlJc w:val="left"/>
      <w:pPr>
        <w:tabs>
          <w:tab w:val="num" w:pos="2520"/>
        </w:tabs>
        <w:ind w:left="2520" w:hanging="360"/>
      </w:pPr>
      <w:rPr>
        <w:rFonts w:ascii="Courier New" w:hAnsi="Courier New" w:cs="Times New Roman" w:hint="default"/>
      </w:rPr>
    </w:lvl>
    <w:lvl w:ilvl="2" w:tplc="04190005">
      <w:start w:val="1"/>
      <w:numFmt w:val="bullet"/>
      <w:lvlText w:val=""/>
      <w:lvlJc w:val="left"/>
      <w:pPr>
        <w:tabs>
          <w:tab w:val="num" w:pos="3240"/>
        </w:tabs>
        <w:ind w:left="3240" w:hanging="360"/>
      </w:pPr>
      <w:rPr>
        <w:rFonts w:ascii="Wingdings" w:hAnsi="Wingdings" w:hint="default"/>
      </w:rPr>
    </w:lvl>
    <w:lvl w:ilvl="3" w:tplc="04190001">
      <w:start w:val="1"/>
      <w:numFmt w:val="bullet"/>
      <w:lvlText w:val=""/>
      <w:lvlJc w:val="left"/>
      <w:pPr>
        <w:tabs>
          <w:tab w:val="num" w:pos="3960"/>
        </w:tabs>
        <w:ind w:left="3960" w:hanging="360"/>
      </w:pPr>
      <w:rPr>
        <w:rFonts w:ascii="Symbol" w:hAnsi="Symbol" w:hint="default"/>
      </w:rPr>
    </w:lvl>
    <w:lvl w:ilvl="4" w:tplc="04190003">
      <w:start w:val="1"/>
      <w:numFmt w:val="bullet"/>
      <w:lvlText w:val="o"/>
      <w:lvlJc w:val="left"/>
      <w:pPr>
        <w:tabs>
          <w:tab w:val="num" w:pos="4680"/>
        </w:tabs>
        <w:ind w:left="4680" w:hanging="360"/>
      </w:pPr>
      <w:rPr>
        <w:rFonts w:ascii="Courier New" w:hAnsi="Courier New" w:cs="Times New Roman" w:hint="default"/>
      </w:rPr>
    </w:lvl>
    <w:lvl w:ilvl="5" w:tplc="04190005">
      <w:start w:val="1"/>
      <w:numFmt w:val="bullet"/>
      <w:lvlText w:val=""/>
      <w:lvlJc w:val="left"/>
      <w:pPr>
        <w:tabs>
          <w:tab w:val="num" w:pos="5400"/>
        </w:tabs>
        <w:ind w:left="5400" w:hanging="360"/>
      </w:pPr>
      <w:rPr>
        <w:rFonts w:ascii="Wingdings" w:hAnsi="Wingdings" w:hint="default"/>
      </w:rPr>
    </w:lvl>
    <w:lvl w:ilvl="6" w:tplc="04190001">
      <w:start w:val="1"/>
      <w:numFmt w:val="bullet"/>
      <w:lvlText w:val=""/>
      <w:lvlJc w:val="left"/>
      <w:pPr>
        <w:tabs>
          <w:tab w:val="num" w:pos="6120"/>
        </w:tabs>
        <w:ind w:left="6120" w:hanging="360"/>
      </w:pPr>
      <w:rPr>
        <w:rFonts w:ascii="Symbol" w:hAnsi="Symbol" w:hint="default"/>
      </w:rPr>
    </w:lvl>
    <w:lvl w:ilvl="7" w:tplc="04190003">
      <w:start w:val="1"/>
      <w:numFmt w:val="bullet"/>
      <w:lvlText w:val="o"/>
      <w:lvlJc w:val="left"/>
      <w:pPr>
        <w:tabs>
          <w:tab w:val="num" w:pos="6840"/>
        </w:tabs>
        <w:ind w:left="6840" w:hanging="360"/>
      </w:pPr>
      <w:rPr>
        <w:rFonts w:ascii="Courier New" w:hAnsi="Courier New" w:cs="Times New Roman" w:hint="default"/>
      </w:rPr>
    </w:lvl>
    <w:lvl w:ilvl="8" w:tplc="04190005">
      <w:start w:val="1"/>
      <w:numFmt w:val="bullet"/>
      <w:lvlText w:val=""/>
      <w:lvlJc w:val="left"/>
      <w:pPr>
        <w:tabs>
          <w:tab w:val="num" w:pos="7560"/>
        </w:tabs>
        <w:ind w:left="7560" w:hanging="360"/>
      </w:pPr>
      <w:rPr>
        <w:rFonts w:ascii="Wingdings" w:hAnsi="Wingdings" w:hint="default"/>
      </w:rPr>
    </w:lvl>
  </w:abstractNum>
  <w:abstractNum w:abstractNumId="20">
    <w:nsid w:val="65B34DBC"/>
    <w:multiLevelType w:val="hybridMultilevel"/>
    <w:tmpl w:val="0D34FC36"/>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62F6104"/>
    <w:multiLevelType w:val="hybridMultilevel"/>
    <w:tmpl w:val="330CBE5C"/>
    <w:lvl w:ilvl="0" w:tplc="FFFFFFFF">
      <w:start w:val="1"/>
      <w:numFmt w:val="bullet"/>
      <w:lvlText w:val=""/>
      <w:lvlJc w:val="left"/>
      <w:pPr>
        <w:tabs>
          <w:tab w:val="num" w:pos="2160"/>
        </w:tabs>
        <w:ind w:left="2160" w:hanging="360"/>
      </w:pPr>
      <w:rPr>
        <w:rFonts w:ascii="Symbol" w:hAnsi="Symbol" w:hint="default"/>
      </w:rPr>
    </w:lvl>
    <w:lvl w:ilvl="1" w:tplc="FFFFFFFF">
      <w:start w:val="1"/>
      <w:numFmt w:val="bullet"/>
      <w:lvlText w:val="o"/>
      <w:lvlJc w:val="left"/>
      <w:pPr>
        <w:tabs>
          <w:tab w:val="num" w:pos="2880"/>
        </w:tabs>
        <w:ind w:left="2880" w:hanging="360"/>
      </w:pPr>
      <w:rPr>
        <w:rFonts w:ascii="Courier New" w:hAnsi="Courier New" w:cs="Times New Roman" w:hint="default"/>
      </w:rPr>
    </w:lvl>
    <w:lvl w:ilvl="2" w:tplc="FFFFFFFF">
      <w:start w:val="1"/>
      <w:numFmt w:val="bullet"/>
      <w:lvlText w:val=""/>
      <w:lvlJc w:val="left"/>
      <w:pPr>
        <w:tabs>
          <w:tab w:val="num" w:pos="3600"/>
        </w:tabs>
        <w:ind w:left="3600" w:hanging="360"/>
      </w:pPr>
      <w:rPr>
        <w:rFonts w:ascii="Wingdings" w:hAnsi="Wingdings" w:hint="default"/>
      </w:rPr>
    </w:lvl>
    <w:lvl w:ilvl="3" w:tplc="FFFFFFFF">
      <w:start w:val="1"/>
      <w:numFmt w:val="bullet"/>
      <w:lvlText w:val=""/>
      <w:lvlJc w:val="left"/>
      <w:pPr>
        <w:tabs>
          <w:tab w:val="num" w:pos="4320"/>
        </w:tabs>
        <w:ind w:left="4320" w:hanging="360"/>
      </w:pPr>
      <w:rPr>
        <w:rFonts w:ascii="Symbol" w:hAnsi="Symbol" w:hint="default"/>
      </w:rPr>
    </w:lvl>
    <w:lvl w:ilvl="4" w:tplc="FFFFFFFF">
      <w:start w:val="1"/>
      <w:numFmt w:val="bullet"/>
      <w:lvlText w:val="o"/>
      <w:lvlJc w:val="left"/>
      <w:pPr>
        <w:tabs>
          <w:tab w:val="num" w:pos="5040"/>
        </w:tabs>
        <w:ind w:left="5040" w:hanging="360"/>
      </w:pPr>
      <w:rPr>
        <w:rFonts w:ascii="Courier New" w:hAnsi="Courier New" w:cs="Times New Roman" w:hint="default"/>
      </w:rPr>
    </w:lvl>
    <w:lvl w:ilvl="5" w:tplc="FFFFFFFF">
      <w:start w:val="1"/>
      <w:numFmt w:val="bullet"/>
      <w:lvlText w:val=""/>
      <w:lvlJc w:val="left"/>
      <w:pPr>
        <w:tabs>
          <w:tab w:val="num" w:pos="5760"/>
        </w:tabs>
        <w:ind w:left="5760" w:hanging="360"/>
      </w:pPr>
      <w:rPr>
        <w:rFonts w:ascii="Wingdings" w:hAnsi="Wingdings" w:hint="default"/>
      </w:rPr>
    </w:lvl>
    <w:lvl w:ilvl="6" w:tplc="FFFFFFFF">
      <w:start w:val="1"/>
      <w:numFmt w:val="bullet"/>
      <w:lvlText w:val=""/>
      <w:lvlJc w:val="left"/>
      <w:pPr>
        <w:tabs>
          <w:tab w:val="num" w:pos="6480"/>
        </w:tabs>
        <w:ind w:left="6480" w:hanging="360"/>
      </w:pPr>
      <w:rPr>
        <w:rFonts w:ascii="Symbol" w:hAnsi="Symbol" w:hint="default"/>
      </w:rPr>
    </w:lvl>
    <w:lvl w:ilvl="7" w:tplc="FFFFFFFF">
      <w:start w:val="1"/>
      <w:numFmt w:val="bullet"/>
      <w:lvlText w:val="o"/>
      <w:lvlJc w:val="left"/>
      <w:pPr>
        <w:tabs>
          <w:tab w:val="num" w:pos="7200"/>
        </w:tabs>
        <w:ind w:left="7200" w:hanging="360"/>
      </w:pPr>
      <w:rPr>
        <w:rFonts w:ascii="Courier New" w:hAnsi="Courier New" w:cs="Times New Roman" w:hint="default"/>
      </w:rPr>
    </w:lvl>
    <w:lvl w:ilvl="8" w:tplc="FFFFFFFF">
      <w:start w:val="1"/>
      <w:numFmt w:val="bullet"/>
      <w:lvlText w:val=""/>
      <w:lvlJc w:val="left"/>
      <w:pPr>
        <w:tabs>
          <w:tab w:val="num" w:pos="7920"/>
        </w:tabs>
        <w:ind w:left="7920" w:hanging="360"/>
      </w:pPr>
      <w:rPr>
        <w:rFonts w:ascii="Wingdings" w:hAnsi="Wingdings" w:hint="default"/>
      </w:rPr>
    </w:lvl>
  </w:abstractNum>
  <w:abstractNum w:abstractNumId="22">
    <w:nsid w:val="66FD49D7"/>
    <w:multiLevelType w:val="multilevel"/>
    <w:tmpl w:val="F3A212B0"/>
    <w:lvl w:ilvl="0">
      <w:start w:val="1"/>
      <w:numFmt w:val="decimal"/>
      <w:lvlText w:val="%1."/>
      <w:lvlJc w:val="left"/>
      <w:pPr>
        <w:tabs>
          <w:tab w:val="num" w:pos="720"/>
        </w:tabs>
        <w:ind w:left="720" w:hanging="360"/>
      </w:pPr>
    </w:lvl>
    <w:lvl w:ilvl="1">
      <w:start w:val="2"/>
      <w:numFmt w:val="decimal"/>
      <w:isLgl/>
      <w:lvlText w:val="%1.%2."/>
      <w:lvlJc w:val="left"/>
      <w:pPr>
        <w:ind w:left="885" w:hanging="525"/>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3">
    <w:nsid w:val="68AD7516"/>
    <w:multiLevelType w:val="hybridMultilevel"/>
    <w:tmpl w:val="4CF2725A"/>
    <w:lvl w:ilvl="0" w:tplc="0419000F">
      <w:start w:val="1"/>
      <w:numFmt w:val="bullet"/>
      <w:lvlText w:val=""/>
      <w:lvlJc w:val="left"/>
      <w:pPr>
        <w:tabs>
          <w:tab w:val="num" w:pos="720"/>
        </w:tabs>
        <w:ind w:left="720" w:hanging="363"/>
      </w:pPr>
      <w:rPr>
        <w:rFonts w:ascii="Symbol" w:hAnsi="Symbol" w:hint="default"/>
      </w:rPr>
    </w:lvl>
    <w:lvl w:ilvl="1" w:tplc="04190019">
      <w:start w:val="1"/>
      <w:numFmt w:val="bullet"/>
      <w:lvlText w:val="o"/>
      <w:lvlJc w:val="left"/>
      <w:pPr>
        <w:tabs>
          <w:tab w:val="num" w:pos="1440"/>
        </w:tabs>
        <w:ind w:left="1440" w:hanging="360"/>
      </w:pPr>
      <w:rPr>
        <w:rFonts w:ascii="Courier New" w:hAnsi="Courier New" w:cs="Times New Roman" w:hint="default"/>
      </w:rPr>
    </w:lvl>
    <w:lvl w:ilvl="2" w:tplc="0419001B">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start w:val="1"/>
      <w:numFmt w:val="bullet"/>
      <w:lvlText w:val="o"/>
      <w:lvlJc w:val="left"/>
      <w:pPr>
        <w:tabs>
          <w:tab w:val="num" w:pos="3600"/>
        </w:tabs>
        <w:ind w:left="3600" w:hanging="360"/>
      </w:pPr>
      <w:rPr>
        <w:rFonts w:ascii="Courier New" w:hAnsi="Courier New" w:cs="Times New Roman" w:hint="default"/>
      </w:rPr>
    </w:lvl>
    <w:lvl w:ilvl="5" w:tplc="0419001B">
      <w:start w:val="1"/>
      <w:numFmt w:val="bullet"/>
      <w:lvlText w:val=""/>
      <w:lvlJc w:val="left"/>
      <w:pPr>
        <w:tabs>
          <w:tab w:val="num" w:pos="4320"/>
        </w:tabs>
        <w:ind w:left="4320" w:hanging="360"/>
      </w:pPr>
      <w:rPr>
        <w:rFonts w:ascii="Wingdings" w:hAnsi="Wingdings" w:hint="default"/>
      </w:rPr>
    </w:lvl>
    <w:lvl w:ilvl="6" w:tplc="0419000F">
      <w:start w:val="1"/>
      <w:numFmt w:val="bullet"/>
      <w:lvlText w:val=""/>
      <w:lvlJc w:val="left"/>
      <w:pPr>
        <w:tabs>
          <w:tab w:val="num" w:pos="5040"/>
        </w:tabs>
        <w:ind w:left="5040" w:hanging="360"/>
      </w:pPr>
      <w:rPr>
        <w:rFonts w:ascii="Symbol" w:hAnsi="Symbol" w:hint="default"/>
      </w:rPr>
    </w:lvl>
    <w:lvl w:ilvl="7" w:tplc="04190019">
      <w:start w:val="1"/>
      <w:numFmt w:val="bullet"/>
      <w:lvlText w:val="o"/>
      <w:lvlJc w:val="left"/>
      <w:pPr>
        <w:tabs>
          <w:tab w:val="num" w:pos="5760"/>
        </w:tabs>
        <w:ind w:left="5760" w:hanging="360"/>
      </w:pPr>
      <w:rPr>
        <w:rFonts w:ascii="Courier New" w:hAnsi="Courier New" w:cs="Times New Roman" w:hint="default"/>
      </w:rPr>
    </w:lvl>
    <w:lvl w:ilvl="8" w:tplc="0419001B">
      <w:start w:val="1"/>
      <w:numFmt w:val="bullet"/>
      <w:lvlText w:val=""/>
      <w:lvlJc w:val="left"/>
      <w:pPr>
        <w:tabs>
          <w:tab w:val="num" w:pos="6480"/>
        </w:tabs>
        <w:ind w:left="6480" w:hanging="360"/>
      </w:pPr>
      <w:rPr>
        <w:rFonts w:ascii="Wingdings" w:hAnsi="Wingdings" w:hint="default"/>
      </w:rPr>
    </w:lvl>
  </w:abstractNum>
  <w:abstractNum w:abstractNumId="24">
    <w:nsid w:val="6ABA32D1"/>
    <w:multiLevelType w:val="hybridMultilevel"/>
    <w:tmpl w:val="119E3432"/>
    <w:lvl w:ilvl="0" w:tplc="0419000B">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5">
    <w:nsid w:val="6E6F7847"/>
    <w:multiLevelType w:val="hybridMultilevel"/>
    <w:tmpl w:val="051C77CE"/>
    <w:lvl w:ilvl="0" w:tplc="81E494CE">
      <w:start w:val="1"/>
      <w:numFmt w:val="bullet"/>
      <w:lvlText w:val=""/>
      <w:lvlJc w:val="left"/>
      <w:pPr>
        <w:tabs>
          <w:tab w:val="num" w:pos="1429"/>
        </w:tabs>
        <w:ind w:left="1429" w:hanging="360"/>
      </w:pPr>
      <w:rPr>
        <w:rFonts w:ascii="Symbol" w:hAnsi="Symbol" w:cs="Symbol" w:hint="default"/>
        <w:color w:val="auto"/>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6">
    <w:nsid w:val="6EDF303E"/>
    <w:multiLevelType w:val="hybridMultilevel"/>
    <w:tmpl w:val="AE94143E"/>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7">
    <w:nsid w:val="79FA36B0"/>
    <w:multiLevelType w:val="hybridMultilevel"/>
    <w:tmpl w:val="7BACD584"/>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8">
    <w:nsid w:val="7A4758FE"/>
    <w:multiLevelType w:val="hybridMultilevel"/>
    <w:tmpl w:val="16227320"/>
    <w:lvl w:ilvl="0" w:tplc="486006F6">
      <w:start w:val="1"/>
      <w:numFmt w:val="bullet"/>
      <w:lvlText w:val="­"/>
      <w:lvlJc w:val="left"/>
      <w:pPr>
        <w:tabs>
          <w:tab w:val="num" w:pos="1080"/>
        </w:tabs>
        <w:ind w:left="1080" w:hanging="360"/>
      </w:pPr>
      <w:rPr>
        <w:rFonts w:ascii="Courier New" w:hAnsi="Courier New" w:cs="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29">
    <w:nsid w:val="7A9500B2"/>
    <w:multiLevelType w:val="multilevel"/>
    <w:tmpl w:val="92FEA4B0"/>
    <w:lvl w:ilvl="0">
      <w:start w:val="8"/>
      <w:numFmt w:val="decimal"/>
      <w:lvlText w:val="%1."/>
      <w:lvlJc w:val="left"/>
      <w:pPr>
        <w:ind w:left="360" w:hanging="360"/>
      </w:pPr>
    </w:lvl>
    <w:lvl w:ilvl="1">
      <w:start w:val="1"/>
      <w:numFmt w:val="decimal"/>
      <w:lvlText w:val="%1.%2."/>
      <w:lvlJc w:val="left"/>
      <w:pPr>
        <w:ind w:left="786" w:hanging="360"/>
      </w:p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30">
    <w:nsid w:val="7E1F50E6"/>
    <w:multiLevelType w:val="multilevel"/>
    <w:tmpl w:val="FCEC76C2"/>
    <w:lvl w:ilvl="0">
      <w:start w:val="1"/>
      <w:numFmt w:val="decimal"/>
      <w:pStyle w:val="a0"/>
      <w:lvlText w:val="%1."/>
      <w:lvlJc w:val="left"/>
      <w:pPr>
        <w:ind w:left="2007" w:hanging="360"/>
      </w:pPr>
    </w:lvl>
    <w:lvl w:ilvl="1">
      <w:start w:val="2"/>
      <w:numFmt w:val="decimal"/>
      <w:isLgl/>
      <w:lvlText w:val="%1.%2."/>
      <w:lvlJc w:val="left"/>
      <w:pPr>
        <w:ind w:left="2082" w:hanging="435"/>
      </w:pPr>
    </w:lvl>
    <w:lvl w:ilvl="2">
      <w:start w:val="1"/>
      <w:numFmt w:val="decimal"/>
      <w:isLgl/>
      <w:lvlText w:val="%1.%2.%3."/>
      <w:lvlJc w:val="left"/>
      <w:pPr>
        <w:ind w:left="2367" w:hanging="720"/>
      </w:pPr>
    </w:lvl>
    <w:lvl w:ilvl="3">
      <w:start w:val="1"/>
      <w:numFmt w:val="decimal"/>
      <w:isLgl/>
      <w:lvlText w:val="%1.%2.%3.%4."/>
      <w:lvlJc w:val="left"/>
      <w:pPr>
        <w:ind w:left="2367" w:hanging="720"/>
      </w:pPr>
    </w:lvl>
    <w:lvl w:ilvl="4">
      <w:start w:val="1"/>
      <w:numFmt w:val="decimal"/>
      <w:isLgl/>
      <w:lvlText w:val="%1.%2.%3.%4.%5."/>
      <w:lvlJc w:val="left"/>
      <w:pPr>
        <w:ind w:left="2727" w:hanging="1080"/>
      </w:pPr>
    </w:lvl>
    <w:lvl w:ilvl="5">
      <w:start w:val="1"/>
      <w:numFmt w:val="decimal"/>
      <w:isLgl/>
      <w:lvlText w:val="%1.%2.%3.%4.%5.%6."/>
      <w:lvlJc w:val="left"/>
      <w:pPr>
        <w:ind w:left="2727" w:hanging="1080"/>
      </w:pPr>
    </w:lvl>
    <w:lvl w:ilvl="6">
      <w:start w:val="1"/>
      <w:numFmt w:val="decimal"/>
      <w:isLgl/>
      <w:lvlText w:val="%1.%2.%3.%4.%5.%6.%7."/>
      <w:lvlJc w:val="left"/>
      <w:pPr>
        <w:ind w:left="3087" w:hanging="1440"/>
      </w:pPr>
    </w:lvl>
    <w:lvl w:ilvl="7">
      <w:start w:val="1"/>
      <w:numFmt w:val="decimal"/>
      <w:isLgl/>
      <w:lvlText w:val="%1.%2.%3.%4.%5.%6.%7.%8."/>
      <w:lvlJc w:val="left"/>
      <w:pPr>
        <w:ind w:left="3087" w:hanging="1440"/>
      </w:pPr>
    </w:lvl>
    <w:lvl w:ilvl="8">
      <w:start w:val="1"/>
      <w:numFmt w:val="decimal"/>
      <w:isLgl/>
      <w:lvlText w:val="%1.%2.%3.%4.%5.%6.%7.%8.%9."/>
      <w:lvlJc w:val="left"/>
      <w:pPr>
        <w:ind w:left="3447" w:hanging="1800"/>
      </w:pPr>
    </w:lvl>
  </w:abstractNum>
  <w:num w:numId="1">
    <w:abstractNumId w:val="3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28"/>
  </w:num>
  <w:num w:numId="4">
    <w:abstractNumId w:val="3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5"/>
  </w:num>
  <w:num w:numId="9">
    <w:abstractNumId w:val="27"/>
  </w:num>
  <w:num w:numId="10">
    <w:abstractNumId w:val="24"/>
  </w:num>
  <w:num w:numId="11">
    <w:abstractNumId w:val="28"/>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1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num>
  <w:num w:numId="18">
    <w:abstractNumId w:val="10"/>
    <w:lvlOverride w:ilvl="0"/>
    <w:lvlOverride w:ilvl="1">
      <w:startOverride w:val="16"/>
    </w:lvlOverride>
    <w:lvlOverride w:ilvl="2"/>
    <w:lvlOverride w:ilvl="3"/>
    <w:lvlOverride w:ilvl="4"/>
    <w:lvlOverride w:ilvl="5"/>
    <w:lvlOverride w:ilvl="6"/>
    <w:lvlOverride w:ilvl="7"/>
    <w:lvlOverride w:ilvl="8"/>
  </w:num>
  <w:num w:numId="19">
    <w:abstractNumId w:val="13"/>
    <w:lvlOverride w:ilvl="0"/>
    <w:lvlOverride w:ilvl="1">
      <w:startOverride w:val="16"/>
    </w:lvlOverride>
    <w:lvlOverride w:ilvl="2"/>
    <w:lvlOverride w:ilvl="3"/>
    <w:lvlOverride w:ilvl="4"/>
    <w:lvlOverride w:ilvl="5"/>
    <w:lvlOverride w:ilvl="6"/>
    <w:lvlOverride w:ilvl="7"/>
    <w:lvlOverride w:ilvl="8"/>
  </w:num>
  <w:num w:numId="20">
    <w:abstractNumId w:val="25"/>
  </w:num>
  <w:num w:numId="21">
    <w:abstractNumId w:val="2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4"/>
  </w:num>
  <w:num w:numId="25">
    <w:abstractNumId w:val="3"/>
  </w:num>
  <w:num w:numId="26">
    <w:abstractNumId w:val="8"/>
  </w:num>
  <w:num w:numId="27">
    <w:abstractNumId w:val="19"/>
  </w:num>
  <w:num w:numId="28">
    <w:abstractNumId w:val="17"/>
    <w:lvlOverride w:ilvl="0"/>
    <w:lvlOverride w:ilvl="1">
      <w:startOverride w:val="1"/>
    </w:lvlOverride>
    <w:lvlOverride w:ilvl="2"/>
    <w:lvlOverride w:ilvl="3"/>
    <w:lvlOverride w:ilvl="4"/>
    <w:lvlOverride w:ilvl="5"/>
    <w:lvlOverride w:ilvl="6"/>
    <w:lvlOverride w:ilvl="7"/>
    <w:lvlOverride w:ilvl="8"/>
  </w:num>
  <w:num w:numId="29">
    <w:abstractNumId w:val="23"/>
  </w:num>
  <w:num w:numId="30">
    <w:abstractNumId w:val="16"/>
  </w:num>
  <w:num w:numId="31">
    <w:abstractNumId w:val="1"/>
    <w:lvlOverride w:ilvl="0">
      <w:startOverride w:val="10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num>
  <w:num w:numId="34">
    <w:abstractNumId w:val="20"/>
  </w:num>
  <w:num w:numId="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54D03"/>
    <w:rsid w:val="0001068C"/>
    <w:rsid w:val="0003010B"/>
    <w:rsid w:val="000368FF"/>
    <w:rsid w:val="00042825"/>
    <w:rsid w:val="000460DA"/>
    <w:rsid w:val="0006376F"/>
    <w:rsid w:val="00067CF9"/>
    <w:rsid w:val="000750B0"/>
    <w:rsid w:val="00081152"/>
    <w:rsid w:val="000834B2"/>
    <w:rsid w:val="00095937"/>
    <w:rsid w:val="000A1BFA"/>
    <w:rsid w:val="000B4F1D"/>
    <w:rsid w:val="000C5296"/>
    <w:rsid w:val="000F00B1"/>
    <w:rsid w:val="000F1957"/>
    <w:rsid w:val="00102FF6"/>
    <w:rsid w:val="00112744"/>
    <w:rsid w:val="00123895"/>
    <w:rsid w:val="00142334"/>
    <w:rsid w:val="00156003"/>
    <w:rsid w:val="001629EF"/>
    <w:rsid w:val="0017553C"/>
    <w:rsid w:val="00185D7B"/>
    <w:rsid w:val="001A37EA"/>
    <w:rsid w:val="001B1D1E"/>
    <w:rsid w:val="001B34A2"/>
    <w:rsid w:val="001D4C12"/>
    <w:rsid w:val="001E4BCA"/>
    <w:rsid w:val="001F0542"/>
    <w:rsid w:val="001F3389"/>
    <w:rsid w:val="001F7E5F"/>
    <w:rsid w:val="0020565D"/>
    <w:rsid w:val="00225AA7"/>
    <w:rsid w:val="00251CF5"/>
    <w:rsid w:val="00280D29"/>
    <w:rsid w:val="0029629A"/>
    <w:rsid w:val="002A3BE8"/>
    <w:rsid w:val="002A73BA"/>
    <w:rsid w:val="002B4D25"/>
    <w:rsid w:val="002C1625"/>
    <w:rsid w:val="002C6FC9"/>
    <w:rsid w:val="002D2AC9"/>
    <w:rsid w:val="00332D7A"/>
    <w:rsid w:val="0035182A"/>
    <w:rsid w:val="00363470"/>
    <w:rsid w:val="0036747F"/>
    <w:rsid w:val="0037787D"/>
    <w:rsid w:val="00395906"/>
    <w:rsid w:val="00396115"/>
    <w:rsid w:val="003A1C2D"/>
    <w:rsid w:val="003D2ADE"/>
    <w:rsid w:val="003F113A"/>
    <w:rsid w:val="00421799"/>
    <w:rsid w:val="00434DF7"/>
    <w:rsid w:val="00451542"/>
    <w:rsid w:val="00452C73"/>
    <w:rsid w:val="00453F2F"/>
    <w:rsid w:val="00480839"/>
    <w:rsid w:val="004A0A80"/>
    <w:rsid w:val="004A14F7"/>
    <w:rsid w:val="004A4DBF"/>
    <w:rsid w:val="004B2BD7"/>
    <w:rsid w:val="004B47CC"/>
    <w:rsid w:val="004B545B"/>
    <w:rsid w:val="004D521B"/>
    <w:rsid w:val="004E4AFC"/>
    <w:rsid w:val="004F064B"/>
    <w:rsid w:val="005544FF"/>
    <w:rsid w:val="00554D03"/>
    <w:rsid w:val="005627BB"/>
    <w:rsid w:val="005660C8"/>
    <w:rsid w:val="0057607E"/>
    <w:rsid w:val="005845AF"/>
    <w:rsid w:val="005B366E"/>
    <w:rsid w:val="005D051A"/>
    <w:rsid w:val="005E0E0C"/>
    <w:rsid w:val="005E5C56"/>
    <w:rsid w:val="005E6213"/>
    <w:rsid w:val="00604EB3"/>
    <w:rsid w:val="00615B92"/>
    <w:rsid w:val="00620421"/>
    <w:rsid w:val="00626C21"/>
    <w:rsid w:val="0063056A"/>
    <w:rsid w:val="006604FD"/>
    <w:rsid w:val="00660AEE"/>
    <w:rsid w:val="00670F1E"/>
    <w:rsid w:val="00681613"/>
    <w:rsid w:val="00690EAD"/>
    <w:rsid w:val="006951F5"/>
    <w:rsid w:val="00696D4E"/>
    <w:rsid w:val="006B39CC"/>
    <w:rsid w:val="006E7DBF"/>
    <w:rsid w:val="006F226E"/>
    <w:rsid w:val="00701301"/>
    <w:rsid w:val="00713EA2"/>
    <w:rsid w:val="00714888"/>
    <w:rsid w:val="00717D98"/>
    <w:rsid w:val="0072104F"/>
    <w:rsid w:val="00722937"/>
    <w:rsid w:val="00734B95"/>
    <w:rsid w:val="00753208"/>
    <w:rsid w:val="00755473"/>
    <w:rsid w:val="007744A5"/>
    <w:rsid w:val="007760BE"/>
    <w:rsid w:val="00780A7F"/>
    <w:rsid w:val="00782348"/>
    <w:rsid w:val="00783C04"/>
    <w:rsid w:val="0079401D"/>
    <w:rsid w:val="007A514B"/>
    <w:rsid w:val="007B2001"/>
    <w:rsid w:val="007C1E09"/>
    <w:rsid w:val="007C5FDC"/>
    <w:rsid w:val="007D2A45"/>
    <w:rsid w:val="007F1976"/>
    <w:rsid w:val="007F19C0"/>
    <w:rsid w:val="007F3622"/>
    <w:rsid w:val="00800394"/>
    <w:rsid w:val="00804C7D"/>
    <w:rsid w:val="00805A1C"/>
    <w:rsid w:val="0081333A"/>
    <w:rsid w:val="00831D04"/>
    <w:rsid w:val="00844B96"/>
    <w:rsid w:val="00860D9E"/>
    <w:rsid w:val="008779E6"/>
    <w:rsid w:val="00891BF4"/>
    <w:rsid w:val="008D6F96"/>
    <w:rsid w:val="00905717"/>
    <w:rsid w:val="00915499"/>
    <w:rsid w:val="00937178"/>
    <w:rsid w:val="009509E5"/>
    <w:rsid w:val="009605BD"/>
    <w:rsid w:val="00961763"/>
    <w:rsid w:val="009A7F1E"/>
    <w:rsid w:val="009B0A03"/>
    <w:rsid w:val="009C20D0"/>
    <w:rsid w:val="009E126D"/>
    <w:rsid w:val="009F56FC"/>
    <w:rsid w:val="00A021AD"/>
    <w:rsid w:val="00A15503"/>
    <w:rsid w:val="00A23C5A"/>
    <w:rsid w:val="00A61855"/>
    <w:rsid w:val="00A769AB"/>
    <w:rsid w:val="00A77E10"/>
    <w:rsid w:val="00AA0CFE"/>
    <w:rsid w:val="00AA2269"/>
    <w:rsid w:val="00AB77B6"/>
    <w:rsid w:val="00AC640B"/>
    <w:rsid w:val="00AD1677"/>
    <w:rsid w:val="00AD7A75"/>
    <w:rsid w:val="00AE1CB1"/>
    <w:rsid w:val="00AE6AEE"/>
    <w:rsid w:val="00B02915"/>
    <w:rsid w:val="00B03828"/>
    <w:rsid w:val="00B07697"/>
    <w:rsid w:val="00B10898"/>
    <w:rsid w:val="00B32166"/>
    <w:rsid w:val="00B34317"/>
    <w:rsid w:val="00B51D50"/>
    <w:rsid w:val="00B72984"/>
    <w:rsid w:val="00B73558"/>
    <w:rsid w:val="00B8590C"/>
    <w:rsid w:val="00B90056"/>
    <w:rsid w:val="00BA3B94"/>
    <w:rsid w:val="00BD2E85"/>
    <w:rsid w:val="00BE21F3"/>
    <w:rsid w:val="00BE6332"/>
    <w:rsid w:val="00BE6900"/>
    <w:rsid w:val="00BF6FB0"/>
    <w:rsid w:val="00C20B96"/>
    <w:rsid w:val="00C32625"/>
    <w:rsid w:val="00C342B3"/>
    <w:rsid w:val="00C40AC3"/>
    <w:rsid w:val="00C415D1"/>
    <w:rsid w:val="00C44B14"/>
    <w:rsid w:val="00C54E7F"/>
    <w:rsid w:val="00C62BF4"/>
    <w:rsid w:val="00C663AC"/>
    <w:rsid w:val="00C7301D"/>
    <w:rsid w:val="00C75859"/>
    <w:rsid w:val="00C93DB0"/>
    <w:rsid w:val="00C94449"/>
    <w:rsid w:val="00CA09CF"/>
    <w:rsid w:val="00CA3720"/>
    <w:rsid w:val="00CA4242"/>
    <w:rsid w:val="00CA5755"/>
    <w:rsid w:val="00CB139D"/>
    <w:rsid w:val="00CB4A72"/>
    <w:rsid w:val="00CC5219"/>
    <w:rsid w:val="00CE06A3"/>
    <w:rsid w:val="00CF6539"/>
    <w:rsid w:val="00D00D19"/>
    <w:rsid w:val="00D142FF"/>
    <w:rsid w:val="00D15A2A"/>
    <w:rsid w:val="00D40C48"/>
    <w:rsid w:val="00D51594"/>
    <w:rsid w:val="00D572A1"/>
    <w:rsid w:val="00D8262B"/>
    <w:rsid w:val="00D826D7"/>
    <w:rsid w:val="00D91B7D"/>
    <w:rsid w:val="00D939C5"/>
    <w:rsid w:val="00DA4412"/>
    <w:rsid w:val="00DB391C"/>
    <w:rsid w:val="00DB7095"/>
    <w:rsid w:val="00DC2452"/>
    <w:rsid w:val="00DF1589"/>
    <w:rsid w:val="00E14E62"/>
    <w:rsid w:val="00E23635"/>
    <w:rsid w:val="00E25B6A"/>
    <w:rsid w:val="00E2701C"/>
    <w:rsid w:val="00E30A8F"/>
    <w:rsid w:val="00E41ADC"/>
    <w:rsid w:val="00E57A68"/>
    <w:rsid w:val="00E62283"/>
    <w:rsid w:val="00EA76A6"/>
    <w:rsid w:val="00EB2B70"/>
    <w:rsid w:val="00EB5D12"/>
    <w:rsid w:val="00EC0BA1"/>
    <w:rsid w:val="00EC1A20"/>
    <w:rsid w:val="00EC562C"/>
    <w:rsid w:val="00ED2423"/>
    <w:rsid w:val="00ED4565"/>
    <w:rsid w:val="00EE0140"/>
    <w:rsid w:val="00F11B73"/>
    <w:rsid w:val="00F21FB5"/>
    <w:rsid w:val="00F25DA3"/>
    <w:rsid w:val="00F35CC8"/>
    <w:rsid w:val="00F53DD3"/>
    <w:rsid w:val="00F53FDA"/>
    <w:rsid w:val="00F7156F"/>
    <w:rsid w:val="00F767E6"/>
    <w:rsid w:val="00F76A58"/>
    <w:rsid w:val="00F7733E"/>
    <w:rsid w:val="00F90381"/>
    <w:rsid w:val="00FA2171"/>
    <w:rsid w:val="00FB1840"/>
    <w:rsid w:val="00FB2375"/>
    <w:rsid w:val="00FB2F08"/>
    <w:rsid w:val="00FB30BF"/>
    <w:rsid w:val="00FC21A9"/>
    <w:rsid w:val="00FD3318"/>
    <w:rsid w:val="00FD424D"/>
    <w:rsid w:val="00FD666D"/>
    <w:rsid w:val="00FD7150"/>
    <w:rsid w:val="00FD7A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C6FC9"/>
    <w:pPr>
      <w:spacing w:after="0" w:line="240" w:lineRule="auto"/>
      <w:ind w:firstLine="720"/>
    </w:pPr>
    <w:rPr>
      <w:rFonts w:ascii="Times New Roman" w:eastAsia="Times New Roman" w:hAnsi="Times New Roman" w:cs="Times New Roman"/>
      <w:sz w:val="24"/>
      <w:szCs w:val="20"/>
      <w:lang w:eastAsia="ru-RU"/>
    </w:rPr>
  </w:style>
  <w:style w:type="paragraph" w:styleId="1">
    <w:name w:val="heading 1"/>
    <w:basedOn w:val="a1"/>
    <w:next w:val="a1"/>
    <w:link w:val="10"/>
    <w:uiPriority w:val="9"/>
    <w:qFormat/>
    <w:rsid w:val="002C6FC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1"/>
    <w:next w:val="a1"/>
    <w:link w:val="20"/>
    <w:unhideWhenUsed/>
    <w:qFormat/>
    <w:rsid w:val="002C6FC9"/>
    <w:pPr>
      <w:keepNext/>
      <w:spacing w:before="240" w:after="60"/>
      <w:outlineLvl w:val="1"/>
    </w:pPr>
    <w:rPr>
      <w:rFonts w:ascii="Arial" w:hAnsi="Arial" w:cs="Arial"/>
      <w:b/>
      <w:bCs/>
      <w:i/>
      <w:i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2C6FC9"/>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2"/>
    <w:link w:val="2"/>
    <w:rsid w:val="002C6FC9"/>
    <w:rPr>
      <w:rFonts w:ascii="Arial" w:eastAsia="Times New Roman" w:hAnsi="Arial" w:cs="Arial"/>
      <w:b/>
      <w:bCs/>
      <w:i/>
      <w:iCs/>
      <w:sz w:val="28"/>
      <w:szCs w:val="28"/>
      <w:lang w:eastAsia="ru-RU"/>
    </w:rPr>
  </w:style>
  <w:style w:type="character" w:styleId="a5">
    <w:name w:val="Hyperlink"/>
    <w:uiPriority w:val="99"/>
    <w:semiHidden/>
    <w:unhideWhenUsed/>
    <w:rsid w:val="002C6FC9"/>
    <w:rPr>
      <w:color w:val="0000FF"/>
      <w:u w:val="single"/>
    </w:rPr>
  </w:style>
  <w:style w:type="character" w:styleId="a6">
    <w:name w:val="FollowedHyperlink"/>
    <w:basedOn w:val="a2"/>
    <w:uiPriority w:val="99"/>
    <w:semiHidden/>
    <w:unhideWhenUsed/>
    <w:rsid w:val="002C6FC9"/>
    <w:rPr>
      <w:color w:val="800080" w:themeColor="followedHyperlink"/>
      <w:u w:val="single"/>
    </w:rPr>
  </w:style>
  <w:style w:type="paragraph" w:styleId="a7">
    <w:name w:val="Normal (Web)"/>
    <w:basedOn w:val="a1"/>
    <w:uiPriority w:val="99"/>
    <w:semiHidden/>
    <w:unhideWhenUsed/>
    <w:rsid w:val="002C6FC9"/>
    <w:pPr>
      <w:spacing w:before="100" w:beforeAutospacing="1" w:after="100" w:afterAutospacing="1"/>
      <w:ind w:right="101" w:firstLine="0"/>
    </w:pPr>
    <w:rPr>
      <w:rFonts w:ascii="Tahoma" w:eastAsia="Arial Unicode MS" w:hAnsi="Tahoma" w:cs="Tahoma"/>
      <w:color w:val="000000"/>
      <w:sz w:val="20"/>
    </w:rPr>
  </w:style>
  <w:style w:type="paragraph" w:styleId="a8">
    <w:name w:val="header"/>
    <w:basedOn w:val="a1"/>
    <w:link w:val="a9"/>
    <w:uiPriority w:val="99"/>
    <w:semiHidden/>
    <w:unhideWhenUsed/>
    <w:rsid w:val="002C6FC9"/>
    <w:pPr>
      <w:tabs>
        <w:tab w:val="center" w:pos="4677"/>
        <w:tab w:val="right" w:pos="9355"/>
      </w:tabs>
    </w:pPr>
  </w:style>
  <w:style w:type="character" w:customStyle="1" w:styleId="a9">
    <w:name w:val="Верхний колонтитул Знак"/>
    <w:basedOn w:val="a2"/>
    <w:link w:val="a8"/>
    <w:uiPriority w:val="99"/>
    <w:semiHidden/>
    <w:rsid w:val="002C6FC9"/>
    <w:rPr>
      <w:rFonts w:ascii="Times New Roman" w:eastAsia="Times New Roman" w:hAnsi="Times New Roman" w:cs="Times New Roman"/>
      <w:sz w:val="24"/>
      <w:szCs w:val="20"/>
      <w:lang w:eastAsia="ru-RU"/>
    </w:rPr>
  </w:style>
  <w:style w:type="paragraph" w:styleId="aa">
    <w:name w:val="footer"/>
    <w:basedOn w:val="a1"/>
    <w:link w:val="ab"/>
    <w:uiPriority w:val="99"/>
    <w:unhideWhenUsed/>
    <w:rsid w:val="002C6FC9"/>
    <w:pPr>
      <w:tabs>
        <w:tab w:val="center" w:pos="4677"/>
        <w:tab w:val="right" w:pos="9355"/>
      </w:tabs>
    </w:pPr>
  </w:style>
  <w:style w:type="character" w:customStyle="1" w:styleId="ab">
    <w:name w:val="Нижний колонтитул Знак"/>
    <w:basedOn w:val="a2"/>
    <w:link w:val="aa"/>
    <w:uiPriority w:val="99"/>
    <w:rsid w:val="002C6FC9"/>
    <w:rPr>
      <w:rFonts w:ascii="Times New Roman" w:eastAsia="Times New Roman" w:hAnsi="Times New Roman" w:cs="Times New Roman"/>
      <w:sz w:val="24"/>
      <w:szCs w:val="20"/>
      <w:lang w:eastAsia="ru-RU"/>
    </w:rPr>
  </w:style>
  <w:style w:type="paragraph" w:styleId="ac">
    <w:name w:val="caption"/>
    <w:basedOn w:val="a1"/>
    <w:next w:val="a1"/>
    <w:uiPriority w:val="99"/>
    <w:semiHidden/>
    <w:unhideWhenUsed/>
    <w:qFormat/>
    <w:rsid w:val="002C6FC9"/>
    <w:pPr>
      <w:ind w:firstLine="0"/>
    </w:pPr>
    <w:rPr>
      <w:rFonts w:ascii="Tahoma" w:hAnsi="Tahoma" w:cs="Tahoma"/>
      <w:b/>
      <w:bCs/>
      <w:sz w:val="18"/>
      <w:szCs w:val="18"/>
    </w:rPr>
  </w:style>
  <w:style w:type="paragraph" w:styleId="ad">
    <w:name w:val="List Paragraph"/>
    <w:basedOn w:val="a1"/>
    <w:uiPriority w:val="34"/>
    <w:qFormat/>
    <w:rsid w:val="002C6FC9"/>
    <w:pPr>
      <w:spacing w:line="276" w:lineRule="auto"/>
      <w:ind w:left="720" w:firstLine="567"/>
      <w:contextualSpacing/>
      <w:jc w:val="both"/>
    </w:pPr>
    <w:rPr>
      <w:rFonts w:eastAsia="Calibri"/>
      <w:szCs w:val="24"/>
      <w:lang w:eastAsia="en-US"/>
    </w:rPr>
  </w:style>
  <w:style w:type="paragraph" w:styleId="a0">
    <w:name w:val="List Number"/>
    <w:basedOn w:val="ad"/>
    <w:uiPriority w:val="99"/>
    <w:unhideWhenUsed/>
    <w:qFormat/>
    <w:rsid w:val="002C6FC9"/>
    <w:pPr>
      <w:numPr>
        <w:numId w:val="1"/>
      </w:numPr>
    </w:pPr>
  </w:style>
  <w:style w:type="paragraph" w:styleId="ae">
    <w:name w:val="Body Text"/>
    <w:basedOn w:val="a1"/>
    <w:link w:val="af"/>
    <w:uiPriority w:val="99"/>
    <w:unhideWhenUsed/>
    <w:rsid w:val="002C6FC9"/>
    <w:pPr>
      <w:spacing w:after="120"/>
    </w:pPr>
  </w:style>
  <w:style w:type="character" w:customStyle="1" w:styleId="af">
    <w:name w:val="Основной текст Знак"/>
    <w:basedOn w:val="a2"/>
    <w:link w:val="ae"/>
    <w:uiPriority w:val="99"/>
    <w:rsid w:val="002C6FC9"/>
    <w:rPr>
      <w:rFonts w:ascii="Times New Roman" w:eastAsia="Times New Roman" w:hAnsi="Times New Roman" w:cs="Times New Roman"/>
      <w:sz w:val="24"/>
      <w:szCs w:val="20"/>
      <w:lang w:eastAsia="ru-RU"/>
    </w:rPr>
  </w:style>
  <w:style w:type="paragraph" w:styleId="af0">
    <w:name w:val="Body Text Indent"/>
    <w:basedOn w:val="a1"/>
    <w:link w:val="af1"/>
    <w:uiPriority w:val="99"/>
    <w:semiHidden/>
    <w:unhideWhenUsed/>
    <w:rsid w:val="002C6FC9"/>
    <w:pPr>
      <w:spacing w:after="120"/>
      <w:ind w:left="283"/>
    </w:pPr>
  </w:style>
  <w:style w:type="character" w:customStyle="1" w:styleId="af1">
    <w:name w:val="Основной текст с отступом Знак"/>
    <w:basedOn w:val="a2"/>
    <w:link w:val="af0"/>
    <w:uiPriority w:val="99"/>
    <w:semiHidden/>
    <w:rsid w:val="002C6FC9"/>
    <w:rPr>
      <w:rFonts w:ascii="Times New Roman" w:eastAsia="Times New Roman" w:hAnsi="Times New Roman" w:cs="Times New Roman"/>
      <w:sz w:val="24"/>
      <w:szCs w:val="20"/>
      <w:lang w:eastAsia="ru-RU"/>
    </w:rPr>
  </w:style>
  <w:style w:type="paragraph" w:styleId="21">
    <w:name w:val="Body Text 2"/>
    <w:basedOn w:val="a1"/>
    <w:link w:val="22"/>
    <w:uiPriority w:val="99"/>
    <w:semiHidden/>
    <w:unhideWhenUsed/>
    <w:rsid w:val="002C6FC9"/>
    <w:pPr>
      <w:spacing w:after="120" w:line="480" w:lineRule="auto"/>
    </w:pPr>
  </w:style>
  <w:style w:type="character" w:customStyle="1" w:styleId="22">
    <w:name w:val="Основной текст 2 Знак"/>
    <w:basedOn w:val="a2"/>
    <w:link w:val="21"/>
    <w:uiPriority w:val="99"/>
    <w:semiHidden/>
    <w:rsid w:val="002C6FC9"/>
    <w:rPr>
      <w:rFonts w:ascii="Times New Roman" w:eastAsia="Times New Roman" w:hAnsi="Times New Roman" w:cs="Times New Roman"/>
      <w:sz w:val="24"/>
      <w:szCs w:val="20"/>
      <w:lang w:eastAsia="ru-RU"/>
    </w:rPr>
  </w:style>
  <w:style w:type="paragraph" w:styleId="23">
    <w:name w:val="Body Text Indent 2"/>
    <w:basedOn w:val="a1"/>
    <w:link w:val="24"/>
    <w:uiPriority w:val="99"/>
    <w:semiHidden/>
    <w:unhideWhenUsed/>
    <w:rsid w:val="002C6FC9"/>
    <w:pPr>
      <w:jc w:val="both"/>
    </w:pPr>
    <w:rPr>
      <w:sz w:val="28"/>
      <w:szCs w:val="24"/>
      <w:lang w:eastAsia="en-US"/>
    </w:rPr>
  </w:style>
  <w:style w:type="character" w:customStyle="1" w:styleId="24">
    <w:name w:val="Основной текст с отступом 2 Знак"/>
    <w:basedOn w:val="a2"/>
    <w:link w:val="23"/>
    <w:uiPriority w:val="99"/>
    <w:semiHidden/>
    <w:rsid w:val="002C6FC9"/>
    <w:rPr>
      <w:rFonts w:ascii="Times New Roman" w:eastAsia="Times New Roman" w:hAnsi="Times New Roman" w:cs="Times New Roman"/>
      <w:sz w:val="28"/>
      <w:szCs w:val="24"/>
    </w:rPr>
  </w:style>
  <w:style w:type="paragraph" w:styleId="3">
    <w:name w:val="Body Text Indent 3"/>
    <w:basedOn w:val="a1"/>
    <w:link w:val="30"/>
    <w:uiPriority w:val="99"/>
    <w:unhideWhenUsed/>
    <w:rsid w:val="002C6FC9"/>
    <w:pPr>
      <w:spacing w:after="120"/>
      <w:ind w:left="283" w:firstLine="0"/>
    </w:pPr>
    <w:rPr>
      <w:sz w:val="16"/>
      <w:szCs w:val="16"/>
    </w:rPr>
  </w:style>
  <w:style w:type="character" w:customStyle="1" w:styleId="30">
    <w:name w:val="Основной текст с отступом 3 Знак"/>
    <w:basedOn w:val="a2"/>
    <w:link w:val="3"/>
    <w:uiPriority w:val="99"/>
    <w:rsid w:val="002C6FC9"/>
    <w:rPr>
      <w:rFonts w:ascii="Times New Roman" w:eastAsia="Times New Roman" w:hAnsi="Times New Roman" w:cs="Times New Roman"/>
      <w:sz w:val="16"/>
      <w:szCs w:val="16"/>
      <w:lang w:eastAsia="ru-RU"/>
    </w:rPr>
  </w:style>
  <w:style w:type="character" w:customStyle="1" w:styleId="af2">
    <w:name w:val="Текст Знак"/>
    <w:aliases w:val="Текст Знак Знак Знак Знак Знак Знак Знак Знак Знак Знак Знак"/>
    <w:basedOn w:val="a2"/>
    <w:link w:val="af3"/>
    <w:semiHidden/>
    <w:locked/>
    <w:rsid w:val="002C6FC9"/>
    <w:rPr>
      <w:rFonts w:ascii="Courier New" w:eastAsia="Times New Roman" w:hAnsi="Courier New" w:cs="Times New Roman"/>
      <w:sz w:val="20"/>
      <w:szCs w:val="20"/>
      <w:lang w:eastAsia="ru-RU"/>
    </w:rPr>
  </w:style>
  <w:style w:type="paragraph" w:styleId="af3">
    <w:name w:val="Plain Text"/>
    <w:aliases w:val="Текст Знак Знак Знак Знак Знак Знак Знак Знак Знак Знак"/>
    <w:basedOn w:val="a1"/>
    <w:link w:val="af2"/>
    <w:semiHidden/>
    <w:unhideWhenUsed/>
    <w:rsid w:val="002C6FC9"/>
    <w:pPr>
      <w:ind w:firstLine="0"/>
    </w:pPr>
    <w:rPr>
      <w:rFonts w:ascii="Courier New" w:hAnsi="Courier New"/>
      <w:sz w:val="20"/>
    </w:rPr>
  </w:style>
  <w:style w:type="character" w:customStyle="1" w:styleId="11">
    <w:name w:val="Текст Знак1"/>
    <w:aliases w:val="Текст Знак Знак Знак Знак Знак Знак Знак Знак Знак Знак Знак1"/>
    <w:basedOn w:val="a2"/>
    <w:semiHidden/>
    <w:rsid w:val="002C6FC9"/>
    <w:rPr>
      <w:rFonts w:ascii="Consolas" w:eastAsia="Times New Roman" w:hAnsi="Consolas" w:cs="Consolas"/>
      <w:sz w:val="21"/>
      <w:szCs w:val="21"/>
      <w:lang w:eastAsia="ru-RU"/>
    </w:rPr>
  </w:style>
  <w:style w:type="paragraph" w:styleId="af4">
    <w:name w:val="Balloon Text"/>
    <w:basedOn w:val="a1"/>
    <w:link w:val="af5"/>
    <w:uiPriority w:val="99"/>
    <w:semiHidden/>
    <w:unhideWhenUsed/>
    <w:rsid w:val="002C6FC9"/>
    <w:rPr>
      <w:rFonts w:ascii="Tahoma" w:hAnsi="Tahoma" w:cs="Tahoma"/>
      <w:sz w:val="16"/>
      <w:szCs w:val="16"/>
    </w:rPr>
  </w:style>
  <w:style w:type="character" w:customStyle="1" w:styleId="af5">
    <w:name w:val="Текст выноски Знак"/>
    <w:basedOn w:val="a2"/>
    <w:link w:val="af4"/>
    <w:uiPriority w:val="99"/>
    <w:semiHidden/>
    <w:rsid w:val="002C6FC9"/>
    <w:rPr>
      <w:rFonts w:ascii="Tahoma" w:eastAsia="Times New Roman" w:hAnsi="Tahoma" w:cs="Tahoma"/>
      <w:sz w:val="16"/>
      <w:szCs w:val="16"/>
      <w:lang w:eastAsia="ru-RU"/>
    </w:rPr>
  </w:style>
  <w:style w:type="paragraph" w:styleId="af6">
    <w:name w:val="No Spacing"/>
    <w:uiPriority w:val="1"/>
    <w:qFormat/>
    <w:rsid w:val="002C6FC9"/>
    <w:pPr>
      <w:spacing w:after="0" w:line="240" w:lineRule="auto"/>
    </w:pPr>
    <w:rPr>
      <w:rFonts w:ascii="Calibri" w:eastAsia="Calibri" w:hAnsi="Calibri" w:cs="Times New Roman"/>
    </w:rPr>
  </w:style>
  <w:style w:type="paragraph" w:customStyle="1" w:styleId="ConsNonformat">
    <w:name w:val="ConsNonformat"/>
    <w:uiPriority w:val="99"/>
    <w:rsid w:val="002C6FC9"/>
    <w:pPr>
      <w:widowControl w:val="0"/>
      <w:autoSpaceDE w:val="0"/>
      <w:autoSpaceDN w:val="0"/>
      <w:adjustRightInd w:val="0"/>
      <w:spacing w:after="0" w:line="240" w:lineRule="auto"/>
      <w:ind w:right="19772"/>
    </w:pPr>
    <w:rPr>
      <w:rFonts w:ascii="Courier New" w:eastAsia="Times New Roman" w:hAnsi="Courier New" w:cs="Courier New"/>
      <w:sz w:val="20"/>
      <w:szCs w:val="20"/>
      <w:lang w:eastAsia="ru-RU"/>
    </w:rPr>
  </w:style>
  <w:style w:type="paragraph" w:customStyle="1" w:styleId="ConsNormal">
    <w:name w:val="ConsNormal"/>
    <w:uiPriority w:val="99"/>
    <w:rsid w:val="002C6FC9"/>
    <w:pPr>
      <w:autoSpaceDE w:val="0"/>
      <w:autoSpaceDN w:val="0"/>
      <w:adjustRightInd w:val="0"/>
      <w:spacing w:after="0" w:line="240" w:lineRule="auto"/>
      <w:ind w:firstLine="720"/>
    </w:pPr>
    <w:rPr>
      <w:rFonts w:ascii="Arial" w:eastAsia="Times New Roman" w:hAnsi="Arial" w:cs="Arial"/>
      <w:sz w:val="18"/>
      <w:szCs w:val="18"/>
      <w:lang w:eastAsia="ru-RU"/>
    </w:rPr>
  </w:style>
  <w:style w:type="paragraph" w:customStyle="1" w:styleId="210">
    <w:name w:val="Основной текст с отступом 21"/>
    <w:basedOn w:val="a1"/>
    <w:uiPriority w:val="99"/>
    <w:rsid w:val="002C6FC9"/>
    <w:pPr>
      <w:ind w:firstLine="851"/>
      <w:jc w:val="both"/>
    </w:pPr>
    <w:rPr>
      <w:rFonts w:ascii="Arial" w:hAnsi="Arial"/>
    </w:rPr>
  </w:style>
  <w:style w:type="paragraph" w:customStyle="1" w:styleId="211">
    <w:name w:val="Основной текст 21"/>
    <w:basedOn w:val="a1"/>
    <w:uiPriority w:val="99"/>
    <w:rsid w:val="002C6FC9"/>
    <w:pPr>
      <w:ind w:firstLine="0"/>
    </w:pPr>
  </w:style>
  <w:style w:type="paragraph" w:customStyle="1" w:styleId="msolistparagraph0">
    <w:name w:val="msolistparagraph"/>
    <w:basedOn w:val="a1"/>
    <w:uiPriority w:val="99"/>
    <w:rsid w:val="002C6FC9"/>
    <w:pPr>
      <w:spacing w:before="100" w:beforeAutospacing="1" w:after="100" w:afterAutospacing="1"/>
      <w:ind w:firstLine="0"/>
    </w:pPr>
    <w:rPr>
      <w:szCs w:val="24"/>
    </w:rPr>
  </w:style>
  <w:style w:type="paragraph" w:customStyle="1" w:styleId="a">
    <w:name w:val="Достижение"/>
    <w:basedOn w:val="ae"/>
    <w:autoRedefine/>
    <w:uiPriority w:val="99"/>
    <w:rsid w:val="002C6FC9"/>
    <w:pPr>
      <w:numPr>
        <w:numId w:val="2"/>
      </w:numPr>
      <w:spacing w:after="0" w:line="220" w:lineRule="atLeast"/>
      <w:ind w:left="318" w:hanging="295"/>
      <w:jc w:val="both"/>
    </w:pPr>
    <w:rPr>
      <w:sz w:val="22"/>
      <w:szCs w:val="22"/>
    </w:rPr>
  </w:style>
  <w:style w:type="character" w:customStyle="1" w:styleId="SUBST">
    <w:name w:val="__SUBST"/>
    <w:rsid w:val="002C6FC9"/>
    <w:rPr>
      <w:b/>
      <w:bCs/>
      <w:i/>
      <w:iCs/>
      <w:sz w:val="22"/>
      <w:szCs w:val="22"/>
    </w:rPr>
  </w:style>
  <w:style w:type="character" w:customStyle="1" w:styleId="af7">
    <w:name w:val="Основной шрифт"/>
    <w:rsid w:val="002C6FC9"/>
  </w:style>
  <w:style w:type="table" w:styleId="af8">
    <w:name w:val="Table Grid"/>
    <w:basedOn w:val="a3"/>
    <w:uiPriority w:val="59"/>
    <w:rsid w:val="002C6F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Strong"/>
    <w:basedOn w:val="a2"/>
    <w:qFormat/>
    <w:rsid w:val="002C6FC9"/>
    <w:rPr>
      <w:b/>
      <w:bCs/>
    </w:rPr>
  </w:style>
  <w:style w:type="paragraph" w:customStyle="1" w:styleId="220">
    <w:name w:val="Основной текст 22"/>
    <w:basedOn w:val="a1"/>
    <w:rsid w:val="00EA76A6"/>
    <w:pPr>
      <w:ind w:firstLine="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C6FC9"/>
    <w:pPr>
      <w:spacing w:after="0" w:line="240" w:lineRule="auto"/>
      <w:ind w:firstLine="720"/>
    </w:pPr>
    <w:rPr>
      <w:rFonts w:ascii="Times New Roman" w:eastAsia="Times New Roman" w:hAnsi="Times New Roman" w:cs="Times New Roman"/>
      <w:sz w:val="24"/>
      <w:szCs w:val="20"/>
      <w:lang w:eastAsia="ru-RU"/>
    </w:rPr>
  </w:style>
  <w:style w:type="paragraph" w:styleId="1">
    <w:name w:val="heading 1"/>
    <w:basedOn w:val="a1"/>
    <w:next w:val="a1"/>
    <w:link w:val="10"/>
    <w:uiPriority w:val="9"/>
    <w:qFormat/>
    <w:rsid w:val="002C6FC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1"/>
    <w:next w:val="a1"/>
    <w:link w:val="20"/>
    <w:unhideWhenUsed/>
    <w:qFormat/>
    <w:rsid w:val="002C6FC9"/>
    <w:pPr>
      <w:keepNext/>
      <w:spacing w:before="240" w:after="60"/>
      <w:outlineLvl w:val="1"/>
    </w:pPr>
    <w:rPr>
      <w:rFonts w:ascii="Arial" w:hAnsi="Arial" w:cs="Arial"/>
      <w:b/>
      <w:bCs/>
      <w:i/>
      <w:i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2C6FC9"/>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2"/>
    <w:link w:val="2"/>
    <w:rsid w:val="002C6FC9"/>
    <w:rPr>
      <w:rFonts w:ascii="Arial" w:eastAsia="Times New Roman" w:hAnsi="Arial" w:cs="Arial"/>
      <w:b/>
      <w:bCs/>
      <w:i/>
      <w:iCs/>
      <w:sz w:val="28"/>
      <w:szCs w:val="28"/>
      <w:lang w:eastAsia="ru-RU"/>
    </w:rPr>
  </w:style>
  <w:style w:type="character" w:styleId="a5">
    <w:name w:val="Hyperlink"/>
    <w:uiPriority w:val="99"/>
    <w:semiHidden/>
    <w:unhideWhenUsed/>
    <w:rsid w:val="002C6FC9"/>
    <w:rPr>
      <w:color w:val="0000FF"/>
      <w:u w:val="single"/>
    </w:rPr>
  </w:style>
  <w:style w:type="character" w:styleId="a6">
    <w:name w:val="FollowedHyperlink"/>
    <w:basedOn w:val="a2"/>
    <w:uiPriority w:val="99"/>
    <w:semiHidden/>
    <w:unhideWhenUsed/>
    <w:rsid w:val="002C6FC9"/>
    <w:rPr>
      <w:color w:val="800080" w:themeColor="followedHyperlink"/>
      <w:u w:val="single"/>
    </w:rPr>
  </w:style>
  <w:style w:type="paragraph" w:styleId="a7">
    <w:name w:val="Normal (Web)"/>
    <w:basedOn w:val="a1"/>
    <w:uiPriority w:val="99"/>
    <w:semiHidden/>
    <w:unhideWhenUsed/>
    <w:rsid w:val="002C6FC9"/>
    <w:pPr>
      <w:spacing w:before="100" w:beforeAutospacing="1" w:after="100" w:afterAutospacing="1"/>
      <w:ind w:right="101" w:firstLine="0"/>
    </w:pPr>
    <w:rPr>
      <w:rFonts w:ascii="Tahoma" w:eastAsia="Arial Unicode MS" w:hAnsi="Tahoma" w:cs="Tahoma"/>
      <w:color w:val="000000"/>
      <w:sz w:val="20"/>
    </w:rPr>
  </w:style>
  <w:style w:type="paragraph" w:styleId="a8">
    <w:name w:val="header"/>
    <w:basedOn w:val="a1"/>
    <w:link w:val="a9"/>
    <w:uiPriority w:val="99"/>
    <w:semiHidden/>
    <w:unhideWhenUsed/>
    <w:rsid w:val="002C6FC9"/>
    <w:pPr>
      <w:tabs>
        <w:tab w:val="center" w:pos="4677"/>
        <w:tab w:val="right" w:pos="9355"/>
      </w:tabs>
    </w:pPr>
  </w:style>
  <w:style w:type="character" w:customStyle="1" w:styleId="a9">
    <w:name w:val="Верхний колонтитул Знак"/>
    <w:basedOn w:val="a2"/>
    <w:link w:val="a8"/>
    <w:uiPriority w:val="99"/>
    <w:semiHidden/>
    <w:rsid w:val="002C6FC9"/>
    <w:rPr>
      <w:rFonts w:ascii="Times New Roman" w:eastAsia="Times New Roman" w:hAnsi="Times New Roman" w:cs="Times New Roman"/>
      <w:sz w:val="24"/>
      <w:szCs w:val="20"/>
      <w:lang w:eastAsia="ru-RU"/>
    </w:rPr>
  </w:style>
  <w:style w:type="paragraph" w:styleId="aa">
    <w:name w:val="footer"/>
    <w:basedOn w:val="a1"/>
    <w:link w:val="ab"/>
    <w:uiPriority w:val="99"/>
    <w:unhideWhenUsed/>
    <w:rsid w:val="002C6FC9"/>
    <w:pPr>
      <w:tabs>
        <w:tab w:val="center" w:pos="4677"/>
        <w:tab w:val="right" w:pos="9355"/>
      </w:tabs>
    </w:pPr>
  </w:style>
  <w:style w:type="character" w:customStyle="1" w:styleId="ab">
    <w:name w:val="Нижний колонтитул Знак"/>
    <w:basedOn w:val="a2"/>
    <w:link w:val="aa"/>
    <w:uiPriority w:val="99"/>
    <w:rsid w:val="002C6FC9"/>
    <w:rPr>
      <w:rFonts w:ascii="Times New Roman" w:eastAsia="Times New Roman" w:hAnsi="Times New Roman" w:cs="Times New Roman"/>
      <w:sz w:val="24"/>
      <w:szCs w:val="20"/>
      <w:lang w:eastAsia="ru-RU"/>
    </w:rPr>
  </w:style>
  <w:style w:type="paragraph" w:styleId="ac">
    <w:name w:val="caption"/>
    <w:basedOn w:val="a1"/>
    <w:next w:val="a1"/>
    <w:uiPriority w:val="99"/>
    <w:semiHidden/>
    <w:unhideWhenUsed/>
    <w:qFormat/>
    <w:rsid w:val="002C6FC9"/>
    <w:pPr>
      <w:ind w:firstLine="0"/>
    </w:pPr>
    <w:rPr>
      <w:rFonts w:ascii="Tahoma" w:hAnsi="Tahoma" w:cs="Tahoma"/>
      <w:b/>
      <w:bCs/>
      <w:sz w:val="18"/>
      <w:szCs w:val="18"/>
    </w:rPr>
  </w:style>
  <w:style w:type="paragraph" w:styleId="ad">
    <w:name w:val="List Paragraph"/>
    <w:basedOn w:val="a1"/>
    <w:uiPriority w:val="34"/>
    <w:qFormat/>
    <w:rsid w:val="002C6FC9"/>
    <w:pPr>
      <w:spacing w:line="276" w:lineRule="auto"/>
      <w:ind w:left="720" w:firstLine="567"/>
      <w:contextualSpacing/>
      <w:jc w:val="both"/>
    </w:pPr>
    <w:rPr>
      <w:rFonts w:eastAsia="Calibri"/>
      <w:szCs w:val="24"/>
      <w:lang w:eastAsia="en-US"/>
    </w:rPr>
  </w:style>
  <w:style w:type="paragraph" w:styleId="a0">
    <w:name w:val="List Number"/>
    <w:basedOn w:val="ad"/>
    <w:uiPriority w:val="99"/>
    <w:unhideWhenUsed/>
    <w:qFormat/>
    <w:rsid w:val="002C6FC9"/>
    <w:pPr>
      <w:numPr>
        <w:numId w:val="1"/>
      </w:numPr>
    </w:pPr>
  </w:style>
  <w:style w:type="paragraph" w:styleId="ae">
    <w:name w:val="Body Text"/>
    <w:basedOn w:val="a1"/>
    <w:link w:val="af"/>
    <w:uiPriority w:val="99"/>
    <w:unhideWhenUsed/>
    <w:rsid w:val="002C6FC9"/>
    <w:pPr>
      <w:spacing w:after="120"/>
    </w:pPr>
  </w:style>
  <w:style w:type="character" w:customStyle="1" w:styleId="af">
    <w:name w:val="Основной текст Знак"/>
    <w:basedOn w:val="a2"/>
    <w:link w:val="ae"/>
    <w:uiPriority w:val="99"/>
    <w:rsid w:val="002C6FC9"/>
    <w:rPr>
      <w:rFonts w:ascii="Times New Roman" w:eastAsia="Times New Roman" w:hAnsi="Times New Roman" w:cs="Times New Roman"/>
      <w:sz w:val="24"/>
      <w:szCs w:val="20"/>
      <w:lang w:eastAsia="ru-RU"/>
    </w:rPr>
  </w:style>
  <w:style w:type="paragraph" w:styleId="af0">
    <w:name w:val="Body Text Indent"/>
    <w:basedOn w:val="a1"/>
    <w:link w:val="af1"/>
    <w:uiPriority w:val="99"/>
    <w:semiHidden/>
    <w:unhideWhenUsed/>
    <w:rsid w:val="002C6FC9"/>
    <w:pPr>
      <w:spacing w:after="120"/>
      <w:ind w:left="283"/>
    </w:pPr>
  </w:style>
  <w:style w:type="character" w:customStyle="1" w:styleId="af1">
    <w:name w:val="Основной текст с отступом Знак"/>
    <w:basedOn w:val="a2"/>
    <w:link w:val="af0"/>
    <w:uiPriority w:val="99"/>
    <w:semiHidden/>
    <w:rsid w:val="002C6FC9"/>
    <w:rPr>
      <w:rFonts w:ascii="Times New Roman" w:eastAsia="Times New Roman" w:hAnsi="Times New Roman" w:cs="Times New Roman"/>
      <w:sz w:val="24"/>
      <w:szCs w:val="20"/>
      <w:lang w:eastAsia="ru-RU"/>
    </w:rPr>
  </w:style>
  <w:style w:type="paragraph" w:styleId="21">
    <w:name w:val="Body Text 2"/>
    <w:basedOn w:val="a1"/>
    <w:link w:val="22"/>
    <w:uiPriority w:val="99"/>
    <w:semiHidden/>
    <w:unhideWhenUsed/>
    <w:rsid w:val="002C6FC9"/>
    <w:pPr>
      <w:spacing w:after="120" w:line="480" w:lineRule="auto"/>
    </w:pPr>
  </w:style>
  <w:style w:type="character" w:customStyle="1" w:styleId="22">
    <w:name w:val="Основной текст 2 Знак"/>
    <w:basedOn w:val="a2"/>
    <w:link w:val="21"/>
    <w:uiPriority w:val="99"/>
    <w:semiHidden/>
    <w:rsid w:val="002C6FC9"/>
    <w:rPr>
      <w:rFonts w:ascii="Times New Roman" w:eastAsia="Times New Roman" w:hAnsi="Times New Roman" w:cs="Times New Roman"/>
      <w:sz w:val="24"/>
      <w:szCs w:val="20"/>
      <w:lang w:eastAsia="ru-RU"/>
    </w:rPr>
  </w:style>
  <w:style w:type="paragraph" w:styleId="23">
    <w:name w:val="Body Text Indent 2"/>
    <w:basedOn w:val="a1"/>
    <w:link w:val="24"/>
    <w:uiPriority w:val="99"/>
    <w:semiHidden/>
    <w:unhideWhenUsed/>
    <w:rsid w:val="002C6FC9"/>
    <w:pPr>
      <w:jc w:val="both"/>
    </w:pPr>
    <w:rPr>
      <w:sz w:val="28"/>
      <w:szCs w:val="24"/>
      <w:lang w:eastAsia="en-US"/>
    </w:rPr>
  </w:style>
  <w:style w:type="character" w:customStyle="1" w:styleId="24">
    <w:name w:val="Основной текст с отступом 2 Знак"/>
    <w:basedOn w:val="a2"/>
    <w:link w:val="23"/>
    <w:uiPriority w:val="99"/>
    <w:semiHidden/>
    <w:rsid w:val="002C6FC9"/>
    <w:rPr>
      <w:rFonts w:ascii="Times New Roman" w:eastAsia="Times New Roman" w:hAnsi="Times New Roman" w:cs="Times New Roman"/>
      <w:sz w:val="28"/>
      <w:szCs w:val="24"/>
    </w:rPr>
  </w:style>
  <w:style w:type="paragraph" w:styleId="3">
    <w:name w:val="Body Text Indent 3"/>
    <w:basedOn w:val="a1"/>
    <w:link w:val="30"/>
    <w:uiPriority w:val="99"/>
    <w:unhideWhenUsed/>
    <w:rsid w:val="002C6FC9"/>
    <w:pPr>
      <w:spacing w:after="120"/>
      <w:ind w:left="283" w:firstLine="0"/>
    </w:pPr>
    <w:rPr>
      <w:sz w:val="16"/>
      <w:szCs w:val="16"/>
    </w:rPr>
  </w:style>
  <w:style w:type="character" w:customStyle="1" w:styleId="30">
    <w:name w:val="Основной текст с отступом 3 Знак"/>
    <w:basedOn w:val="a2"/>
    <w:link w:val="3"/>
    <w:uiPriority w:val="99"/>
    <w:rsid w:val="002C6FC9"/>
    <w:rPr>
      <w:rFonts w:ascii="Times New Roman" w:eastAsia="Times New Roman" w:hAnsi="Times New Roman" w:cs="Times New Roman"/>
      <w:sz w:val="16"/>
      <w:szCs w:val="16"/>
      <w:lang w:eastAsia="ru-RU"/>
    </w:rPr>
  </w:style>
  <w:style w:type="character" w:customStyle="1" w:styleId="af2">
    <w:name w:val="Текст Знак"/>
    <w:aliases w:val="Текст Знак Знак Знак Знак Знак Знак Знак Знак Знак Знак Знак"/>
    <w:basedOn w:val="a2"/>
    <w:link w:val="af3"/>
    <w:semiHidden/>
    <w:locked/>
    <w:rsid w:val="002C6FC9"/>
    <w:rPr>
      <w:rFonts w:ascii="Courier New" w:eastAsia="Times New Roman" w:hAnsi="Courier New" w:cs="Times New Roman"/>
      <w:sz w:val="20"/>
      <w:szCs w:val="20"/>
      <w:lang w:eastAsia="ru-RU"/>
    </w:rPr>
  </w:style>
  <w:style w:type="paragraph" w:styleId="af3">
    <w:name w:val="Plain Text"/>
    <w:aliases w:val="Текст Знак Знак Знак Знак Знак Знак Знак Знак Знак Знак"/>
    <w:basedOn w:val="a1"/>
    <w:link w:val="af2"/>
    <w:semiHidden/>
    <w:unhideWhenUsed/>
    <w:rsid w:val="002C6FC9"/>
    <w:pPr>
      <w:ind w:firstLine="0"/>
    </w:pPr>
    <w:rPr>
      <w:rFonts w:ascii="Courier New" w:hAnsi="Courier New"/>
      <w:sz w:val="20"/>
    </w:rPr>
  </w:style>
  <w:style w:type="character" w:customStyle="1" w:styleId="11">
    <w:name w:val="Текст Знак1"/>
    <w:aliases w:val="Текст Знак Знак Знак Знак Знак Знак Знак Знак Знак Знак Знак1"/>
    <w:basedOn w:val="a2"/>
    <w:semiHidden/>
    <w:rsid w:val="002C6FC9"/>
    <w:rPr>
      <w:rFonts w:ascii="Consolas" w:eastAsia="Times New Roman" w:hAnsi="Consolas" w:cs="Consolas"/>
      <w:sz w:val="21"/>
      <w:szCs w:val="21"/>
      <w:lang w:eastAsia="ru-RU"/>
    </w:rPr>
  </w:style>
  <w:style w:type="paragraph" w:styleId="af4">
    <w:name w:val="Balloon Text"/>
    <w:basedOn w:val="a1"/>
    <w:link w:val="af5"/>
    <w:uiPriority w:val="99"/>
    <w:semiHidden/>
    <w:unhideWhenUsed/>
    <w:rsid w:val="002C6FC9"/>
    <w:rPr>
      <w:rFonts w:ascii="Tahoma" w:hAnsi="Tahoma" w:cs="Tahoma"/>
      <w:sz w:val="16"/>
      <w:szCs w:val="16"/>
    </w:rPr>
  </w:style>
  <w:style w:type="character" w:customStyle="1" w:styleId="af5">
    <w:name w:val="Текст выноски Знак"/>
    <w:basedOn w:val="a2"/>
    <w:link w:val="af4"/>
    <w:uiPriority w:val="99"/>
    <w:semiHidden/>
    <w:rsid w:val="002C6FC9"/>
    <w:rPr>
      <w:rFonts w:ascii="Tahoma" w:eastAsia="Times New Roman" w:hAnsi="Tahoma" w:cs="Tahoma"/>
      <w:sz w:val="16"/>
      <w:szCs w:val="16"/>
      <w:lang w:eastAsia="ru-RU"/>
    </w:rPr>
  </w:style>
  <w:style w:type="paragraph" w:styleId="af6">
    <w:name w:val="No Spacing"/>
    <w:uiPriority w:val="1"/>
    <w:qFormat/>
    <w:rsid w:val="002C6FC9"/>
    <w:pPr>
      <w:spacing w:after="0" w:line="240" w:lineRule="auto"/>
    </w:pPr>
    <w:rPr>
      <w:rFonts w:ascii="Calibri" w:eastAsia="Calibri" w:hAnsi="Calibri" w:cs="Times New Roman"/>
    </w:rPr>
  </w:style>
  <w:style w:type="paragraph" w:customStyle="1" w:styleId="ConsNonformat">
    <w:name w:val="ConsNonformat"/>
    <w:uiPriority w:val="99"/>
    <w:rsid w:val="002C6FC9"/>
    <w:pPr>
      <w:widowControl w:val="0"/>
      <w:autoSpaceDE w:val="0"/>
      <w:autoSpaceDN w:val="0"/>
      <w:adjustRightInd w:val="0"/>
      <w:spacing w:after="0" w:line="240" w:lineRule="auto"/>
      <w:ind w:right="19772"/>
    </w:pPr>
    <w:rPr>
      <w:rFonts w:ascii="Courier New" w:eastAsia="Times New Roman" w:hAnsi="Courier New" w:cs="Courier New"/>
      <w:sz w:val="20"/>
      <w:szCs w:val="20"/>
      <w:lang w:eastAsia="ru-RU"/>
    </w:rPr>
  </w:style>
  <w:style w:type="paragraph" w:customStyle="1" w:styleId="ConsNormal">
    <w:name w:val="ConsNormal"/>
    <w:uiPriority w:val="99"/>
    <w:rsid w:val="002C6FC9"/>
    <w:pPr>
      <w:autoSpaceDE w:val="0"/>
      <w:autoSpaceDN w:val="0"/>
      <w:adjustRightInd w:val="0"/>
      <w:spacing w:after="0" w:line="240" w:lineRule="auto"/>
      <w:ind w:firstLine="720"/>
    </w:pPr>
    <w:rPr>
      <w:rFonts w:ascii="Arial" w:eastAsia="Times New Roman" w:hAnsi="Arial" w:cs="Arial"/>
      <w:sz w:val="18"/>
      <w:szCs w:val="18"/>
      <w:lang w:eastAsia="ru-RU"/>
    </w:rPr>
  </w:style>
  <w:style w:type="paragraph" w:customStyle="1" w:styleId="210">
    <w:name w:val="Основной текст с отступом 21"/>
    <w:basedOn w:val="a1"/>
    <w:uiPriority w:val="99"/>
    <w:rsid w:val="002C6FC9"/>
    <w:pPr>
      <w:ind w:firstLine="851"/>
      <w:jc w:val="both"/>
    </w:pPr>
    <w:rPr>
      <w:rFonts w:ascii="Arial" w:hAnsi="Arial"/>
    </w:rPr>
  </w:style>
  <w:style w:type="paragraph" w:customStyle="1" w:styleId="211">
    <w:name w:val="Основной текст 21"/>
    <w:basedOn w:val="a1"/>
    <w:uiPriority w:val="99"/>
    <w:rsid w:val="002C6FC9"/>
    <w:pPr>
      <w:ind w:firstLine="0"/>
    </w:pPr>
  </w:style>
  <w:style w:type="paragraph" w:customStyle="1" w:styleId="msolistparagraph0">
    <w:name w:val="msolistparagraph"/>
    <w:basedOn w:val="a1"/>
    <w:uiPriority w:val="99"/>
    <w:rsid w:val="002C6FC9"/>
    <w:pPr>
      <w:spacing w:before="100" w:beforeAutospacing="1" w:after="100" w:afterAutospacing="1"/>
      <w:ind w:firstLine="0"/>
    </w:pPr>
    <w:rPr>
      <w:szCs w:val="24"/>
    </w:rPr>
  </w:style>
  <w:style w:type="paragraph" w:customStyle="1" w:styleId="a">
    <w:name w:val="Достижение"/>
    <w:basedOn w:val="ae"/>
    <w:autoRedefine/>
    <w:uiPriority w:val="99"/>
    <w:rsid w:val="002C6FC9"/>
    <w:pPr>
      <w:numPr>
        <w:numId w:val="2"/>
      </w:numPr>
      <w:spacing w:after="0" w:line="220" w:lineRule="atLeast"/>
      <w:ind w:left="318" w:hanging="295"/>
      <w:jc w:val="both"/>
    </w:pPr>
    <w:rPr>
      <w:sz w:val="22"/>
      <w:szCs w:val="22"/>
    </w:rPr>
  </w:style>
  <w:style w:type="character" w:customStyle="1" w:styleId="SUBST">
    <w:name w:val="__SUBST"/>
    <w:rsid w:val="002C6FC9"/>
    <w:rPr>
      <w:b/>
      <w:bCs/>
      <w:i/>
      <w:iCs/>
      <w:sz w:val="22"/>
      <w:szCs w:val="22"/>
    </w:rPr>
  </w:style>
  <w:style w:type="character" w:customStyle="1" w:styleId="af7">
    <w:name w:val="Основной шрифт"/>
    <w:rsid w:val="002C6FC9"/>
  </w:style>
  <w:style w:type="table" w:styleId="af8">
    <w:name w:val="Table Grid"/>
    <w:basedOn w:val="a3"/>
    <w:uiPriority w:val="59"/>
    <w:rsid w:val="002C6F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Strong"/>
    <w:basedOn w:val="a2"/>
    <w:qFormat/>
    <w:rsid w:val="002C6FC9"/>
    <w:rPr>
      <w:b/>
      <w:bCs/>
    </w:rPr>
  </w:style>
  <w:style w:type="paragraph" w:customStyle="1" w:styleId="220">
    <w:name w:val="Основной текст 22"/>
    <w:basedOn w:val="a1"/>
    <w:rsid w:val="00EA76A6"/>
    <w:pPr>
      <w:ind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2370583">
      <w:bodyDiv w:val="1"/>
      <w:marLeft w:val="0"/>
      <w:marRight w:val="0"/>
      <w:marTop w:val="0"/>
      <w:marBottom w:val="0"/>
      <w:divBdr>
        <w:top w:val="none" w:sz="0" w:space="0" w:color="auto"/>
        <w:left w:val="none" w:sz="0" w:space="0" w:color="auto"/>
        <w:bottom w:val="none" w:sz="0" w:space="0" w:color="auto"/>
        <w:right w:val="none" w:sz="0" w:space="0" w:color="auto"/>
      </w:divBdr>
    </w:div>
    <w:div w:id="346911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ru.wikipedia.org/wiki/%D0%90%D0%92%D0%A2%D0%9E%D0%92%D0%90%D0%97" TargetMode="External"/><Relationship Id="rId18" Type="http://schemas.openxmlformats.org/officeDocument/2006/relationships/chart" Target="charts/chart1.xml"/><Relationship Id="rId26" Type="http://schemas.openxmlformats.org/officeDocument/2006/relationships/chart" Target="charts/chart5.xml"/><Relationship Id="rId39" Type="http://schemas.openxmlformats.org/officeDocument/2006/relationships/hyperlink" Target="consultantplus://offline/main?base=LAW;n=67611;fld=134;dst=100216" TargetMode="External"/><Relationship Id="rId21" Type="http://schemas.openxmlformats.org/officeDocument/2006/relationships/image" Target="media/image2.png"/><Relationship Id="rId34" Type="http://schemas.openxmlformats.org/officeDocument/2006/relationships/chart" Target="charts/chart13.xml"/><Relationship Id="rId42" Type="http://schemas.openxmlformats.org/officeDocument/2006/relationships/image" Target="media/image6.emf"/><Relationship Id="rId47" Type="http://schemas.openxmlformats.org/officeDocument/2006/relationships/chart" Target="charts/chart18.xml"/><Relationship Id="rId50" Type="http://schemas.openxmlformats.org/officeDocument/2006/relationships/chart" Target="charts/chart21.xml"/><Relationship Id="rId55" Type="http://schemas.openxmlformats.org/officeDocument/2006/relationships/image" Target="media/image9.emf"/><Relationship Id="rId63" Type="http://schemas.openxmlformats.org/officeDocument/2006/relationships/hyperlink" Target="http://www.samaraenergo.ru"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ru.wikipedia.org/wiki/%D0%94%D0%B8%D0%B7%D0%B5%D0%BB%D1%8C%D0%BD%D0%BE%D0%B5_%D1%82%D0%BE%D0%BF%D0%BB%D0%B8%D0%B2%D0%BE" TargetMode="External"/><Relationship Id="rId20" Type="http://schemas.openxmlformats.org/officeDocument/2006/relationships/image" Target="media/image1.png"/><Relationship Id="rId29" Type="http://schemas.openxmlformats.org/officeDocument/2006/relationships/chart" Target="charts/chart8.xml"/><Relationship Id="rId41" Type="http://schemas.openxmlformats.org/officeDocument/2006/relationships/image" Target="media/image5.emf"/><Relationship Id="rId54" Type="http://schemas.openxmlformats.org/officeDocument/2006/relationships/oleObject" Target="embeddings/_____Microsoft_Excel_97-20031.xls"/><Relationship Id="rId62" Type="http://schemas.openxmlformats.org/officeDocument/2006/relationships/hyperlink" Target="http://www.samaraenergo.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ru.wikipedia.org/wiki/%D0%9C%D0%B5%D1%82%D0%B0%D0%BB%D0%BB%D1%83%D1%80%D0%B3%D0%B8%D1%8F" TargetMode="External"/><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chart" Target="charts/chart16.xml"/><Relationship Id="rId40" Type="http://schemas.openxmlformats.org/officeDocument/2006/relationships/hyperlink" Target="consultantplus://offline/main?base=LAW;n=110985;fld=134;dst=100012" TargetMode="External"/><Relationship Id="rId45" Type="http://schemas.openxmlformats.org/officeDocument/2006/relationships/hyperlink" Target="http://ru.wikipedia.org/wiki/%D0%90%D0%BA%D1%86%D0%B8%D1%8F_(%D1%84%D0%B8%D0%BD%D0%B0%D0%BD%D1%81%D1%8B)" TargetMode="External"/><Relationship Id="rId53" Type="http://schemas.openxmlformats.org/officeDocument/2006/relationships/image" Target="media/image8.wmf"/><Relationship Id="rId58" Type="http://schemas.openxmlformats.org/officeDocument/2006/relationships/oleObject" Target="embeddings/_____Microsoft_Excel_97-20032.xls"/><Relationship Id="rId5" Type="http://schemas.openxmlformats.org/officeDocument/2006/relationships/settings" Target="settings.xml"/><Relationship Id="rId15" Type="http://schemas.openxmlformats.org/officeDocument/2006/relationships/hyperlink" Target="http://ru.wikipedia.org/wiki/%D0%91%D0%B5%D0%BD%D0%B7%D0%B8%D0%BD" TargetMode="External"/><Relationship Id="rId23" Type="http://schemas.openxmlformats.org/officeDocument/2006/relationships/image" Target="media/image4.png"/><Relationship Id="rId28" Type="http://schemas.openxmlformats.org/officeDocument/2006/relationships/chart" Target="charts/chart7.xml"/><Relationship Id="rId36" Type="http://schemas.openxmlformats.org/officeDocument/2006/relationships/chart" Target="charts/chart15.xml"/><Relationship Id="rId49" Type="http://schemas.openxmlformats.org/officeDocument/2006/relationships/chart" Target="charts/chart20.xml"/><Relationship Id="rId57" Type="http://schemas.openxmlformats.org/officeDocument/2006/relationships/image" Target="media/image10.wmf"/><Relationship Id="rId61" Type="http://schemas.openxmlformats.org/officeDocument/2006/relationships/hyperlink" Target="http://www.samaraenergo.ru" TargetMode="External"/><Relationship Id="rId10" Type="http://schemas.openxmlformats.org/officeDocument/2006/relationships/hyperlink" Target="http://ru.wikipedia.org/wiki/%D0%9C%D0%B5%D1%82%D0%B0%D0%BB%D0%BB%D0%BE%D0%BE%D0%B1%D1%80%D0%B0%D0%B1%D0%BE%D1%82%D0%BA%D0%B0" TargetMode="External"/><Relationship Id="rId19" Type="http://schemas.openxmlformats.org/officeDocument/2006/relationships/chart" Target="charts/chart2.xml"/><Relationship Id="rId31" Type="http://schemas.openxmlformats.org/officeDocument/2006/relationships/chart" Target="charts/chart10.xml"/><Relationship Id="rId44" Type="http://schemas.openxmlformats.org/officeDocument/2006/relationships/hyperlink" Target="http://ru.wikipedia.org/wiki/%D0%94%D0%B8%D0%B2%D0%B8%D0%B4%D0%B5%D0%BD%D0%B4" TargetMode="External"/><Relationship Id="rId52" Type="http://schemas.openxmlformats.org/officeDocument/2006/relationships/hyperlink" Target="http://www.b2b-energo.ru/" TargetMode="External"/><Relationship Id="rId60" Type="http://schemas.openxmlformats.org/officeDocument/2006/relationships/hyperlink" Target="http://www.samaraenergo.ru" TargetMode="Externa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ru.wikipedia.org/wiki/%D0%9C%D0%B0%D1%88%D0%B8%D0%BD%D0%BE%D1%81%D1%82%D1%80%D0%BE%D0%B5%D0%BD%D0%B8%D0%B5" TargetMode="External"/><Relationship Id="rId14" Type="http://schemas.openxmlformats.org/officeDocument/2006/relationships/hyperlink" Target="http://ru.wikipedia.org/wiki/%D0%A2%D0%BE%D0%BB%D1%8C%D1%8F%D1%82%D1%82%D0%B8" TargetMode="External"/><Relationship Id="rId22" Type="http://schemas.openxmlformats.org/officeDocument/2006/relationships/image" Target="media/image3.png"/><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4.xml"/><Relationship Id="rId43" Type="http://schemas.openxmlformats.org/officeDocument/2006/relationships/image" Target="media/image7.emf"/><Relationship Id="rId48" Type="http://schemas.openxmlformats.org/officeDocument/2006/relationships/chart" Target="charts/chart19.xml"/><Relationship Id="rId56" Type="http://schemas.openxmlformats.org/officeDocument/2006/relationships/chart" Target="charts/chart22.xm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samaraenergo.ru/" TargetMode="External"/><Relationship Id="rId3" Type="http://schemas.openxmlformats.org/officeDocument/2006/relationships/styles" Target="styles.xml"/><Relationship Id="rId12" Type="http://schemas.openxmlformats.org/officeDocument/2006/relationships/hyperlink" Target="http://ru.wikipedia.org/wiki/%D0%9C%D0%B0%D1%88%D0%B8%D0%BD%D0%BE%D1%81%D1%82%D1%80%D0%BE%D0%B5%D0%BD%D0%B8%D0%B5" TargetMode="External"/><Relationship Id="rId17" Type="http://schemas.openxmlformats.org/officeDocument/2006/relationships/hyperlink" Target="http://ru.wikipedia.org/wiki/%D0%9C%D0%B0%D0%B7%D1%83%D1%82" TargetMode="External"/><Relationship Id="rId25" Type="http://schemas.openxmlformats.org/officeDocument/2006/relationships/chart" Target="charts/chart4.xml"/><Relationship Id="rId33" Type="http://schemas.openxmlformats.org/officeDocument/2006/relationships/chart" Target="charts/chart12.xml"/><Relationship Id="rId38" Type="http://schemas.openxmlformats.org/officeDocument/2006/relationships/chart" Target="charts/chart17.xml"/><Relationship Id="rId46" Type="http://schemas.openxmlformats.org/officeDocument/2006/relationships/footer" Target="footer1.xml"/><Relationship Id="rId59" Type="http://schemas.openxmlformats.org/officeDocument/2006/relationships/chart" Target="charts/chart23.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shlinkov-aa\&#1056;&#1072;&#1073;&#1086;&#1095;&#1080;&#1081;%20&#1089;&#1090;&#1086;&#1083;\&#1043;&#1054;%202012\&#1056;&#1072;&#1079;&#1076;&#1077;&#1083;%204\Dm-%20&#1075;&#1086;&#1076;&#1086;&#1074;&#1086;&#1081;%20&#1086;&#1090;&#1095;&#1077;&#1090;%20&#1079;&#1072;%202011&#1075;.(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Documents%20and%20Settings\shlinkov-aa\&#1056;&#1072;&#1073;&#1086;&#1095;&#1080;&#1081;%20&#1089;&#1090;&#1086;&#1083;\&#1043;&#1054;%202012\&#1056;&#1072;&#1079;&#1076;&#1077;&#1083;%204\Dm-%20&#1075;&#1086;&#1076;&#1086;&#1074;&#1086;&#1081;%20&#1086;&#1090;&#1095;&#1077;&#1090;%20&#1079;&#1072;%202011&#1075;.(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Documents%20and%20Settings\shlinkov-aa\&#1056;&#1072;&#1073;&#1086;&#1095;&#1080;&#1081;%20&#1089;&#1090;&#1086;&#1083;\&#1043;&#1054;%202012\&#1056;&#1072;&#1079;&#1076;&#1077;&#1083;%204\Dm-%20&#1075;&#1086;&#1076;&#1086;&#1074;&#1086;&#1081;%20&#1086;&#1090;&#1095;&#1077;&#1090;%20&#1079;&#1072;%202011&#1075;.(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shlinkov-aa\&#1056;&#1072;&#1073;&#1086;&#1095;&#1080;&#1081;%20&#1089;&#1090;&#1086;&#1083;\&#1043;&#1054;%202012\&#1056;&#1072;&#1079;&#1076;&#1077;&#1083;%204\Dm-%20&#1075;&#1086;&#1076;&#1086;&#1074;&#1086;&#1081;%20&#1086;&#1090;&#1095;&#1077;&#1090;%20&#1079;&#1072;%202011&#1075;.(1).xlsx" TargetMode="External"/></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vinogradova-in\Documents\&#1043;&#1086;&#1076;&#1086;&#1074;&#1099;&#1077;%20&#1086;&#1090;&#1095;&#1077;&#1090;&#1099;\&#1043;&#1088;&#1072;&#1092;&#1080;&#1082;&#1080;%202010.xlsb" TargetMode="External"/></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23.xml.rels><?xml version="1.0" encoding="UTF-8" standalone="yes"?>
<Relationships xmlns="http://schemas.openxmlformats.org/package/2006/relationships"><Relationship Id="rId1" Type="http://schemas.openxmlformats.org/officeDocument/2006/relationships/oleObject" Target="file:///C:\Documents%20and%20Settings\shlinkov-aa\&#1056;&#1072;&#1073;&#1086;&#1095;&#1080;&#1081;%20&#1089;&#1090;&#1086;&#1083;\&#1043;&#1054;%202012\&#1056;&#1072;&#1079;&#1076;&#1077;&#1083;%2012\12.5%20&#1063;&#1080;&#1089;&#1083;&#1077;&#1085;&#1085;&#1086;&#1089;&#1090;&#1100;%20&#1080;%20&#1079;&#1072;&#1088;&#1072;&#1073;&#1086;&#1090;&#1085;&#1072;&#1103;%20&#1087;&#1083;&#1072;&#1090;&#1072;%20&#1089;%202009%20-%202011%20&#1075;&#107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2;&#1086;&#1080;%20&#1076;&#1086;&#1082;&#1091;&#1084;&#1077;&#1085;&#1090;&#1099;\&#1060;&#1086;&#1088;&#1084;&#1099;\&#1069;&#1053;&#1045;&#1056;&#1043;&#1054;&#1057;&#1041;&#1067;&#1058;&#1054;&#1042;&#1040;&#1071;%20&#1044;&#1045;&#1071;&#1058;&#1045;&#1051;&#1068;&#1053;&#1054;&#1057;&#1058;&#1068;\2011\&#1044;&#1080;&#1072;&#1075;&#1088;&#1072;&#1084;&#1084;&#1072;.xlsx" TargetMode="Externa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D:\&#1052;&#1086;&#1080;%20&#1076;&#1086;&#1082;&#1091;&#1084;&#1077;&#1085;&#1090;&#1099;\&#1060;&#1086;&#1088;&#1084;&#1099;\&#1069;&#1053;&#1045;&#1056;&#1043;&#1054;&#1057;&#1041;&#1067;&#1058;&#1054;&#1042;&#1040;&#1071;%20&#1044;&#1045;&#1071;&#1058;&#1045;&#1051;&#1068;&#1053;&#1054;&#1057;&#1058;&#1068;\2011\&#1044;&#1080;&#1072;&#1075;&#1088;&#1072;&#1084;&#1084;&#1072;.xlsx" TargetMode="External"/><Relationship Id="rId1" Type="http://schemas.openxmlformats.org/officeDocument/2006/relationships/themeOverride" Target="../theme/themeOverride1.xm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Excel2.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Excel3.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Microsoft_Excel4.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_____Microsoft_Excel5.xlsx"/></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Руководители</c:v>
                </c:pt>
              </c:strCache>
            </c:strRef>
          </c:tx>
          <c:invertIfNegative val="0"/>
          <c:cat>
            <c:numRef>
              <c:f>Лист1!$A$2:$A$4</c:f>
              <c:numCache>
                <c:formatCode>General</c:formatCode>
                <c:ptCount val="3"/>
                <c:pt idx="0">
                  <c:v>2009</c:v>
                </c:pt>
                <c:pt idx="1">
                  <c:v>2010</c:v>
                </c:pt>
                <c:pt idx="2">
                  <c:v>2011</c:v>
                </c:pt>
              </c:numCache>
            </c:numRef>
          </c:cat>
          <c:val>
            <c:numRef>
              <c:f>Лист1!$B$2:$B$4</c:f>
              <c:numCache>
                <c:formatCode>General</c:formatCode>
                <c:ptCount val="3"/>
                <c:pt idx="0">
                  <c:v>136</c:v>
                </c:pt>
                <c:pt idx="1">
                  <c:v>133</c:v>
                </c:pt>
                <c:pt idx="2">
                  <c:v>135</c:v>
                </c:pt>
              </c:numCache>
            </c:numRef>
          </c:val>
        </c:ser>
        <c:ser>
          <c:idx val="1"/>
          <c:order val="1"/>
          <c:tx>
            <c:strRef>
              <c:f>Лист1!$C$1</c:f>
              <c:strCache>
                <c:ptCount val="1"/>
                <c:pt idx="0">
                  <c:v>Специалисты и технические исполнители</c:v>
                </c:pt>
              </c:strCache>
            </c:strRef>
          </c:tx>
          <c:invertIfNegative val="0"/>
          <c:cat>
            <c:numRef>
              <c:f>Лист1!$A$2:$A$4</c:f>
              <c:numCache>
                <c:formatCode>General</c:formatCode>
                <c:ptCount val="3"/>
                <c:pt idx="0">
                  <c:v>2009</c:v>
                </c:pt>
                <c:pt idx="1">
                  <c:v>2010</c:v>
                </c:pt>
                <c:pt idx="2">
                  <c:v>2011</c:v>
                </c:pt>
              </c:numCache>
            </c:numRef>
          </c:cat>
          <c:val>
            <c:numRef>
              <c:f>Лист1!$C$2:$C$4</c:f>
              <c:numCache>
                <c:formatCode>General</c:formatCode>
                <c:ptCount val="3"/>
                <c:pt idx="0">
                  <c:v>418</c:v>
                </c:pt>
                <c:pt idx="1">
                  <c:v>434</c:v>
                </c:pt>
                <c:pt idx="2">
                  <c:v>447</c:v>
                </c:pt>
              </c:numCache>
            </c:numRef>
          </c:val>
        </c:ser>
        <c:ser>
          <c:idx val="2"/>
          <c:order val="2"/>
          <c:tx>
            <c:strRef>
              <c:f>Лист1!$D$1</c:f>
              <c:strCache>
                <c:ptCount val="1"/>
                <c:pt idx="0">
                  <c:v>Рабочие</c:v>
                </c:pt>
              </c:strCache>
            </c:strRef>
          </c:tx>
          <c:invertIfNegative val="0"/>
          <c:cat>
            <c:numRef>
              <c:f>Лист1!$A$2:$A$4</c:f>
              <c:numCache>
                <c:formatCode>General</c:formatCode>
                <c:ptCount val="3"/>
                <c:pt idx="0">
                  <c:v>2009</c:v>
                </c:pt>
                <c:pt idx="1">
                  <c:v>2010</c:v>
                </c:pt>
                <c:pt idx="2">
                  <c:v>2011</c:v>
                </c:pt>
              </c:numCache>
            </c:numRef>
          </c:cat>
          <c:val>
            <c:numRef>
              <c:f>Лист1!$D$2:$D$4</c:f>
              <c:numCache>
                <c:formatCode>General</c:formatCode>
                <c:ptCount val="3"/>
                <c:pt idx="0">
                  <c:v>407</c:v>
                </c:pt>
                <c:pt idx="1">
                  <c:v>401</c:v>
                </c:pt>
                <c:pt idx="2">
                  <c:v>404</c:v>
                </c:pt>
              </c:numCache>
            </c:numRef>
          </c:val>
        </c:ser>
        <c:dLbls>
          <c:showLegendKey val="0"/>
          <c:showVal val="0"/>
          <c:showCatName val="0"/>
          <c:showSerName val="0"/>
          <c:showPercent val="0"/>
          <c:showBubbleSize val="0"/>
        </c:dLbls>
        <c:gapWidth val="150"/>
        <c:shape val="box"/>
        <c:axId val="245447680"/>
        <c:axId val="268013568"/>
        <c:axId val="0"/>
      </c:bar3DChart>
      <c:catAx>
        <c:axId val="245447680"/>
        <c:scaling>
          <c:orientation val="minMax"/>
        </c:scaling>
        <c:delete val="0"/>
        <c:axPos val="b"/>
        <c:numFmt formatCode="General" sourceLinked="1"/>
        <c:majorTickMark val="out"/>
        <c:minorTickMark val="none"/>
        <c:tickLblPos val="nextTo"/>
        <c:crossAx val="268013568"/>
        <c:crosses val="autoZero"/>
        <c:auto val="1"/>
        <c:lblAlgn val="ctr"/>
        <c:lblOffset val="100"/>
        <c:noMultiLvlLbl val="0"/>
      </c:catAx>
      <c:valAx>
        <c:axId val="268013568"/>
        <c:scaling>
          <c:orientation val="minMax"/>
        </c:scaling>
        <c:delete val="0"/>
        <c:axPos val="l"/>
        <c:majorGridlines/>
        <c:numFmt formatCode="General" sourceLinked="1"/>
        <c:majorTickMark val="out"/>
        <c:minorTickMark val="none"/>
        <c:tickLblPos val="nextTo"/>
        <c:crossAx val="245447680"/>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200">
                <a:latin typeface="Times New Roman" pitchFamily="18" charset="0"/>
                <a:cs typeface="Times New Roman" pitchFamily="18" charset="0"/>
              </a:rPr>
              <a:t>Индикативная и нерегулируемая</a:t>
            </a:r>
            <a:r>
              <a:rPr lang="ru-RU" sz="1200" baseline="0">
                <a:latin typeface="Times New Roman" pitchFamily="18" charset="0"/>
                <a:cs typeface="Times New Roman" pitchFamily="18" charset="0"/>
              </a:rPr>
              <a:t> цены покупки э/э на НОРЭМ в 2011г. </a:t>
            </a:r>
            <a:endParaRPr lang="ru-RU" sz="1200">
              <a:latin typeface="Times New Roman" pitchFamily="18" charset="0"/>
              <a:cs typeface="Times New Roman" pitchFamily="18" charset="0"/>
            </a:endParaRPr>
          </a:p>
        </c:rich>
      </c:tx>
      <c:overlay val="0"/>
    </c:title>
    <c:autoTitleDeleted val="0"/>
    <c:plotArea>
      <c:layout/>
      <c:lineChart>
        <c:grouping val="standard"/>
        <c:varyColors val="0"/>
        <c:ser>
          <c:idx val="0"/>
          <c:order val="0"/>
          <c:tx>
            <c:strRef>
              <c:f>Лист1!$B$1</c:f>
              <c:strCache>
                <c:ptCount val="1"/>
                <c:pt idx="0">
                  <c:v>индикативная цена на э/э, руб/МВт*ч</c:v>
                </c:pt>
              </c:strCache>
            </c:strRef>
          </c:tx>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0</c:formatCode>
                <c:ptCount val="12"/>
                <c:pt idx="0">
                  <c:v>683.45999999999947</c:v>
                </c:pt>
                <c:pt idx="1">
                  <c:v>683.45999999999947</c:v>
                </c:pt>
                <c:pt idx="2">
                  <c:v>683.45999999999947</c:v>
                </c:pt>
                <c:pt idx="3">
                  <c:v>672.16</c:v>
                </c:pt>
                <c:pt idx="4">
                  <c:v>672.16</c:v>
                </c:pt>
                <c:pt idx="5">
                  <c:v>672.16</c:v>
                </c:pt>
                <c:pt idx="6">
                  <c:v>672.16</c:v>
                </c:pt>
                <c:pt idx="7">
                  <c:v>672.16</c:v>
                </c:pt>
                <c:pt idx="8">
                  <c:v>672.16</c:v>
                </c:pt>
                <c:pt idx="9">
                  <c:v>672.16</c:v>
                </c:pt>
                <c:pt idx="10">
                  <c:v>672.16</c:v>
                </c:pt>
                <c:pt idx="11">
                  <c:v>672.16</c:v>
                </c:pt>
              </c:numCache>
            </c:numRef>
          </c:val>
          <c:smooth val="0"/>
        </c:ser>
        <c:ser>
          <c:idx val="1"/>
          <c:order val="1"/>
          <c:tx>
            <c:strRef>
              <c:f>Лист1!$C$1</c:f>
              <c:strCache>
                <c:ptCount val="1"/>
                <c:pt idx="0">
                  <c:v>нерегулируемая цена на покупку электроэнергии на НОРЭМ, руб/МВт*ч.</c:v>
                </c:pt>
              </c:strCache>
            </c:strRef>
          </c:tx>
          <c:dLbls>
            <c:dLbl>
              <c:idx val="0"/>
              <c:layout>
                <c:manualLayout>
                  <c:x val="-3.9351851851851853E-2"/>
                  <c:y val="-5.1150895140664891E-2"/>
                </c:manualLayout>
              </c:layout>
              <c:showLegendKey val="0"/>
              <c:showVal val="1"/>
              <c:showCatName val="0"/>
              <c:showSerName val="0"/>
              <c:showPercent val="0"/>
              <c:showBubbleSize val="0"/>
            </c:dLbl>
            <c:dLbl>
              <c:idx val="2"/>
              <c:layout>
                <c:manualLayout>
                  <c:x val="-6.7129629629629664E-2"/>
                  <c:y val="4.7740835464620636E-2"/>
                </c:manualLayout>
              </c:layout>
              <c:showLegendKey val="0"/>
              <c:showVal val="1"/>
              <c:showCatName val="0"/>
              <c:showSerName val="0"/>
              <c:showPercent val="0"/>
              <c:showBubbleSize val="0"/>
            </c:dLbl>
            <c:dLbl>
              <c:idx val="3"/>
              <c:layout>
                <c:manualLayout>
                  <c:x val="-4.8611111111111119E-2"/>
                  <c:y val="-3.7510656436487634E-2"/>
                </c:manualLayout>
              </c:layout>
              <c:showLegendKey val="0"/>
              <c:showVal val="1"/>
              <c:showCatName val="0"/>
              <c:showSerName val="0"/>
              <c:showPercent val="0"/>
              <c:showBubbleSize val="0"/>
            </c:dLbl>
            <c:dLbl>
              <c:idx val="4"/>
              <c:dLblPos val="t"/>
              <c:showLegendKey val="0"/>
              <c:showVal val="1"/>
              <c:showCatName val="0"/>
              <c:showSerName val="0"/>
              <c:showPercent val="0"/>
              <c:showBubbleSize val="0"/>
            </c:dLbl>
            <c:dLbl>
              <c:idx val="5"/>
              <c:layout>
                <c:manualLayout>
                  <c:x val="-7.6388888888888909E-2"/>
                  <c:y val="-5.7971014492753624E-2"/>
                </c:manualLayout>
              </c:layout>
              <c:showLegendKey val="0"/>
              <c:showVal val="1"/>
              <c:showCatName val="0"/>
              <c:showSerName val="0"/>
              <c:showPercent val="0"/>
              <c:showBubbleSize val="0"/>
            </c:dLbl>
            <c:dLbl>
              <c:idx val="6"/>
              <c:layout>
                <c:manualLayout>
                  <c:x val="-6.2500000000000014E-2"/>
                  <c:y val="-5.115089514066494E-2"/>
                </c:manualLayout>
              </c:layout>
              <c:showLegendKey val="0"/>
              <c:showVal val="1"/>
              <c:showCatName val="0"/>
              <c:showSerName val="0"/>
              <c:showPercent val="0"/>
              <c:showBubbleSize val="0"/>
            </c:dLbl>
            <c:dLbl>
              <c:idx val="7"/>
              <c:layout>
                <c:manualLayout>
                  <c:x val="-2.7777777777777842E-2"/>
                  <c:y val="-4.7740835464620636E-2"/>
                </c:manualLayout>
              </c:layout>
              <c:showLegendKey val="0"/>
              <c:showVal val="1"/>
              <c:showCatName val="0"/>
              <c:showSerName val="0"/>
              <c:showPercent val="0"/>
              <c:showBubbleSize val="0"/>
            </c:dLbl>
            <c:dLbl>
              <c:idx val="8"/>
              <c:layout>
                <c:manualLayout>
                  <c:x val="-2.7777777777777842E-2"/>
                  <c:y val="-5.1150895140664891E-2"/>
                </c:manualLayout>
              </c:layout>
              <c:showLegendKey val="0"/>
              <c:showVal val="1"/>
              <c:showCatName val="0"/>
              <c:showSerName val="0"/>
              <c:showPercent val="0"/>
              <c:showBubbleSize val="0"/>
            </c:dLbl>
            <c:dLbl>
              <c:idx val="9"/>
              <c:layout>
                <c:manualLayout>
                  <c:x val="-3.5460992907801352E-2"/>
                  <c:y val="-6.5439672801636095E-2"/>
                </c:manualLayout>
              </c:layout>
              <c:showLegendKey val="0"/>
              <c:showVal val="1"/>
              <c:showCatName val="0"/>
              <c:showSerName val="0"/>
              <c:showPercent val="0"/>
              <c:showBubbleSize val="0"/>
            </c:dLbl>
            <c:dLbl>
              <c:idx val="10"/>
              <c:layout>
                <c:manualLayout>
                  <c:x val="-3.8908620464995075E-2"/>
                  <c:y val="-6.5418739835434794E-2"/>
                </c:manualLayout>
              </c:layout>
              <c:showLegendKey val="0"/>
              <c:showVal val="1"/>
              <c:showCatName val="0"/>
              <c:showSerName val="0"/>
              <c:showPercent val="0"/>
              <c:showBubbleSize val="0"/>
            </c:dLbl>
            <c:dLbl>
              <c:idx val="11"/>
              <c:layout>
                <c:manualLayout>
                  <c:x val="-1.3888888888888911E-2"/>
                  <c:y val="-5.4560954816709396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Лист1!$C$2:$C$13</c:f>
              <c:numCache>
                <c:formatCode>0</c:formatCode>
                <c:ptCount val="12"/>
                <c:pt idx="0">
                  <c:v>956.67376943448357</c:v>
                </c:pt>
                <c:pt idx="1">
                  <c:v>1154.4218774864773</c:v>
                </c:pt>
                <c:pt idx="2">
                  <c:v>972.29586304383781</c:v>
                </c:pt>
                <c:pt idx="3">
                  <c:v>971.53201814953616</c:v>
                </c:pt>
                <c:pt idx="4">
                  <c:v>954.35789607375796</c:v>
                </c:pt>
                <c:pt idx="5">
                  <c:v>1064.076287696676</c:v>
                </c:pt>
                <c:pt idx="6">
                  <c:v>1053.6605490408108</c:v>
                </c:pt>
                <c:pt idx="7">
                  <c:v>973.34447613098087</c:v>
                </c:pt>
                <c:pt idx="8">
                  <c:v>966.28471331476305</c:v>
                </c:pt>
                <c:pt idx="9">
                  <c:v>935.23533507486434</c:v>
                </c:pt>
                <c:pt idx="10">
                  <c:v>909.93124775686942</c:v>
                </c:pt>
                <c:pt idx="11">
                  <c:v>859.99870630562793</c:v>
                </c:pt>
              </c:numCache>
            </c:numRef>
          </c:val>
          <c:smooth val="0"/>
        </c:ser>
        <c:dLbls>
          <c:showLegendKey val="0"/>
          <c:showVal val="0"/>
          <c:showCatName val="0"/>
          <c:showSerName val="0"/>
          <c:showPercent val="0"/>
          <c:showBubbleSize val="0"/>
        </c:dLbls>
        <c:marker val="1"/>
        <c:smooth val="0"/>
        <c:axId val="267978240"/>
        <c:axId val="267979776"/>
      </c:lineChart>
      <c:catAx>
        <c:axId val="267978240"/>
        <c:scaling>
          <c:orientation val="minMax"/>
        </c:scaling>
        <c:delete val="0"/>
        <c:axPos val="b"/>
        <c:majorTickMark val="out"/>
        <c:minorTickMark val="none"/>
        <c:tickLblPos val="nextTo"/>
        <c:crossAx val="267979776"/>
        <c:crosses val="autoZero"/>
        <c:auto val="1"/>
        <c:lblAlgn val="ctr"/>
        <c:lblOffset val="100"/>
        <c:noMultiLvlLbl val="0"/>
      </c:catAx>
      <c:valAx>
        <c:axId val="267979776"/>
        <c:scaling>
          <c:orientation val="minMax"/>
          <c:min val="500"/>
        </c:scaling>
        <c:delete val="0"/>
        <c:axPos val="l"/>
        <c:majorGridlines/>
        <c:title>
          <c:tx>
            <c:rich>
              <a:bodyPr rot="-5400000" vert="horz"/>
              <a:lstStyle/>
              <a:p>
                <a:pPr>
                  <a:defRPr/>
                </a:pPr>
                <a:r>
                  <a:rPr lang="ru-RU"/>
                  <a:t>руб/МВт*ч</a:t>
                </a:r>
              </a:p>
            </c:rich>
          </c:tx>
          <c:overlay val="0"/>
        </c:title>
        <c:numFmt formatCode="0" sourceLinked="1"/>
        <c:majorTickMark val="out"/>
        <c:minorTickMark val="none"/>
        <c:tickLblPos val="nextTo"/>
        <c:crossAx val="267978240"/>
        <c:crosses val="autoZero"/>
        <c:crossBetween val="between"/>
      </c:valAx>
    </c:plotArea>
    <c:legend>
      <c:legendPos val="b"/>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ru-RU" sz="1200">
                <a:latin typeface="Times New Roman" pitchFamily="18" charset="0"/>
                <a:cs typeface="Times New Roman" pitchFamily="18" charset="0"/>
              </a:rPr>
              <a:t>Нерегулируемая</a:t>
            </a:r>
            <a:r>
              <a:rPr lang="ru-RU" sz="1200" baseline="0">
                <a:latin typeface="Times New Roman" pitchFamily="18" charset="0"/>
                <a:cs typeface="Times New Roman" pitchFamily="18" charset="0"/>
              </a:rPr>
              <a:t> цена покупки мощности на НОРЭМ в 2011г. </a:t>
            </a:r>
            <a:endParaRPr lang="ru-RU" sz="1200">
              <a:latin typeface="Times New Roman" pitchFamily="18" charset="0"/>
              <a:cs typeface="Times New Roman" pitchFamily="18" charset="0"/>
            </a:endParaRPr>
          </a:p>
        </c:rich>
      </c:tx>
      <c:overlay val="0"/>
    </c:title>
    <c:autoTitleDeleted val="0"/>
    <c:plotArea>
      <c:layout>
        <c:manualLayout>
          <c:layoutTarget val="inner"/>
          <c:xMode val="edge"/>
          <c:yMode val="edge"/>
          <c:x val="0.14166567491893037"/>
          <c:y val="0.21842291452698867"/>
          <c:w val="0.84082181291486313"/>
          <c:h val="0.45165542286753779"/>
        </c:manualLayout>
      </c:layout>
      <c:lineChart>
        <c:grouping val="standard"/>
        <c:varyColors val="0"/>
        <c:ser>
          <c:idx val="0"/>
          <c:order val="0"/>
          <c:tx>
            <c:strRef>
              <c:f>Лист1!$B$1</c:f>
              <c:strCache>
                <c:ptCount val="1"/>
                <c:pt idx="0">
                  <c:v>нерегулируемая цена на покупку мощности на НОРЭМ, руб/МВт*ч.</c:v>
                </c:pt>
              </c:strCache>
            </c:strRef>
          </c:tx>
          <c:dLbls>
            <c:dLbl>
              <c:idx val="0"/>
              <c:layout>
                <c:manualLayout>
                  <c:x val="-3.7117934950574097E-2"/>
                  <c:y val="-6.314713601976224E-2"/>
                </c:manualLayout>
              </c:layout>
              <c:tx>
                <c:rich>
                  <a:bodyPr/>
                  <a:lstStyle/>
                  <a:p>
                    <a:r>
                      <a:rPr lang="en-US" i="0"/>
                      <a:t>2</a:t>
                    </a:r>
                    <a:r>
                      <a:rPr lang="en-US"/>
                      <a:t>39 848</a:t>
                    </a:r>
                  </a:p>
                </c:rich>
              </c:tx>
              <c:dLblPos val="r"/>
              <c:showLegendKey val="0"/>
              <c:showVal val="1"/>
              <c:showCatName val="0"/>
              <c:showSerName val="0"/>
              <c:showPercent val="0"/>
              <c:showBubbleSize val="0"/>
            </c:dLbl>
            <c:dLbl>
              <c:idx val="1"/>
              <c:layout>
                <c:manualLayout>
                  <c:x val="-6.8019871856966924E-2"/>
                  <c:y val="6.0217728465759908E-2"/>
                </c:manualLayout>
              </c:layout>
              <c:dLblPos val="r"/>
              <c:showLegendKey val="0"/>
              <c:showVal val="1"/>
              <c:showCatName val="0"/>
              <c:showSerName val="0"/>
              <c:showPercent val="0"/>
              <c:showBubbleSize val="0"/>
            </c:dLbl>
            <c:dLbl>
              <c:idx val="3"/>
              <c:layout>
                <c:manualLayout>
                  <c:x val="-9.8482672091296228E-2"/>
                  <c:y val="3.7490455738487236E-2"/>
                </c:manualLayout>
              </c:layout>
              <c:dLblPos val="r"/>
              <c:showLegendKey val="0"/>
              <c:showVal val="1"/>
              <c:showCatName val="0"/>
              <c:showSerName val="0"/>
              <c:showPercent val="0"/>
              <c:showBubbleSize val="0"/>
            </c:dLbl>
            <c:dLbl>
              <c:idx val="5"/>
              <c:layout>
                <c:manualLayout>
                  <c:x val="-0.11444639718804921"/>
                  <c:y val="3.8813648293963256E-2"/>
                </c:manualLayout>
              </c:layout>
              <c:dLblPos val="r"/>
              <c:showLegendKey val="0"/>
              <c:showVal val="1"/>
              <c:showCatName val="0"/>
              <c:showSerName val="0"/>
              <c:showPercent val="0"/>
              <c:showBubbleSize val="0"/>
            </c:dLbl>
            <c:dLbl>
              <c:idx val="6"/>
              <c:layout>
                <c:manualLayout>
                  <c:x val="-1.1780856039743643E-2"/>
                  <c:y val="4.1144665740311948E-2"/>
                </c:manualLayout>
              </c:layout>
              <c:dLblPos val="r"/>
              <c:showLegendKey val="0"/>
              <c:showVal val="1"/>
              <c:showCatName val="0"/>
              <c:showSerName val="0"/>
              <c:showPercent val="0"/>
              <c:showBubbleSize val="0"/>
            </c:dLbl>
            <c:dLbl>
              <c:idx val="7"/>
              <c:layout>
                <c:manualLayout>
                  <c:x val="-8.2079625811272733E-2"/>
                  <c:y val="-4.9631002007102062E-2"/>
                </c:manualLayout>
              </c:layout>
              <c:dLblPos val="r"/>
              <c:showLegendKey val="0"/>
              <c:showVal val="1"/>
              <c:showCatName val="0"/>
              <c:showSerName val="0"/>
              <c:showPercent val="0"/>
              <c:showBubbleSize val="0"/>
            </c:dLbl>
            <c:dLbl>
              <c:idx val="9"/>
              <c:layout>
                <c:manualLayout>
                  <c:x val="-7.2706456508402184E-2"/>
                  <c:y val="4.5066213314244881E-2"/>
                </c:manualLayout>
              </c:layout>
              <c:dLblPos val="r"/>
              <c:showLegendKey val="0"/>
              <c:showVal val="1"/>
              <c:showCatName val="0"/>
              <c:showSerName val="0"/>
              <c:showPercent val="0"/>
              <c:showBubbleSize val="0"/>
            </c:dLbl>
            <c:dLbl>
              <c:idx val="11"/>
              <c:layout>
                <c:manualLayout>
                  <c:x val="-1.874633860574108E-2"/>
                  <c:y val="-5.3418635170603739E-2"/>
                </c:manualLayout>
              </c:layout>
              <c:dLblPos val="r"/>
              <c:showLegendKey val="0"/>
              <c:showVal val="1"/>
              <c:showCatName val="0"/>
              <c:showSerName val="0"/>
              <c:showPercent val="0"/>
              <c:showBubbleSize val="0"/>
            </c:dLbl>
            <c:dLblPos val="t"/>
            <c:showLegendKey val="0"/>
            <c:showVal val="1"/>
            <c:showCatName val="0"/>
            <c:showSerName val="0"/>
            <c:showPercent val="0"/>
            <c:showBubbleSize val="0"/>
            <c:showLeaderLines val="0"/>
          </c:dLbls>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#,##0</c:formatCode>
                <c:ptCount val="12"/>
                <c:pt idx="0">
                  <c:v>239848.09044615718</c:v>
                </c:pt>
                <c:pt idx="1">
                  <c:v>234001.19709017678</c:v>
                </c:pt>
                <c:pt idx="2">
                  <c:v>235403.42429057127</c:v>
                </c:pt>
                <c:pt idx="3">
                  <c:v>237775.77257138371</c:v>
                </c:pt>
                <c:pt idx="4">
                  <c:v>233800.04441559303</c:v>
                </c:pt>
                <c:pt idx="5">
                  <c:v>200546.59318080128</c:v>
                </c:pt>
                <c:pt idx="6">
                  <c:v>200781.62124418971</c:v>
                </c:pt>
                <c:pt idx="7">
                  <c:v>216459.14555208609</c:v>
                </c:pt>
                <c:pt idx="8">
                  <c:v>231956.12944053998</c:v>
                </c:pt>
                <c:pt idx="9">
                  <c:v>238020.71235080724</c:v>
                </c:pt>
                <c:pt idx="10">
                  <c:v>231913.85802368048</c:v>
                </c:pt>
                <c:pt idx="11">
                  <c:v>258270.40084912619</c:v>
                </c:pt>
              </c:numCache>
            </c:numRef>
          </c:val>
          <c:smooth val="0"/>
        </c:ser>
        <c:dLbls>
          <c:showLegendKey val="0"/>
          <c:showVal val="0"/>
          <c:showCatName val="0"/>
          <c:showSerName val="0"/>
          <c:showPercent val="0"/>
          <c:showBubbleSize val="0"/>
        </c:dLbls>
        <c:marker val="1"/>
        <c:smooth val="0"/>
        <c:axId val="268038528"/>
        <c:axId val="268040064"/>
      </c:lineChart>
      <c:catAx>
        <c:axId val="268038528"/>
        <c:scaling>
          <c:orientation val="minMax"/>
        </c:scaling>
        <c:delete val="0"/>
        <c:axPos val="b"/>
        <c:majorTickMark val="out"/>
        <c:minorTickMark val="none"/>
        <c:tickLblPos val="nextTo"/>
        <c:crossAx val="268040064"/>
        <c:crosses val="autoZero"/>
        <c:auto val="1"/>
        <c:lblAlgn val="ctr"/>
        <c:lblOffset val="100"/>
        <c:noMultiLvlLbl val="0"/>
      </c:catAx>
      <c:valAx>
        <c:axId val="268040064"/>
        <c:scaling>
          <c:orientation val="minMax"/>
          <c:max val="280000"/>
          <c:min val="170000"/>
        </c:scaling>
        <c:delete val="0"/>
        <c:axPos val="l"/>
        <c:majorGridlines/>
        <c:title>
          <c:tx>
            <c:rich>
              <a:bodyPr rot="-5400000" vert="horz"/>
              <a:lstStyle/>
              <a:p>
                <a:pPr>
                  <a:defRPr/>
                </a:pPr>
                <a:r>
                  <a:rPr lang="ru-RU"/>
                  <a:t>руб/МВт</a:t>
                </a:r>
              </a:p>
              <a:p>
                <a:pPr>
                  <a:defRPr/>
                </a:pPr>
                <a:endParaRPr lang="ru-RU"/>
              </a:p>
            </c:rich>
          </c:tx>
          <c:overlay val="0"/>
        </c:title>
        <c:numFmt formatCode="#,##0" sourceLinked="1"/>
        <c:majorTickMark val="out"/>
        <c:minorTickMark val="none"/>
        <c:tickLblPos val="nextTo"/>
        <c:crossAx val="268038528"/>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ru-RU" sz="1200">
                <a:latin typeface="Times New Roman" pitchFamily="18" charset="0"/>
                <a:cs typeface="Times New Roman" pitchFamily="18" charset="0"/>
              </a:rPr>
              <a:t>Объем покупки э/э на НОРЭМ</a:t>
            </a:r>
          </a:p>
        </c:rich>
      </c:tx>
      <c:overlay val="0"/>
    </c:title>
    <c:autoTitleDeleted val="0"/>
    <c:plotArea>
      <c:layout>
        <c:manualLayout>
          <c:layoutTarget val="inner"/>
          <c:xMode val="edge"/>
          <c:yMode val="edge"/>
          <c:x val="9.1651585924640872E-2"/>
          <c:y val="0.13708358570563295"/>
          <c:w val="0.88348965701321269"/>
          <c:h val="0.48364492899926026"/>
        </c:manualLayout>
      </c:layout>
      <c:lineChart>
        <c:grouping val="standard"/>
        <c:varyColors val="0"/>
        <c:ser>
          <c:idx val="0"/>
          <c:order val="0"/>
          <c:tx>
            <c:strRef>
              <c:f>Лист1!$B$1</c:f>
              <c:strCache>
                <c:ptCount val="1"/>
                <c:pt idx="0">
                  <c:v>покупка по регулируемой цене, млн. кВт*ч</c:v>
                </c:pt>
              </c:strCache>
            </c:strRef>
          </c:tx>
          <c:dLbls>
            <c:numFmt formatCode="#,##0.00" sourceLinked="0"/>
            <c:dLblPos val="t"/>
            <c:showLegendKey val="0"/>
            <c:showVal val="1"/>
            <c:showCatName val="0"/>
            <c:showSerName val="0"/>
            <c:showPercent val="0"/>
            <c:showBubbleSize val="0"/>
            <c:showLeaderLines val="0"/>
          </c:dLbls>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101.41000194174769</c:v>
                </c:pt>
                <c:pt idx="1">
                  <c:v>110.10967864077671</c:v>
                </c:pt>
                <c:pt idx="2">
                  <c:v>108.22007961165048</c:v>
                </c:pt>
                <c:pt idx="3">
                  <c:v>107.66015242718439</c:v>
                </c:pt>
                <c:pt idx="4">
                  <c:v>111.33994563106796</c:v>
                </c:pt>
                <c:pt idx="5">
                  <c:v>110.85006407766983</c:v>
                </c:pt>
                <c:pt idx="6">
                  <c:v>118.42997281553383</c:v>
                </c:pt>
                <c:pt idx="7">
                  <c:v>117.6699990291262</c:v>
                </c:pt>
                <c:pt idx="8">
                  <c:v>119.31005631067954</c:v>
                </c:pt>
                <c:pt idx="9">
                  <c:v>122.00999999999999</c:v>
                </c:pt>
                <c:pt idx="10">
                  <c:v>118.67033592233003</c:v>
                </c:pt>
                <c:pt idx="11">
                  <c:v>154.30999223300958</c:v>
                </c:pt>
              </c:numCache>
            </c:numRef>
          </c:val>
          <c:smooth val="0"/>
        </c:ser>
        <c:ser>
          <c:idx val="1"/>
          <c:order val="1"/>
          <c:tx>
            <c:strRef>
              <c:f>Лист1!$C$1</c:f>
              <c:strCache>
                <c:ptCount val="1"/>
                <c:pt idx="0">
                  <c:v>покупка по нерегулируемой цене, млн. кВт*ч</c:v>
                </c:pt>
              </c:strCache>
            </c:strRef>
          </c:tx>
          <c:dLbls>
            <c:dLbl>
              <c:idx val="0"/>
              <c:layout>
                <c:manualLayout>
                  <c:x val="-4.7195639006662689E-2"/>
                  <c:y val="6.9044431335333986E-2"/>
                </c:manualLayout>
              </c:layout>
              <c:dLblPos val="r"/>
              <c:showLegendKey val="0"/>
              <c:showVal val="1"/>
              <c:showCatName val="0"/>
              <c:showSerName val="0"/>
              <c:showPercent val="0"/>
              <c:showBubbleSize val="0"/>
            </c:dLbl>
            <c:dLbl>
              <c:idx val="2"/>
              <c:layout>
                <c:manualLayout>
                  <c:x val="-6.4289656100679729E-2"/>
                  <c:y val="6.4701326015029884E-2"/>
                </c:manualLayout>
              </c:layout>
              <c:dLblPos val="r"/>
              <c:showLegendKey val="0"/>
              <c:showVal val="1"/>
              <c:showCatName val="0"/>
              <c:showSerName val="0"/>
              <c:showPercent val="0"/>
              <c:showBubbleSize val="0"/>
            </c:dLbl>
            <c:dLbl>
              <c:idx val="4"/>
              <c:layout>
                <c:manualLayout>
                  <c:x val="-5.7879399690423314E-2"/>
                  <c:y val="6.4701326015029884E-2"/>
                </c:manualLayout>
              </c:layout>
              <c:dLblPos val="r"/>
              <c:showLegendKey val="0"/>
              <c:showVal val="1"/>
              <c:showCatName val="0"/>
              <c:showSerName val="0"/>
              <c:showPercent val="0"/>
              <c:showBubbleSize val="0"/>
            </c:dLbl>
            <c:dLbl>
              <c:idx val="6"/>
              <c:layout>
                <c:manualLayout>
                  <c:x val="-5.5742647553671247E-2"/>
                  <c:y val="5.6015115374421852E-2"/>
                </c:manualLayout>
              </c:layout>
              <c:dLblPos val="r"/>
              <c:showLegendKey val="0"/>
              <c:showVal val="1"/>
              <c:showCatName val="0"/>
              <c:showSerName val="0"/>
              <c:showPercent val="0"/>
              <c:showBubbleSize val="0"/>
            </c:dLbl>
            <c:dLbl>
              <c:idx val="8"/>
              <c:layout>
                <c:manualLayout>
                  <c:x val="-5.7879399690423237E-2"/>
                  <c:y val="5.6015115374421852E-2"/>
                </c:manualLayout>
              </c:layout>
              <c:dLblPos val="r"/>
              <c:showLegendKey val="0"/>
              <c:showVal val="1"/>
              <c:showCatName val="0"/>
              <c:showSerName val="0"/>
              <c:showPercent val="0"/>
              <c:showBubbleSize val="0"/>
            </c:dLbl>
            <c:dLbl>
              <c:idx val="10"/>
              <c:layout>
                <c:manualLayout>
                  <c:x val="-6.2702682997958795E-2"/>
                  <c:y val="6.3085239345081923E-2"/>
                </c:manualLayout>
              </c:layout>
              <c:dLblPos val="r"/>
              <c:showLegendKey val="0"/>
              <c:showVal val="1"/>
              <c:showCatName val="0"/>
              <c:showSerName val="0"/>
              <c:showPercent val="0"/>
              <c:showBubbleSize val="0"/>
            </c:dLbl>
            <c:numFmt formatCode="#,##0.00" sourceLinked="0"/>
            <c:dLblPos val="t"/>
            <c:showLegendKey val="0"/>
            <c:showVal val="1"/>
            <c:showCatName val="0"/>
            <c:showSerName val="0"/>
            <c:showPercent val="0"/>
            <c:showBubbleSize val="0"/>
            <c:showLeaderLines val="0"/>
          </c:dLbls>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Лист1!$C$2:$C$13</c:f>
              <c:numCache>
                <c:formatCode>General</c:formatCode>
                <c:ptCount val="12"/>
                <c:pt idx="0">
                  <c:v>1391.9908210582523</c:v>
                </c:pt>
                <c:pt idx="1">
                  <c:v>1317.8320893592229</c:v>
                </c:pt>
                <c:pt idx="2">
                  <c:v>1382.6656523883501</c:v>
                </c:pt>
                <c:pt idx="3">
                  <c:v>1212.2015035728157</c:v>
                </c:pt>
                <c:pt idx="4">
                  <c:v>1121.3012923689309</c:v>
                </c:pt>
                <c:pt idx="5">
                  <c:v>1104.9089999223311</c:v>
                </c:pt>
                <c:pt idx="6">
                  <c:v>1192.4286541844674</c:v>
                </c:pt>
                <c:pt idx="7">
                  <c:v>1163.0258479708737</c:v>
                </c:pt>
                <c:pt idx="8">
                  <c:v>1133.7566856893211</c:v>
                </c:pt>
                <c:pt idx="9">
                  <c:v>1277.9375330000012</c:v>
                </c:pt>
                <c:pt idx="10">
                  <c:v>1358.5839010776699</c:v>
                </c:pt>
                <c:pt idx="11">
                  <c:v>1411.0594047669902</c:v>
                </c:pt>
              </c:numCache>
            </c:numRef>
          </c:val>
          <c:smooth val="0"/>
        </c:ser>
        <c:dLbls>
          <c:showLegendKey val="0"/>
          <c:showVal val="0"/>
          <c:showCatName val="0"/>
          <c:showSerName val="0"/>
          <c:showPercent val="0"/>
          <c:showBubbleSize val="0"/>
        </c:dLbls>
        <c:marker val="1"/>
        <c:smooth val="0"/>
        <c:axId val="275840384"/>
        <c:axId val="226821248"/>
      </c:lineChart>
      <c:catAx>
        <c:axId val="275840384"/>
        <c:scaling>
          <c:orientation val="minMax"/>
        </c:scaling>
        <c:delete val="0"/>
        <c:axPos val="b"/>
        <c:majorTickMark val="out"/>
        <c:minorTickMark val="none"/>
        <c:tickLblPos val="nextTo"/>
        <c:crossAx val="226821248"/>
        <c:crosses val="autoZero"/>
        <c:auto val="1"/>
        <c:lblAlgn val="ctr"/>
        <c:lblOffset val="100"/>
        <c:noMultiLvlLbl val="0"/>
      </c:catAx>
      <c:valAx>
        <c:axId val="226821248"/>
        <c:scaling>
          <c:orientation val="minMax"/>
        </c:scaling>
        <c:delete val="0"/>
        <c:axPos val="l"/>
        <c:majorGridlines/>
        <c:numFmt formatCode="General" sourceLinked="1"/>
        <c:majorTickMark val="out"/>
        <c:minorTickMark val="none"/>
        <c:tickLblPos val="nextTo"/>
        <c:crossAx val="275840384"/>
        <c:crosses val="autoZero"/>
        <c:crossBetween val="between"/>
      </c:valAx>
    </c:plotArea>
    <c:legend>
      <c:legendPos val="b"/>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imes New Roman" pitchFamily="18" charset="0"/>
                <a:cs typeface="Times New Roman" pitchFamily="18" charset="0"/>
              </a:defRPr>
            </a:pPr>
            <a:r>
              <a:rPr lang="ru-RU" sz="1100">
                <a:latin typeface="Times New Roman" pitchFamily="18" charset="0"/>
                <a:cs typeface="Times New Roman" pitchFamily="18" charset="0"/>
              </a:rPr>
              <a:t>Доли </a:t>
            </a:r>
            <a:r>
              <a:rPr lang="ru-RU" sz="1200">
                <a:latin typeface="Times New Roman" pitchFamily="18" charset="0"/>
                <a:cs typeface="Times New Roman" pitchFamily="18" charset="0"/>
              </a:rPr>
              <a:t>покупки</a:t>
            </a:r>
            <a:r>
              <a:rPr lang="ru-RU" sz="1100">
                <a:latin typeface="Times New Roman" pitchFamily="18" charset="0"/>
                <a:cs typeface="Times New Roman" pitchFamily="18" charset="0"/>
              </a:rPr>
              <a:t> э/э на ОРЭМ</a:t>
            </a:r>
            <a:r>
              <a:rPr lang="ru-RU" sz="1100" baseline="0">
                <a:latin typeface="Times New Roman" pitchFamily="18" charset="0"/>
                <a:cs typeface="Times New Roman" pitchFamily="18" charset="0"/>
              </a:rPr>
              <a:t> и РРЭМ</a:t>
            </a:r>
            <a:endParaRPr lang="ru-RU" sz="1100">
              <a:latin typeface="Times New Roman" pitchFamily="18" charset="0"/>
              <a:cs typeface="Times New Roman" pitchFamily="18" charset="0"/>
            </a:endParaRP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8.7962962962963132E-2"/>
          <c:y val="0.29716441694788237"/>
          <c:w val="0.67169586959524885"/>
          <c:h val="0.4249847935674716"/>
        </c:manualLayout>
      </c:layout>
      <c:pie3DChart>
        <c:varyColors val="1"/>
        <c:ser>
          <c:idx val="0"/>
          <c:order val="0"/>
          <c:tx>
            <c:strRef>
              <c:f>Лист1!$B$1</c:f>
              <c:strCache>
                <c:ptCount val="1"/>
                <c:pt idx="0">
                  <c:v>Продажи</c:v>
                </c:pt>
              </c:strCache>
            </c:strRef>
          </c:tx>
          <c:explosion val="4"/>
          <c:dPt>
            <c:idx val="0"/>
            <c:bubble3D val="0"/>
            <c:explosion val="9"/>
          </c:dPt>
          <c:dPt>
            <c:idx val="1"/>
            <c:bubble3D val="0"/>
            <c:explosion val="10"/>
          </c:dPt>
          <c:dPt>
            <c:idx val="2"/>
            <c:bubble3D val="0"/>
            <c:explosion val="42"/>
          </c:dPt>
          <c:dLbls>
            <c:dLbl>
              <c:idx val="2"/>
              <c:layout>
                <c:manualLayout>
                  <c:x val="-9.6734933373713056E-2"/>
                  <c:y val="2.8328646419197589E-2"/>
                </c:manualLayout>
              </c:layout>
              <c:showLegendKey val="0"/>
              <c:showVal val="1"/>
              <c:showCatName val="0"/>
              <c:showSerName val="0"/>
              <c:showPercent val="0"/>
              <c:showBubbleSize val="0"/>
            </c:dLbl>
            <c:dLbl>
              <c:idx val="3"/>
              <c:layout>
                <c:manualLayout>
                  <c:x val="4.5480005103528724E-2"/>
                  <c:y val="-8.208348956380453E-3"/>
                </c:manualLayout>
              </c:layout>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Лист1!$A$2:$A$4</c:f>
              <c:strCache>
                <c:ptCount val="3"/>
                <c:pt idx="0">
                  <c:v>покупка по регулируемой цене на НОРЭМ</c:v>
                </c:pt>
                <c:pt idx="1">
                  <c:v>покупка по нерегулируемой цене  на НОРЭМ</c:v>
                </c:pt>
                <c:pt idx="2">
                  <c:v>покупка на розничном рынке</c:v>
                </c:pt>
              </c:strCache>
            </c:strRef>
          </c:cat>
          <c:val>
            <c:numRef>
              <c:f>Лист1!$B$2:$B$4</c:f>
              <c:numCache>
                <c:formatCode>0.00%</c:formatCode>
                <c:ptCount val="3"/>
                <c:pt idx="0">
                  <c:v>8.4154030009419775E-2</c:v>
                </c:pt>
                <c:pt idx="1">
                  <c:v>0.90572560146725234</c:v>
                </c:pt>
                <c:pt idx="2">
                  <c:v>1.0120368523327979E-2</c:v>
                </c:pt>
              </c:numCache>
            </c:numRef>
          </c:val>
        </c:ser>
        <c:dLbls>
          <c:showLegendKey val="0"/>
          <c:showVal val="0"/>
          <c:showCatName val="0"/>
          <c:showSerName val="0"/>
          <c:showPercent val="0"/>
          <c:showBubbleSize val="0"/>
          <c:showLeaderLines val="1"/>
        </c:dLbls>
      </c:pie3DChart>
    </c:plotArea>
    <c:legend>
      <c:legendPos val="b"/>
      <c:layout>
        <c:manualLayout>
          <c:xMode val="edge"/>
          <c:yMode val="edge"/>
          <c:x val="5.5945386634363006E-2"/>
          <c:y val="0.71913802441361563"/>
          <c:w val="0.94014713305067665"/>
          <c:h val="0.23258155230596178"/>
        </c:manualLayout>
      </c:layout>
      <c:overlay val="0"/>
    </c:legend>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Times New Roman" pitchFamily="18" charset="0"/>
                <a:ea typeface="Calibri"/>
                <a:cs typeface="Times New Roman" pitchFamily="18" charset="0"/>
              </a:defRPr>
            </a:pPr>
            <a:r>
              <a:rPr lang="ru-RU" sz="1200">
                <a:latin typeface="Times New Roman" pitchFamily="18" charset="0"/>
                <a:cs typeface="Times New Roman" pitchFamily="18" charset="0"/>
              </a:rPr>
              <a:t>Динамика  изменения  абонентской   задолженности</a:t>
            </a:r>
          </a:p>
        </c:rich>
      </c:tx>
      <c:overlay val="0"/>
    </c:title>
    <c:autoTitleDeleted val="0"/>
    <c:plotArea>
      <c:layout>
        <c:manualLayout>
          <c:layoutTarget val="inner"/>
          <c:xMode val="edge"/>
          <c:yMode val="edge"/>
          <c:x val="0.10553870983518369"/>
          <c:y val="3.07487629620068E-2"/>
          <c:w val="0.8655469701801296"/>
          <c:h val="0.67743802857976154"/>
        </c:manualLayout>
      </c:layout>
      <c:lineChart>
        <c:grouping val="standard"/>
        <c:varyColors val="0"/>
        <c:ser>
          <c:idx val="0"/>
          <c:order val="0"/>
          <c:tx>
            <c:v>Dm</c:v>
          </c:tx>
          <c:marker>
            <c:symbol val="triangle"/>
            <c:size val="8"/>
          </c:marker>
          <c:dLbls>
            <c:dLbl>
              <c:idx val="0"/>
              <c:layout>
                <c:manualLayout>
                  <c:x val="-6.5315900932944228E-3"/>
                  <c:y val="6.286503660726625E-2"/>
                </c:manualLayout>
              </c:layout>
              <c:dLblPos val="r"/>
              <c:showLegendKey val="0"/>
              <c:showVal val="1"/>
              <c:showCatName val="0"/>
              <c:showSerName val="0"/>
              <c:showPercent val="0"/>
              <c:showBubbleSize val="0"/>
            </c:dLbl>
            <c:dLbl>
              <c:idx val="1"/>
              <c:layout>
                <c:manualLayout>
                  <c:x val="-3.1558185404339252E-2"/>
                  <c:y val="-8.3333333333333343E-2"/>
                </c:manualLayout>
              </c:layout>
              <c:dLblPos val="r"/>
              <c:showLegendKey val="0"/>
              <c:showVal val="1"/>
              <c:showCatName val="0"/>
              <c:showSerName val="0"/>
              <c:showPercent val="0"/>
              <c:showBubbleSize val="0"/>
            </c:dLbl>
            <c:dLbl>
              <c:idx val="2"/>
              <c:layout>
                <c:manualLayout>
                  <c:x val="4.4968443115733572E-3"/>
                  <c:y val="3.7037037037037056E-2"/>
                </c:manualLayout>
              </c:layout>
              <c:dLblPos val="r"/>
              <c:showLegendKey val="0"/>
              <c:showVal val="1"/>
              <c:showCatName val="0"/>
              <c:showSerName val="0"/>
              <c:showPercent val="0"/>
              <c:showBubbleSize val="0"/>
            </c:dLbl>
            <c:dLbl>
              <c:idx val="3"/>
              <c:layout>
                <c:manualLayout>
                  <c:x val="-4.1542751081348493E-2"/>
                  <c:y val="8.8693880370216971E-2"/>
                </c:manualLayout>
              </c:layout>
              <c:dLblPos val="r"/>
              <c:showLegendKey val="0"/>
              <c:showVal val="1"/>
              <c:showCatName val="0"/>
              <c:showSerName val="0"/>
              <c:showPercent val="0"/>
              <c:showBubbleSize val="0"/>
            </c:dLbl>
            <c:dLbl>
              <c:idx val="4"/>
              <c:layout>
                <c:manualLayout>
                  <c:x val="-1.3179941292385181E-2"/>
                  <c:y val="6.7251346871114795E-2"/>
                </c:manualLayout>
              </c:layout>
              <c:dLblPos val="r"/>
              <c:showLegendKey val="0"/>
              <c:showVal val="1"/>
              <c:showCatName val="0"/>
              <c:showSerName val="0"/>
              <c:showPercent val="0"/>
              <c:showBubbleSize val="0"/>
            </c:dLbl>
            <c:numFmt formatCode="#,##0.00" sourceLinked="0"/>
            <c:txPr>
              <a:bodyPr/>
              <a:lstStyle/>
              <a:p>
                <a:pPr>
                  <a:defRPr sz="1100" b="1" i="0" u="none" strike="noStrike" baseline="3000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dLbls>
          <c:cat>
            <c:numRef>
              <c:f>'2011'!$A$4:$I$4</c:f>
              <c:numCache>
                <c:formatCode>General</c:formatCode>
                <c:ptCount val="9"/>
                <c:pt idx="0" formatCode="m/d/yyyy">
                  <c:v>39448</c:v>
                </c:pt>
                <c:pt idx="2" formatCode="m/d/yyyy">
                  <c:v>39814</c:v>
                </c:pt>
                <c:pt idx="4" formatCode="m/d/yyyy">
                  <c:v>40179</c:v>
                </c:pt>
                <c:pt idx="6" formatCode="m/d/yyyy">
                  <c:v>40544</c:v>
                </c:pt>
                <c:pt idx="8" formatCode="m/d/yyyy">
                  <c:v>40909</c:v>
                </c:pt>
              </c:numCache>
            </c:numRef>
          </c:cat>
          <c:val>
            <c:numRef>
              <c:f>'2011'!$A$5:$I$5</c:f>
              <c:numCache>
                <c:formatCode>General</c:formatCode>
                <c:ptCount val="9"/>
                <c:pt idx="0" formatCode="#,##0">
                  <c:v>454974</c:v>
                </c:pt>
                <c:pt idx="2" formatCode="#,##0">
                  <c:v>995969</c:v>
                </c:pt>
                <c:pt idx="4" formatCode="#,##0">
                  <c:v>1386833</c:v>
                </c:pt>
                <c:pt idx="6" formatCode="#,##0">
                  <c:v>1759211</c:v>
                </c:pt>
                <c:pt idx="8" formatCode="#,##0">
                  <c:v>1903480</c:v>
                </c:pt>
              </c:numCache>
            </c:numRef>
          </c:val>
          <c:smooth val="0"/>
        </c:ser>
        <c:ser>
          <c:idx val="1"/>
          <c:order val="1"/>
          <c:cat>
            <c:numRef>
              <c:f>'2011'!$A$4:$I$4</c:f>
              <c:numCache>
                <c:formatCode>General</c:formatCode>
                <c:ptCount val="9"/>
                <c:pt idx="0" formatCode="m/d/yyyy">
                  <c:v>39448</c:v>
                </c:pt>
                <c:pt idx="2" formatCode="m/d/yyyy">
                  <c:v>39814</c:v>
                </c:pt>
                <c:pt idx="4" formatCode="m/d/yyyy">
                  <c:v>40179</c:v>
                </c:pt>
                <c:pt idx="6" formatCode="m/d/yyyy">
                  <c:v>40544</c:v>
                </c:pt>
                <c:pt idx="8" formatCode="m/d/yyyy">
                  <c:v>40909</c:v>
                </c:pt>
              </c:numCache>
            </c:numRef>
          </c:cat>
          <c:val>
            <c:numRef>
              <c:f>'2011'!$B$6:$H$6</c:f>
              <c:numCache>
                <c:formatCode>General</c:formatCode>
                <c:ptCount val="7"/>
              </c:numCache>
            </c:numRef>
          </c:val>
          <c:smooth val="0"/>
        </c:ser>
        <c:dLbls>
          <c:showLegendKey val="0"/>
          <c:showVal val="0"/>
          <c:showCatName val="0"/>
          <c:showSerName val="0"/>
          <c:showPercent val="0"/>
          <c:showBubbleSize val="0"/>
        </c:dLbls>
        <c:marker val="1"/>
        <c:smooth val="0"/>
        <c:axId val="275809408"/>
        <c:axId val="275810944"/>
      </c:lineChart>
      <c:dateAx>
        <c:axId val="275809408"/>
        <c:scaling>
          <c:orientation val="minMax"/>
        </c:scaling>
        <c:delete val="0"/>
        <c:axPos val="b"/>
        <c:numFmt formatCode="dd/mm/yyyy" sourceLinked="0"/>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ru-RU"/>
          </a:p>
        </c:txPr>
        <c:crossAx val="275810944"/>
        <c:crosses val="autoZero"/>
        <c:auto val="1"/>
        <c:lblOffset val="100"/>
        <c:baseTimeUnit val="years"/>
      </c:dateAx>
      <c:valAx>
        <c:axId val="275810944"/>
        <c:scaling>
          <c:orientation val="minMax"/>
        </c:scaling>
        <c:delete val="0"/>
        <c:axPos val="l"/>
        <c:majorGridlines/>
        <c:numFmt formatCode="#,##0"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ru-RU"/>
          </a:p>
        </c:txPr>
        <c:crossAx val="275809408"/>
        <c:crosses val="autoZero"/>
        <c:crossBetween val="between"/>
      </c:valAx>
      <c:spPr>
        <a:solidFill>
          <a:schemeClr val="accent6">
            <a:lumMod val="20000"/>
            <a:lumOff val="80000"/>
          </a:schemeClr>
        </a:solidFill>
      </c:spPr>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ru-RU"/>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1.4564926372155288E-2"/>
          <c:y val="0.83969465648855102"/>
        </c:manualLayout>
      </c:layout>
      <c:overlay val="0"/>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ru-RU"/>
        </a:p>
      </c:txPr>
    </c:title>
    <c:autoTitleDeleted val="0"/>
    <c:plotArea>
      <c:layout>
        <c:manualLayout>
          <c:layoutTarget val="inner"/>
          <c:xMode val="edge"/>
          <c:yMode val="edge"/>
          <c:x val="0.34239277319250794"/>
          <c:y val="0.10787882430726688"/>
          <c:w val="0.44383683289588832"/>
          <c:h val="0.769103828649225"/>
        </c:manualLayout>
      </c:layout>
      <c:pieChart>
        <c:varyColors val="1"/>
        <c:ser>
          <c:idx val="0"/>
          <c:order val="0"/>
          <c:tx>
            <c:v>01.01.2012</c:v>
          </c:tx>
          <c:dLbls>
            <c:dLbl>
              <c:idx val="0"/>
              <c:layout>
                <c:manualLayout>
                  <c:x val="-4.7219639713710494E-2"/>
                  <c:y val="0.21121796798300976"/>
                </c:manualLayout>
              </c:layout>
              <c:tx>
                <c:rich>
                  <a:bodyPr/>
                  <a:lstStyle/>
                  <a:p>
                    <a:r>
                      <a:rPr lang="ru-RU"/>
                      <a:t>текущая 59,13%</a:t>
                    </a:r>
                  </a:p>
                </c:rich>
              </c:tx>
              <c:dLblPos val="bestFit"/>
              <c:showLegendKey val="1"/>
              <c:showVal val="0"/>
              <c:showCatName val="0"/>
              <c:showSerName val="0"/>
              <c:showPercent val="0"/>
              <c:showBubbleSize val="0"/>
            </c:dLbl>
            <c:dLbl>
              <c:idx val="1"/>
              <c:layout>
                <c:manualLayout>
                  <c:x val="-0.14982407319566984"/>
                  <c:y val="3.474344332912585E-2"/>
                </c:manualLayout>
              </c:layout>
              <c:tx>
                <c:rich>
                  <a:bodyPr/>
                  <a:lstStyle/>
                  <a:p>
                    <a:r>
                      <a:rPr lang="ru-RU"/>
                      <a:t>рабочая 34,23%</a:t>
                    </a:r>
                  </a:p>
                </c:rich>
              </c:tx>
              <c:dLblPos val="bestFit"/>
              <c:showLegendKey val="1"/>
              <c:showVal val="0"/>
              <c:showCatName val="0"/>
              <c:showSerName val="0"/>
              <c:showPercent val="0"/>
              <c:showBubbleSize val="0"/>
            </c:dLbl>
            <c:dLbl>
              <c:idx val="2"/>
              <c:layout>
                <c:manualLayout>
                  <c:x val="-0.11679874353055276"/>
                  <c:y val="2.4733225140750551E-2"/>
                </c:manualLayout>
              </c:layout>
              <c:tx>
                <c:rich>
                  <a:bodyPr/>
                  <a:lstStyle/>
                  <a:p>
                    <a:r>
                      <a:rPr lang="ru-RU"/>
                      <a:t>мораторная 6,59%</a:t>
                    </a:r>
                  </a:p>
                </c:rich>
              </c:tx>
              <c:dLblPos val="bestFit"/>
              <c:showLegendKey val="1"/>
              <c:showVal val="0"/>
              <c:showCatName val="0"/>
              <c:showSerName val="0"/>
              <c:showPercent val="0"/>
              <c:showBubbleSize val="0"/>
            </c:dLbl>
            <c:dLbl>
              <c:idx val="3"/>
              <c:layout>
                <c:manualLayout>
                  <c:x val="0.2282278721183949"/>
                  <c:y val="3.1806615776081452E-2"/>
                </c:manualLayout>
              </c:layout>
              <c:tx>
                <c:rich>
                  <a:bodyPr/>
                  <a:lstStyle/>
                  <a:p>
                    <a:r>
                      <a:rPr lang="ru-RU"/>
                      <a:t>нереальная к взысканию  0,05%</a:t>
                    </a:r>
                  </a:p>
                </c:rich>
              </c:tx>
              <c:dLblPos val="bestFit"/>
              <c:showLegendKey val="1"/>
              <c:showVal val="0"/>
              <c:showCatName val="0"/>
              <c:showSerName val="0"/>
              <c:showPercent val="0"/>
              <c:showBubbleSize val="0"/>
            </c:dLbl>
            <c:dLbl>
              <c:idx val="4"/>
              <c:delete val="1"/>
            </c:dLbl>
            <c:txPr>
              <a:bodyPr/>
              <a:lstStyle/>
              <a:p>
                <a:pPr>
                  <a:defRPr sz="800" b="0" i="0" u="none" strike="noStrike" baseline="0">
                    <a:solidFill>
                      <a:srgbClr val="000000"/>
                    </a:solidFill>
                    <a:latin typeface="Calibri"/>
                    <a:ea typeface="Calibri"/>
                    <a:cs typeface="Calibri"/>
                  </a:defRPr>
                </a:pPr>
                <a:endParaRPr lang="ru-RU"/>
              </a:p>
            </c:txPr>
            <c:showLegendKey val="1"/>
            <c:showVal val="1"/>
            <c:showCatName val="0"/>
            <c:showSerName val="0"/>
            <c:showPercent val="0"/>
            <c:showBubbleSize val="0"/>
            <c:showLeaderLines val="1"/>
          </c:dLbls>
          <c:val>
            <c:numRef>
              <c:f>'2011'!$C$53:$C$57</c:f>
              <c:numCache>
                <c:formatCode>0.00%</c:formatCode>
                <c:ptCount val="5"/>
                <c:pt idx="0">
                  <c:v>0.5912999999999996</c:v>
                </c:pt>
                <c:pt idx="1">
                  <c:v>0.34230000000000022</c:v>
                </c:pt>
                <c:pt idx="2">
                  <c:v>6.59E-2</c:v>
                </c:pt>
                <c:pt idx="3">
                  <c:v>5.0000000000000034E-4</c:v>
                </c:pt>
              </c:numCache>
            </c:numRef>
          </c:val>
        </c:ser>
        <c:dLbls>
          <c:showLegendKey val="0"/>
          <c:showVal val="0"/>
          <c:showCatName val="0"/>
          <c:showSerName val="0"/>
          <c:showPercent val="0"/>
          <c:showBubbleSize val="0"/>
          <c:showLeaderLines val="1"/>
        </c:dLbls>
        <c:firstSliceAng val="0"/>
      </c:pieChart>
      <c:spPr>
        <a:noFill/>
        <a:ln w="25400">
          <a:noFill/>
        </a:ln>
      </c:spPr>
    </c:plotArea>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ru-RU"/>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1.2865626265654673E-2"/>
          <c:y val="0.84514435695538115"/>
        </c:manualLayout>
      </c:layout>
      <c:overlay val="0"/>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ru-RU"/>
        </a:p>
      </c:txPr>
    </c:title>
    <c:autoTitleDeleted val="0"/>
    <c:plotArea>
      <c:layout>
        <c:manualLayout>
          <c:layoutTarget val="inner"/>
          <c:xMode val="edge"/>
          <c:yMode val="edge"/>
          <c:x val="0.36126405041053211"/>
          <c:y val="0.11662027486416603"/>
          <c:w val="0.41641645495715862"/>
          <c:h val="0.76675945027166859"/>
        </c:manualLayout>
      </c:layout>
      <c:pieChart>
        <c:varyColors val="1"/>
        <c:ser>
          <c:idx val="0"/>
          <c:order val="0"/>
          <c:tx>
            <c:v>01.01.2011</c:v>
          </c:tx>
          <c:dLbls>
            <c:dLbl>
              <c:idx val="0"/>
              <c:layout>
                <c:manualLayout>
                  <c:x val="-2.8952077383112684E-2"/>
                  <c:y val="0.14740694814722993"/>
                </c:manualLayout>
              </c:layout>
              <c:tx>
                <c:rich>
                  <a:bodyPr/>
                  <a:lstStyle/>
                  <a:p>
                    <a:r>
                      <a:rPr lang="ru-RU"/>
                      <a:t>текущая 61,82%</a:t>
                    </a:r>
                  </a:p>
                </c:rich>
              </c:tx>
              <c:dLblPos val="bestFit"/>
              <c:showLegendKey val="1"/>
              <c:showVal val="0"/>
              <c:showCatName val="0"/>
              <c:showSerName val="0"/>
              <c:showPercent val="0"/>
              <c:showBubbleSize val="0"/>
            </c:dLbl>
            <c:dLbl>
              <c:idx val="1"/>
              <c:layout>
                <c:manualLayout>
                  <c:x val="-0.12923416420081238"/>
                  <c:y val="6.8750820209973793E-2"/>
                </c:manualLayout>
              </c:layout>
              <c:tx>
                <c:rich>
                  <a:bodyPr/>
                  <a:lstStyle/>
                  <a:p>
                    <a:r>
                      <a:rPr lang="ru-RU"/>
                      <a:t>рабочая 34,81%</a:t>
                    </a:r>
                  </a:p>
                </c:rich>
              </c:tx>
              <c:dLblPos val="bestFit"/>
              <c:showLegendKey val="1"/>
              <c:showVal val="0"/>
              <c:showCatName val="0"/>
              <c:showSerName val="0"/>
              <c:showPercent val="0"/>
              <c:showBubbleSize val="0"/>
            </c:dLbl>
            <c:dLbl>
              <c:idx val="2"/>
              <c:layout>
                <c:manualLayout>
                  <c:x val="-0.25482282149601038"/>
                  <c:y val="4.3307086614173269E-2"/>
                </c:manualLayout>
              </c:layout>
              <c:tx>
                <c:rich>
                  <a:bodyPr/>
                  <a:lstStyle/>
                  <a:p>
                    <a:r>
                      <a:rPr lang="ru-RU"/>
                      <a:t>мораторная 1,64%</a:t>
                    </a:r>
                  </a:p>
                </c:rich>
              </c:tx>
              <c:dLblPos val="bestFit"/>
              <c:showLegendKey val="1"/>
              <c:showVal val="0"/>
              <c:showCatName val="0"/>
              <c:showSerName val="0"/>
              <c:showPercent val="0"/>
              <c:showBubbleSize val="0"/>
            </c:dLbl>
            <c:dLbl>
              <c:idx val="3"/>
              <c:layout>
                <c:manualLayout>
                  <c:x val="0.22005217784650666"/>
                  <c:y val="2.7559055118110253E-2"/>
                </c:manualLayout>
              </c:layout>
              <c:tx>
                <c:rich>
                  <a:bodyPr/>
                  <a:lstStyle/>
                  <a:p>
                    <a:r>
                      <a:rPr lang="ru-RU"/>
                      <a:t>нереальная к взысканию 1,73%</a:t>
                    </a:r>
                  </a:p>
                </c:rich>
              </c:tx>
              <c:dLblPos val="bestFit"/>
              <c:showLegendKey val="1"/>
              <c:showVal val="0"/>
              <c:showCatName val="0"/>
              <c:showSerName val="0"/>
              <c:showPercent val="0"/>
              <c:showBubbleSize val="0"/>
            </c:dLbl>
            <c:dLbl>
              <c:idx val="4"/>
              <c:delete val="1"/>
            </c:dLbl>
            <c:txPr>
              <a:bodyPr/>
              <a:lstStyle/>
              <a:p>
                <a:pPr>
                  <a:defRPr sz="800" b="0" i="0" u="none" strike="noStrike" baseline="0">
                    <a:solidFill>
                      <a:srgbClr val="000000"/>
                    </a:solidFill>
                    <a:latin typeface="Calibri"/>
                    <a:ea typeface="Calibri"/>
                    <a:cs typeface="Calibri"/>
                  </a:defRPr>
                </a:pPr>
                <a:endParaRPr lang="ru-RU"/>
              </a:p>
            </c:txPr>
            <c:showLegendKey val="1"/>
            <c:showVal val="1"/>
            <c:showCatName val="0"/>
            <c:showSerName val="0"/>
            <c:showPercent val="0"/>
            <c:showBubbleSize val="0"/>
            <c:showLeaderLines val="1"/>
          </c:dLbls>
          <c:val>
            <c:numRef>
              <c:f>'2011'!$C$69:$C$73</c:f>
              <c:numCache>
                <c:formatCode>0.00%</c:formatCode>
                <c:ptCount val="5"/>
                <c:pt idx="0">
                  <c:v>0.61820000000000042</c:v>
                </c:pt>
                <c:pt idx="1">
                  <c:v>0.34810000000000002</c:v>
                </c:pt>
                <c:pt idx="2">
                  <c:v>1.6400000000000001E-2</c:v>
                </c:pt>
                <c:pt idx="3">
                  <c:v>1.7299999999999996E-2</c:v>
                </c:pt>
              </c:numCache>
            </c:numRef>
          </c:val>
        </c:ser>
        <c:dLbls>
          <c:showLegendKey val="0"/>
          <c:showVal val="0"/>
          <c:showCatName val="0"/>
          <c:showSerName val="0"/>
          <c:showPercent val="0"/>
          <c:showBubbleSize val="0"/>
          <c:showLeaderLines val="1"/>
        </c:dLbls>
        <c:firstSliceAng val="0"/>
      </c:pieChart>
      <c:spPr>
        <a:noFill/>
        <a:ln w="25400">
          <a:noFill/>
        </a:ln>
      </c:spPr>
    </c:plotArea>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ru-RU"/>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1.6739458263542124E-2"/>
          <c:y val="0.84802043422733075"/>
        </c:manualLayout>
      </c:layout>
      <c:overlay val="0"/>
      <c:txPr>
        <a:bodyPr/>
        <a:lstStyle/>
        <a:p>
          <a:pPr>
            <a:defRPr sz="1200" b="1" i="0" u="none" strike="noStrike" baseline="0">
              <a:solidFill>
                <a:srgbClr val="000000"/>
              </a:solidFill>
              <a:latin typeface="Times New Roman" pitchFamily="18" charset="0"/>
              <a:ea typeface="Calibri"/>
              <a:cs typeface="Times New Roman" pitchFamily="18" charset="0"/>
            </a:defRPr>
          </a:pPr>
          <a:endParaRPr lang="ru-RU"/>
        </a:p>
      </c:txPr>
    </c:title>
    <c:autoTitleDeleted val="0"/>
    <c:plotArea>
      <c:layout>
        <c:manualLayout>
          <c:layoutTarget val="inner"/>
          <c:xMode val="edge"/>
          <c:yMode val="edge"/>
          <c:x val="0.35863713910761152"/>
          <c:y val="0.15876934155793818"/>
          <c:w val="0.44383683289588832"/>
          <c:h val="0.76910382864922522"/>
        </c:manualLayout>
      </c:layout>
      <c:pieChart>
        <c:varyColors val="1"/>
        <c:ser>
          <c:idx val="0"/>
          <c:order val="0"/>
          <c:tx>
            <c:v>01.01.2010</c:v>
          </c:tx>
          <c:dLbls>
            <c:dLbl>
              <c:idx val="0"/>
              <c:layout>
                <c:manualLayout>
                  <c:x val="-5.3397932614288081E-2"/>
                  <c:y val="0.16307358131957631"/>
                </c:manualLayout>
              </c:layout>
              <c:tx>
                <c:rich>
                  <a:bodyPr/>
                  <a:lstStyle/>
                  <a:p>
                    <a:r>
                      <a:rPr lang="ru-RU"/>
                      <a:t>текущая 59,84%</a:t>
                    </a:r>
                  </a:p>
                </c:rich>
              </c:tx>
              <c:dLblPos val="bestFit"/>
              <c:showLegendKey val="1"/>
              <c:showVal val="0"/>
              <c:showCatName val="0"/>
              <c:showSerName val="0"/>
              <c:showPercent val="0"/>
              <c:showBubbleSize val="0"/>
            </c:dLbl>
            <c:dLbl>
              <c:idx val="1"/>
              <c:layout>
                <c:manualLayout>
                  <c:x val="-0.24186388232286093"/>
                  <c:y val="6.1525929948411676E-2"/>
                </c:manualLayout>
              </c:layout>
              <c:tx>
                <c:rich>
                  <a:bodyPr/>
                  <a:lstStyle/>
                  <a:p>
                    <a:r>
                      <a:rPr lang="ru-RU"/>
                      <a:t>рабочая 37,90%</a:t>
                    </a:r>
                  </a:p>
                </c:rich>
              </c:tx>
              <c:dLblPos val="bestFit"/>
              <c:showLegendKey val="1"/>
              <c:showVal val="0"/>
              <c:showCatName val="0"/>
              <c:showSerName val="0"/>
              <c:showPercent val="0"/>
              <c:showBubbleSize val="0"/>
            </c:dLbl>
            <c:dLbl>
              <c:idx val="2"/>
              <c:layout>
                <c:manualLayout>
                  <c:x val="-0.13679936131244053"/>
                  <c:y val="-6.6813487394535524E-3"/>
                </c:manualLayout>
              </c:layout>
              <c:tx>
                <c:rich>
                  <a:bodyPr/>
                  <a:lstStyle/>
                  <a:p>
                    <a:r>
                      <a:rPr lang="ru-RU"/>
                      <a:t>мораторная 0,85%</a:t>
                    </a:r>
                  </a:p>
                </c:rich>
              </c:tx>
              <c:dLblPos val="bestFit"/>
              <c:showLegendKey val="1"/>
              <c:showVal val="0"/>
              <c:showCatName val="0"/>
              <c:showSerName val="0"/>
              <c:showPercent val="0"/>
              <c:showBubbleSize val="0"/>
            </c:dLbl>
            <c:dLbl>
              <c:idx val="3"/>
              <c:layout>
                <c:manualLayout>
                  <c:x val="0.25077983542315635"/>
                  <c:y val="5.943906436982737E-2"/>
                </c:manualLayout>
              </c:layout>
              <c:tx>
                <c:rich>
                  <a:bodyPr/>
                  <a:lstStyle/>
                  <a:p>
                    <a:r>
                      <a:rPr lang="ru-RU"/>
                      <a:t>нереальная к взысканию 1,41%</a:t>
                    </a:r>
                  </a:p>
                </c:rich>
              </c:tx>
              <c:dLblPos val="bestFit"/>
              <c:showLegendKey val="1"/>
              <c:showVal val="0"/>
              <c:showCatName val="0"/>
              <c:showSerName val="0"/>
              <c:showPercent val="0"/>
              <c:showBubbleSize val="0"/>
            </c:dLbl>
            <c:dLbl>
              <c:idx val="4"/>
              <c:delete val="1"/>
            </c:dLbl>
            <c:txPr>
              <a:bodyPr/>
              <a:lstStyle/>
              <a:p>
                <a:pPr>
                  <a:defRPr sz="800" b="0" i="0" u="none" strike="noStrike" baseline="0">
                    <a:solidFill>
                      <a:srgbClr val="000000"/>
                    </a:solidFill>
                    <a:latin typeface="Calibri"/>
                    <a:ea typeface="Calibri"/>
                    <a:cs typeface="Calibri"/>
                  </a:defRPr>
                </a:pPr>
                <a:endParaRPr lang="ru-RU"/>
              </a:p>
            </c:txPr>
            <c:showLegendKey val="1"/>
            <c:showVal val="1"/>
            <c:showCatName val="0"/>
            <c:showSerName val="0"/>
            <c:showPercent val="0"/>
            <c:showBubbleSize val="0"/>
            <c:showLeaderLines val="1"/>
          </c:dLbls>
          <c:val>
            <c:numRef>
              <c:f>'2011'!$C$88:$C$92</c:f>
              <c:numCache>
                <c:formatCode>0.00%</c:formatCode>
                <c:ptCount val="5"/>
                <c:pt idx="0">
                  <c:v>0.5983999999999996</c:v>
                </c:pt>
                <c:pt idx="1">
                  <c:v>0.37900000000000023</c:v>
                </c:pt>
                <c:pt idx="2">
                  <c:v>8.5000000000000006E-3</c:v>
                </c:pt>
                <c:pt idx="3">
                  <c:v>1.4100000000000001E-2</c:v>
                </c:pt>
              </c:numCache>
            </c:numRef>
          </c:val>
        </c:ser>
        <c:dLbls>
          <c:showLegendKey val="0"/>
          <c:showVal val="0"/>
          <c:showCatName val="0"/>
          <c:showSerName val="0"/>
          <c:showPercent val="0"/>
          <c:showBubbleSize val="0"/>
          <c:showLeaderLines val="1"/>
        </c:dLbls>
        <c:firstSliceAng val="0"/>
      </c:pieChart>
      <c:spPr>
        <a:noFill/>
        <a:ln w="25400">
          <a:noFill/>
        </a:ln>
      </c:spPr>
    </c:plotArea>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ru-RU"/>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63"/>
      <c:rotY val="20"/>
      <c:depthPercent val="25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1627906976744205"/>
          <c:y val="3.3582089552238778E-2"/>
          <c:w val="0.60107334525939182"/>
          <c:h val="0.80970149253731938"/>
        </c:manualLayout>
      </c:layout>
      <c:bar3DChart>
        <c:barDir val="col"/>
        <c:grouping val="clustered"/>
        <c:varyColors val="0"/>
        <c:ser>
          <c:idx val="0"/>
          <c:order val="0"/>
          <c:tx>
            <c:strRef>
              <c:f>Sheet1!$A$2</c:f>
              <c:strCache>
                <c:ptCount val="1"/>
                <c:pt idx="0">
                  <c:v>Инвестции - всего с НДС, тыс.руб.</c:v>
                </c:pt>
              </c:strCache>
            </c:strRef>
          </c:tx>
          <c:spPr>
            <a:solidFill>
              <a:srgbClr val="9999FF"/>
            </a:solidFill>
            <a:ln w="12700">
              <a:solidFill>
                <a:srgbClr val="000000"/>
              </a:solidFill>
              <a:prstDash val="solid"/>
            </a:ln>
          </c:spPr>
          <c:invertIfNegative val="0"/>
          <c:cat>
            <c:strRef>
              <c:f>Sheet1!$B$1:$D$1</c:f>
              <c:strCache>
                <c:ptCount val="3"/>
                <c:pt idx="0">
                  <c:v>2009г.</c:v>
                </c:pt>
                <c:pt idx="1">
                  <c:v>2010г.</c:v>
                </c:pt>
                <c:pt idx="2">
                  <c:v>2011г.</c:v>
                </c:pt>
              </c:strCache>
            </c:strRef>
          </c:cat>
          <c:val>
            <c:numRef>
              <c:f>Sheet1!$B$2:$D$2</c:f>
              <c:numCache>
                <c:formatCode>General</c:formatCode>
                <c:ptCount val="3"/>
                <c:pt idx="0">
                  <c:v>101603.7</c:v>
                </c:pt>
                <c:pt idx="1">
                  <c:v>44587</c:v>
                </c:pt>
                <c:pt idx="2">
                  <c:v>51954.400000000001</c:v>
                </c:pt>
              </c:numCache>
            </c:numRef>
          </c:val>
        </c:ser>
        <c:ser>
          <c:idx val="1"/>
          <c:order val="1"/>
          <c:tx>
            <c:strRef>
              <c:f>Sheet1!$A$3</c:f>
              <c:strCache>
                <c:ptCount val="1"/>
                <c:pt idx="0">
                  <c:v>в т.ч. на реконструкцию и техническое перевооружение</c:v>
                </c:pt>
              </c:strCache>
            </c:strRef>
          </c:tx>
          <c:spPr>
            <a:solidFill>
              <a:srgbClr val="993366"/>
            </a:solidFill>
            <a:ln w="12700">
              <a:solidFill>
                <a:srgbClr val="000000"/>
              </a:solidFill>
              <a:prstDash val="solid"/>
            </a:ln>
          </c:spPr>
          <c:invertIfNegative val="0"/>
          <c:cat>
            <c:strRef>
              <c:f>Sheet1!$B$1:$D$1</c:f>
              <c:strCache>
                <c:ptCount val="3"/>
                <c:pt idx="0">
                  <c:v>2009г.</c:v>
                </c:pt>
                <c:pt idx="1">
                  <c:v>2010г.</c:v>
                </c:pt>
                <c:pt idx="2">
                  <c:v>2011г.</c:v>
                </c:pt>
              </c:strCache>
            </c:strRef>
          </c:cat>
          <c:val>
            <c:numRef>
              <c:f>Sheet1!$B$3:$D$3</c:f>
              <c:numCache>
                <c:formatCode>General</c:formatCode>
                <c:ptCount val="3"/>
                <c:pt idx="0">
                  <c:v>65401.3</c:v>
                </c:pt>
                <c:pt idx="1">
                  <c:v>21062</c:v>
                </c:pt>
                <c:pt idx="2">
                  <c:v>47961.4</c:v>
                </c:pt>
              </c:numCache>
            </c:numRef>
          </c:val>
        </c:ser>
        <c:dLbls>
          <c:showLegendKey val="0"/>
          <c:showVal val="0"/>
          <c:showCatName val="0"/>
          <c:showSerName val="0"/>
          <c:showPercent val="0"/>
          <c:showBubbleSize val="0"/>
        </c:dLbls>
        <c:gapWidth val="240"/>
        <c:gapDepth val="0"/>
        <c:shape val="box"/>
        <c:axId val="257376256"/>
        <c:axId val="257377792"/>
        <c:axId val="0"/>
      </c:bar3DChart>
      <c:catAx>
        <c:axId val="25737625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175" b="1" i="0" u="none" strike="noStrike" baseline="0">
                <a:solidFill>
                  <a:srgbClr val="000000"/>
                </a:solidFill>
                <a:latin typeface="Arial Cyr"/>
                <a:ea typeface="Arial Cyr"/>
                <a:cs typeface="Arial Cyr"/>
              </a:defRPr>
            </a:pPr>
            <a:endParaRPr lang="ru-RU"/>
          </a:p>
        </c:txPr>
        <c:crossAx val="257377792"/>
        <c:crosses val="autoZero"/>
        <c:auto val="1"/>
        <c:lblAlgn val="ctr"/>
        <c:lblOffset val="100"/>
        <c:tickLblSkip val="1"/>
        <c:tickMarkSkip val="1"/>
        <c:noMultiLvlLbl val="0"/>
      </c:catAx>
      <c:valAx>
        <c:axId val="257377792"/>
        <c:scaling>
          <c:orientation val="minMax"/>
          <c:max val="110000"/>
          <c:min val="0"/>
        </c:scaling>
        <c:delete val="0"/>
        <c:axPos val="l"/>
        <c:majorGridlines>
          <c:spPr>
            <a:ln w="3175">
              <a:solidFill>
                <a:srgbClr val="000000"/>
              </a:solidFill>
              <a:prstDash val="solid"/>
            </a:ln>
          </c:spPr>
        </c:majorGridlines>
        <c:minorGridlines/>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257376256"/>
        <c:crosses val="autoZero"/>
        <c:crossBetween val="between"/>
        <c:majorUnit val="10000"/>
      </c:valAx>
      <c:spPr>
        <a:noFill/>
        <a:ln w="25400">
          <a:noFill/>
        </a:ln>
      </c:spPr>
    </c:plotArea>
    <c:legend>
      <c:legendPos val="r"/>
      <c:layout>
        <c:manualLayout>
          <c:xMode val="edge"/>
          <c:yMode val="edge"/>
          <c:x val="0.71994722979486969"/>
          <c:y val="6.3432835820896052E-2"/>
          <c:w val="0.24989658199025624"/>
          <c:h val="0.54536528257708805"/>
        </c:manualLayout>
      </c:layout>
      <c:overlay val="0"/>
      <c:spPr>
        <a:noFill/>
        <a:ln w="3175">
          <a:solidFill>
            <a:srgbClr val="000000"/>
          </a:solidFill>
          <a:prstDash val="solid"/>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0"/>
  </c:chart>
  <c:spPr>
    <a:noFill/>
    <a:ln>
      <a:noFill/>
    </a:ln>
  </c:spPr>
  <c:txPr>
    <a:bodyPr/>
    <a:lstStyle/>
    <a:p>
      <a:pPr>
        <a:defRPr sz="1175"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142857142857137"/>
          <c:y val="0.26829268292682928"/>
          <c:w val="0.30204081632653068"/>
          <c:h val="0.51567944250872177"/>
        </c:manualLayout>
      </c:layout>
      <c:pieChart>
        <c:varyColors val="1"/>
        <c:ser>
          <c:idx val="0"/>
          <c:order val="0"/>
          <c:dPt>
            <c:idx val="4"/>
            <c:bubble3D val="0"/>
            <c:spPr>
              <a:solidFill>
                <a:srgbClr val="FFFF00"/>
              </a:solidFill>
            </c:spPr>
          </c:dPt>
          <c:dLbls>
            <c:dLbl>
              <c:idx val="0"/>
              <c:layout>
                <c:manualLayout>
                  <c:x val="3.6049763779527871E-2"/>
                  <c:y val="-8.3041641071461808E-2"/>
                </c:manualLayout>
              </c:layout>
              <c:tx>
                <c:rich>
                  <a:bodyPr/>
                  <a:lstStyle/>
                  <a:p>
                    <a:r>
                      <a:rPr lang="ru-RU" sz="1000" b="1">
                        <a:latin typeface="Times New Roman" pitchFamily="18" charset="0"/>
                        <a:cs typeface="Times New Roman" pitchFamily="18" charset="0"/>
                      </a:rPr>
                      <a:t>11,0 %</a:t>
                    </a:r>
                    <a:endParaRPr lang="en-US" sz="1000" b="1">
                      <a:latin typeface="Times New Roman" pitchFamily="18" charset="0"/>
                      <a:cs typeface="Times New Roman" pitchFamily="18" charset="0"/>
                    </a:endParaRPr>
                  </a:p>
                </c:rich>
              </c:tx>
              <c:showLegendKey val="0"/>
              <c:showVal val="1"/>
              <c:showCatName val="0"/>
              <c:showSerName val="0"/>
              <c:showPercent val="0"/>
              <c:showBubbleSize val="0"/>
            </c:dLbl>
            <c:dLbl>
              <c:idx val="1"/>
              <c:layout>
                <c:manualLayout>
                  <c:x val="6.1333333333333934E-2"/>
                  <c:y val="-7.5650118203309691E-2"/>
                </c:manualLayout>
              </c:layout>
              <c:tx>
                <c:rich>
                  <a:bodyPr/>
                  <a:lstStyle/>
                  <a:p>
                    <a:r>
                      <a:rPr lang="ru-RU" sz="1000" b="1" i="0" baseline="0">
                        <a:latin typeface="Times New Roman" pitchFamily="18" charset="0"/>
                        <a:cs typeface="Times New Roman" pitchFamily="18" charset="0"/>
                      </a:rPr>
                      <a:t>8,7 %</a:t>
                    </a:r>
                    <a:endParaRPr lang="en-US" sz="1000" b="1" i="0" baseline="0">
                      <a:latin typeface="Times New Roman" pitchFamily="18" charset="0"/>
                      <a:cs typeface="Times New Roman" pitchFamily="18" charset="0"/>
                    </a:endParaRPr>
                  </a:p>
                </c:rich>
              </c:tx>
              <c:dLblPos val="outEnd"/>
              <c:showLegendKey val="0"/>
              <c:showVal val="1"/>
              <c:showCatName val="0"/>
              <c:showSerName val="0"/>
              <c:showPercent val="1"/>
              <c:showBubbleSize val="0"/>
            </c:dLbl>
            <c:dLbl>
              <c:idx val="2"/>
              <c:layout>
                <c:manualLayout>
                  <c:x val="4.533333333333385E-2"/>
                  <c:y val="4.7281243690692455E-2"/>
                </c:manualLayout>
              </c:layout>
              <c:tx>
                <c:rich>
                  <a:bodyPr/>
                  <a:lstStyle/>
                  <a:p>
                    <a:r>
                      <a:rPr lang="ru-RU" sz="1000" b="1" i="0" baseline="0">
                        <a:latin typeface="Times New Roman" pitchFamily="18" charset="0"/>
                        <a:cs typeface="Times New Roman" pitchFamily="18" charset="0"/>
                      </a:rPr>
                      <a:t>55,7 %</a:t>
                    </a:r>
                    <a:endParaRPr lang="en-US" sz="1000" b="1" i="0" baseline="0">
                      <a:latin typeface="Times New Roman" pitchFamily="18" charset="0"/>
                      <a:cs typeface="Times New Roman" pitchFamily="18" charset="0"/>
                    </a:endParaRPr>
                  </a:p>
                </c:rich>
              </c:tx>
              <c:dLblPos val="outEnd"/>
              <c:showLegendKey val="0"/>
              <c:showVal val="1"/>
              <c:showCatName val="0"/>
              <c:showSerName val="0"/>
              <c:showPercent val="1"/>
              <c:showBubbleSize val="0"/>
            </c:dLbl>
            <c:dLbl>
              <c:idx val="3"/>
              <c:delete val="1"/>
            </c:dLbl>
            <c:dLbl>
              <c:idx val="4"/>
              <c:layout>
                <c:manualLayout>
                  <c:x val="-1.1652913385826772E-2"/>
                  <c:y val="-0.17754653745205029"/>
                </c:manualLayout>
              </c:layout>
              <c:tx>
                <c:rich>
                  <a:bodyPr/>
                  <a:lstStyle/>
                  <a:p>
                    <a:r>
                      <a:rPr lang="ru-RU" sz="1000" b="1">
                        <a:latin typeface="Times New Roman" pitchFamily="18" charset="0"/>
                        <a:cs typeface="Times New Roman" pitchFamily="18" charset="0"/>
                      </a:rPr>
                      <a:t>24,6 %</a:t>
                    </a:r>
                    <a:endParaRPr lang="en-US" sz="1000" b="1">
                      <a:latin typeface="Times New Roman" pitchFamily="18" charset="0"/>
                      <a:cs typeface="Times New Roman" pitchFamily="18" charset="0"/>
                    </a:endParaRPr>
                  </a:p>
                </c:rich>
              </c:tx>
              <c:showLegendKey val="0"/>
              <c:showVal val="1"/>
              <c:showCatName val="0"/>
              <c:showSerName val="0"/>
              <c:showPercent val="0"/>
              <c:showBubbleSize val="0"/>
            </c:dLbl>
            <c:dLbl>
              <c:idx val="5"/>
              <c:delete val="1"/>
            </c:dLbl>
            <c:dLbl>
              <c:idx val="6"/>
              <c:delete val="1"/>
            </c:dLbl>
            <c:txPr>
              <a:bodyPr/>
              <a:lstStyle/>
              <a:p>
                <a:pPr>
                  <a:defRPr sz="1000" b="1">
                    <a:latin typeface="Times New Roman" pitchFamily="18" charset="0"/>
                    <a:cs typeface="Times New Roman" pitchFamily="18" charset="0"/>
                  </a:defRPr>
                </a:pPr>
                <a:endParaRPr lang="ru-RU"/>
              </a:p>
            </c:txPr>
            <c:dLblPos val="outEnd"/>
            <c:showLegendKey val="0"/>
            <c:showVal val="1"/>
            <c:showCatName val="0"/>
            <c:showSerName val="0"/>
            <c:showPercent val="1"/>
            <c:showBubbleSize val="0"/>
            <c:showLeaderLines val="1"/>
          </c:dLbls>
          <c:cat>
            <c:strRef>
              <c:f>Sheet1!$B$1:$G$1</c:f>
              <c:strCache>
                <c:ptCount val="6"/>
                <c:pt idx="0">
                  <c:v>новое строительство</c:v>
                </c:pt>
                <c:pt idx="1">
                  <c:v>реконструкция зданий и сооружений</c:v>
                </c:pt>
                <c:pt idx="2">
                  <c:v>оборудование, не требующее монтажа</c:v>
                </c:pt>
                <c:pt idx="3">
                  <c:v>проектно-изыскательские работы</c:v>
                </c:pt>
                <c:pt idx="4">
                  <c:v>прочие вложения</c:v>
                </c:pt>
                <c:pt idx="5">
                  <c:v>основные фонды</c:v>
                </c:pt>
              </c:strCache>
            </c:strRef>
          </c:cat>
          <c:val>
            <c:numRef>
              <c:f>Sheet1!$B$2:$G$2</c:f>
              <c:numCache>
                <c:formatCode>General</c:formatCode>
                <c:ptCount val="6"/>
                <c:pt idx="0">
                  <c:v>11196.7</c:v>
                </c:pt>
                <c:pt idx="1">
                  <c:v>8868.4</c:v>
                </c:pt>
                <c:pt idx="2">
                  <c:v>56533.2</c:v>
                </c:pt>
                <c:pt idx="5">
                  <c:v>25005.7</c:v>
                </c:pt>
              </c:numCache>
            </c:numRef>
          </c:val>
        </c:ser>
        <c:dLbls>
          <c:showLegendKey val="0"/>
          <c:showVal val="0"/>
          <c:showCatName val="0"/>
          <c:showSerName val="0"/>
          <c:showPercent val="0"/>
          <c:showBubbleSize val="0"/>
          <c:showLeaderLines val="1"/>
        </c:dLbls>
        <c:firstSliceAng val="0"/>
      </c:pieChart>
    </c:plotArea>
    <c:legend>
      <c:legendPos val="r"/>
      <c:legendEntry>
        <c:idx val="3"/>
        <c:txPr>
          <a:bodyPr/>
          <a:lstStyle/>
          <a:p>
            <a:pPr>
              <a:defRPr sz="1000" baseline="0">
                <a:latin typeface="Times New Roman" pitchFamily="18" charset="0"/>
                <a:cs typeface="Times New Roman" pitchFamily="18" charset="0"/>
              </a:defRPr>
            </a:pPr>
            <a:endParaRPr lang="ru-RU"/>
          </a:p>
        </c:txPr>
      </c:legendEntry>
      <c:legendEntry>
        <c:idx val="5"/>
        <c:txPr>
          <a:bodyPr/>
          <a:lstStyle/>
          <a:p>
            <a:pPr>
              <a:defRPr sz="1000">
                <a:latin typeface="Times New Roman" pitchFamily="18" charset="0"/>
                <a:cs typeface="Times New Roman" pitchFamily="18" charset="0"/>
              </a:defRPr>
            </a:pPr>
            <a:endParaRPr lang="ru-RU"/>
          </a:p>
        </c:txPr>
      </c:legendEntry>
      <c:layout>
        <c:manualLayout>
          <c:xMode val="edge"/>
          <c:yMode val="edge"/>
          <c:x val="0.6433679790026221"/>
          <c:y val="0.23659761760549194"/>
          <c:w val="0.33796535433071123"/>
          <c:h val="0.50788128407026056"/>
        </c:manualLayout>
      </c:layout>
      <c:overlay val="0"/>
      <c:spPr>
        <a:ln>
          <a:solidFill>
            <a:sysClr val="windowText" lastClr="000000"/>
          </a:solidFill>
        </a:ln>
      </c:spPr>
      <c:txPr>
        <a:bodyPr/>
        <a:lstStyle/>
        <a:p>
          <a:pPr>
            <a:defRPr sz="1000">
              <a:latin typeface="Times New Roman" pitchFamily="18" charset="0"/>
              <a:cs typeface="Times New Roman" pitchFamily="18" charset="0"/>
            </a:defRPr>
          </a:pPr>
          <a:endParaRPr lang="ru-RU"/>
        </a:p>
      </c:txPr>
    </c:legend>
    <c:plotVisOnly val="1"/>
    <c:dispBlanksAs val="zero"/>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dLbl>
              <c:idx val="0"/>
              <c:tx>
                <c:rich>
                  <a:bodyPr/>
                  <a:lstStyle/>
                  <a:p>
                    <a:r>
                      <a:rPr lang="ru-RU"/>
                      <a:t>Юр. Лица, физ. Лица; 6; 6%</a:t>
                    </a:r>
                  </a:p>
                </c:rich>
              </c:tx>
              <c:showLegendKey val="1"/>
              <c:showVal val="1"/>
              <c:showCatName val="1"/>
              <c:showSerName val="1"/>
              <c:showPercent val="1"/>
              <c:showBubbleSize val="1"/>
            </c:dLbl>
            <c:dLbl>
              <c:idx val="1"/>
              <c:tx>
                <c:rich>
                  <a:bodyPr/>
                  <a:lstStyle/>
                  <a:p>
                    <a:r>
                      <a:rPr lang="ru-RU"/>
                      <a:t> Номинальные держатели; 94; 94%</a:t>
                    </a:r>
                  </a:p>
                </c:rich>
              </c:tx>
              <c:showLegendKey val="1"/>
              <c:showVal val="1"/>
              <c:showCatName val="1"/>
              <c:showSerName val="1"/>
              <c:showPercent val="1"/>
              <c:showBubbleSize val="1"/>
            </c:dLbl>
            <c:showLegendKey val="1"/>
            <c:showVal val="1"/>
            <c:showCatName val="1"/>
            <c:showSerName val="1"/>
            <c:showPercent val="1"/>
            <c:showBubbleSize val="1"/>
            <c:showLeaderLines val="1"/>
          </c:dLbls>
          <c:cat>
            <c:strRef>
              <c:f>Капитал!$G$2:$G$3</c:f>
              <c:strCache>
                <c:ptCount val="2"/>
                <c:pt idx="0">
                  <c:v>Юр. Лица, физ. Лица</c:v>
                </c:pt>
                <c:pt idx="1">
                  <c:v>Номинальные держатели</c:v>
                </c:pt>
              </c:strCache>
            </c:strRef>
          </c:cat>
          <c:val>
            <c:numRef>
              <c:f>Капитал!$H$2:$H$3</c:f>
              <c:numCache>
                <c:formatCode>General</c:formatCode>
                <c:ptCount val="2"/>
                <c:pt idx="0">
                  <c:v>6</c:v>
                </c:pt>
                <c:pt idx="1">
                  <c:v>94</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1"/>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409532808398953"/>
          <c:y val="0.33251658927249794"/>
          <c:w val="0.30204081632653068"/>
          <c:h val="0.51567944250872222"/>
        </c:manualLayout>
      </c:layout>
      <c:pieChart>
        <c:varyColors val="1"/>
        <c:ser>
          <c:idx val="0"/>
          <c:order val="0"/>
          <c:dPt>
            <c:idx val="4"/>
            <c:bubble3D val="0"/>
            <c:spPr>
              <a:solidFill>
                <a:srgbClr val="FFFF00"/>
              </a:solidFill>
            </c:spPr>
          </c:dPt>
          <c:dLbls>
            <c:dLbl>
              <c:idx val="0"/>
              <c:layout>
                <c:manualLayout>
                  <c:x val="3.6049763779527885E-2"/>
                  <c:y val="-8.3041641071461808E-2"/>
                </c:manualLayout>
              </c:layout>
              <c:tx>
                <c:rich>
                  <a:bodyPr/>
                  <a:lstStyle/>
                  <a:p>
                    <a:r>
                      <a:rPr lang="ru-RU" sz="1000" b="1">
                        <a:latin typeface="Times New Roman" pitchFamily="18" charset="0"/>
                        <a:cs typeface="Times New Roman" pitchFamily="18" charset="0"/>
                      </a:rPr>
                      <a:t>19,2 %</a:t>
                    </a:r>
                    <a:endParaRPr lang="en-US" sz="1000" b="1">
                      <a:latin typeface="Times New Roman" pitchFamily="18" charset="0"/>
                      <a:cs typeface="Times New Roman" pitchFamily="18" charset="0"/>
                    </a:endParaRPr>
                  </a:p>
                </c:rich>
              </c:tx>
              <c:showLegendKey val="0"/>
              <c:showVal val="1"/>
              <c:showCatName val="0"/>
              <c:showSerName val="0"/>
              <c:showPercent val="0"/>
              <c:showBubbleSize val="0"/>
            </c:dLbl>
            <c:dLbl>
              <c:idx val="1"/>
              <c:layout>
                <c:manualLayout>
                  <c:x val="6.1333333333333954E-2"/>
                  <c:y val="-7.5650118203309691E-2"/>
                </c:manualLayout>
              </c:layout>
              <c:tx>
                <c:rich>
                  <a:bodyPr/>
                  <a:lstStyle/>
                  <a:p>
                    <a:r>
                      <a:rPr lang="ru-RU" sz="1000" b="1" i="0" baseline="0">
                        <a:latin typeface="Times New Roman" pitchFamily="18" charset="0"/>
                        <a:cs typeface="Times New Roman" pitchFamily="18" charset="0"/>
                      </a:rPr>
                      <a:t>0,2 %</a:t>
                    </a:r>
                    <a:endParaRPr lang="en-US" sz="1000" b="1" i="0" baseline="0">
                      <a:latin typeface="Times New Roman" pitchFamily="18" charset="0"/>
                      <a:cs typeface="Times New Roman" pitchFamily="18" charset="0"/>
                    </a:endParaRPr>
                  </a:p>
                </c:rich>
              </c:tx>
              <c:dLblPos val="outEnd"/>
              <c:showLegendKey val="0"/>
              <c:showVal val="1"/>
              <c:showCatName val="0"/>
              <c:showSerName val="0"/>
              <c:showPercent val="1"/>
              <c:showBubbleSize val="0"/>
            </c:dLbl>
            <c:dLbl>
              <c:idx val="2"/>
              <c:layout>
                <c:manualLayout>
                  <c:x val="4.5333333333333885E-2"/>
                  <c:y val="4.7281243690692455E-2"/>
                </c:manualLayout>
              </c:layout>
              <c:tx>
                <c:rich>
                  <a:bodyPr/>
                  <a:lstStyle/>
                  <a:p>
                    <a:r>
                      <a:rPr lang="ru-RU" sz="1000" b="1" i="0" baseline="0">
                        <a:latin typeface="Times New Roman" pitchFamily="18" charset="0"/>
                        <a:cs typeface="Times New Roman" pitchFamily="18" charset="0"/>
                      </a:rPr>
                      <a:t>45,8 %</a:t>
                    </a:r>
                    <a:endParaRPr lang="en-US" sz="1000" b="1" i="0" baseline="0">
                      <a:latin typeface="Times New Roman" pitchFamily="18" charset="0"/>
                      <a:cs typeface="Times New Roman" pitchFamily="18" charset="0"/>
                    </a:endParaRPr>
                  </a:p>
                </c:rich>
              </c:tx>
              <c:dLblPos val="outEnd"/>
              <c:showLegendKey val="0"/>
              <c:showVal val="1"/>
              <c:showCatName val="0"/>
              <c:showSerName val="0"/>
              <c:showPercent val="1"/>
              <c:showBubbleSize val="0"/>
            </c:dLbl>
            <c:dLbl>
              <c:idx val="3"/>
              <c:delete val="1"/>
            </c:dLbl>
            <c:dLbl>
              <c:idx val="4"/>
              <c:layout>
                <c:manualLayout>
                  <c:x val="-5.1652913385826803E-2"/>
                  <c:y val="-0.1125892724947843"/>
                </c:manualLayout>
              </c:layout>
              <c:tx>
                <c:rich>
                  <a:bodyPr/>
                  <a:lstStyle/>
                  <a:p>
                    <a:r>
                      <a:rPr lang="ru-RU" sz="1000" b="1">
                        <a:latin typeface="Times New Roman" pitchFamily="18" charset="0"/>
                        <a:cs typeface="Times New Roman" pitchFamily="18" charset="0"/>
                      </a:rPr>
                      <a:t>34,8 %</a:t>
                    </a:r>
                    <a:endParaRPr lang="en-US" sz="1000" b="1">
                      <a:latin typeface="Times New Roman" pitchFamily="18" charset="0"/>
                      <a:cs typeface="Times New Roman" pitchFamily="18" charset="0"/>
                    </a:endParaRPr>
                  </a:p>
                </c:rich>
              </c:tx>
              <c:showLegendKey val="0"/>
              <c:showVal val="1"/>
              <c:showCatName val="0"/>
              <c:showSerName val="0"/>
              <c:showPercent val="0"/>
              <c:showBubbleSize val="0"/>
            </c:dLbl>
            <c:dLbl>
              <c:idx val="5"/>
              <c:delete val="1"/>
            </c:dLbl>
            <c:dLbl>
              <c:idx val="6"/>
              <c:delete val="1"/>
            </c:dLbl>
            <c:txPr>
              <a:bodyPr/>
              <a:lstStyle/>
              <a:p>
                <a:pPr>
                  <a:defRPr sz="1000" b="1">
                    <a:latin typeface="Times New Roman" pitchFamily="18" charset="0"/>
                    <a:cs typeface="Times New Roman" pitchFamily="18" charset="0"/>
                  </a:defRPr>
                </a:pPr>
                <a:endParaRPr lang="ru-RU"/>
              </a:p>
            </c:txPr>
            <c:dLblPos val="outEnd"/>
            <c:showLegendKey val="0"/>
            <c:showVal val="1"/>
            <c:showCatName val="0"/>
            <c:showSerName val="0"/>
            <c:showPercent val="1"/>
            <c:showBubbleSize val="0"/>
            <c:showLeaderLines val="1"/>
            <c:leaderLines>
              <c:spPr>
                <a:ln>
                  <a:solidFill>
                    <a:sysClr val="windowText" lastClr="000000"/>
                  </a:solidFill>
                </a:ln>
              </c:spPr>
            </c:leaderLines>
          </c:dLbls>
          <c:cat>
            <c:strRef>
              <c:f>Sheet1!$B$1:$G$1</c:f>
              <c:strCache>
                <c:ptCount val="6"/>
                <c:pt idx="0">
                  <c:v>новое строительство</c:v>
                </c:pt>
                <c:pt idx="1">
                  <c:v>реконструкция зданий и сооружений</c:v>
                </c:pt>
                <c:pt idx="2">
                  <c:v>оборудование, не требующее монтажа</c:v>
                </c:pt>
                <c:pt idx="3">
                  <c:v>проектно-изыскательские работы</c:v>
                </c:pt>
                <c:pt idx="4">
                  <c:v>прочие вложения</c:v>
                </c:pt>
                <c:pt idx="5">
                  <c:v>основные фонды</c:v>
                </c:pt>
              </c:strCache>
            </c:strRef>
          </c:cat>
          <c:val>
            <c:numRef>
              <c:f>Sheet1!$B$2:$G$2</c:f>
              <c:numCache>
                <c:formatCode>General</c:formatCode>
                <c:ptCount val="6"/>
                <c:pt idx="0">
                  <c:v>8575.7999999999811</c:v>
                </c:pt>
                <c:pt idx="1">
                  <c:v>101.2</c:v>
                </c:pt>
                <c:pt idx="2">
                  <c:v>20391.5</c:v>
                </c:pt>
                <c:pt idx="5">
                  <c:v>15518.2</c:v>
                </c:pt>
              </c:numCache>
            </c:numRef>
          </c:val>
        </c:ser>
        <c:dLbls>
          <c:showLegendKey val="0"/>
          <c:showVal val="0"/>
          <c:showCatName val="0"/>
          <c:showSerName val="0"/>
          <c:showPercent val="0"/>
          <c:showBubbleSize val="0"/>
          <c:showLeaderLines val="1"/>
        </c:dLbls>
        <c:firstSliceAng val="0"/>
      </c:pieChart>
    </c:plotArea>
    <c:legend>
      <c:legendPos val="r"/>
      <c:legendEntry>
        <c:idx val="3"/>
        <c:txPr>
          <a:bodyPr/>
          <a:lstStyle/>
          <a:p>
            <a:pPr>
              <a:defRPr sz="1000" baseline="0">
                <a:latin typeface="Times New Roman" pitchFamily="18" charset="0"/>
                <a:cs typeface="Times New Roman" pitchFamily="18" charset="0"/>
              </a:defRPr>
            </a:pPr>
            <a:endParaRPr lang="ru-RU"/>
          </a:p>
        </c:txPr>
      </c:legendEntry>
      <c:legendEntry>
        <c:idx val="5"/>
        <c:txPr>
          <a:bodyPr/>
          <a:lstStyle/>
          <a:p>
            <a:pPr>
              <a:defRPr sz="1000">
                <a:latin typeface="Times New Roman" pitchFamily="18" charset="0"/>
                <a:cs typeface="Times New Roman" pitchFamily="18" charset="0"/>
              </a:defRPr>
            </a:pPr>
            <a:endParaRPr lang="ru-RU"/>
          </a:p>
        </c:txPr>
      </c:legendEntry>
      <c:layout>
        <c:manualLayout>
          <c:xMode val="edge"/>
          <c:yMode val="edge"/>
          <c:x val="0.64336797900262188"/>
          <c:y val="0.23659761760549194"/>
          <c:w val="0.3379653543307114"/>
          <c:h val="0.50788128407026056"/>
        </c:manualLayout>
      </c:layout>
      <c:overlay val="0"/>
      <c:spPr>
        <a:ln>
          <a:solidFill>
            <a:sysClr val="windowText" lastClr="000000"/>
          </a:solidFill>
        </a:ln>
      </c:spPr>
      <c:txPr>
        <a:bodyPr/>
        <a:lstStyle/>
        <a:p>
          <a:pPr rtl="0">
            <a:defRPr sz="1000">
              <a:latin typeface="Times New Roman" pitchFamily="18" charset="0"/>
              <a:cs typeface="Times New Roman" pitchFamily="18" charset="0"/>
            </a:defRPr>
          </a:pPr>
          <a:endParaRPr lang="ru-RU"/>
        </a:p>
      </c:txPr>
    </c:legend>
    <c:plotVisOnly val="1"/>
    <c:dispBlanksAs val="zero"/>
    <c:showDLblsOverMax val="0"/>
  </c:chart>
  <c:spPr>
    <a:ln>
      <a:noFill/>
    </a:ln>
  </c:sp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409532808398953"/>
          <c:y val="0.33251658927249828"/>
          <c:w val="0.30204081632653068"/>
          <c:h val="0.51567944250872266"/>
        </c:manualLayout>
      </c:layout>
      <c:pieChart>
        <c:varyColors val="1"/>
        <c:ser>
          <c:idx val="0"/>
          <c:order val="0"/>
          <c:dPt>
            <c:idx val="4"/>
            <c:bubble3D val="0"/>
            <c:spPr>
              <a:solidFill>
                <a:srgbClr val="FFFF00"/>
              </a:solidFill>
            </c:spPr>
          </c:dPt>
          <c:dLbls>
            <c:dLbl>
              <c:idx val="0"/>
              <c:layout>
                <c:manualLayout>
                  <c:x val="3.6049763779527899E-2"/>
                  <c:y val="-8.3041641071461808E-2"/>
                </c:manualLayout>
              </c:layout>
              <c:tx>
                <c:rich>
                  <a:bodyPr/>
                  <a:lstStyle/>
                  <a:p>
                    <a:r>
                      <a:rPr lang="ru-RU" sz="1000" b="1">
                        <a:latin typeface="Times New Roman" pitchFamily="18" charset="0"/>
                        <a:cs typeface="Times New Roman" pitchFamily="18" charset="0"/>
                      </a:rPr>
                      <a:t>7,7 %</a:t>
                    </a:r>
                    <a:endParaRPr lang="en-US" sz="1000" b="1">
                      <a:latin typeface="Times New Roman" pitchFamily="18" charset="0"/>
                      <a:cs typeface="Times New Roman" pitchFamily="18" charset="0"/>
                    </a:endParaRPr>
                  </a:p>
                </c:rich>
              </c:tx>
              <c:showLegendKey val="0"/>
              <c:showVal val="1"/>
              <c:showCatName val="0"/>
              <c:showSerName val="0"/>
              <c:showPercent val="0"/>
              <c:showBubbleSize val="0"/>
            </c:dLbl>
            <c:dLbl>
              <c:idx val="1"/>
              <c:layout>
                <c:manualLayout>
                  <c:x val="6.1333333333333982E-2"/>
                  <c:y val="-7.5650118203309691E-2"/>
                </c:manualLayout>
              </c:layout>
              <c:tx>
                <c:rich>
                  <a:bodyPr/>
                  <a:lstStyle/>
                  <a:p>
                    <a:r>
                      <a:rPr lang="ru-RU" sz="1000" b="1" i="0" baseline="0">
                        <a:latin typeface="Times New Roman" pitchFamily="18" charset="0"/>
                        <a:cs typeface="Times New Roman" pitchFamily="18" charset="0"/>
                      </a:rPr>
                      <a:t>10,5 %</a:t>
                    </a:r>
                    <a:endParaRPr lang="en-US" sz="1000" b="1" i="0" baseline="0">
                      <a:latin typeface="Times New Roman" pitchFamily="18" charset="0"/>
                      <a:cs typeface="Times New Roman" pitchFamily="18" charset="0"/>
                    </a:endParaRPr>
                  </a:p>
                </c:rich>
              </c:tx>
              <c:dLblPos val="outEnd"/>
              <c:showLegendKey val="0"/>
              <c:showVal val="1"/>
              <c:showCatName val="0"/>
              <c:showSerName val="0"/>
              <c:showPercent val="1"/>
              <c:showBubbleSize val="0"/>
            </c:dLbl>
            <c:dLbl>
              <c:idx val="2"/>
              <c:layout>
                <c:manualLayout>
                  <c:x val="4.5333333333333926E-2"/>
                  <c:y val="4.7281243690692455E-2"/>
                </c:manualLayout>
              </c:layout>
              <c:tx>
                <c:rich>
                  <a:bodyPr/>
                  <a:lstStyle/>
                  <a:p>
                    <a:r>
                      <a:rPr lang="ru-RU" sz="1000" b="1" i="0" baseline="0">
                        <a:latin typeface="Times New Roman" pitchFamily="18" charset="0"/>
                        <a:cs typeface="Times New Roman" pitchFamily="18" charset="0"/>
                      </a:rPr>
                      <a:t>81,8 %</a:t>
                    </a:r>
                    <a:endParaRPr lang="en-US" sz="1000" b="1" i="0" baseline="0">
                      <a:latin typeface="Times New Roman" pitchFamily="18" charset="0"/>
                      <a:cs typeface="Times New Roman" pitchFamily="18" charset="0"/>
                    </a:endParaRPr>
                  </a:p>
                </c:rich>
              </c:tx>
              <c:dLblPos val="outEnd"/>
              <c:showLegendKey val="0"/>
              <c:showVal val="1"/>
              <c:showCatName val="0"/>
              <c:showSerName val="0"/>
              <c:showPercent val="1"/>
              <c:showBubbleSize val="0"/>
            </c:dLbl>
            <c:dLbl>
              <c:idx val="3"/>
              <c:delete val="1"/>
            </c:dLbl>
            <c:dLbl>
              <c:idx val="4"/>
              <c:delete val="1"/>
            </c:dLbl>
            <c:dLbl>
              <c:idx val="5"/>
              <c:delete val="1"/>
            </c:dLbl>
            <c:dLbl>
              <c:idx val="6"/>
              <c:delete val="1"/>
            </c:dLbl>
            <c:txPr>
              <a:bodyPr/>
              <a:lstStyle/>
              <a:p>
                <a:pPr>
                  <a:defRPr sz="1000" b="1">
                    <a:latin typeface="Times New Roman" pitchFamily="18" charset="0"/>
                    <a:cs typeface="Times New Roman" pitchFamily="18" charset="0"/>
                  </a:defRPr>
                </a:pPr>
                <a:endParaRPr lang="ru-RU"/>
              </a:p>
            </c:txPr>
            <c:dLblPos val="outEnd"/>
            <c:showLegendKey val="0"/>
            <c:showVal val="1"/>
            <c:showCatName val="0"/>
            <c:showSerName val="0"/>
            <c:showPercent val="1"/>
            <c:showBubbleSize val="0"/>
            <c:showLeaderLines val="1"/>
            <c:leaderLines>
              <c:spPr>
                <a:ln>
                  <a:solidFill>
                    <a:sysClr val="windowText" lastClr="000000"/>
                  </a:solidFill>
                </a:ln>
              </c:spPr>
            </c:leaderLines>
          </c:dLbls>
          <c:cat>
            <c:strRef>
              <c:f>Sheet1!$B$1:$G$1</c:f>
              <c:strCache>
                <c:ptCount val="6"/>
                <c:pt idx="0">
                  <c:v>новое строительство</c:v>
                </c:pt>
                <c:pt idx="1">
                  <c:v>реконструкция зданий и сооружений</c:v>
                </c:pt>
                <c:pt idx="2">
                  <c:v>оборудование, не требующее монтажа</c:v>
                </c:pt>
                <c:pt idx="3">
                  <c:v>проектно-изыскательские работы</c:v>
                </c:pt>
                <c:pt idx="4">
                  <c:v>прочие вложения</c:v>
                </c:pt>
                <c:pt idx="5">
                  <c:v>основные фонды</c:v>
                </c:pt>
              </c:strCache>
            </c:strRef>
          </c:cat>
          <c:val>
            <c:numRef>
              <c:f>Sheet1!$B$2:$G$2</c:f>
              <c:numCache>
                <c:formatCode>General</c:formatCode>
                <c:ptCount val="6"/>
                <c:pt idx="0">
                  <c:v>3993</c:v>
                </c:pt>
                <c:pt idx="1">
                  <c:v>5461.9</c:v>
                </c:pt>
                <c:pt idx="2">
                  <c:v>42499.5</c:v>
                </c:pt>
              </c:numCache>
            </c:numRef>
          </c:val>
        </c:ser>
        <c:dLbls>
          <c:showLegendKey val="0"/>
          <c:showVal val="0"/>
          <c:showCatName val="0"/>
          <c:showSerName val="0"/>
          <c:showPercent val="0"/>
          <c:showBubbleSize val="0"/>
          <c:showLeaderLines val="1"/>
        </c:dLbls>
        <c:firstSliceAng val="0"/>
      </c:pieChart>
    </c:plotArea>
    <c:legend>
      <c:legendPos val="r"/>
      <c:legendEntry>
        <c:idx val="3"/>
        <c:txPr>
          <a:bodyPr/>
          <a:lstStyle/>
          <a:p>
            <a:pPr>
              <a:defRPr sz="1000" baseline="0">
                <a:latin typeface="Times New Roman" pitchFamily="18" charset="0"/>
                <a:cs typeface="Times New Roman" pitchFamily="18" charset="0"/>
              </a:defRPr>
            </a:pPr>
            <a:endParaRPr lang="ru-RU"/>
          </a:p>
        </c:txPr>
      </c:legendEntry>
      <c:legendEntry>
        <c:idx val="5"/>
        <c:txPr>
          <a:bodyPr/>
          <a:lstStyle/>
          <a:p>
            <a:pPr>
              <a:defRPr sz="1000">
                <a:latin typeface="Times New Roman" pitchFamily="18" charset="0"/>
                <a:cs typeface="Times New Roman" pitchFamily="18" charset="0"/>
              </a:defRPr>
            </a:pPr>
            <a:endParaRPr lang="ru-RU"/>
          </a:p>
        </c:txPr>
      </c:legendEntry>
      <c:layout>
        <c:manualLayout>
          <c:xMode val="edge"/>
          <c:yMode val="edge"/>
          <c:x val="0.64336797900262166"/>
          <c:y val="0.23659761760549194"/>
          <c:w val="0.33796535433071151"/>
          <c:h val="0.50788128407026056"/>
        </c:manualLayout>
      </c:layout>
      <c:overlay val="0"/>
      <c:spPr>
        <a:ln>
          <a:solidFill>
            <a:sysClr val="windowText" lastClr="000000"/>
          </a:solidFill>
        </a:ln>
      </c:spPr>
      <c:txPr>
        <a:bodyPr/>
        <a:lstStyle/>
        <a:p>
          <a:pPr rtl="0">
            <a:defRPr sz="1000">
              <a:latin typeface="Times New Roman" pitchFamily="18" charset="0"/>
              <a:cs typeface="Times New Roman" pitchFamily="18" charset="0"/>
            </a:defRPr>
          </a:pPr>
          <a:endParaRPr lang="ru-RU"/>
        </a:p>
      </c:txPr>
    </c:legend>
    <c:plotVisOnly val="1"/>
    <c:dispBlanksAs val="zero"/>
    <c:showDLblsOverMax val="0"/>
  </c:chart>
  <c:spPr>
    <a:ln>
      <a:noFill/>
    </a:ln>
  </c:sp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
      <c:hPercent val="44"/>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096408317580341"/>
          <c:y val="7.0247933884297523E-2"/>
          <c:w val="0.87145557655954708"/>
          <c:h val="0.76446280991735482"/>
        </c:manualLayout>
      </c:layout>
      <c:bar3DChart>
        <c:barDir val="col"/>
        <c:grouping val="clustered"/>
        <c:varyColors val="0"/>
        <c:ser>
          <c:idx val="0"/>
          <c:order val="0"/>
          <c:tx>
            <c:strRef>
              <c:f>Sheet1!$A$2</c:f>
              <c:strCache>
                <c:ptCount val="1"/>
              </c:strCache>
            </c:strRef>
          </c:tx>
          <c:spPr>
            <a:solidFill>
              <a:srgbClr val="9999FF"/>
            </a:solidFill>
            <a:ln w="12700">
              <a:solidFill>
                <a:srgbClr val="000000"/>
              </a:solidFill>
              <a:prstDash val="solid"/>
            </a:ln>
          </c:spPr>
          <c:invertIfNegative val="0"/>
          <c:cat>
            <c:numRef>
              <c:f>Sheet1!$B$1:$D$1</c:f>
              <c:numCache>
                <c:formatCode>General</c:formatCode>
                <c:ptCount val="3"/>
                <c:pt idx="0">
                  <c:v>2009</c:v>
                </c:pt>
                <c:pt idx="1">
                  <c:v>2010</c:v>
                </c:pt>
                <c:pt idx="2">
                  <c:v>2011</c:v>
                </c:pt>
              </c:numCache>
            </c:numRef>
          </c:cat>
          <c:val>
            <c:numRef>
              <c:f>Sheet1!$B$2:$D$2</c:f>
              <c:numCache>
                <c:formatCode>0.00%</c:formatCode>
                <c:ptCount val="3"/>
                <c:pt idx="0">
                  <c:v>5.5000000000000014E-2</c:v>
                </c:pt>
                <c:pt idx="1">
                  <c:v>0.10900000000000006</c:v>
                </c:pt>
                <c:pt idx="2">
                  <c:v>5.8000000000000003E-2</c:v>
                </c:pt>
              </c:numCache>
            </c:numRef>
          </c:val>
        </c:ser>
        <c:dLbls>
          <c:showLegendKey val="0"/>
          <c:showVal val="0"/>
          <c:showCatName val="0"/>
          <c:showSerName val="0"/>
          <c:showPercent val="0"/>
          <c:showBubbleSize val="0"/>
        </c:dLbls>
        <c:gapWidth val="150"/>
        <c:gapDepth val="0"/>
        <c:shape val="box"/>
        <c:axId val="267014144"/>
        <c:axId val="267015680"/>
        <c:axId val="0"/>
      </c:bar3DChart>
      <c:catAx>
        <c:axId val="26701414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075" b="1" i="0" u="none" strike="noStrike" baseline="0">
                <a:solidFill>
                  <a:srgbClr val="000000"/>
                </a:solidFill>
                <a:latin typeface="Calibri"/>
                <a:ea typeface="Calibri"/>
                <a:cs typeface="Calibri"/>
              </a:defRPr>
            </a:pPr>
            <a:endParaRPr lang="ru-RU"/>
          </a:p>
        </c:txPr>
        <c:crossAx val="267015680"/>
        <c:crosses val="autoZero"/>
        <c:auto val="1"/>
        <c:lblAlgn val="ctr"/>
        <c:lblOffset val="100"/>
        <c:tickLblSkip val="1"/>
        <c:tickMarkSkip val="1"/>
        <c:noMultiLvlLbl val="0"/>
      </c:catAx>
      <c:valAx>
        <c:axId val="267015680"/>
        <c:scaling>
          <c:orientation val="minMax"/>
        </c:scaling>
        <c:delete val="0"/>
        <c:axPos val="l"/>
        <c:majorGridlines>
          <c:spPr>
            <a:ln w="3175">
              <a:solidFill>
                <a:srgbClr val="000000"/>
              </a:solidFill>
              <a:prstDash val="solid"/>
            </a:ln>
          </c:spPr>
        </c:majorGridlines>
        <c:numFmt formatCode="0.00%" sourceLinked="1"/>
        <c:majorTickMark val="out"/>
        <c:minorTickMark val="none"/>
        <c:tickLblPos val="nextTo"/>
        <c:spPr>
          <a:ln w="3175">
            <a:solidFill>
              <a:srgbClr val="000000"/>
            </a:solidFill>
            <a:prstDash val="solid"/>
          </a:ln>
        </c:spPr>
        <c:txPr>
          <a:bodyPr rot="0" vert="horz"/>
          <a:lstStyle/>
          <a:p>
            <a:pPr>
              <a:defRPr sz="1075" b="1" i="0" u="none" strike="noStrike" baseline="0">
                <a:solidFill>
                  <a:srgbClr val="000000"/>
                </a:solidFill>
                <a:latin typeface="Calibri"/>
                <a:ea typeface="Calibri"/>
                <a:cs typeface="Calibri"/>
              </a:defRPr>
            </a:pPr>
            <a:endParaRPr lang="ru-RU"/>
          </a:p>
        </c:txPr>
        <c:crossAx val="267014144"/>
        <c:crosses val="autoZero"/>
        <c:crossBetween val="between"/>
      </c:valAx>
      <c:spPr>
        <a:noFill/>
        <a:ln w="25399">
          <a:noFill/>
        </a:ln>
      </c:spPr>
    </c:plotArea>
    <c:plotVisOnly val="1"/>
    <c:dispBlanksAs val="gap"/>
    <c:showDLblsOverMax val="0"/>
  </c:chart>
  <c:spPr>
    <a:noFill/>
    <a:ln>
      <a:noFill/>
    </a:ln>
  </c:spPr>
  <c:txPr>
    <a:bodyPr/>
    <a:lstStyle/>
    <a:p>
      <a:pPr>
        <a:defRPr sz="1075"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508474576271191"/>
          <c:y val="5.9523924858795735E-2"/>
          <c:w val="0.48305084745762794"/>
          <c:h val="0.74603319156356873"/>
        </c:manualLayout>
      </c:layout>
      <c:lineChart>
        <c:grouping val="standard"/>
        <c:varyColors val="0"/>
        <c:ser>
          <c:idx val="0"/>
          <c:order val="0"/>
          <c:tx>
            <c:strRef>
              <c:f>лист!$J$16</c:f>
              <c:strCache>
                <c:ptCount val="1"/>
                <c:pt idx="0">
                  <c:v>Руководители</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cat>
            <c:numRef>
              <c:f>лист!$D$5:$F$5</c:f>
              <c:numCache>
                <c:formatCode>General</c:formatCode>
                <c:ptCount val="3"/>
                <c:pt idx="0">
                  <c:v>2009</c:v>
                </c:pt>
                <c:pt idx="1">
                  <c:v>2010</c:v>
                </c:pt>
                <c:pt idx="2">
                  <c:v>2011</c:v>
                </c:pt>
              </c:numCache>
            </c:numRef>
          </c:cat>
          <c:val>
            <c:numRef>
              <c:f>лист!$K$16:$M$16</c:f>
              <c:numCache>
                <c:formatCode>General</c:formatCode>
                <c:ptCount val="3"/>
                <c:pt idx="0">
                  <c:v>66676</c:v>
                </c:pt>
                <c:pt idx="1">
                  <c:v>67260</c:v>
                </c:pt>
                <c:pt idx="2">
                  <c:v>77496</c:v>
                </c:pt>
              </c:numCache>
            </c:numRef>
          </c:val>
          <c:smooth val="0"/>
        </c:ser>
        <c:ser>
          <c:idx val="1"/>
          <c:order val="1"/>
          <c:tx>
            <c:strRef>
              <c:f>лист!$J$17</c:f>
              <c:strCache>
                <c:ptCount val="1"/>
                <c:pt idx="0">
                  <c:v>Специалисты и технические исполнители</c:v>
                </c:pt>
              </c:strCache>
            </c:strRef>
          </c:tx>
          <c:spPr>
            <a:ln w="12700">
              <a:solidFill>
                <a:srgbClr val="000000"/>
              </a:solidFill>
              <a:prstDash val="solid"/>
            </a:ln>
          </c:spPr>
          <c:marker>
            <c:symbol val="square"/>
            <c:size val="5"/>
            <c:spPr>
              <a:solidFill>
                <a:srgbClr val="FF00FF"/>
              </a:solidFill>
              <a:ln>
                <a:solidFill>
                  <a:srgbClr val="FF00FF"/>
                </a:solidFill>
                <a:prstDash val="solid"/>
              </a:ln>
            </c:spPr>
          </c:marker>
          <c:cat>
            <c:numRef>
              <c:f>лист!$D$5:$F$5</c:f>
              <c:numCache>
                <c:formatCode>General</c:formatCode>
                <c:ptCount val="3"/>
                <c:pt idx="0">
                  <c:v>2009</c:v>
                </c:pt>
                <c:pt idx="1">
                  <c:v>2010</c:v>
                </c:pt>
                <c:pt idx="2">
                  <c:v>2011</c:v>
                </c:pt>
              </c:numCache>
            </c:numRef>
          </c:cat>
          <c:val>
            <c:numRef>
              <c:f>лист!$K$17:$M$17</c:f>
              <c:numCache>
                <c:formatCode>General</c:formatCode>
                <c:ptCount val="3"/>
                <c:pt idx="0">
                  <c:v>25947</c:v>
                </c:pt>
                <c:pt idx="1">
                  <c:v>26025</c:v>
                </c:pt>
                <c:pt idx="2">
                  <c:v>28894</c:v>
                </c:pt>
              </c:numCache>
            </c:numRef>
          </c:val>
          <c:smooth val="0"/>
        </c:ser>
        <c:ser>
          <c:idx val="2"/>
          <c:order val="2"/>
          <c:tx>
            <c:strRef>
              <c:f>лист!$J$18</c:f>
              <c:strCache>
                <c:ptCount val="1"/>
                <c:pt idx="0">
                  <c:v>Рабочие</c:v>
                </c:pt>
              </c:strCache>
            </c:strRef>
          </c:tx>
          <c:spPr>
            <a:ln w="12700">
              <a:solidFill>
                <a:srgbClr val="3366FF"/>
              </a:solidFill>
              <a:prstDash val="solid"/>
            </a:ln>
          </c:spPr>
          <c:marker>
            <c:symbol val="triangle"/>
            <c:size val="5"/>
            <c:spPr>
              <a:solidFill>
                <a:srgbClr val="FFFF00"/>
              </a:solidFill>
              <a:ln>
                <a:solidFill>
                  <a:srgbClr val="FFFF00"/>
                </a:solidFill>
                <a:prstDash val="solid"/>
              </a:ln>
            </c:spPr>
          </c:marker>
          <c:cat>
            <c:numRef>
              <c:f>лист!$D$5:$F$5</c:f>
              <c:numCache>
                <c:formatCode>General</c:formatCode>
                <c:ptCount val="3"/>
                <c:pt idx="0">
                  <c:v>2009</c:v>
                </c:pt>
                <c:pt idx="1">
                  <c:v>2010</c:v>
                </c:pt>
                <c:pt idx="2">
                  <c:v>2011</c:v>
                </c:pt>
              </c:numCache>
            </c:numRef>
          </c:cat>
          <c:val>
            <c:numRef>
              <c:f>лист!$K$18:$M$18</c:f>
              <c:numCache>
                <c:formatCode>General</c:formatCode>
                <c:ptCount val="3"/>
                <c:pt idx="0">
                  <c:v>15560</c:v>
                </c:pt>
                <c:pt idx="1">
                  <c:v>15765</c:v>
                </c:pt>
                <c:pt idx="2">
                  <c:v>17375</c:v>
                </c:pt>
              </c:numCache>
            </c:numRef>
          </c:val>
          <c:smooth val="0"/>
        </c:ser>
        <c:dLbls>
          <c:showLegendKey val="0"/>
          <c:showVal val="0"/>
          <c:showCatName val="0"/>
          <c:showSerName val="0"/>
          <c:showPercent val="0"/>
          <c:showBubbleSize val="0"/>
        </c:dLbls>
        <c:marker val="1"/>
        <c:smooth val="0"/>
        <c:axId val="267036928"/>
        <c:axId val="267055872"/>
      </c:lineChart>
      <c:catAx>
        <c:axId val="267036928"/>
        <c:scaling>
          <c:orientation val="minMax"/>
        </c:scaling>
        <c:delete val="0"/>
        <c:axPos val="b"/>
        <c:title>
          <c:tx>
            <c:rich>
              <a:bodyPr/>
              <a:lstStyle/>
              <a:p>
                <a:pPr>
                  <a:defRPr sz="1350" b="1" i="0" u="none" strike="noStrike" baseline="0">
                    <a:solidFill>
                      <a:srgbClr val="000000"/>
                    </a:solidFill>
                    <a:latin typeface="Arial Cyr"/>
                    <a:ea typeface="Arial Cyr"/>
                    <a:cs typeface="Arial Cyr"/>
                  </a:defRPr>
                </a:pPr>
                <a:r>
                  <a:rPr lang="ru-RU"/>
                  <a:t>годы</a:t>
                </a:r>
              </a:p>
            </c:rich>
          </c:tx>
          <c:layout>
            <c:manualLayout>
              <c:xMode val="edge"/>
              <c:yMode val="edge"/>
              <c:x val="0.40338983050847482"/>
              <c:y val="0.8908748406449196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350" b="0" i="0" u="none" strike="noStrike" baseline="0">
                <a:solidFill>
                  <a:srgbClr val="000000"/>
                </a:solidFill>
                <a:latin typeface="Arial Cyr"/>
                <a:ea typeface="Arial Cyr"/>
                <a:cs typeface="Arial Cyr"/>
              </a:defRPr>
            </a:pPr>
            <a:endParaRPr lang="ru-RU"/>
          </a:p>
        </c:txPr>
        <c:crossAx val="267055872"/>
        <c:crosses val="autoZero"/>
        <c:auto val="1"/>
        <c:lblAlgn val="ctr"/>
        <c:lblOffset val="100"/>
        <c:tickLblSkip val="1"/>
        <c:tickMarkSkip val="1"/>
        <c:noMultiLvlLbl val="0"/>
      </c:catAx>
      <c:valAx>
        <c:axId val="267055872"/>
        <c:scaling>
          <c:orientation val="minMax"/>
        </c:scaling>
        <c:delete val="0"/>
        <c:axPos val="l"/>
        <c:majorGridlines>
          <c:spPr>
            <a:ln w="3175">
              <a:solidFill>
                <a:srgbClr val="000000"/>
              </a:solidFill>
              <a:prstDash val="solid"/>
            </a:ln>
          </c:spPr>
        </c:majorGridlines>
        <c:title>
          <c:tx>
            <c:rich>
              <a:bodyPr/>
              <a:lstStyle/>
              <a:p>
                <a:pPr>
                  <a:defRPr sz="975" b="1" i="0" u="none" strike="noStrike" baseline="0">
                    <a:solidFill>
                      <a:srgbClr val="000000"/>
                    </a:solidFill>
                    <a:latin typeface="Arial Cyr"/>
                    <a:ea typeface="Arial Cyr"/>
                    <a:cs typeface="Arial Cyr"/>
                  </a:defRPr>
                </a:pPr>
                <a:r>
                  <a:rPr lang="ru-RU"/>
                  <a:t>Зарплата ( руб. )</a:t>
                </a:r>
              </a:p>
            </c:rich>
          </c:tx>
          <c:layout>
            <c:manualLayout>
              <c:xMode val="edge"/>
              <c:yMode val="edge"/>
              <c:x val="5.0847457627118814E-2"/>
              <c:y val="0.32142922134733304"/>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350" b="0" i="0" u="none" strike="noStrike" baseline="0">
                <a:solidFill>
                  <a:srgbClr val="000000"/>
                </a:solidFill>
                <a:latin typeface="Arial Cyr"/>
                <a:ea typeface="Arial Cyr"/>
                <a:cs typeface="Arial Cyr"/>
              </a:defRPr>
            </a:pPr>
            <a:endParaRPr lang="ru-RU"/>
          </a:p>
        </c:txPr>
        <c:crossAx val="267036928"/>
        <c:crosses val="autoZero"/>
        <c:crossBetween val="between"/>
      </c:valAx>
      <c:spPr>
        <a:solidFill>
          <a:srgbClr val="C0C0C0"/>
        </a:solidFill>
        <a:ln w="12700">
          <a:solidFill>
            <a:srgbClr val="808080"/>
          </a:solidFill>
          <a:prstDash val="solid"/>
        </a:ln>
      </c:spPr>
    </c:plotArea>
    <c:legend>
      <c:legendPos val="r"/>
      <c:layout>
        <c:manualLayout>
          <c:xMode val="edge"/>
          <c:yMode val="edge"/>
          <c:x val="0.69661016949152543"/>
          <c:y val="0.23015923009623854"/>
          <c:w val="0.26849717514124338"/>
          <c:h val="0.35923329583802027"/>
        </c:manualLayout>
      </c:layout>
      <c:overlay val="0"/>
      <c:spPr>
        <a:solidFill>
          <a:srgbClr val="FFFFFF"/>
        </a:solidFill>
        <a:ln w="3175">
          <a:solidFill>
            <a:srgbClr val="000000"/>
          </a:solidFill>
          <a:prstDash val="solid"/>
        </a:ln>
      </c:spPr>
      <c:txPr>
        <a:bodyPr/>
        <a:lstStyle/>
        <a:p>
          <a:pPr>
            <a:defRPr sz="1240" b="0" i="0" u="none" strike="noStrike" baseline="0">
              <a:solidFill>
                <a:srgbClr val="000000"/>
              </a:solidFill>
              <a:latin typeface="Arial Cyr"/>
              <a:ea typeface="Arial Cyr"/>
              <a:cs typeface="Arial Cyr"/>
            </a:defRPr>
          </a:pPr>
          <a:endParaRPr lang="ru-RU"/>
        </a:p>
      </c:txPr>
    </c:legend>
    <c:plotVisOnly val="1"/>
    <c:dispBlanksAs val="gap"/>
    <c:showDLblsOverMax val="0"/>
  </c:chart>
  <c:spPr>
    <a:solidFill>
      <a:srgbClr val="FFFFFF"/>
    </a:solidFill>
    <a:ln w="3175">
      <a:solidFill>
        <a:srgbClr val="000000"/>
      </a:solidFill>
      <a:prstDash val="solid"/>
    </a:ln>
  </c:spPr>
  <c:txPr>
    <a:bodyPr/>
    <a:lstStyle/>
    <a:p>
      <a:pPr>
        <a:defRPr sz="1700"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Лист1!$B$6</c:f>
              <c:strCache>
                <c:ptCount val="1"/>
                <c:pt idx="0">
                  <c:v>Полезный отпуск электроэнергии (млн. кВт.ч)</c:v>
                </c:pt>
              </c:strCache>
            </c:strRef>
          </c:tx>
          <c:invertIfNegative val="0"/>
          <c:dLbls>
            <c:txPr>
              <a:bodyPr rot="-5400000" vert="horz"/>
              <a:lstStyle/>
              <a:p>
                <a:pPr>
                  <a:defRPr/>
                </a:pPr>
                <a:endParaRPr lang="ru-RU"/>
              </a:p>
            </c:txPr>
            <c:dLblPos val="inBase"/>
            <c:showLegendKey val="0"/>
            <c:showVal val="1"/>
            <c:showCatName val="0"/>
            <c:showSerName val="0"/>
            <c:showPercent val="0"/>
            <c:showBubbleSize val="0"/>
            <c:showLeaderLines val="0"/>
          </c:dLbls>
          <c:cat>
            <c:strRef>
              <c:f>Лист1!$C$5:$E$5</c:f>
              <c:strCache>
                <c:ptCount val="3"/>
                <c:pt idx="0">
                  <c:v>2009 г.</c:v>
                </c:pt>
                <c:pt idx="1">
                  <c:v>2010 г.</c:v>
                </c:pt>
                <c:pt idx="2">
                  <c:v>2011 г. </c:v>
                </c:pt>
              </c:strCache>
            </c:strRef>
          </c:cat>
          <c:val>
            <c:numRef>
              <c:f>Лист1!$C$6:$E$6</c:f>
              <c:numCache>
                <c:formatCode>General</c:formatCode>
                <c:ptCount val="3"/>
                <c:pt idx="0">
                  <c:v>15331</c:v>
                </c:pt>
                <c:pt idx="1">
                  <c:v>14296</c:v>
                </c:pt>
                <c:pt idx="2">
                  <c:v>14793</c:v>
                </c:pt>
              </c:numCache>
            </c:numRef>
          </c:val>
        </c:ser>
        <c:ser>
          <c:idx val="1"/>
          <c:order val="1"/>
          <c:tx>
            <c:strRef>
              <c:f>Лист1!$B$7</c:f>
              <c:strCache>
                <c:ptCount val="1"/>
                <c:pt idx="0">
                  <c:v>Выручка от реализации электроэнергии (млн. руб.без НДС)</c:v>
                </c:pt>
              </c:strCache>
            </c:strRef>
          </c:tx>
          <c:invertIfNegative val="0"/>
          <c:dLbls>
            <c:txPr>
              <a:bodyPr rot="-5400000" vert="horz"/>
              <a:lstStyle/>
              <a:p>
                <a:pPr>
                  <a:defRPr/>
                </a:pPr>
                <a:endParaRPr lang="ru-RU"/>
              </a:p>
            </c:txPr>
            <c:dLblPos val="inBase"/>
            <c:showLegendKey val="0"/>
            <c:showVal val="1"/>
            <c:showCatName val="0"/>
            <c:showSerName val="0"/>
            <c:showPercent val="0"/>
            <c:showBubbleSize val="0"/>
            <c:showLeaderLines val="0"/>
          </c:dLbls>
          <c:cat>
            <c:strRef>
              <c:f>Лист1!$C$5:$E$5</c:f>
              <c:strCache>
                <c:ptCount val="3"/>
                <c:pt idx="0">
                  <c:v>2009 г.</c:v>
                </c:pt>
                <c:pt idx="1">
                  <c:v>2010 г.</c:v>
                </c:pt>
                <c:pt idx="2">
                  <c:v>2011 г. </c:v>
                </c:pt>
              </c:strCache>
            </c:strRef>
          </c:cat>
          <c:val>
            <c:numRef>
              <c:f>Лист1!$C$7:$E$7</c:f>
              <c:numCache>
                <c:formatCode>General</c:formatCode>
                <c:ptCount val="3"/>
                <c:pt idx="0">
                  <c:v>25273</c:v>
                </c:pt>
                <c:pt idx="1">
                  <c:v>30387</c:v>
                </c:pt>
                <c:pt idx="2">
                  <c:v>34515</c:v>
                </c:pt>
              </c:numCache>
            </c:numRef>
          </c:val>
        </c:ser>
        <c:dLbls>
          <c:showLegendKey val="0"/>
          <c:showVal val="1"/>
          <c:showCatName val="0"/>
          <c:showSerName val="0"/>
          <c:showPercent val="0"/>
          <c:showBubbleSize val="0"/>
        </c:dLbls>
        <c:gapWidth val="150"/>
        <c:axId val="218776320"/>
        <c:axId val="218777856"/>
      </c:barChart>
      <c:catAx>
        <c:axId val="218776320"/>
        <c:scaling>
          <c:orientation val="minMax"/>
        </c:scaling>
        <c:delete val="0"/>
        <c:axPos val="b"/>
        <c:majorTickMark val="none"/>
        <c:minorTickMark val="none"/>
        <c:tickLblPos val="nextTo"/>
        <c:crossAx val="218777856"/>
        <c:crosses val="autoZero"/>
        <c:auto val="1"/>
        <c:lblAlgn val="ctr"/>
        <c:lblOffset val="100"/>
        <c:noMultiLvlLbl val="0"/>
      </c:catAx>
      <c:valAx>
        <c:axId val="218777856"/>
        <c:scaling>
          <c:orientation val="minMax"/>
          <c:max val="35000"/>
          <c:min val="0"/>
        </c:scaling>
        <c:delete val="0"/>
        <c:axPos val="l"/>
        <c:majorGridlines/>
        <c:numFmt formatCode="General" sourceLinked="1"/>
        <c:majorTickMark val="none"/>
        <c:minorTickMark val="none"/>
        <c:tickLblPos val="nextTo"/>
        <c:crossAx val="218776320"/>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029134599787812"/>
          <c:y val="4.0852397980636973E-2"/>
          <c:w val="0.62734010401826013"/>
          <c:h val="0.87796056426075653"/>
        </c:manualLayout>
      </c:layout>
      <c:barChart>
        <c:barDir val="col"/>
        <c:grouping val="clustered"/>
        <c:varyColors val="0"/>
        <c:ser>
          <c:idx val="0"/>
          <c:order val="0"/>
          <c:tx>
            <c:strRef>
              <c:f>'2'!$B$6</c:f>
              <c:strCache>
                <c:ptCount val="1"/>
                <c:pt idx="0">
                  <c:v>Объём продаж</c:v>
                </c:pt>
              </c:strCache>
            </c:strRef>
          </c:tx>
          <c:invertIfNegative val="0"/>
          <c:dLbls>
            <c:numFmt formatCode="#,##0" sourceLinked="0"/>
            <c:txPr>
              <a:bodyPr rot="-5400000" vert="horz"/>
              <a:lstStyle/>
              <a:p>
                <a:pPr>
                  <a:defRPr/>
                </a:pPr>
                <a:endParaRPr lang="ru-RU"/>
              </a:p>
            </c:txPr>
            <c:dLblPos val="inBase"/>
            <c:showLegendKey val="0"/>
            <c:showVal val="1"/>
            <c:showCatName val="0"/>
            <c:showSerName val="0"/>
            <c:showPercent val="0"/>
            <c:showBubbleSize val="0"/>
            <c:showLeaderLines val="0"/>
          </c:dLbls>
          <c:cat>
            <c:strRef>
              <c:f>'2'!$C$5:$E$5</c:f>
              <c:strCache>
                <c:ptCount val="3"/>
                <c:pt idx="0">
                  <c:v>2009 г.</c:v>
                </c:pt>
                <c:pt idx="1">
                  <c:v>2010 г.</c:v>
                </c:pt>
                <c:pt idx="2">
                  <c:v>2011 г. </c:v>
                </c:pt>
              </c:strCache>
            </c:strRef>
          </c:cat>
          <c:val>
            <c:numRef>
              <c:f>'2'!$C$6:$E$6</c:f>
              <c:numCache>
                <c:formatCode>#,##0</c:formatCode>
                <c:ptCount val="3"/>
                <c:pt idx="0">
                  <c:v>29779421</c:v>
                </c:pt>
                <c:pt idx="1">
                  <c:v>35856402</c:v>
                </c:pt>
                <c:pt idx="2">
                  <c:v>40728224</c:v>
                </c:pt>
              </c:numCache>
            </c:numRef>
          </c:val>
        </c:ser>
        <c:ser>
          <c:idx val="1"/>
          <c:order val="1"/>
          <c:tx>
            <c:strRef>
              <c:f>'2'!$B$7</c:f>
              <c:strCache>
                <c:ptCount val="1"/>
                <c:pt idx="0">
                  <c:v>Объём реализации</c:v>
                </c:pt>
              </c:strCache>
            </c:strRef>
          </c:tx>
          <c:invertIfNegative val="0"/>
          <c:dLbls>
            <c:txPr>
              <a:bodyPr rot="-5400000" vert="horz"/>
              <a:lstStyle/>
              <a:p>
                <a:pPr>
                  <a:defRPr/>
                </a:pPr>
                <a:endParaRPr lang="ru-RU"/>
              </a:p>
            </c:txPr>
            <c:dLblPos val="inBase"/>
            <c:showLegendKey val="0"/>
            <c:showVal val="1"/>
            <c:showCatName val="0"/>
            <c:showSerName val="0"/>
            <c:showPercent val="0"/>
            <c:showBubbleSize val="0"/>
            <c:showLeaderLines val="0"/>
          </c:dLbls>
          <c:cat>
            <c:strRef>
              <c:f>'2'!$C$5:$E$5</c:f>
              <c:strCache>
                <c:ptCount val="3"/>
                <c:pt idx="0">
                  <c:v>2009 г.</c:v>
                </c:pt>
                <c:pt idx="1">
                  <c:v>2010 г.</c:v>
                </c:pt>
                <c:pt idx="2">
                  <c:v>2011 г. </c:v>
                </c:pt>
              </c:strCache>
            </c:strRef>
          </c:cat>
          <c:val>
            <c:numRef>
              <c:f>'2'!$C$7:$E$7</c:f>
              <c:numCache>
                <c:formatCode>#,##0</c:formatCode>
                <c:ptCount val="3"/>
                <c:pt idx="0">
                  <c:v>29385133</c:v>
                </c:pt>
                <c:pt idx="1">
                  <c:v>35448682</c:v>
                </c:pt>
                <c:pt idx="2">
                  <c:v>40561092</c:v>
                </c:pt>
              </c:numCache>
            </c:numRef>
          </c:val>
        </c:ser>
        <c:dLbls>
          <c:showLegendKey val="0"/>
          <c:showVal val="1"/>
          <c:showCatName val="0"/>
          <c:showSerName val="0"/>
          <c:showPercent val="0"/>
          <c:showBubbleSize val="0"/>
        </c:dLbls>
        <c:gapWidth val="150"/>
        <c:axId val="226508160"/>
        <c:axId val="226522240"/>
      </c:barChart>
      <c:catAx>
        <c:axId val="226508160"/>
        <c:scaling>
          <c:orientation val="minMax"/>
        </c:scaling>
        <c:delete val="0"/>
        <c:axPos val="b"/>
        <c:majorTickMark val="none"/>
        <c:minorTickMark val="none"/>
        <c:tickLblPos val="nextTo"/>
        <c:crossAx val="226522240"/>
        <c:crosses val="autoZero"/>
        <c:auto val="1"/>
        <c:lblAlgn val="ctr"/>
        <c:lblOffset val="100"/>
        <c:noMultiLvlLbl val="0"/>
      </c:catAx>
      <c:valAx>
        <c:axId val="226522240"/>
        <c:scaling>
          <c:orientation val="minMax"/>
          <c:max val="45000000"/>
          <c:min val="0"/>
        </c:scaling>
        <c:delete val="0"/>
        <c:axPos val="l"/>
        <c:majorGridlines/>
        <c:numFmt formatCode="#,##0" sourceLinked="1"/>
        <c:majorTickMark val="none"/>
        <c:minorTickMark val="none"/>
        <c:tickLblPos val="nextTo"/>
        <c:crossAx val="226508160"/>
        <c:crosses val="autoZero"/>
        <c:crossBetween val="between"/>
      </c:valAx>
    </c:plotArea>
    <c:legend>
      <c:legendPos val="r"/>
      <c:overlay val="0"/>
    </c:legend>
    <c:plotVisOnly val="1"/>
    <c:dispBlanksAs val="gap"/>
    <c:showDLblsOverMax val="0"/>
  </c:chart>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7969145078239271E-2"/>
          <c:y val="0.10293225925375697"/>
          <c:w val="0.90072120374266196"/>
          <c:h val="0.75485204984897625"/>
        </c:manualLayout>
      </c:layout>
      <c:barChart>
        <c:barDir val="col"/>
        <c:grouping val="clustered"/>
        <c:varyColors val="0"/>
        <c:ser>
          <c:idx val="0"/>
          <c:order val="0"/>
          <c:tx>
            <c:strRef>
              <c:f>одноставочники!$C$2</c:f>
              <c:strCache>
                <c:ptCount val="1"/>
                <c:pt idx="0">
                  <c:v>2009*</c:v>
                </c:pt>
              </c:strCache>
            </c:strRef>
          </c:tx>
          <c:invertIfNegative val="0"/>
          <c:cat>
            <c:multiLvlStrRef>
              <c:f>одноставочники!$A$3:$B$30</c:f>
              <c:multiLvlStrCache>
                <c:ptCount val="28"/>
                <c:lvl>
                  <c:pt idx="0">
                    <c:v>ВН</c:v>
                  </c:pt>
                  <c:pt idx="1">
                    <c:v>СН-1</c:v>
                  </c:pt>
                  <c:pt idx="2">
                    <c:v>СН-2</c:v>
                  </c:pt>
                  <c:pt idx="3">
                    <c:v>НН</c:v>
                  </c:pt>
                  <c:pt idx="4">
                    <c:v>ВН</c:v>
                  </c:pt>
                  <c:pt idx="5">
                    <c:v>СН-1</c:v>
                  </c:pt>
                  <c:pt idx="6">
                    <c:v>СН-2</c:v>
                  </c:pt>
                  <c:pt idx="7">
                    <c:v>НН</c:v>
                  </c:pt>
                  <c:pt idx="8">
                    <c:v>ВН</c:v>
                  </c:pt>
                  <c:pt idx="9">
                    <c:v>СН-1</c:v>
                  </c:pt>
                  <c:pt idx="10">
                    <c:v>СН-2</c:v>
                  </c:pt>
                  <c:pt idx="11">
                    <c:v>НН</c:v>
                  </c:pt>
                  <c:pt idx="12">
                    <c:v>ВН</c:v>
                  </c:pt>
                  <c:pt idx="13">
                    <c:v>СН-1</c:v>
                  </c:pt>
                  <c:pt idx="14">
                    <c:v>СН-2</c:v>
                  </c:pt>
                  <c:pt idx="15">
                    <c:v>НН</c:v>
                  </c:pt>
                  <c:pt idx="16">
                    <c:v>ВН</c:v>
                  </c:pt>
                  <c:pt idx="17">
                    <c:v>СН-1</c:v>
                  </c:pt>
                  <c:pt idx="18">
                    <c:v>СН-2</c:v>
                  </c:pt>
                  <c:pt idx="19">
                    <c:v>НН</c:v>
                  </c:pt>
                  <c:pt idx="20">
                    <c:v>ВН</c:v>
                  </c:pt>
                  <c:pt idx="21">
                    <c:v>СН-1</c:v>
                  </c:pt>
                  <c:pt idx="22">
                    <c:v>СН-2</c:v>
                  </c:pt>
                  <c:pt idx="23">
                    <c:v>НН</c:v>
                  </c:pt>
                  <c:pt idx="24">
                    <c:v>ВН</c:v>
                  </c:pt>
                  <c:pt idx="25">
                    <c:v>СН-1</c:v>
                  </c:pt>
                  <c:pt idx="26">
                    <c:v>СН-2</c:v>
                  </c:pt>
                  <c:pt idx="27">
                    <c:v>НН</c:v>
                  </c:pt>
                </c:lvl>
                <c:lvl>
                  <c:pt idx="0">
                    <c:v> от 7001 часов и выше</c:v>
                  </c:pt>
                  <c:pt idx="4">
                    <c:v>  от 6501 до 7000 часов</c:v>
                  </c:pt>
                  <c:pt idx="8">
                    <c:v>  от 6001 до 6500 часов</c:v>
                  </c:pt>
                  <c:pt idx="12">
                    <c:v>  от 5501 до 6000 часов</c:v>
                  </c:pt>
                  <c:pt idx="16">
                    <c:v>  от 5001 до 5500 часов</c:v>
                  </c:pt>
                  <c:pt idx="20">
                    <c:v>  от 4501 до 5000 часов</c:v>
                  </c:pt>
                  <c:pt idx="24">
                    <c:v> менее 4500 часов</c:v>
                  </c:pt>
                </c:lvl>
              </c:multiLvlStrCache>
            </c:multiLvlStrRef>
          </c:cat>
          <c:val>
            <c:numRef>
              <c:f>одноставочники!$C$3:$C$30</c:f>
              <c:numCache>
                <c:formatCode>#,##0</c:formatCode>
                <c:ptCount val="28"/>
                <c:pt idx="0">
                  <c:v>1534</c:v>
                </c:pt>
                <c:pt idx="1">
                  <c:v>2124</c:v>
                </c:pt>
                <c:pt idx="2">
                  <c:v>2596</c:v>
                </c:pt>
                <c:pt idx="3">
                  <c:v>3004</c:v>
                </c:pt>
                <c:pt idx="4">
                  <c:v>1534</c:v>
                </c:pt>
                <c:pt idx="5">
                  <c:v>2124</c:v>
                </c:pt>
                <c:pt idx="6">
                  <c:v>2596</c:v>
                </c:pt>
                <c:pt idx="7">
                  <c:v>3004</c:v>
                </c:pt>
                <c:pt idx="8">
                  <c:v>1534</c:v>
                </c:pt>
                <c:pt idx="9">
                  <c:v>2124</c:v>
                </c:pt>
                <c:pt idx="10">
                  <c:v>2596</c:v>
                </c:pt>
                <c:pt idx="11">
                  <c:v>3004</c:v>
                </c:pt>
                <c:pt idx="12">
                  <c:v>1534</c:v>
                </c:pt>
                <c:pt idx="13">
                  <c:v>2124</c:v>
                </c:pt>
                <c:pt idx="14">
                  <c:v>2596</c:v>
                </c:pt>
                <c:pt idx="15">
                  <c:v>3004</c:v>
                </c:pt>
                <c:pt idx="16">
                  <c:v>1534</c:v>
                </c:pt>
                <c:pt idx="17">
                  <c:v>2124</c:v>
                </c:pt>
                <c:pt idx="18">
                  <c:v>2596</c:v>
                </c:pt>
                <c:pt idx="19">
                  <c:v>3004</c:v>
                </c:pt>
                <c:pt idx="20">
                  <c:v>1534</c:v>
                </c:pt>
                <c:pt idx="21">
                  <c:v>2124</c:v>
                </c:pt>
                <c:pt idx="22">
                  <c:v>2596</c:v>
                </c:pt>
                <c:pt idx="23">
                  <c:v>3004</c:v>
                </c:pt>
                <c:pt idx="24">
                  <c:v>1534</c:v>
                </c:pt>
                <c:pt idx="25">
                  <c:v>2124</c:v>
                </c:pt>
                <c:pt idx="26">
                  <c:v>2596</c:v>
                </c:pt>
                <c:pt idx="27">
                  <c:v>3004</c:v>
                </c:pt>
              </c:numCache>
            </c:numRef>
          </c:val>
        </c:ser>
        <c:ser>
          <c:idx val="1"/>
          <c:order val="1"/>
          <c:tx>
            <c:strRef>
              <c:f>одноставочники!$D$2</c:f>
              <c:strCache>
                <c:ptCount val="1"/>
                <c:pt idx="0">
                  <c:v>2010*</c:v>
                </c:pt>
              </c:strCache>
            </c:strRef>
          </c:tx>
          <c:invertIfNegative val="0"/>
          <c:cat>
            <c:multiLvlStrRef>
              <c:f>одноставочники!$A$3:$B$30</c:f>
              <c:multiLvlStrCache>
                <c:ptCount val="28"/>
                <c:lvl>
                  <c:pt idx="0">
                    <c:v>ВН</c:v>
                  </c:pt>
                  <c:pt idx="1">
                    <c:v>СН-1</c:v>
                  </c:pt>
                  <c:pt idx="2">
                    <c:v>СН-2</c:v>
                  </c:pt>
                  <c:pt idx="3">
                    <c:v>НН</c:v>
                  </c:pt>
                  <c:pt idx="4">
                    <c:v>ВН</c:v>
                  </c:pt>
                  <c:pt idx="5">
                    <c:v>СН-1</c:v>
                  </c:pt>
                  <c:pt idx="6">
                    <c:v>СН-2</c:v>
                  </c:pt>
                  <c:pt idx="7">
                    <c:v>НН</c:v>
                  </c:pt>
                  <c:pt idx="8">
                    <c:v>ВН</c:v>
                  </c:pt>
                  <c:pt idx="9">
                    <c:v>СН-1</c:v>
                  </c:pt>
                  <c:pt idx="10">
                    <c:v>СН-2</c:v>
                  </c:pt>
                  <c:pt idx="11">
                    <c:v>НН</c:v>
                  </c:pt>
                  <c:pt idx="12">
                    <c:v>ВН</c:v>
                  </c:pt>
                  <c:pt idx="13">
                    <c:v>СН-1</c:v>
                  </c:pt>
                  <c:pt idx="14">
                    <c:v>СН-2</c:v>
                  </c:pt>
                  <c:pt idx="15">
                    <c:v>НН</c:v>
                  </c:pt>
                  <c:pt idx="16">
                    <c:v>ВН</c:v>
                  </c:pt>
                  <c:pt idx="17">
                    <c:v>СН-1</c:v>
                  </c:pt>
                  <c:pt idx="18">
                    <c:v>СН-2</c:v>
                  </c:pt>
                  <c:pt idx="19">
                    <c:v>НН</c:v>
                  </c:pt>
                  <c:pt idx="20">
                    <c:v>ВН</c:v>
                  </c:pt>
                  <c:pt idx="21">
                    <c:v>СН-1</c:v>
                  </c:pt>
                  <c:pt idx="22">
                    <c:v>СН-2</c:v>
                  </c:pt>
                  <c:pt idx="23">
                    <c:v>НН</c:v>
                  </c:pt>
                  <c:pt idx="24">
                    <c:v>ВН</c:v>
                  </c:pt>
                  <c:pt idx="25">
                    <c:v>СН-1</c:v>
                  </c:pt>
                  <c:pt idx="26">
                    <c:v>СН-2</c:v>
                  </c:pt>
                  <c:pt idx="27">
                    <c:v>НН</c:v>
                  </c:pt>
                </c:lvl>
                <c:lvl>
                  <c:pt idx="0">
                    <c:v> от 7001 часов и выше</c:v>
                  </c:pt>
                  <c:pt idx="4">
                    <c:v>  от 6501 до 7000 часов</c:v>
                  </c:pt>
                  <c:pt idx="8">
                    <c:v>  от 6001 до 6500 часов</c:v>
                  </c:pt>
                  <c:pt idx="12">
                    <c:v>  от 5501 до 6000 часов</c:v>
                  </c:pt>
                  <c:pt idx="16">
                    <c:v>  от 5001 до 5500 часов</c:v>
                  </c:pt>
                  <c:pt idx="20">
                    <c:v>  от 4501 до 5000 часов</c:v>
                  </c:pt>
                  <c:pt idx="24">
                    <c:v> менее 4500 часов</c:v>
                  </c:pt>
                </c:lvl>
              </c:multiLvlStrCache>
            </c:multiLvlStrRef>
          </c:cat>
          <c:val>
            <c:numRef>
              <c:f>одноставочники!$D$3:$D$30</c:f>
              <c:numCache>
                <c:formatCode>#,##0</c:formatCode>
                <c:ptCount val="28"/>
                <c:pt idx="0">
                  <c:v>1752</c:v>
                </c:pt>
                <c:pt idx="1">
                  <c:v>2129</c:v>
                </c:pt>
                <c:pt idx="2">
                  <c:v>2601</c:v>
                </c:pt>
                <c:pt idx="3">
                  <c:v>3456</c:v>
                </c:pt>
                <c:pt idx="4">
                  <c:v>1831</c:v>
                </c:pt>
                <c:pt idx="5">
                  <c:v>2208</c:v>
                </c:pt>
                <c:pt idx="6">
                  <c:v>2680</c:v>
                </c:pt>
                <c:pt idx="7">
                  <c:v>3535</c:v>
                </c:pt>
                <c:pt idx="8">
                  <c:v>1831</c:v>
                </c:pt>
                <c:pt idx="9">
                  <c:v>2208</c:v>
                </c:pt>
                <c:pt idx="10">
                  <c:v>2680</c:v>
                </c:pt>
                <c:pt idx="11">
                  <c:v>3535</c:v>
                </c:pt>
                <c:pt idx="12">
                  <c:v>1938</c:v>
                </c:pt>
                <c:pt idx="13">
                  <c:v>2315</c:v>
                </c:pt>
                <c:pt idx="14">
                  <c:v>2787</c:v>
                </c:pt>
                <c:pt idx="15">
                  <c:v>3642</c:v>
                </c:pt>
                <c:pt idx="16">
                  <c:v>1938</c:v>
                </c:pt>
                <c:pt idx="17">
                  <c:v>2315</c:v>
                </c:pt>
                <c:pt idx="18">
                  <c:v>2787</c:v>
                </c:pt>
                <c:pt idx="19">
                  <c:v>3642</c:v>
                </c:pt>
                <c:pt idx="20">
                  <c:v>2094</c:v>
                </c:pt>
                <c:pt idx="21">
                  <c:v>2471</c:v>
                </c:pt>
                <c:pt idx="22">
                  <c:v>2942</c:v>
                </c:pt>
                <c:pt idx="23">
                  <c:v>3797</c:v>
                </c:pt>
                <c:pt idx="24">
                  <c:v>2094</c:v>
                </c:pt>
                <c:pt idx="25">
                  <c:v>2471</c:v>
                </c:pt>
                <c:pt idx="26">
                  <c:v>2942</c:v>
                </c:pt>
                <c:pt idx="27">
                  <c:v>3797</c:v>
                </c:pt>
              </c:numCache>
            </c:numRef>
          </c:val>
        </c:ser>
        <c:ser>
          <c:idx val="2"/>
          <c:order val="2"/>
          <c:tx>
            <c:strRef>
              <c:f>одноставочники!$E$2</c:f>
              <c:strCache>
                <c:ptCount val="1"/>
                <c:pt idx="0">
                  <c:v>2011**</c:v>
                </c:pt>
              </c:strCache>
            </c:strRef>
          </c:tx>
          <c:invertIfNegative val="0"/>
          <c:cat>
            <c:multiLvlStrRef>
              <c:f>одноставочники!$A$3:$B$30</c:f>
              <c:multiLvlStrCache>
                <c:ptCount val="28"/>
                <c:lvl>
                  <c:pt idx="0">
                    <c:v>ВН</c:v>
                  </c:pt>
                  <c:pt idx="1">
                    <c:v>СН-1</c:v>
                  </c:pt>
                  <c:pt idx="2">
                    <c:v>СН-2</c:v>
                  </c:pt>
                  <c:pt idx="3">
                    <c:v>НН</c:v>
                  </c:pt>
                  <c:pt idx="4">
                    <c:v>ВН</c:v>
                  </c:pt>
                  <c:pt idx="5">
                    <c:v>СН-1</c:v>
                  </c:pt>
                  <c:pt idx="6">
                    <c:v>СН-2</c:v>
                  </c:pt>
                  <c:pt idx="7">
                    <c:v>НН</c:v>
                  </c:pt>
                  <c:pt idx="8">
                    <c:v>ВН</c:v>
                  </c:pt>
                  <c:pt idx="9">
                    <c:v>СН-1</c:v>
                  </c:pt>
                  <c:pt idx="10">
                    <c:v>СН-2</c:v>
                  </c:pt>
                  <c:pt idx="11">
                    <c:v>НН</c:v>
                  </c:pt>
                  <c:pt idx="12">
                    <c:v>ВН</c:v>
                  </c:pt>
                  <c:pt idx="13">
                    <c:v>СН-1</c:v>
                  </c:pt>
                  <c:pt idx="14">
                    <c:v>СН-2</c:v>
                  </c:pt>
                  <c:pt idx="15">
                    <c:v>НН</c:v>
                  </c:pt>
                  <c:pt idx="16">
                    <c:v>ВН</c:v>
                  </c:pt>
                  <c:pt idx="17">
                    <c:v>СН-1</c:v>
                  </c:pt>
                  <c:pt idx="18">
                    <c:v>СН-2</c:v>
                  </c:pt>
                  <c:pt idx="19">
                    <c:v>НН</c:v>
                  </c:pt>
                  <c:pt idx="20">
                    <c:v>ВН</c:v>
                  </c:pt>
                  <c:pt idx="21">
                    <c:v>СН-1</c:v>
                  </c:pt>
                  <c:pt idx="22">
                    <c:v>СН-2</c:v>
                  </c:pt>
                  <c:pt idx="23">
                    <c:v>НН</c:v>
                  </c:pt>
                  <c:pt idx="24">
                    <c:v>ВН</c:v>
                  </c:pt>
                  <c:pt idx="25">
                    <c:v>СН-1</c:v>
                  </c:pt>
                  <c:pt idx="26">
                    <c:v>СН-2</c:v>
                  </c:pt>
                  <c:pt idx="27">
                    <c:v>НН</c:v>
                  </c:pt>
                </c:lvl>
                <c:lvl>
                  <c:pt idx="0">
                    <c:v> от 7001 часов и выше</c:v>
                  </c:pt>
                  <c:pt idx="4">
                    <c:v>  от 6501 до 7000 часов</c:v>
                  </c:pt>
                  <c:pt idx="8">
                    <c:v>  от 6001 до 6500 часов</c:v>
                  </c:pt>
                  <c:pt idx="12">
                    <c:v>  от 5501 до 6000 часов</c:v>
                  </c:pt>
                  <c:pt idx="16">
                    <c:v>  от 5001 до 5500 часов</c:v>
                  </c:pt>
                  <c:pt idx="20">
                    <c:v>  от 4501 до 5000 часов</c:v>
                  </c:pt>
                  <c:pt idx="24">
                    <c:v> менее 4500 часов</c:v>
                  </c:pt>
                </c:lvl>
              </c:multiLvlStrCache>
            </c:multiLvlStrRef>
          </c:cat>
          <c:val>
            <c:numRef>
              <c:f>одноставочники!$E$3:$E$30</c:f>
              <c:numCache>
                <c:formatCode>#,##0</c:formatCode>
                <c:ptCount val="28"/>
                <c:pt idx="0">
                  <c:v>2053.5</c:v>
                </c:pt>
                <c:pt idx="1">
                  <c:v>2534.8000000000002</c:v>
                </c:pt>
                <c:pt idx="2">
                  <c:v>3235</c:v>
                </c:pt>
                <c:pt idx="3">
                  <c:v>4170.7</c:v>
                </c:pt>
                <c:pt idx="4">
                  <c:v>2049.4</c:v>
                </c:pt>
                <c:pt idx="5">
                  <c:v>2577.5</c:v>
                </c:pt>
                <c:pt idx="6">
                  <c:v>3270.6</c:v>
                </c:pt>
                <c:pt idx="7">
                  <c:v>4152.1000000000004</c:v>
                </c:pt>
                <c:pt idx="8">
                  <c:v>2135.8000000000002</c:v>
                </c:pt>
                <c:pt idx="9">
                  <c:v>2612.4</c:v>
                </c:pt>
                <c:pt idx="10">
                  <c:v>3299.4</c:v>
                </c:pt>
                <c:pt idx="11">
                  <c:v>4232.2</c:v>
                </c:pt>
                <c:pt idx="12">
                  <c:v>2139.1</c:v>
                </c:pt>
                <c:pt idx="13">
                  <c:v>2648.8</c:v>
                </c:pt>
                <c:pt idx="14">
                  <c:v>3320.4</c:v>
                </c:pt>
                <c:pt idx="15">
                  <c:v>4195.4000000000005</c:v>
                </c:pt>
                <c:pt idx="16">
                  <c:v>2218.9</c:v>
                </c:pt>
                <c:pt idx="17">
                  <c:v>2679.3</c:v>
                </c:pt>
                <c:pt idx="18">
                  <c:v>3407.8</c:v>
                </c:pt>
                <c:pt idx="19">
                  <c:v>4313.2</c:v>
                </c:pt>
                <c:pt idx="20">
                  <c:v>2240.9</c:v>
                </c:pt>
                <c:pt idx="21">
                  <c:v>2768.8</c:v>
                </c:pt>
                <c:pt idx="22">
                  <c:v>3428</c:v>
                </c:pt>
                <c:pt idx="23">
                  <c:v>4336.9000000000005</c:v>
                </c:pt>
                <c:pt idx="24">
                  <c:v>2317.9</c:v>
                </c:pt>
                <c:pt idx="25">
                  <c:v>2767.1</c:v>
                </c:pt>
                <c:pt idx="26">
                  <c:v>3441.7</c:v>
                </c:pt>
                <c:pt idx="27">
                  <c:v>4393.7</c:v>
                </c:pt>
              </c:numCache>
            </c:numRef>
          </c:val>
        </c:ser>
        <c:dLbls>
          <c:showLegendKey val="0"/>
          <c:showVal val="0"/>
          <c:showCatName val="0"/>
          <c:showSerName val="0"/>
          <c:showPercent val="0"/>
          <c:showBubbleSize val="0"/>
        </c:dLbls>
        <c:gapWidth val="150"/>
        <c:axId val="179576832"/>
        <c:axId val="179578368"/>
      </c:barChart>
      <c:catAx>
        <c:axId val="179576832"/>
        <c:scaling>
          <c:orientation val="minMax"/>
        </c:scaling>
        <c:delete val="0"/>
        <c:axPos val="b"/>
        <c:numFmt formatCode="General" sourceLinked="1"/>
        <c:majorTickMark val="out"/>
        <c:minorTickMark val="none"/>
        <c:tickLblPos val="nextTo"/>
        <c:txPr>
          <a:bodyPr rot="-5400000" vert="horz"/>
          <a:lstStyle/>
          <a:p>
            <a:pPr>
              <a:defRPr/>
            </a:pPr>
            <a:endParaRPr lang="ru-RU"/>
          </a:p>
        </c:txPr>
        <c:crossAx val="179578368"/>
        <c:crosses val="autoZero"/>
        <c:auto val="1"/>
        <c:lblAlgn val="ctr"/>
        <c:lblOffset val="100"/>
        <c:noMultiLvlLbl val="0"/>
      </c:catAx>
      <c:valAx>
        <c:axId val="179578368"/>
        <c:scaling>
          <c:orientation val="minMax"/>
          <c:max val="4500"/>
        </c:scaling>
        <c:delete val="0"/>
        <c:axPos val="l"/>
        <c:majorGridlines/>
        <c:numFmt formatCode="#,##0" sourceLinked="1"/>
        <c:majorTickMark val="out"/>
        <c:minorTickMark val="none"/>
        <c:tickLblPos val="nextTo"/>
        <c:crossAx val="179576832"/>
        <c:crosses val="autoZero"/>
        <c:crossBetween val="between"/>
      </c:valAx>
    </c:plotArea>
    <c:legend>
      <c:legendPos val="r"/>
      <c:layout>
        <c:manualLayout>
          <c:xMode val="edge"/>
          <c:yMode val="edge"/>
          <c:x val="0.81666700931313085"/>
          <c:y val="0.10887762592894276"/>
          <c:w val="0.11707142714030982"/>
          <c:h val="0.1822821737446754"/>
        </c:manualLayout>
      </c:layout>
      <c:overlay val="0"/>
    </c:legend>
    <c:plotVisOnly val="1"/>
    <c:dispBlanksAs val="gap"/>
    <c:showDLblsOverMax val="0"/>
  </c:chart>
  <c:spPr>
    <a:scene3d>
      <a:camera prst="orthographicFront"/>
      <a:lightRig rig="threePt" dir="t"/>
    </a:scene3d>
    <a:sp3d>
      <a:bevelT/>
    </a:sp3d>
  </c:sp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0361023484051894E-2"/>
          <c:y val="0.10293225925375703"/>
          <c:w val="0.84372368525704622"/>
          <c:h val="0.75485204984897625"/>
        </c:manualLayout>
      </c:layout>
      <c:barChart>
        <c:barDir val="col"/>
        <c:grouping val="clustered"/>
        <c:varyColors val="0"/>
        <c:ser>
          <c:idx val="0"/>
          <c:order val="0"/>
          <c:tx>
            <c:strRef>
              <c:f>зонщики!$C$2</c:f>
              <c:strCache>
                <c:ptCount val="1"/>
                <c:pt idx="0">
                  <c:v>2009*</c:v>
                </c:pt>
              </c:strCache>
            </c:strRef>
          </c:tx>
          <c:invertIfNegative val="0"/>
          <c:cat>
            <c:multiLvlStrRef>
              <c:f>зонщики!$A$3:$B$14</c:f>
              <c:multiLvlStrCache>
                <c:ptCount val="12"/>
                <c:lvl>
                  <c:pt idx="0">
                    <c:v>ВН</c:v>
                  </c:pt>
                  <c:pt idx="1">
                    <c:v>СН-1</c:v>
                  </c:pt>
                  <c:pt idx="2">
                    <c:v>СН-2</c:v>
                  </c:pt>
                  <c:pt idx="3">
                    <c:v>НН</c:v>
                  </c:pt>
                  <c:pt idx="4">
                    <c:v>ВН</c:v>
                  </c:pt>
                  <c:pt idx="5">
                    <c:v>СН-1</c:v>
                  </c:pt>
                  <c:pt idx="6">
                    <c:v>СН-2</c:v>
                  </c:pt>
                  <c:pt idx="7">
                    <c:v>НН</c:v>
                  </c:pt>
                  <c:pt idx="8">
                    <c:v>ВН</c:v>
                  </c:pt>
                  <c:pt idx="9">
                    <c:v>СН-1</c:v>
                  </c:pt>
                  <c:pt idx="10">
                    <c:v>СН-2</c:v>
                  </c:pt>
                  <c:pt idx="11">
                    <c:v>НН</c:v>
                  </c:pt>
                </c:lvl>
                <c:lvl>
                  <c:pt idx="0">
                    <c:v>ночная зона</c:v>
                  </c:pt>
                  <c:pt idx="4">
                    <c:v>полупиковая зона</c:v>
                  </c:pt>
                  <c:pt idx="8">
                    <c:v>пиковая зона</c:v>
                  </c:pt>
                </c:lvl>
              </c:multiLvlStrCache>
            </c:multiLvlStrRef>
          </c:cat>
          <c:val>
            <c:numRef>
              <c:f>зонщики!$C$3:$C$14</c:f>
              <c:numCache>
                <c:formatCode>#,##0</c:formatCode>
                <c:ptCount val="12"/>
                <c:pt idx="0">
                  <c:v>990</c:v>
                </c:pt>
                <c:pt idx="1">
                  <c:v>1580</c:v>
                </c:pt>
                <c:pt idx="2">
                  <c:v>2051</c:v>
                </c:pt>
                <c:pt idx="3">
                  <c:v>2460</c:v>
                </c:pt>
                <c:pt idx="4">
                  <c:v>1534</c:v>
                </c:pt>
                <c:pt idx="5">
                  <c:v>2124</c:v>
                </c:pt>
                <c:pt idx="6">
                  <c:v>2596</c:v>
                </c:pt>
                <c:pt idx="7">
                  <c:v>3004</c:v>
                </c:pt>
                <c:pt idx="8">
                  <c:v>2218</c:v>
                </c:pt>
                <c:pt idx="9">
                  <c:v>2808</c:v>
                </c:pt>
                <c:pt idx="10">
                  <c:v>3280</c:v>
                </c:pt>
                <c:pt idx="11">
                  <c:v>3688</c:v>
                </c:pt>
              </c:numCache>
            </c:numRef>
          </c:val>
        </c:ser>
        <c:ser>
          <c:idx val="1"/>
          <c:order val="1"/>
          <c:tx>
            <c:strRef>
              <c:f>зонщики!$D$2</c:f>
              <c:strCache>
                <c:ptCount val="1"/>
                <c:pt idx="0">
                  <c:v>2010*</c:v>
                </c:pt>
              </c:strCache>
            </c:strRef>
          </c:tx>
          <c:invertIfNegative val="0"/>
          <c:cat>
            <c:multiLvlStrRef>
              <c:f>зонщики!$A$3:$B$14</c:f>
              <c:multiLvlStrCache>
                <c:ptCount val="12"/>
                <c:lvl>
                  <c:pt idx="0">
                    <c:v>ВН</c:v>
                  </c:pt>
                  <c:pt idx="1">
                    <c:v>СН-1</c:v>
                  </c:pt>
                  <c:pt idx="2">
                    <c:v>СН-2</c:v>
                  </c:pt>
                  <c:pt idx="3">
                    <c:v>НН</c:v>
                  </c:pt>
                  <c:pt idx="4">
                    <c:v>ВН</c:v>
                  </c:pt>
                  <c:pt idx="5">
                    <c:v>СН-1</c:v>
                  </c:pt>
                  <c:pt idx="6">
                    <c:v>СН-2</c:v>
                  </c:pt>
                  <c:pt idx="7">
                    <c:v>НН</c:v>
                  </c:pt>
                  <c:pt idx="8">
                    <c:v>ВН</c:v>
                  </c:pt>
                  <c:pt idx="9">
                    <c:v>СН-1</c:v>
                  </c:pt>
                  <c:pt idx="10">
                    <c:v>СН-2</c:v>
                  </c:pt>
                  <c:pt idx="11">
                    <c:v>НН</c:v>
                  </c:pt>
                </c:lvl>
                <c:lvl>
                  <c:pt idx="0">
                    <c:v>ночная зона</c:v>
                  </c:pt>
                  <c:pt idx="4">
                    <c:v>полупиковая зона</c:v>
                  </c:pt>
                  <c:pt idx="8">
                    <c:v>пиковая зона</c:v>
                  </c:pt>
                </c:lvl>
              </c:multiLvlStrCache>
            </c:multiLvlStrRef>
          </c:cat>
          <c:val>
            <c:numRef>
              <c:f>зонщики!$D$3:$D$14</c:f>
              <c:numCache>
                <c:formatCode>#,##0</c:formatCode>
                <c:ptCount val="12"/>
                <c:pt idx="0">
                  <c:v>1240</c:v>
                </c:pt>
                <c:pt idx="1">
                  <c:v>1617</c:v>
                </c:pt>
                <c:pt idx="2">
                  <c:v>2089</c:v>
                </c:pt>
                <c:pt idx="3">
                  <c:v>2944</c:v>
                </c:pt>
                <c:pt idx="4">
                  <c:v>1795</c:v>
                </c:pt>
                <c:pt idx="5">
                  <c:v>2172</c:v>
                </c:pt>
                <c:pt idx="6">
                  <c:v>2644</c:v>
                </c:pt>
                <c:pt idx="7">
                  <c:v>3499</c:v>
                </c:pt>
                <c:pt idx="8">
                  <c:v>2436</c:v>
                </c:pt>
                <c:pt idx="9">
                  <c:v>2813</c:v>
                </c:pt>
                <c:pt idx="10">
                  <c:v>3285</c:v>
                </c:pt>
                <c:pt idx="11">
                  <c:v>4140</c:v>
                </c:pt>
              </c:numCache>
            </c:numRef>
          </c:val>
        </c:ser>
        <c:ser>
          <c:idx val="2"/>
          <c:order val="2"/>
          <c:tx>
            <c:strRef>
              <c:f>зонщики!$E$2</c:f>
              <c:strCache>
                <c:ptCount val="1"/>
                <c:pt idx="0">
                  <c:v>2011**</c:v>
                </c:pt>
              </c:strCache>
            </c:strRef>
          </c:tx>
          <c:invertIfNegative val="0"/>
          <c:cat>
            <c:multiLvlStrRef>
              <c:f>зонщики!$A$3:$B$14</c:f>
              <c:multiLvlStrCache>
                <c:ptCount val="12"/>
                <c:lvl>
                  <c:pt idx="0">
                    <c:v>ВН</c:v>
                  </c:pt>
                  <c:pt idx="1">
                    <c:v>СН-1</c:v>
                  </c:pt>
                  <c:pt idx="2">
                    <c:v>СН-2</c:v>
                  </c:pt>
                  <c:pt idx="3">
                    <c:v>НН</c:v>
                  </c:pt>
                  <c:pt idx="4">
                    <c:v>ВН</c:v>
                  </c:pt>
                  <c:pt idx="5">
                    <c:v>СН-1</c:v>
                  </c:pt>
                  <c:pt idx="6">
                    <c:v>СН-2</c:v>
                  </c:pt>
                  <c:pt idx="7">
                    <c:v>НН</c:v>
                  </c:pt>
                  <c:pt idx="8">
                    <c:v>ВН</c:v>
                  </c:pt>
                  <c:pt idx="9">
                    <c:v>СН-1</c:v>
                  </c:pt>
                  <c:pt idx="10">
                    <c:v>СН-2</c:v>
                  </c:pt>
                  <c:pt idx="11">
                    <c:v>НН</c:v>
                  </c:pt>
                </c:lvl>
                <c:lvl>
                  <c:pt idx="0">
                    <c:v>ночная зона</c:v>
                  </c:pt>
                  <c:pt idx="4">
                    <c:v>полупиковая зона</c:v>
                  </c:pt>
                  <c:pt idx="8">
                    <c:v>пиковая зона</c:v>
                  </c:pt>
                </c:lvl>
              </c:multiLvlStrCache>
            </c:multiLvlStrRef>
          </c:cat>
          <c:val>
            <c:numRef>
              <c:f>зонщики!$E$3:$E$14</c:f>
              <c:numCache>
                <c:formatCode>#,##0</c:formatCode>
                <c:ptCount val="12"/>
                <c:pt idx="0">
                  <c:v>1522</c:v>
                </c:pt>
                <c:pt idx="1">
                  <c:v>1986</c:v>
                </c:pt>
                <c:pt idx="2">
                  <c:v>2690</c:v>
                </c:pt>
                <c:pt idx="3">
                  <c:v>3615</c:v>
                </c:pt>
                <c:pt idx="4">
                  <c:v>2091</c:v>
                </c:pt>
                <c:pt idx="5">
                  <c:v>2554</c:v>
                </c:pt>
                <c:pt idx="6">
                  <c:v>3273</c:v>
                </c:pt>
                <c:pt idx="7">
                  <c:v>4212</c:v>
                </c:pt>
                <c:pt idx="8">
                  <c:v>3581</c:v>
                </c:pt>
                <c:pt idx="9">
                  <c:v>4037</c:v>
                </c:pt>
                <c:pt idx="10">
                  <c:v>4752</c:v>
                </c:pt>
                <c:pt idx="11">
                  <c:v>5674</c:v>
                </c:pt>
              </c:numCache>
            </c:numRef>
          </c:val>
        </c:ser>
        <c:dLbls>
          <c:showLegendKey val="0"/>
          <c:showVal val="0"/>
          <c:showCatName val="0"/>
          <c:showSerName val="0"/>
          <c:showPercent val="0"/>
          <c:showBubbleSize val="0"/>
        </c:dLbls>
        <c:gapWidth val="150"/>
        <c:axId val="179633152"/>
        <c:axId val="227955456"/>
      </c:barChart>
      <c:catAx>
        <c:axId val="179633152"/>
        <c:scaling>
          <c:orientation val="minMax"/>
        </c:scaling>
        <c:delete val="0"/>
        <c:axPos val="b"/>
        <c:numFmt formatCode="General" sourceLinked="1"/>
        <c:majorTickMark val="out"/>
        <c:minorTickMark val="none"/>
        <c:tickLblPos val="nextTo"/>
        <c:txPr>
          <a:bodyPr rot="0" vert="horz"/>
          <a:lstStyle/>
          <a:p>
            <a:pPr>
              <a:defRPr/>
            </a:pPr>
            <a:endParaRPr lang="ru-RU"/>
          </a:p>
        </c:txPr>
        <c:crossAx val="227955456"/>
        <c:crosses val="autoZero"/>
        <c:auto val="1"/>
        <c:lblAlgn val="ctr"/>
        <c:lblOffset val="100"/>
        <c:noMultiLvlLbl val="0"/>
      </c:catAx>
      <c:valAx>
        <c:axId val="227955456"/>
        <c:scaling>
          <c:orientation val="minMax"/>
          <c:max val="6000"/>
        </c:scaling>
        <c:delete val="0"/>
        <c:axPos val="l"/>
        <c:majorGridlines/>
        <c:numFmt formatCode="#,##0" sourceLinked="1"/>
        <c:majorTickMark val="out"/>
        <c:minorTickMark val="none"/>
        <c:tickLblPos val="nextTo"/>
        <c:crossAx val="179633152"/>
        <c:crosses val="autoZero"/>
        <c:crossBetween val="between"/>
      </c:valAx>
    </c:plotArea>
    <c:legend>
      <c:legendPos val="r"/>
      <c:layout>
        <c:manualLayout>
          <c:xMode val="edge"/>
          <c:yMode val="edge"/>
          <c:x val="0.15993348551300884"/>
          <c:y val="0.16517689135011968"/>
          <c:w val="0.12897193225439654"/>
          <c:h val="0.14761561947613691"/>
        </c:manualLayout>
      </c:layout>
      <c:overlay val="0"/>
    </c:legend>
    <c:plotVisOnly val="1"/>
    <c:dispBlanksAs val="gap"/>
    <c:showDLblsOverMax val="0"/>
  </c:chart>
  <c:spPr>
    <a:scene3d>
      <a:camera prst="orthographicFront"/>
      <a:lightRig rig="threePt" dir="t"/>
    </a:scene3d>
    <a:sp3d>
      <a:bevelT/>
    </a:sp3d>
  </c:sp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9484767374375251E-2"/>
          <c:y val="0.14209907305890565"/>
          <c:w val="0.89977627335328603"/>
          <c:h val="0.75485204984897625"/>
        </c:manualLayout>
      </c:layout>
      <c:barChart>
        <c:barDir val="col"/>
        <c:grouping val="clustered"/>
        <c:varyColors val="0"/>
        <c:ser>
          <c:idx val="0"/>
          <c:order val="0"/>
          <c:tx>
            <c:strRef>
              <c:f>двухставочники!$C$2</c:f>
              <c:strCache>
                <c:ptCount val="1"/>
                <c:pt idx="0">
                  <c:v>2009*</c:v>
                </c:pt>
              </c:strCache>
            </c:strRef>
          </c:tx>
          <c:invertIfNegative val="0"/>
          <c:cat>
            <c:multiLvlStrRef>
              <c:f>двухставочники!$A$3:$B$10</c:f>
              <c:multiLvlStrCache>
                <c:ptCount val="8"/>
                <c:lvl>
                  <c:pt idx="0">
                    <c:v>ВН</c:v>
                  </c:pt>
                  <c:pt idx="1">
                    <c:v>СН-1</c:v>
                  </c:pt>
                  <c:pt idx="2">
                    <c:v>СН-2</c:v>
                  </c:pt>
                  <c:pt idx="3">
                    <c:v>НН</c:v>
                  </c:pt>
                  <c:pt idx="4">
                    <c:v>ВН</c:v>
                  </c:pt>
                  <c:pt idx="5">
                    <c:v>СН-1</c:v>
                  </c:pt>
                  <c:pt idx="6">
                    <c:v>СН-2</c:v>
                  </c:pt>
                  <c:pt idx="7">
                    <c:v>НН</c:v>
                  </c:pt>
                </c:lvl>
                <c:lvl>
                  <c:pt idx="0">
                    <c:v>плата за электрическую энергию энергию руб/Мвтч</c:v>
                  </c:pt>
                  <c:pt idx="4">
                    <c:v>плата за заявленную мощность руб/Квт/год</c:v>
                  </c:pt>
                </c:lvl>
              </c:multiLvlStrCache>
            </c:multiLvlStrRef>
          </c:cat>
          <c:val>
            <c:numRef>
              <c:f>двухставочники!$C$3:$C$10</c:f>
              <c:numCache>
                <c:formatCode>General</c:formatCode>
                <c:ptCount val="8"/>
                <c:pt idx="0">
                  <c:v>861</c:v>
                </c:pt>
                <c:pt idx="1">
                  <c:v>1067</c:v>
                </c:pt>
                <c:pt idx="2">
                  <c:v>1135</c:v>
                </c:pt>
                <c:pt idx="3">
                  <c:v>1340</c:v>
                </c:pt>
                <c:pt idx="4">
                  <c:v>4741</c:v>
                </c:pt>
                <c:pt idx="5">
                  <c:v>4741</c:v>
                </c:pt>
                <c:pt idx="6">
                  <c:v>4741</c:v>
                </c:pt>
                <c:pt idx="7">
                  <c:v>2766</c:v>
                </c:pt>
              </c:numCache>
            </c:numRef>
          </c:val>
        </c:ser>
        <c:ser>
          <c:idx val="1"/>
          <c:order val="1"/>
          <c:tx>
            <c:strRef>
              <c:f>двухставочники!$D$2</c:f>
              <c:strCache>
                <c:ptCount val="1"/>
                <c:pt idx="0">
                  <c:v>2010*</c:v>
                </c:pt>
              </c:strCache>
            </c:strRef>
          </c:tx>
          <c:invertIfNegative val="0"/>
          <c:cat>
            <c:multiLvlStrRef>
              <c:f>двухставочники!$A$3:$B$10</c:f>
              <c:multiLvlStrCache>
                <c:ptCount val="8"/>
                <c:lvl>
                  <c:pt idx="0">
                    <c:v>ВН</c:v>
                  </c:pt>
                  <c:pt idx="1">
                    <c:v>СН-1</c:v>
                  </c:pt>
                  <c:pt idx="2">
                    <c:v>СН-2</c:v>
                  </c:pt>
                  <c:pt idx="3">
                    <c:v>НН</c:v>
                  </c:pt>
                  <c:pt idx="4">
                    <c:v>ВН</c:v>
                  </c:pt>
                  <c:pt idx="5">
                    <c:v>СН-1</c:v>
                  </c:pt>
                  <c:pt idx="6">
                    <c:v>СН-2</c:v>
                  </c:pt>
                  <c:pt idx="7">
                    <c:v>НН</c:v>
                  </c:pt>
                </c:lvl>
                <c:lvl>
                  <c:pt idx="0">
                    <c:v>плата за электрическую энергию энергию руб/Мвтч</c:v>
                  </c:pt>
                  <c:pt idx="4">
                    <c:v>плата за заявленную мощность руб/Квт/год</c:v>
                  </c:pt>
                </c:lvl>
              </c:multiLvlStrCache>
            </c:multiLvlStrRef>
          </c:cat>
          <c:val>
            <c:numRef>
              <c:f>двухставочники!$D$3:$D$10</c:f>
              <c:numCache>
                <c:formatCode>#,##0</c:formatCode>
                <c:ptCount val="8"/>
                <c:pt idx="0">
                  <c:v>824</c:v>
                </c:pt>
                <c:pt idx="1">
                  <c:v>827</c:v>
                </c:pt>
                <c:pt idx="2">
                  <c:v>857</c:v>
                </c:pt>
                <c:pt idx="3">
                  <c:v>1079</c:v>
                </c:pt>
                <c:pt idx="4">
                  <c:v>7449</c:v>
                </c:pt>
                <c:pt idx="5">
                  <c:v>9731</c:v>
                </c:pt>
                <c:pt idx="6">
                  <c:v>12005</c:v>
                </c:pt>
                <c:pt idx="7">
                  <c:v>14057</c:v>
                </c:pt>
              </c:numCache>
            </c:numRef>
          </c:val>
        </c:ser>
        <c:ser>
          <c:idx val="2"/>
          <c:order val="2"/>
          <c:tx>
            <c:strRef>
              <c:f>двухставочники!$E$2</c:f>
              <c:strCache>
                <c:ptCount val="1"/>
                <c:pt idx="0">
                  <c:v>2011**</c:v>
                </c:pt>
              </c:strCache>
            </c:strRef>
          </c:tx>
          <c:invertIfNegative val="0"/>
          <c:cat>
            <c:multiLvlStrRef>
              <c:f>двухставочники!$A$3:$B$10</c:f>
              <c:multiLvlStrCache>
                <c:ptCount val="8"/>
                <c:lvl>
                  <c:pt idx="0">
                    <c:v>ВН</c:v>
                  </c:pt>
                  <c:pt idx="1">
                    <c:v>СН-1</c:v>
                  </c:pt>
                  <c:pt idx="2">
                    <c:v>СН-2</c:v>
                  </c:pt>
                  <c:pt idx="3">
                    <c:v>НН</c:v>
                  </c:pt>
                  <c:pt idx="4">
                    <c:v>ВН</c:v>
                  </c:pt>
                  <c:pt idx="5">
                    <c:v>СН-1</c:v>
                  </c:pt>
                  <c:pt idx="6">
                    <c:v>СН-2</c:v>
                  </c:pt>
                  <c:pt idx="7">
                    <c:v>НН</c:v>
                  </c:pt>
                </c:lvl>
                <c:lvl>
                  <c:pt idx="0">
                    <c:v>плата за электрическую энергию энергию руб/Мвтч</c:v>
                  </c:pt>
                  <c:pt idx="4">
                    <c:v>плата за заявленную мощность руб/Квт/год</c:v>
                  </c:pt>
                </c:lvl>
              </c:multiLvlStrCache>
            </c:multiLvlStrRef>
          </c:cat>
          <c:val>
            <c:numRef>
              <c:f>двухставочники!$E$3:$E$10</c:f>
              <c:numCache>
                <c:formatCode>#,##0</c:formatCode>
                <c:ptCount val="8"/>
                <c:pt idx="0">
                  <c:v>1103.5999999999999</c:v>
                </c:pt>
                <c:pt idx="1">
                  <c:v>1175.3</c:v>
                </c:pt>
                <c:pt idx="2">
                  <c:v>1415.8</c:v>
                </c:pt>
                <c:pt idx="3">
                  <c:v>1150.5999999999999</c:v>
                </c:pt>
                <c:pt idx="4">
                  <c:v>6984.2</c:v>
                </c:pt>
                <c:pt idx="5">
                  <c:v>10619.5</c:v>
                </c:pt>
                <c:pt idx="6">
                  <c:v>12998.6</c:v>
                </c:pt>
                <c:pt idx="7">
                  <c:v>7496.8</c:v>
                </c:pt>
              </c:numCache>
            </c:numRef>
          </c:val>
        </c:ser>
        <c:dLbls>
          <c:showLegendKey val="0"/>
          <c:showVal val="0"/>
          <c:showCatName val="0"/>
          <c:showSerName val="0"/>
          <c:showPercent val="0"/>
          <c:showBubbleSize val="0"/>
        </c:dLbls>
        <c:gapWidth val="150"/>
        <c:axId val="179628672"/>
        <c:axId val="228974976"/>
      </c:barChart>
      <c:catAx>
        <c:axId val="179628672"/>
        <c:scaling>
          <c:orientation val="minMax"/>
        </c:scaling>
        <c:delete val="0"/>
        <c:axPos val="b"/>
        <c:numFmt formatCode="General" sourceLinked="1"/>
        <c:majorTickMark val="out"/>
        <c:minorTickMark val="none"/>
        <c:tickLblPos val="nextTo"/>
        <c:txPr>
          <a:bodyPr rot="0" vert="horz"/>
          <a:lstStyle/>
          <a:p>
            <a:pPr>
              <a:defRPr/>
            </a:pPr>
            <a:endParaRPr lang="ru-RU"/>
          </a:p>
        </c:txPr>
        <c:crossAx val="228974976"/>
        <c:crosses val="autoZero"/>
        <c:auto val="1"/>
        <c:lblAlgn val="ctr"/>
        <c:lblOffset val="100"/>
        <c:noMultiLvlLbl val="0"/>
      </c:catAx>
      <c:valAx>
        <c:axId val="228974976"/>
        <c:scaling>
          <c:orientation val="minMax"/>
          <c:max val="15000"/>
        </c:scaling>
        <c:delete val="0"/>
        <c:axPos val="l"/>
        <c:majorGridlines/>
        <c:numFmt formatCode="General" sourceLinked="1"/>
        <c:majorTickMark val="out"/>
        <c:minorTickMark val="none"/>
        <c:tickLblPos val="nextTo"/>
        <c:crossAx val="179628672"/>
        <c:crosses val="autoZero"/>
        <c:crossBetween val="between"/>
      </c:valAx>
    </c:plotArea>
    <c:legend>
      <c:legendPos val="r"/>
      <c:layout>
        <c:manualLayout>
          <c:xMode val="edge"/>
          <c:yMode val="edge"/>
          <c:x val="0.12264616529233056"/>
          <c:y val="0.20007123278104674"/>
          <c:w val="0.13377601993299224"/>
          <c:h val="0.14553652624407865"/>
        </c:manualLayout>
      </c:layout>
      <c:overlay val="0"/>
    </c:legend>
    <c:plotVisOnly val="1"/>
    <c:dispBlanksAs val="gap"/>
    <c:showDLblsOverMax val="0"/>
  </c:chart>
  <c:spPr>
    <a:scene3d>
      <a:camera prst="orthographicFront"/>
      <a:lightRig rig="threePt" dir="t"/>
    </a:scene3d>
    <a:sp3d>
      <a:bevelT/>
    </a:sp3d>
  </c:sp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154902680175727E-2"/>
          <c:y val="0.15883732021331604"/>
          <c:w val="0.78418084836169677"/>
          <c:h val="0.75485204984897625"/>
        </c:manualLayout>
      </c:layout>
      <c:barChart>
        <c:barDir val="col"/>
        <c:grouping val="clustered"/>
        <c:varyColors val="0"/>
        <c:ser>
          <c:idx val="0"/>
          <c:order val="0"/>
          <c:tx>
            <c:strRef>
              <c:f>Лист1!$C$3</c:f>
              <c:strCache>
                <c:ptCount val="1"/>
                <c:pt idx="0">
                  <c:v>2009</c:v>
                </c:pt>
              </c:strCache>
            </c:strRef>
          </c:tx>
          <c:invertIfNegative val="0"/>
          <c:dLbls>
            <c:showLegendKey val="0"/>
            <c:showVal val="1"/>
            <c:showCatName val="0"/>
            <c:showSerName val="0"/>
            <c:showPercent val="0"/>
            <c:showBubbleSize val="0"/>
            <c:showLeaderLines val="0"/>
          </c:dLbls>
          <c:cat>
            <c:strRef>
              <c:f>Лист1!$B$4:$B$5</c:f>
              <c:strCache>
                <c:ptCount val="2"/>
                <c:pt idx="0">
                  <c:v>Население городское*</c:v>
                </c:pt>
                <c:pt idx="1">
                  <c:v>Население сельское*</c:v>
                </c:pt>
              </c:strCache>
            </c:strRef>
          </c:cat>
          <c:val>
            <c:numRef>
              <c:f>Лист1!$C$4:$C$5</c:f>
              <c:numCache>
                <c:formatCode>General</c:formatCode>
                <c:ptCount val="2"/>
                <c:pt idx="0">
                  <c:v>2110</c:v>
                </c:pt>
                <c:pt idx="1">
                  <c:v>1480</c:v>
                </c:pt>
              </c:numCache>
            </c:numRef>
          </c:val>
        </c:ser>
        <c:ser>
          <c:idx val="1"/>
          <c:order val="1"/>
          <c:tx>
            <c:strRef>
              <c:f>Лист1!$D$3</c:f>
              <c:strCache>
                <c:ptCount val="1"/>
                <c:pt idx="0">
                  <c:v>2010</c:v>
                </c:pt>
              </c:strCache>
            </c:strRef>
          </c:tx>
          <c:invertIfNegative val="0"/>
          <c:dLbls>
            <c:showLegendKey val="0"/>
            <c:showVal val="1"/>
            <c:showCatName val="0"/>
            <c:showSerName val="0"/>
            <c:showPercent val="0"/>
            <c:showBubbleSize val="0"/>
            <c:showLeaderLines val="0"/>
          </c:dLbls>
          <c:cat>
            <c:strRef>
              <c:f>Лист1!$B$4:$B$5</c:f>
              <c:strCache>
                <c:ptCount val="2"/>
                <c:pt idx="0">
                  <c:v>Население городское*</c:v>
                </c:pt>
                <c:pt idx="1">
                  <c:v>Население сельское*</c:v>
                </c:pt>
              </c:strCache>
            </c:strRef>
          </c:cat>
          <c:val>
            <c:numRef>
              <c:f>Лист1!$D$4:$D$5</c:f>
              <c:numCache>
                <c:formatCode>General</c:formatCode>
                <c:ptCount val="2"/>
                <c:pt idx="0">
                  <c:v>2320</c:v>
                </c:pt>
                <c:pt idx="1">
                  <c:v>1620</c:v>
                </c:pt>
              </c:numCache>
            </c:numRef>
          </c:val>
        </c:ser>
        <c:ser>
          <c:idx val="2"/>
          <c:order val="2"/>
          <c:tx>
            <c:strRef>
              <c:f>Лист1!$E$3</c:f>
              <c:strCache>
                <c:ptCount val="1"/>
                <c:pt idx="0">
                  <c:v>2011</c:v>
                </c:pt>
              </c:strCache>
            </c:strRef>
          </c:tx>
          <c:invertIfNegative val="0"/>
          <c:dLbls>
            <c:showLegendKey val="0"/>
            <c:showVal val="1"/>
            <c:showCatName val="0"/>
            <c:showSerName val="0"/>
            <c:showPercent val="0"/>
            <c:showBubbleSize val="0"/>
            <c:showLeaderLines val="0"/>
          </c:dLbls>
          <c:cat>
            <c:strRef>
              <c:f>Лист1!$B$4:$B$5</c:f>
              <c:strCache>
                <c:ptCount val="2"/>
                <c:pt idx="0">
                  <c:v>Население городское*</c:v>
                </c:pt>
                <c:pt idx="1">
                  <c:v>Население сельское*</c:v>
                </c:pt>
              </c:strCache>
            </c:strRef>
          </c:cat>
          <c:val>
            <c:numRef>
              <c:f>Лист1!$E$4:$E$5</c:f>
              <c:numCache>
                <c:formatCode>General</c:formatCode>
                <c:ptCount val="2"/>
                <c:pt idx="0">
                  <c:v>2550</c:v>
                </c:pt>
                <c:pt idx="1">
                  <c:v>1780</c:v>
                </c:pt>
              </c:numCache>
            </c:numRef>
          </c:val>
        </c:ser>
        <c:dLbls>
          <c:showLegendKey val="0"/>
          <c:showVal val="0"/>
          <c:showCatName val="0"/>
          <c:showSerName val="0"/>
          <c:showPercent val="0"/>
          <c:showBubbleSize val="0"/>
        </c:dLbls>
        <c:gapWidth val="150"/>
        <c:axId val="228969856"/>
        <c:axId val="245306496"/>
      </c:barChart>
      <c:catAx>
        <c:axId val="228969856"/>
        <c:scaling>
          <c:orientation val="minMax"/>
        </c:scaling>
        <c:delete val="0"/>
        <c:axPos val="b"/>
        <c:numFmt formatCode="General" sourceLinked="1"/>
        <c:majorTickMark val="out"/>
        <c:minorTickMark val="none"/>
        <c:tickLblPos val="nextTo"/>
        <c:crossAx val="245306496"/>
        <c:crosses val="autoZero"/>
        <c:auto val="1"/>
        <c:lblAlgn val="ctr"/>
        <c:lblOffset val="100"/>
        <c:noMultiLvlLbl val="0"/>
      </c:catAx>
      <c:valAx>
        <c:axId val="245306496"/>
        <c:scaling>
          <c:orientation val="minMax"/>
        </c:scaling>
        <c:delete val="0"/>
        <c:axPos val="l"/>
        <c:majorGridlines/>
        <c:numFmt formatCode="General" sourceLinked="1"/>
        <c:majorTickMark val="out"/>
        <c:minorTickMark val="none"/>
        <c:tickLblPos val="nextTo"/>
        <c:crossAx val="228969856"/>
        <c:crosses val="autoZero"/>
        <c:crossBetween val="between"/>
      </c:valAx>
    </c:plotArea>
    <c:legend>
      <c:legendPos val="r"/>
      <c:overlay val="0"/>
    </c:legend>
    <c:plotVisOnly val="1"/>
    <c:dispBlanksAs val="gap"/>
    <c:showDLblsOverMax val="0"/>
  </c:chart>
  <c:spPr>
    <a:scene3d>
      <a:camera prst="orthographicFront"/>
      <a:lightRig rig="threePt" dir="t"/>
    </a:scene3d>
    <a:sp3d>
      <a:bevelT/>
    </a:sp3d>
  </c:sp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154902680175727E-2"/>
          <c:y val="0.15883732021331604"/>
          <c:w val="0.91062152442212363"/>
          <c:h val="0.71725264209321471"/>
        </c:manualLayout>
      </c:layout>
      <c:barChart>
        <c:barDir val="col"/>
        <c:grouping val="clustered"/>
        <c:varyColors val="0"/>
        <c:ser>
          <c:idx val="0"/>
          <c:order val="0"/>
          <c:tx>
            <c:strRef>
              <c:f>'ср цена'!$C$2</c:f>
              <c:strCache>
                <c:ptCount val="1"/>
                <c:pt idx="0">
                  <c:v>2009*</c:v>
                </c:pt>
              </c:strCache>
            </c:strRef>
          </c:tx>
          <c:invertIfNegative val="0"/>
          <c:cat>
            <c:strRef>
              <c:f>'ср цена'!$B$3:$B$4</c:f>
              <c:strCache>
                <c:ptCount val="1"/>
                <c:pt idx="0">
                  <c:v>Средний тариф и средняя нерегулируемая цена на электрическую энергию для потребителей ОАО "Самараэнерго"</c:v>
                </c:pt>
              </c:strCache>
            </c:strRef>
          </c:cat>
          <c:val>
            <c:numRef>
              <c:f>'ср цена'!$C$3:$C$4</c:f>
              <c:numCache>
                <c:formatCode>General</c:formatCode>
                <c:ptCount val="2"/>
                <c:pt idx="0" formatCode="#,##0">
                  <c:v>1525</c:v>
                </c:pt>
              </c:numCache>
            </c:numRef>
          </c:val>
        </c:ser>
        <c:ser>
          <c:idx val="1"/>
          <c:order val="1"/>
          <c:tx>
            <c:strRef>
              <c:f>'ср цена'!$D$2</c:f>
              <c:strCache>
                <c:ptCount val="1"/>
                <c:pt idx="0">
                  <c:v>2010*</c:v>
                </c:pt>
              </c:strCache>
            </c:strRef>
          </c:tx>
          <c:invertIfNegative val="0"/>
          <c:cat>
            <c:strRef>
              <c:f>'ср цена'!$B$3:$B$4</c:f>
              <c:strCache>
                <c:ptCount val="1"/>
                <c:pt idx="0">
                  <c:v>Средний тариф и средняя нерегулируемая цена на электрическую энергию для потребителей ОАО "Самараэнерго"</c:v>
                </c:pt>
              </c:strCache>
            </c:strRef>
          </c:cat>
          <c:val>
            <c:numRef>
              <c:f>'ср цена'!$D$3:$D$4</c:f>
              <c:numCache>
                <c:formatCode>General</c:formatCode>
                <c:ptCount val="2"/>
                <c:pt idx="0" formatCode="#,##0">
                  <c:v>1802</c:v>
                </c:pt>
              </c:numCache>
            </c:numRef>
          </c:val>
        </c:ser>
        <c:ser>
          <c:idx val="2"/>
          <c:order val="2"/>
          <c:tx>
            <c:strRef>
              <c:f>'ср цена'!$E$2</c:f>
              <c:strCache>
                <c:ptCount val="1"/>
                <c:pt idx="0">
                  <c:v>2011**</c:v>
                </c:pt>
              </c:strCache>
            </c:strRef>
          </c:tx>
          <c:invertIfNegative val="0"/>
          <c:cat>
            <c:strRef>
              <c:f>'ср цена'!$B$3:$B$4</c:f>
              <c:strCache>
                <c:ptCount val="1"/>
                <c:pt idx="0">
                  <c:v>Средний тариф и средняя нерегулируемая цена на электрическую энергию для потребителей ОАО "Самараэнерго"</c:v>
                </c:pt>
              </c:strCache>
            </c:strRef>
          </c:cat>
          <c:val>
            <c:numRef>
              <c:f>'ср цена'!$E$3:$E$4</c:f>
              <c:numCache>
                <c:formatCode>General</c:formatCode>
                <c:ptCount val="2"/>
                <c:pt idx="0" formatCode="#,##0">
                  <c:v>2222.5</c:v>
                </c:pt>
              </c:numCache>
            </c:numRef>
          </c:val>
        </c:ser>
        <c:dLbls>
          <c:showLegendKey val="0"/>
          <c:showVal val="0"/>
          <c:showCatName val="0"/>
          <c:showSerName val="0"/>
          <c:showPercent val="0"/>
          <c:showBubbleSize val="0"/>
        </c:dLbls>
        <c:gapWidth val="150"/>
        <c:axId val="249236096"/>
        <c:axId val="249254272"/>
      </c:barChart>
      <c:catAx>
        <c:axId val="249236096"/>
        <c:scaling>
          <c:orientation val="minMax"/>
        </c:scaling>
        <c:delete val="0"/>
        <c:axPos val="b"/>
        <c:numFmt formatCode="General" sourceLinked="1"/>
        <c:majorTickMark val="out"/>
        <c:minorTickMark val="none"/>
        <c:tickLblPos val="nextTo"/>
        <c:crossAx val="249254272"/>
        <c:crosses val="autoZero"/>
        <c:auto val="1"/>
        <c:lblAlgn val="ctr"/>
        <c:lblOffset val="100"/>
        <c:noMultiLvlLbl val="0"/>
      </c:catAx>
      <c:valAx>
        <c:axId val="249254272"/>
        <c:scaling>
          <c:orientation val="minMax"/>
        </c:scaling>
        <c:delete val="0"/>
        <c:axPos val="l"/>
        <c:majorGridlines/>
        <c:numFmt formatCode="#,##0" sourceLinked="1"/>
        <c:majorTickMark val="out"/>
        <c:minorTickMark val="none"/>
        <c:tickLblPos val="nextTo"/>
        <c:crossAx val="249236096"/>
        <c:crosses val="autoZero"/>
        <c:crossBetween val="between"/>
      </c:valAx>
    </c:plotArea>
    <c:legend>
      <c:legendPos val="r"/>
      <c:layout>
        <c:manualLayout>
          <c:xMode val="edge"/>
          <c:yMode val="edge"/>
          <c:x val="0.63937348109264058"/>
          <c:y val="0.40686485044984455"/>
          <c:w val="0.1054706603885571"/>
          <c:h val="0.15690159885184052"/>
        </c:manualLayout>
      </c:layout>
      <c:overlay val="0"/>
    </c:legend>
    <c:plotVisOnly val="1"/>
    <c:dispBlanksAs val="gap"/>
    <c:showDLblsOverMax val="0"/>
  </c:chart>
  <c:spPr>
    <a:scene3d>
      <a:camera prst="orthographicFront"/>
      <a:lightRig rig="threePt" dir="t"/>
    </a:scene3d>
    <a:sp3d>
      <a:bevelT/>
    </a:sp3d>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0.17694</cdr:x>
      <cdr:y>0.02278</cdr:y>
    </cdr:from>
    <cdr:to>
      <cdr:x>0.26224</cdr:x>
      <cdr:y>0.1038</cdr:y>
    </cdr:to>
    <cdr:sp macro="" textlink="">
      <cdr:nvSpPr>
        <cdr:cNvPr id="4" name="TextBox 3"/>
        <cdr:cNvSpPr txBox="1"/>
      </cdr:nvSpPr>
      <cdr:spPr>
        <a:xfrm xmlns:a="http://schemas.openxmlformats.org/drawingml/2006/main">
          <a:off x="1066801" y="85724"/>
          <a:ext cx="514350" cy="3048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b="0" i="0" u="none" strike="noStrike">
              <a:solidFill>
                <a:srgbClr val="000000"/>
              </a:solidFill>
              <a:latin typeface="Calibri"/>
              <a:cs typeface="Calibri"/>
            </a:rPr>
            <a:t>98.7%</a:t>
          </a:r>
          <a:endParaRPr lang="ru-RU" sz="1100"/>
        </a:p>
      </cdr:txBody>
    </cdr:sp>
  </cdr:relSizeAnchor>
  <cdr:relSizeAnchor xmlns:cdr="http://schemas.openxmlformats.org/drawingml/2006/chartDrawing">
    <cdr:from>
      <cdr:x>0.39284</cdr:x>
      <cdr:y>0.02208</cdr:y>
    </cdr:from>
    <cdr:to>
      <cdr:x>0.48341</cdr:x>
      <cdr:y>0.1038</cdr:y>
    </cdr:to>
    <cdr:sp macro="" textlink="">
      <cdr:nvSpPr>
        <cdr:cNvPr id="6" name="TextBox 1"/>
        <cdr:cNvSpPr txBox="1"/>
      </cdr:nvSpPr>
      <cdr:spPr>
        <a:xfrm xmlns:a="http://schemas.openxmlformats.org/drawingml/2006/main" rot="10800000" flipV="1">
          <a:off x="2368574" y="83086"/>
          <a:ext cx="546076" cy="30743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b="0" i="0" u="none" strike="noStrike">
              <a:solidFill>
                <a:srgbClr val="000000"/>
              </a:solidFill>
              <a:latin typeface="Calibri"/>
              <a:cs typeface="Calibri"/>
            </a:rPr>
            <a:t>98.9%</a:t>
          </a:r>
          <a:endParaRPr lang="ru-RU" sz="1100"/>
        </a:p>
      </cdr:txBody>
    </cdr:sp>
  </cdr:relSizeAnchor>
  <cdr:relSizeAnchor xmlns:cdr="http://schemas.openxmlformats.org/drawingml/2006/chartDrawing">
    <cdr:from>
      <cdr:x>0.60979</cdr:x>
      <cdr:y>0.11392</cdr:y>
    </cdr:from>
    <cdr:to>
      <cdr:x>0.76145</cdr:x>
      <cdr:y>0.35696</cdr:y>
    </cdr:to>
    <cdr:sp macro="" textlink="">
      <cdr:nvSpPr>
        <cdr:cNvPr id="7" name="TextBox 6"/>
        <cdr:cNvSpPr txBox="1"/>
      </cdr:nvSpPr>
      <cdr:spPr>
        <a:xfrm xmlns:a="http://schemas.openxmlformats.org/drawingml/2006/main">
          <a:off x="3676651" y="428624"/>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0.60348</cdr:x>
      <cdr:y>0.02278</cdr:y>
    </cdr:from>
    <cdr:to>
      <cdr:x>0.6872</cdr:x>
      <cdr:y>0.10127</cdr:y>
    </cdr:to>
    <cdr:sp macro="" textlink="">
      <cdr:nvSpPr>
        <cdr:cNvPr id="8" name="TextBox 1"/>
        <cdr:cNvSpPr txBox="1"/>
      </cdr:nvSpPr>
      <cdr:spPr>
        <a:xfrm xmlns:a="http://schemas.openxmlformats.org/drawingml/2006/main">
          <a:off x="3638550" y="85724"/>
          <a:ext cx="504826" cy="29527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b="0" i="0" u="none" strike="noStrike">
              <a:solidFill>
                <a:srgbClr val="000000"/>
              </a:solidFill>
              <a:latin typeface="Calibri"/>
              <a:cs typeface="Calibri"/>
            </a:rPr>
            <a:t>99.6%</a:t>
          </a:r>
          <a:endParaRPr lang="ru-RU" sz="1100"/>
        </a:p>
      </cdr:txBody>
    </cdr:sp>
  </cdr:relSizeAnchor>
</c:userShapes>
</file>

<file path=word/drawings/drawing2.xml><?xml version="1.0" encoding="utf-8"?>
<c:userShapes xmlns:c="http://schemas.openxmlformats.org/drawingml/2006/chart">
  <cdr:relSizeAnchor xmlns:cdr="http://schemas.openxmlformats.org/drawingml/2006/chartDrawing">
    <cdr:from>
      <cdr:x>0.03943</cdr:x>
      <cdr:y>0.02067</cdr:y>
    </cdr:from>
    <cdr:to>
      <cdr:x>0.96595</cdr:x>
      <cdr:y>0.14792</cdr:y>
    </cdr:to>
    <cdr:sp macro="" textlink="">
      <cdr:nvSpPr>
        <cdr:cNvPr id="2" name="TextBox 1"/>
        <cdr:cNvSpPr txBox="1"/>
      </cdr:nvSpPr>
      <cdr:spPr>
        <a:xfrm xmlns:a="http://schemas.openxmlformats.org/drawingml/2006/main">
          <a:off x="287687" y="94502"/>
          <a:ext cx="6760029" cy="5817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100" b="1">
              <a:latin typeface="Times New Roman" pitchFamily="18" charset="0"/>
              <a:cs typeface="Times New Roman" pitchFamily="18" charset="0"/>
            </a:rPr>
            <a:t>Динамика тарифов</a:t>
          </a:r>
          <a:r>
            <a:rPr lang="ru-RU" sz="1100" b="1" baseline="0">
              <a:latin typeface="Times New Roman" pitchFamily="18" charset="0"/>
              <a:cs typeface="Times New Roman" pitchFamily="18" charset="0"/>
            </a:rPr>
            <a:t> (2009-2010гг.) и нерегулируемых цен (2011г.) на электрическую энергию </a:t>
          </a:r>
          <a:r>
            <a:rPr lang="ru-RU" sz="1100" b="1">
              <a:latin typeface="Times New Roman" pitchFamily="18" charset="0"/>
              <a:cs typeface="Times New Roman" pitchFamily="18" charset="0"/>
            </a:rPr>
            <a:t>для одноставочных потребителей    ОАО  "Самараэнерго", руб./МВтч</a:t>
          </a:r>
        </a:p>
      </cdr:txBody>
    </cdr:sp>
  </cdr:relSizeAnchor>
</c:userShapes>
</file>

<file path=word/drawings/drawing3.xml><?xml version="1.0" encoding="utf-8"?>
<c:userShapes xmlns:c="http://schemas.openxmlformats.org/drawingml/2006/chart">
  <cdr:relSizeAnchor xmlns:cdr="http://schemas.openxmlformats.org/drawingml/2006/chartDrawing">
    <cdr:from>
      <cdr:x>0.0459</cdr:x>
      <cdr:y>0</cdr:y>
    </cdr:from>
    <cdr:to>
      <cdr:x>0.97242</cdr:x>
      <cdr:y>0.14636</cdr:y>
    </cdr:to>
    <cdr:sp macro="" textlink="">
      <cdr:nvSpPr>
        <cdr:cNvPr id="2" name="TextBox 1"/>
        <cdr:cNvSpPr txBox="1"/>
      </cdr:nvSpPr>
      <cdr:spPr>
        <a:xfrm xmlns:a="http://schemas.openxmlformats.org/drawingml/2006/main">
          <a:off x="270203" y="-328928"/>
          <a:ext cx="5453913" cy="63848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100" b="1">
              <a:latin typeface="Times New Roman" pitchFamily="18" charset="0"/>
              <a:cs typeface="Times New Roman" pitchFamily="18" charset="0"/>
            </a:rPr>
            <a:t>Динамика тарифов (2009-2010гг.) и нерегулируемых  цен (2011г.) на  электрическую энергию,</a:t>
          </a:r>
          <a:r>
            <a:rPr lang="ru-RU" sz="1100" b="1" baseline="0">
              <a:latin typeface="Times New Roman" pitchFamily="18" charset="0"/>
              <a:cs typeface="Times New Roman" pitchFamily="18" charset="0"/>
            </a:rPr>
            <a:t> дифференцированных по зонам суток, для</a:t>
          </a:r>
          <a:r>
            <a:rPr lang="ru-RU" sz="1100" b="1">
              <a:latin typeface="Times New Roman" pitchFamily="18" charset="0"/>
              <a:cs typeface="Times New Roman" pitchFamily="18" charset="0"/>
            </a:rPr>
            <a:t> потребителей ОАО  "Самараэнерго" , руб./МВтч</a:t>
          </a:r>
        </a:p>
      </cdr:txBody>
    </cdr:sp>
  </cdr:relSizeAnchor>
</c:userShapes>
</file>

<file path=word/drawings/drawing4.xml><?xml version="1.0" encoding="utf-8"?>
<c:userShapes xmlns:c="http://schemas.openxmlformats.org/drawingml/2006/chart">
  <cdr:relSizeAnchor xmlns:cdr="http://schemas.openxmlformats.org/drawingml/2006/chartDrawing">
    <cdr:from>
      <cdr:x>0.03943</cdr:x>
      <cdr:y>0.02067</cdr:y>
    </cdr:from>
    <cdr:to>
      <cdr:x>0.96595</cdr:x>
      <cdr:y>0.17304</cdr:y>
    </cdr:to>
    <cdr:sp macro="" textlink="">
      <cdr:nvSpPr>
        <cdr:cNvPr id="2" name="TextBox 1"/>
        <cdr:cNvSpPr txBox="1"/>
      </cdr:nvSpPr>
      <cdr:spPr>
        <a:xfrm xmlns:a="http://schemas.openxmlformats.org/drawingml/2006/main">
          <a:off x="241492" y="97850"/>
          <a:ext cx="5674541" cy="7213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100" b="1">
              <a:latin typeface="Times New Roman" pitchFamily="18" charset="0"/>
              <a:cs typeface="Times New Roman" pitchFamily="18" charset="0"/>
            </a:rPr>
            <a:t>Динамика тарифов (2009-2010гг.) и нерегулируемых цен (2011г.) </a:t>
          </a:r>
          <a:r>
            <a:rPr lang="ru-RU" sz="1100" b="1" baseline="0">
              <a:latin typeface="Times New Roman" pitchFamily="18" charset="0"/>
              <a:cs typeface="Times New Roman" pitchFamily="18" charset="0"/>
            </a:rPr>
            <a:t> для потребителей  ОАО "Самараэнерго", рассчитывающихся за электрическую энергию по двухставочному тарифу</a:t>
          </a:r>
          <a:endParaRPr lang="ru-RU" sz="1100" b="1">
            <a:latin typeface="Times New Roman" pitchFamily="18" charset="0"/>
            <a:cs typeface="Times New Roman"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0.03943</cdr:x>
      <cdr:y>0.02067</cdr:y>
    </cdr:from>
    <cdr:to>
      <cdr:x>0.96595</cdr:x>
      <cdr:y>0.11111</cdr:y>
    </cdr:to>
    <cdr:sp macro="" textlink="">
      <cdr:nvSpPr>
        <cdr:cNvPr id="2" name="TextBox 1"/>
        <cdr:cNvSpPr txBox="1"/>
      </cdr:nvSpPr>
      <cdr:spPr>
        <a:xfrm xmlns:a="http://schemas.openxmlformats.org/drawingml/2006/main">
          <a:off x="209550" y="76199"/>
          <a:ext cx="4924425" cy="3333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100" b="1">
              <a:latin typeface="Times New Roman" pitchFamily="18" charset="0"/>
              <a:cs typeface="Times New Roman" pitchFamily="18" charset="0"/>
            </a:rPr>
            <a:t>Динамика тарифов для населения за 2009-2011гг., руб./МВтч</a:t>
          </a:r>
        </a:p>
      </cdr:txBody>
    </cdr:sp>
  </cdr:relSizeAnchor>
</c:userShapes>
</file>

<file path=word/drawings/drawing6.xml><?xml version="1.0" encoding="utf-8"?>
<c:userShapes xmlns:c="http://schemas.openxmlformats.org/drawingml/2006/chart">
  <cdr:relSizeAnchor xmlns:cdr="http://schemas.openxmlformats.org/drawingml/2006/chartDrawing">
    <cdr:from>
      <cdr:x>0.03943</cdr:x>
      <cdr:y>0.02067</cdr:y>
    </cdr:from>
    <cdr:to>
      <cdr:x>0.92453</cdr:x>
      <cdr:y>0.17137</cdr:y>
    </cdr:to>
    <cdr:sp macro="" textlink="">
      <cdr:nvSpPr>
        <cdr:cNvPr id="2" name="TextBox 1"/>
        <cdr:cNvSpPr txBox="1"/>
      </cdr:nvSpPr>
      <cdr:spPr>
        <a:xfrm xmlns:a="http://schemas.openxmlformats.org/drawingml/2006/main">
          <a:off x="186283" y="66152"/>
          <a:ext cx="4181567" cy="48230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100" b="1">
              <a:latin typeface="Times New Roman" pitchFamily="18" charset="0"/>
              <a:cs typeface="Times New Roman" pitchFamily="18" charset="0"/>
            </a:rPr>
            <a:t>Динамика среднего</a:t>
          </a:r>
          <a:r>
            <a:rPr lang="ru-RU" sz="1100" b="1" baseline="0">
              <a:latin typeface="Times New Roman" pitchFamily="18" charset="0"/>
              <a:cs typeface="Times New Roman" pitchFamily="18" charset="0"/>
            </a:rPr>
            <a:t> тарифа (2009-2010гг.) и нерегулируемой цены (2011г.)</a:t>
          </a:r>
          <a:r>
            <a:rPr lang="ru-RU" sz="1100" b="1">
              <a:latin typeface="Times New Roman" pitchFamily="18" charset="0"/>
              <a:cs typeface="Times New Roman" pitchFamily="18" charset="0"/>
            </a:rPr>
            <a:t> на электрическую энергию для потребителей ОАО "Самараэнерго" , руб./МВтч</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255FC2-050F-41BB-B464-190E12E4B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91</Pages>
  <Words>26394</Words>
  <Characters>150446</Characters>
  <Application>Microsoft Office Word</Application>
  <DocSecurity>0</DocSecurity>
  <Lines>1253</Lines>
  <Paragraphs>352</Paragraphs>
  <ScaleCrop>false</ScaleCrop>
  <HeadingPairs>
    <vt:vector size="2" baseType="variant">
      <vt:variant>
        <vt:lpstr>Название</vt:lpstr>
      </vt:variant>
      <vt:variant>
        <vt:i4>1</vt:i4>
      </vt:variant>
    </vt:vector>
  </HeadingPairs>
  <TitlesOfParts>
    <vt:vector size="1" baseType="lpstr">
      <vt:lpstr/>
    </vt:vector>
  </TitlesOfParts>
  <Company>ОАО "СамараЭнерго"</Company>
  <LinksUpToDate>false</LinksUpToDate>
  <CharactersWithSpaces>176488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autoinstall</dc:creator>
  <cp:lastModifiedBy>autoinstall</cp:lastModifiedBy>
  <cp:revision>8</cp:revision>
  <cp:lastPrinted>2012-04-16T10:09:00Z</cp:lastPrinted>
  <dcterms:created xsi:type="dcterms:W3CDTF">2012-04-11T09:49:00Z</dcterms:created>
  <dcterms:modified xsi:type="dcterms:W3CDTF">2012-04-16T10:40:00Z</dcterms:modified>
</cp:coreProperties>
</file>