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BE0" w:rsidRDefault="004B0BE0" w:rsidP="00AF4C00">
      <w:pPr>
        <w:rPr>
          <w:b/>
          <w:sz w:val="28"/>
        </w:rPr>
      </w:pPr>
      <w:r>
        <w:rPr>
          <w:b/>
          <w:sz w:val="28"/>
        </w:rPr>
        <w:t xml:space="preserve">                                        </w:t>
      </w:r>
    </w:p>
    <w:p w:rsidR="004B0BE0" w:rsidRDefault="004B0BE0" w:rsidP="00AF4C00">
      <w:pPr>
        <w:rPr>
          <w:b/>
          <w:sz w:val="28"/>
        </w:rPr>
      </w:pPr>
      <w:r>
        <w:rPr>
          <w:b/>
          <w:sz w:val="28"/>
        </w:rPr>
        <w:t xml:space="preserve">                                             ГОДОВОЙ ОТЧЕТ</w:t>
      </w:r>
    </w:p>
    <w:p w:rsidR="004B0BE0" w:rsidRDefault="004B0BE0" w:rsidP="0090753A">
      <w:pPr>
        <w:jc w:val="center"/>
        <w:rPr>
          <w:b/>
          <w:sz w:val="28"/>
        </w:rPr>
      </w:pPr>
    </w:p>
    <w:tbl>
      <w:tblPr>
        <w:tblW w:w="106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785"/>
        <w:gridCol w:w="75"/>
        <w:gridCol w:w="2370"/>
        <w:gridCol w:w="3375"/>
      </w:tblGrid>
      <w:tr w:rsidR="004B0BE0" w:rsidTr="00AF6DE4"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Общие сведения об открытом акционерном обществе</w:t>
            </w:r>
          </w:p>
        </w:tc>
      </w:tr>
      <w:tr w:rsidR="004B0BE0" w:rsidTr="00AF6DE4">
        <w:trPr>
          <w:trHeight w:val="855"/>
        </w:trPr>
        <w:tc>
          <w:tcPr>
            <w:tcW w:w="4785" w:type="dxa"/>
          </w:tcPr>
          <w:p w:rsidR="004B0BE0" w:rsidRDefault="004B0BE0" w:rsidP="00365724">
            <w:pPr>
              <w:jc w:val="center"/>
            </w:pP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Полное наименование открытого акционерного общества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Открытое акционерное общество "Тульское народное предприятие бытового обслуживания"</w:t>
            </w:r>
          </w:p>
        </w:tc>
      </w:tr>
      <w:tr w:rsidR="004B0BE0" w:rsidTr="00AF6DE4">
        <w:trPr>
          <w:trHeight w:val="539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Номер и дата выдачи свидетельства о государственной регистрации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№1097154023560 от 13 октября 2009 года</w:t>
            </w:r>
          </w:p>
        </w:tc>
      </w:tr>
      <w:tr w:rsidR="004B0BE0" w:rsidTr="00AF6DE4">
        <w:trPr>
          <w:trHeight w:val="34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Субъект Российской Федерации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Тульская область</w:t>
            </w:r>
          </w:p>
        </w:tc>
      </w:tr>
      <w:tr w:rsidR="004B0BE0" w:rsidTr="00AF6DE4">
        <w:trPr>
          <w:trHeight w:val="34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Юридический адрес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г. Тула, ул. Шевченко, 6-а</w:t>
            </w:r>
          </w:p>
        </w:tc>
      </w:tr>
      <w:tr w:rsidR="004B0BE0" w:rsidTr="00AF6DE4">
        <w:trPr>
          <w:trHeight w:val="34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Почтовый адрес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smartTag w:uri="urn:schemas-microsoft-com:office:smarttags" w:element="metricconverter">
              <w:smartTagPr>
                <w:attr w:name="ProductID" w:val="300026, г"/>
              </w:smartTagPr>
              <w:r>
                <w:rPr>
                  <w:sz w:val="22"/>
                </w:rPr>
                <w:t>300026, г</w:t>
              </w:r>
            </w:smartTag>
            <w:r>
              <w:rPr>
                <w:sz w:val="22"/>
              </w:rPr>
              <w:t>. Тула, ул. Шевченко, 6-а</w:t>
            </w:r>
          </w:p>
        </w:tc>
      </w:tr>
      <w:tr w:rsidR="004B0BE0" w:rsidTr="00AF6DE4">
        <w:trPr>
          <w:trHeight w:val="34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Контактный телефон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(4872) 35-82-50; 35-55-68</w:t>
            </w:r>
          </w:p>
        </w:tc>
      </w:tr>
      <w:tr w:rsidR="004B0BE0" w:rsidTr="00AF6DE4">
        <w:trPr>
          <w:trHeight w:val="34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Факс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(4872) 35-82-50</w:t>
            </w:r>
          </w:p>
        </w:tc>
      </w:tr>
      <w:tr w:rsidR="004B0BE0" w:rsidRPr="004811CB" w:rsidTr="00AF6DE4">
        <w:trPr>
          <w:trHeight w:val="360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Адрес электронной почты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  <w:rPr>
                <w:lang w:val="en-US"/>
              </w:rPr>
            </w:pPr>
            <w:hyperlink r:id="rId5" w:history="1">
              <w:r w:rsidRPr="00EB588B">
                <w:rPr>
                  <w:rStyle w:val="Hyperlink"/>
                  <w:lang w:val="en-US"/>
                </w:rPr>
                <w:t>tulabit@yandex.ru</w:t>
              </w:r>
            </w:hyperlink>
            <w:r>
              <w:rPr>
                <w:sz w:val="22"/>
                <w:lang w:val="en-US"/>
              </w:rPr>
              <w:t xml:space="preserve"> ,</w:t>
            </w:r>
          </w:p>
          <w:p w:rsidR="004B0BE0" w:rsidRPr="00EB588B" w:rsidRDefault="004B0BE0" w:rsidP="00365724">
            <w:pPr>
              <w:jc w:val="both"/>
              <w:rPr>
                <w:lang w:val="en-US"/>
              </w:rPr>
            </w:pPr>
            <w:r>
              <w:rPr>
                <w:sz w:val="22"/>
                <w:lang w:val="en-US"/>
              </w:rPr>
              <w:t xml:space="preserve"> </w:t>
            </w:r>
            <w:r>
              <w:rPr>
                <w:sz w:val="22"/>
              </w:rPr>
              <w:t>сайт</w:t>
            </w:r>
            <w:r w:rsidRPr="00714F2D">
              <w:rPr>
                <w:sz w:val="22"/>
                <w:lang w:val="en-US"/>
              </w:rPr>
              <w:t xml:space="preserve">- </w:t>
            </w:r>
            <w:r>
              <w:rPr>
                <w:sz w:val="22"/>
                <w:lang w:val="en-US"/>
              </w:rPr>
              <w:t>oaotulabyt.ru</w:t>
            </w:r>
          </w:p>
        </w:tc>
      </w:tr>
      <w:tr w:rsidR="004B0BE0" w:rsidTr="00AF6DE4">
        <w:trPr>
          <w:trHeight w:val="300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Основной вид деятельности</w:t>
            </w:r>
          </w:p>
        </w:tc>
        <w:tc>
          <w:tcPr>
            <w:tcW w:w="5820" w:type="dxa"/>
            <w:gridSpan w:val="3"/>
          </w:tcPr>
          <w:p w:rsidR="004B0BE0" w:rsidRDefault="004B0BE0" w:rsidP="00803DC9">
            <w:pPr>
              <w:jc w:val="both"/>
            </w:pPr>
            <w:r>
              <w:rPr>
                <w:sz w:val="22"/>
              </w:rPr>
              <w:t>ОКВЭД 93.01 «Услуги химической чистки, стирки одежды»</w:t>
            </w:r>
          </w:p>
        </w:tc>
      </w:tr>
      <w:tr w:rsidR="004B0BE0" w:rsidTr="00AF6DE4">
        <w:trPr>
          <w:trHeight w:val="569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Информация о включении в перечень стратегических акционерных обществ (да/нет)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Нет</w:t>
            </w:r>
          </w:p>
        </w:tc>
      </w:tr>
      <w:tr w:rsidR="004B0BE0" w:rsidTr="00AF6DE4">
        <w:trPr>
          <w:trHeight w:val="70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Полное наименование и адрес реестродержателя</w:t>
            </w:r>
          </w:p>
        </w:tc>
        <w:tc>
          <w:tcPr>
            <w:tcW w:w="5820" w:type="dxa"/>
            <w:gridSpan w:val="3"/>
          </w:tcPr>
          <w:p w:rsidR="004B0BE0" w:rsidRDefault="004B0BE0" w:rsidP="00804F18">
            <w:pPr>
              <w:jc w:val="both"/>
            </w:pPr>
            <w:r>
              <w:rPr>
                <w:sz w:val="22"/>
              </w:rPr>
              <w:t xml:space="preserve"> ОАО «Межрегиональный регистраторский центр» Адрес: 300012, Тульская область, город Тула, проспект Ленина, дом 67</w:t>
            </w:r>
          </w:p>
        </w:tc>
      </w:tr>
      <w:tr w:rsidR="004B0BE0" w:rsidTr="00AF6DE4">
        <w:trPr>
          <w:trHeight w:val="34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Размер уставного капитала, тыс. руб.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5293тыс. рублей</w:t>
            </w:r>
          </w:p>
        </w:tc>
      </w:tr>
      <w:tr w:rsidR="004B0BE0" w:rsidTr="00AF6DE4">
        <w:trPr>
          <w:trHeight w:val="34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Общее количество акций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5293 шт.</w:t>
            </w:r>
          </w:p>
        </w:tc>
      </w:tr>
      <w:tr w:rsidR="004B0BE0" w:rsidTr="00AF6DE4">
        <w:trPr>
          <w:trHeight w:val="34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Количество обыкновенных акций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5293 шт.</w:t>
            </w:r>
          </w:p>
        </w:tc>
      </w:tr>
      <w:tr w:rsidR="004B0BE0" w:rsidTr="00AF6DE4">
        <w:trPr>
          <w:trHeight w:val="52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Номинальная стоимость обыкновенных акций, тыс. руб.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1000 рублей</w:t>
            </w:r>
          </w:p>
        </w:tc>
      </w:tr>
      <w:tr w:rsidR="004B0BE0" w:rsidTr="00AF6DE4">
        <w:trPr>
          <w:trHeight w:val="730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Государственный регистрационный номер выпуска обыкновенных акций и дата государственной регистрации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1-01-14047-А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01 апреля 2010 года</w:t>
            </w:r>
          </w:p>
        </w:tc>
      </w:tr>
      <w:tr w:rsidR="004B0BE0" w:rsidTr="00AF6DE4">
        <w:trPr>
          <w:trHeight w:val="322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Количество привилегированных акций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Нет</w:t>
            </w:r>
          </w:p>
        </w:tc>
      </w:tr>
      <w:tr w:rsidR="004B0BE0" w:rsidTr="00AF6DE4">
        <w:trPr>
          <w:trHeight w:val="70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Номинальная стоимость привилегированных акций, тыс. руб.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Нет</w:t>
            </w:r>
          </w:p>
        </w:tc>
      </w:tr>
      <w:tr w:rsidR="004B0BE0" w:rsidTr="00AF6DE4">
        <w:trPr>
          <w:trHeight w:val="88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Государственный регистрационный номер выпуска привилегированных акций и дата государственной регистрации</w:t>
            </w:r>
          </w:p>
          <w:p w:rsidR="004B0BE0" w:rsidRDefault="004B0BE0" w:rsidP="00365724">
            <w:pPr>
              <w:jc w:val="both"/>
            </w:pP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Нет</w:t>
            </w:r>
          </w:p>
        </w:tc>
      </w:tr>
      <w:tr w:rsidR="004B0BE0" w:rsidTr="00AF6DE4">
        <w:trPr>
          <w:trHeight w:val="768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Сумма вклада Российской Федерации, тыс. руб.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Доля Российской Федерации в уставном капитале, %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0</w:t>
            </w:r>
          </w:p>
        </w:tc>
      </w:tr>
      <w:tr w:rsidR="004B0BE0" w:rsidTr="00AF6DE4">
        <w:trPr>
          <w:trHeight w:val="539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Доля Российской Федерации по обыкновенным акциям, %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0</w:t>
            </w:r>
          </w:p>
        </w:tc>
      </w:tr>
      <w:tr w:rsidR="004B0BE0" w:rsidTr="00AF6DE4">
        <w:trPr>
          <w:trHeight w:val="519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Доля Российской Федерации по привилегированным акциям, %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0</w:t>
            </w:r>
          </w:p>
        </w:tc>
      </w:tr>
      <w:tr w:rsidR="004B0BE0" w:rsidTr="00AF6DE4">
        <w:trPr>
          <w:trHeight w:val="527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Основные акционеры общества (доля в уставном капитале более 5%)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Муниципальное образование город Тула в лице комитета имущественных и земельных отношений администрации города Тулы - 100 %</w:t>
            </w:r>
          </w:p>
        </w:tc>
      </w:tr>
      <w:tr w:rsidR="004B0BE0" w:rsidTr="00AF6DE4">
        <w:trPr>
          <w:trHeight w:val="1050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Наличие специального права на участие Российской Федерации в управлении открытым акционерным обществом ("золотой акции") (да/нет)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Нет</w:t>
            </w:r>
          </w:p>
        </w:tc>
      </w:tr>
      <w:tr w:rsidR="004B0BE0" w:rsidTr="00AF6DE4">
        <w:trPr>
          <w:trHeight w:val="70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Полное наименование и адрес аудитора общества</w:t>
            </w:r>
          </w:p>
        </w:tc>
        <w:tc>
          <w:tcPr>
            <w:tcW w:w="5820" w:type="dxa"/>
            <w:gridSpan w:val="3"/>
          </w:tcPr>
          <w:p w:rsidR="004B0BE0" w:rsidRDefault="004B0BE0" w:rsidP="0034205A">
            <w:pPr>
              <w:jc w:val="both"/>
            </w:pPr>
            <w:r>
              <w:rPr>
                <w:sz w:val="22"/>
              </w:rPr>
              <w:t xml:space="preserve">Общество с ограниченной ответственностью "АУДИТ-Партнер", </w:t>
            </w:r>
            <w:smartTag w:uri="urn:schemas-microsoft-com:office:smarttags" w:element="metricconverter">
              <w:smartTagPr>
                <w:attr w:name="ProductID" w:val="300026, г"/>
              </w:smartTagPr>
              <w:r>
                <w:rPr>
                  <w:sz w:val="22"/>
                </w:rPr>
                <w:t>300026, г</w:t>
              </w:r>
            </w:smartTag>
            <w:r>
              <w:rPr>
                <w:sz w:val="22"/>
              </w:rPr>
              <w:t>. Тула, проспект Ленина, дом 112,корпус «Б», тел. (4872) 23-42-82</w:t>
            </w:r>
          </w:p>
        </w:tc>
      </w:tr>
      <w:tr w:rsidR="004B0BE0" w:rsidTr="00AF6DE4">
        <w:trPr>
          <w:trHeight w:val="35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Структура холдинга (при наличии)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Нет</w:t>
            </w:r>
          </w:p>
        </w:tc>
      </w:tr>
      <w:tr w:rsidR="004B0BE0" w:rsidTr="00AF6DE4">
        <w:trPr>
          <w:trHeight w:val="70"/>
        </w:trPr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Характеристика деятельности органов управления и контроля открытого акционерного общества</w:t>
            </w:r>
          </w:p>
        </w:tc>
      </w:tr>
      <w:tr w:rsidR="004B0BE0" w:rsidTr="00AF6DE4">
        <w:trPr>
          <w:trHeight w:val="70"/>
        </w:trPr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Общее собрание акционеров</w:t>
            </w:r>
          </w:p>
        </w:tc>
      </w:tr>
      <w:tr w:rsidR="004B0BE0" w:rsidTr="00AF6DE4">
        <w:trPr>
          <w:trHeight w:val="435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Годовое общее собрание акционеров (номер и дата протокола, вопросы повестки дня)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30 июня 2014 года, решение № 412. 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Повестка дня:</w:t>
            </w:r>
          </w:p>
          <w:p w:rsidR="004B0BE0" w:rsidRDefault="004B0BE0" w:rsidP="00365724">
            <w:pPr>
              <w:numPr>
                <w:ilvl w:val="0"/>
                <w:numId w:val="1"/>
              </w:numPr>
              <w:jc w:val="both"/>
            </w:pPr>
            <w:r>
              <w:rPr>
                <w:sz w:val="22"/>
              </w:rPr>
              <w:t>об утверждении годового отчета за 2013 год, годовой бухгалтерской отчетности;</w:t>
            </w:r>
          </w:p>
          <w:p w:rsidR="004B0BE0" w:rsidRDefault="004B0BE0" w:rsidP="00365724">
            <w:pPr>
              <w:numPr>
                <w:ilvl w:val="0"/>
                <w:numId w:val="1"/>
              </w:numPr>
              <w:jc w:val="both"/>
            </w:pPr>
            <w:r>
              <w:rPr>
                <w:sz w:val="22"/>
              </w:rPr>
              <w:t>о распределении прибыли Общества по результатам финансового 2013 года;</w:t>
            </w:r>
          </w:p>
          <w:p w:rsidR="004B0BE0" w:rsidRDefault="004B0BE0" w:rsidP="00365724">
            <w:pPr>
              <w:numPr>
                <w:ilvl w:val="0"/>
                <w:numId w:val="1"/>
              </w:numPr>
              <w:jc w:val="both"/>
            </w:pPr>
            <w:r>
              <w:rPr>
                <w:sz w:val="22"/>
              </w:rPr>
              <w:t>избрание членов совета директоров Общества;</w:t>
            </w:r>
          </w:p>
          <w:p w:rsidR="004B0BE0" w:rsidRDefault="004B0BE0" w:rsidP="00365724">
            <w:pPr>
              <w:numPr>
                <w:ilvl w:val="0"/>
                <w:numId w:val="1"/>
              </w:numPr>
              <w:jc w:val="both"/>
            </w:pPr>
            <w:r>
              <w:rPr>
                <w:sz w:val="22"/>
              </w:rPr>
              <w:t>избрание ревизионной комиссии Общества;</w:t>
            </w:r>
          </w:p>
          <w:p w:rsidR="004B0BE0" w:rsidRDefault="004B0BE0" w:rsidP="00365724">
            <w:pPr>
              <w:numPr>
                <w:ilvl w:val="0"/>
                <w:numId w:val="1"/>
              </w:numPr>
              <w:jc w:val="both"/>
            </w:pPr>
            <w:r>
              <w:rPr>
                <w:sz w:val="22"/>
              </w:rPr>
              <w:t>утверждение аудитора Общества.</w:t>
            </w:r>
          </w:p>
        </w:tc>
      </w:tr>
      <w:tr w:rsidR="004B0BE0" w:rsidTr="00AF6DE4">
        <w:trPr>
          <w:trHeight w:val="810"/>
        </w:trPr>
        <w:tc>
          <w:tcPr>
            <w:tcW w:w="4785" w:type="dxa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Внеочередные общие собрания акционеров (номера и даты протоколов, вопросы повесток дня)</w:t>
            </w:r>
          </w:p>
        </w:tc>
        <w:tc>
          <w:tcPr>
            <w:tcW w:w="5820" w:type="dxa"/>
            <w:gridSpan w:val="3"/>
          </w:tcPr>
          <w:p w:rsidR="004B0BE0" w:rsidRDefault="004B0BE0" w:rsidP="00365724">
            <w:pPr>
              <w:jc w:val="both"/>
            </w:pPr>
            <w:r>
              <w:t>Нет</w:t>
            </w:r>
          </w:p>
        </w:tc>
      </w:tr>
      <w:tr w:rsidR="004B0BE0" w:rsidTr="00AF6DE4">
        <w:trPr>
          <w:trHeight w:val="315"/>
        </w:trPr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Совет директоров</w:t>
            </w:r>
          </w:p>
        </w:tc>
      </w:tr>
      <w:tr w:rsidR="004B0BE0" w:rsidTr="00AF6DE4">
        <w:trPr>
          <w:trHeight w:val="145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Состав   совета   директоров    (наблюдательного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совета)  общества,  включая  сведения  о  членах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совета   директоров   (наблюдательного   совета)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общества, в том числе их краткие  биографические данные и владение  акциями  общества  в  течение отчетного года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Силаева Татьяна Сергеевна  - председатель комитета имущественных и земельных отношений администрации города Тулы - акциями не владеет; 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Миненко Александр Анатольевич - акциями не владеет; 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Соловьев Сергей Вячеславович - акциями не владеет;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Агафонова Юлия Владимировна – акциями не владеет;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Осипова Елена Геннадьевна - акциями не владеет.</w:t>
            </w:r>
          </w:p>
        </w:tc>
      </w:tr>
      <w:tr w:rsidR="004B0BE0" w:rsidTr="00AF6DE4">
        <w:trPr>
          <w:trHeight w:val="55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Заседания  совета  директоров  (даты и   номера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протоколов, вопросы повесток дня)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t>ПРОТОКОЛ №_ от 15.09.2014 года</w:t>
            </w:r>
          </w:p>
          <w:p w:rsidR="004B0BE0" w:rsidRDefault="004B0BE0" w:rsidP="00365724">
            <w:pPr>
              <w:jc w:val="both"/>
            </w:pPr>
            <w:r>
              <w:t>Повестка дня:</w:t>
            </w:r>
          </w:p>
          <w:p w:rsidR="004B0BE0" w:rsidRDefault="004B0BE0" w:rsidP="00365724">
            <w:pPr>
              <w:jc w:val="both"/>
            </w:pPr>
            <w:r>
              <w:t>-Об утверждении регистратора и условий договора на ведение реестра с этим регистратором. (ОАО «Межрегиональный регистрационный центр»)</w:t>
            </w:r>
          </w:p>
          <w:p w:rsidR="004B0BE0" w:rsidRDefault="004B0BE0" w:rsidP="00B075C3">
            <w:pPr>
              <w:jc w:val="both"/>
            </w:pPr>
            <w:r>
              <w:t>ПРОТОКОЛ №_ от 22.09.2014 года</w:t>
            </w:r>
          </w:p>
          <w:p w:rsidR="004B0BE0" w:rsidRDefault="004B0BE0" w:rsidP="00B075C3">
            <w:pPr>
              <w:jc w:val="both"/>
            </w:pPr>
            <w:r>
              <w:t>Повестка дня:</w:t>
            </w:r>
          </w:p>
          <w:p w:rsidR="004B0BE0" w:rsidRDefault="004B0BE0" w:rsidP="00B075C3">
            <w:pPr>
              <w:jc w:val="both"/>
            </w:pPr>
            <w:r>
              <w:t>- О продлении срока трудового договора с генеральным директором ОАО «Тулабыт» Агаджановой Татьяной Валерьевной</w:t>
            </w:r>
          </w:p>
          <w:p w:rsidR="004B0BE0" w:rsidRDefault="004B0BE0" w:rsidP="00365724">
            <w:pPr>
              <w:jc w:val="both"/>
            </w:pPr>
          </w:p>
        </w:tc>
      </w:tr>
      <w:tr w:rsidR="004B0BE0" w:rsidTr="00AF6DE4">
        <w:trPr>
          <w:trHeight w:val="256"/>
        </w:trPr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Исполнительный орган общества</w:t>
            </w:r>
          </w:p>
        </w:tc>
      </w:tr>
      <w:tr w:rsidR="004B0BE0" w:rsidTr="00AF6DE4">
        <w:trPr>
          <w:trHeight w:val="2284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Сведения   о    лице,    занимающем    должность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единоличного       исполнительного        органа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(управляющем, управляющей организации) общества, и  при  наличии  коллегиального  исполнительного органа общества сведения о членах коллегиального исполнительного органа общества, в том числе  их краткие биографические данные и владение акциями общества в течение отчетного года</w:t>
            </w:r>
          </w:p>
        </w:tc>
        <w:tc>
          <w:tcPr>
            <w:tcW w:w="5745" w:type="dxa"/>
            <w:gridSpan w:val="2"/>
          </w:tcPr>
          <w:p w:rsidR="004B0BE0" w:rsidRDefault="004B0BE0" w:rsidP="00642F70">
            <w:pPr>
              <w:jc w:val="both"/>
            </w:pPr>
            <w:r>
              <w:rPr>
                <w:sz w:val="22"/>
              </w:rPr>
              <w:t>Агаджанова Татьяна Валерьевна - генеральный директор ОАО "Тулабыт", осуществляет полномочия единоличного исполнительного органа акционерного общества, дата рождения 04.07.1969;  образование высшее, стаж работы в сфере услуг химической чистки одежды с  сентября 2013 года, в должности генерального директора работает с сентября 2013 года, акциями не владеет</w:t>
            </w:r>
          </w:p>
        </w:tc>
      </w:tr>
      <w:tr w:rsidR="004B0BE0" w:rsidTr="00AF6DE4">
        <w:trPr>
          <w:trHeight w:val="519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Размер  вознаграждения  исполнительному   органу общества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не выплачивалось</w:t>
            </w:r>
          </w:p>
        </w:tc>
      </w:tr>
      <w:tr w:rsidR="004B0BE0" w:rsidTr="00AF6DE4">
        <w:trPr>
          <w:trHeight w:val="281"/>
        </w:trPr>
        <w:tc>
          <w:tcPr>
            <w:tcW w:w="10605" w:type="dxa"/>
            <w:gridSpan w:val="4"/>
            <w:tcBorders>
              <w:bottom w:val="nil"/>
            </w:tcBorders>
          </w:tcPr>
          <w:p w:rsidR="004B0BE0" w:rsidRDefault="004B0BE0" w:rsidP="00365724">
            <w:pPr>
              <w:jc w:val="center"/>
              <w:rPr>
                <w:b/>
              </w:rPr>
            </w:pPr>
          </w:p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Ревизионная комиссия</w:t>
            </w:r>
          </w:p>
        </w:tc>
      </w:tr>
      <w:tr w:rsidR="004B0BE0" w:rsidTr="00AF6DE4">
        <w:trPr>
          <w:trHeight w:val="19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Количество членов ревизионной комиссии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три  </w:t>
            </w:r>
          </w:p>
        </w:tc>
      </w:tr>
      <w:tr w:rsidR="004B0BE0" w:rsidTr="00AF6DE4">
        <w:trPr>
          <w:trHeight w:val="55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ФИО  и   должности   представителей   Российской Федерации в ревизионной комиссии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Леонова Алина Николаевна;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Купрюхина Наталья Игоревна;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Овсянникова Наталья Николаевна</w:t>
            </w:r>
          </w:p>
        </w:tc>
      </w:tr>
      <w:tr w:rsidR="004B0BE0" w:rsidTr="00AF6DE4">
        <w:trPr>
          <w:trHeight w:val="224"/>
        </w:trPr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Положение открытого акционерного общества и отрасли</w:t>
            </w:r>
          </w:p>
        </w:tc>
      </w:tr>
      <w:tr w:rsidR="004B0BE0" w:rsidTr="00AF6DE4">
        <w:trPr>
          <w:trHeight w:val="660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Период деятельности общества в  соответствующей  отрасли, лет</w:t>
            </w:r>
          </w:p>
        </w:tc>
        <w:tc>
          <w:tcPr>
            <w:tcW w:w="5745" w:type="dxa"/>
            <w:gridSpan w:val="2"/>
          </w:tcPr>
          <w:p w:rsidR="004B0BE0" w:rsidRDefault="004B0BE0" w:rsidP="00642F70">
            <w:pPr>
              <w:jc w:val="both"/>
            </w:pPr>
            <w:r>
              <w:rPr>
                <w:sz w:val="22"/>
              </w:rPr>
              <w:t>45 лет</w:t>
            </w:r>
          </w:p>
        </w:tc>
      </w:tr>
      <w:tr w:rsidR="004B0BE0" w:rsidTr="00AF6DE4">
        <w:trPr>
          <w:trHeight w:val="517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Основные конкуренты общества в данной отрасли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ООО "Орион";  ИП Широгородская Л.А. "Еврохимчистка"</w:t>
            </w:r>
          </w:p>
        </w:tc>
      </w:tr>
      <w:tr w:rsidR="004B0BE0" w:rsidTr="00AF6DE4">
        <w:trPr>
          <w:trHeight w:val="106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Доля общества на соответствующем сегменте  рынка в разрезе всех  видов  деятельности   общества и изменение данного  показателя за  последние  три года, %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более 35%. По данным органов статистики и   Национального бизнес - рейтинга в РФ за 2014 год предприятие заняло 37 место по классификатору вида экономической деятельности "93.01 Стирка, химическая чистка и окрашивание текстильных и меховых изделий" по сумме мест 8-ми показателей финансово-хозяйственной деятельности </w:t>
            </w:r>
          </w:p>
          <w:p w:rsidR="004B0BE0" w:rsidRDefault="004B0BE0" w:rsidP="00365724">
            <w:pPr>
              <w:jc w:val="both"/>
            </w:pPr>
          </w:p>
        </w:tc>
      </w:tr>
      <w:tr w:rsidR="004B0BE0" w:rsidTr="00AF6DE4">
        <w:trPr>
          <w:trHeight w:val="869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Максимально   допустимая   проектная    мощность (натуральный показатель,  требуется  обязательно указать размерность)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smartTag w:uri="urn:schemas-microsoft-com:office:smarttags" w:element="metricconverter">
              <w:smartTagPr>
                <w:attr w:name="ProductID" w:val="280 кг"/>
              </w:smartTagPr>
              <w:r>
                <w:rPr>
                  <w:sz w:val="22"/>
                </w:rPr>
                <w:t>280 кг</w:t>
              </w:r>
            </w:smartTag>
            <w:r>
              <w:rPr>
                <w:sz w:val="22"/>
              </w:rPr>
              <w:t xml:space="preserve"> в смену - химическая чистка</w:t>
            </w:r>
          </w:p>
          <w:p w:rsidR="004B0BE0" w:rsidRDefault="004B0BE0" w:rsidP="00365724">
            <w:pPr>
              <w:jc w:val="both"/>
            </w:pPr>
            <w:smartTag w:uri="urn:schemas-microsoft-com:office:smarttags" w:element="metricconverter">
              <w:smartTagPr>
                <w:attr w:name="ProductID" w:val="330 кг"/>
              </w:smartTagPr>
              <w:r>
                <w:rPr>
                  <w:sz w:val="22"/>
                </w:rPr>
                <w:t>330 кг</w:t>
              </w:r>
            </w:smartTag>
            <w:r>
              <w:rPr>
                <w:sz w:val="22"/>
              </w:rPr>
              <w:t xml:space="preserve"> в смену - аквачистка</w:t>
            </w:r>
          </w:p>
        </w:tc>
      </w:tr>
      <w:tr w:rsidR="004B0BE0" w:rsidTr="00AF6DE4">
        <w:trPr>
          <w:trHeight w:val="347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Данные по загрузке проектной мощности, %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от 40% до 75% в зависимости от сезона</w:t>
            </w:r>
          </w:p>
        </w:tc>
      </w:tr>
      <w:tr w:rsidR="004B0BE0" w:rsidTr="00AF6DE4">
        <w:trPr>
          <w:trHeight w:val="205"/>
        </w:trPr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Приоритетные направления деятельности открытого акционерного общества</w:t>
            </w:r>
          </w:p>
        </w:tc>
      </w:tr>
      <w:tr w:rsidR="004B0BE0" w:rsidTr="00AF6DE4">
        <w:trPr>
          <w:trHeight w:val="67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Перечень приоритетных  направлений  деятельности общества</w:t>
            </w:r>
          </w:p>
        </w:tc>
        <w:tc>
          <w:tcPr>
            <w:tcW w:w="5745" w:type="dxa"/>
            <w:gridSpan w:val="2"/>
          </w:tcPr>
          <w:p w:rsidR="004B0BE0" w:rsidRDefault="004B0BE0" w:rsidP="00FB11C3">
            <w:pPr>
              <w:jc w:val="both"/>
            </w:pPr>
            <w:r>
              <w:rPr>
                <w:sz w:val="22"/>
              </w:rPr>
              <w:t>химическая чистка и стирка одежды; дезинфекция; дезактивация одежды в чрезвычайных ситуациях (в августе принимали участие в мероприятиях МЧС  по развертыванию станции по обеззараживанию одежды по г. Туле)</w:t>
            </w:r>
          </w:p>
        </w:tc>
      </w:tr>
      <w:tr w:rsidR="004B0BE0" w:rsidTr="00AF6DE4">
        <w:trPr>
          <w:trHeight w:val="1263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Информация о заключенных договорах купли/продажи долей, акций, паев хозяйственных  товариществ  и обществ, включая сведение о сторонах,  предмете, цене и иных условиях данных договоров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не проводились</w:t>
            </w:r>
          </w:p>
        </w:tc>
      </w:tr>
      <w:tr w:rsidR="004B0BE0" w:rsidTr="00AF6DE4">
        <w:trPr>
          <w:trHeight w:val="1861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Информация о всех иных формах участия общества в коммерческих  и   некоммерческих   организациях, включая  цель  участия,   форму   и   финансовые параметры   участия,   основные       сведения о соответствующих     организациях,     показатели экономической    эффективности        участия.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ОАО "Тулабыт" является членом Ассоциации предприятий химчисток и прачечных г. Москва, квартальный взнос 3000 рублей. Ассоциация информирует о новинках в области химчисток и прачечных, проводит семинары, выставки, съезды работников химчисток и прачечных.</w:t>
            </w:r>
          </w:p>
        </w:tc>
      </w:tr>
      <w:tr w:rsidR="004B0BE0" w:rsidTr="00AF6DE4">
        <w:trPr>
          <w:trHeight w:val="573"/>
        </w:trPr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Отчет совета директоров (наблюдательного совета) открытого акционерного общества о результатах развития общества по приоритетным направлениям его деятельности</w:t>
            </w:r>
          </w:p>
        </w:tc>
      </w:tr>
      <w:tr w:rsidR="004B0BE0" w:rsidTr="00AF6DE4">
        <w:trPr>
          <w:trHeight w:val="3604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Информация   об   основных   результатах   работы общества в части приоритетных направлений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Оказано услуг по химической чистке и стирке  за 2014 год на  12537,0 тыс. рублей, в том числе: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оказано услуг организациям и учреждениям города Тулы на 851,1 тыс.  рублей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Кроме чистки  Общество оказывает дополнительные виды услуг: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-     тонировка и крашение изделий из кожи, замши</w:t>
            </w:r>
          </w:p>
          <w:p w:rsidR="004B0BE0" w:rsidRDefault="004B0BE0" w:rsidP="00365724">
            <w:pPr>
              <w:numPr>
                <w:ilvl w:val="0"/>
                <w:numId w:val="1"/>
              </w:numPr>
              <w:jc w:val="both"/>
            </w:pPr>
            <w:r>
              <w:rPr>
                <w:sz w:val="22"/>
              </w:rPr>
              <w:t>чистка мягкой игрушки</w:t>
            </w:r>
          </w:p>
          <w:p w:rsidR="004B0BE0" w:rsidRDefault="004B0BE0" w:rsidP="00365724">
            <w:pPr>
              <w:numPr>
                <w:ilvl w:val="0"/>
                <w:numId w:val="1"/>
              </w:numPr>
              <w:jc w:val="both"/>
            </w:pPr>
            <w:r>
              <w:rPr>
                <w:sz w:val="22"/>
              </w:rPr>
              <w:t>чистка ковровых изделий и мягкой мебели</w:t>
            </w:r>
          </w:p>
          <w:p w:rsidR="004B0BE0" w:rsidRDefault="004B0BE0" w:rsidP="00365724">
            <w:pPr>
              <w:numPr>
                <w:ilvl w:val="0"/>
                <w:numId w:val="1"/>
              </w:numPr>
              <w:jc w:val="both"/>
            </w:pPr>
            <w:r>
              <w:rPr>
                <w:sz w:val="22"/>
              </w:rPr>
              <w:t>мелкий ремонт одежды после чистки</w:t>
            </w:r>
          </w:p>
          <w:p w:rsidR="004B0BE0" w:rsidRDefault="004B0BE0" w:rsidP="00365724">
            <w:pPr>
              <w:numPr>
                <w:ilvl w:val="0"/>
                <w:numId w:val="1"/>
              </w:numPr>
              <w:jc w:val="both"/>
            </w:pPr>
            <w:r>
              <w:rPr>
                <w:sz w:val="22"/>
              </w:rPr>
              <w:t xml:space="preserve">стирка белья, </w:t>
            </w:r>
          </w:p>
          <w:p w:rsidR="004B0BE0" w:rsidRDefault="004B0BE0" w:rsidP="00365724">
            <w:pPr>
              <w:numPr>
                <w:ilvl w:val="0"/>
                <w:numId w:val="1"/>
              </w:numPr>
              <w:jc w:val="both"/>
            </w:pPr>
            <w:r>
              <w:rPr>
                <w:sz w:val="22"/>
              </w:rPr>
              <w:t>чистка спецодежды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По Туле работают  6 приемных пункта в (Советском, Привокзальном, Пролетарском) районах </w:t>
            </w:r>
          </w:p>
          <w:p w:rsidR="004B0BE0" w:rsidRDefault="004B0BE0" w:rsidP="00365724">
            <w:pPr>
              <w:jc w:val="both"/>
            </w:pPr>
          </w:p>
        </w:tc>
      </w:tr>
      <w:tr w:rsidR="004B0BE0" w:rsidTr="00AF6DE4">
        <w:trPr>
          <w:trHeight w:val="529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Выручка от продажи товаров, продукции, работ, услуг, тыс. руб.</w:t>
            </w:r>
          </w:p>
        </w:tc>
        <w:tc>
          <w:tcPr>
            <w:tcW w:w="5745" w:type="dxa"/>
            <w:gridSpan w:val="2"/>
          </w:tcPr>
          <w:p w:rsidR="004B0BE0" w:rsidRDefault="004B0BE0" w:rsidP="00E414BF">
            <w:pPr>
              <w:jc w:val="both"/>
            </w:pPr>
            <w:r>
              <w:rPr>
                <w:sz w:val="22"/>
              </w:rPr>
              <w:t>12537,0</w:t>
            </w:r>
          </w:p>
        </w:tc>
      </w:tr>
      <w:tr w:rsidR="004B0BE0" w:rsidTr="00AF6DE4">
        <w:trPr>
          <w:trHeight w:val="240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Валовая прибыль/убыток, тыс. руб.</w:t>
            </w:r>
          </w:p>
        </w:tc>
        <w:tc>
          <w:tcPr>
            <w:tcW w:w="5745" w:type="dxa"/>
            <w:gridSpan w:val="2"/>
          </w:tcPr>
          <w:p w:rsidR="004B0BE0" w:rsidRDefault="004B0BE0" w:rsidP="00E414BF">
            <w:pPr>
              <w:jc w:val="both"/>
            </w:pPr>
            <w:r>
              <w:rPr>
                <w:sz w:val="22"/>
              </w:rPr>
              <w:t xml:space="preserve">  1875,0</w:t>
            </w:r>
          </w:p>
        </w:tc>
      </w:tr>
      <w:tr w:rsidR="004B0BE0" w:rsidTr="00AF6DE4">
        <w:trPr>
          <w:trHeight w:val="31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Чистая прибыль/убыток, тыс. руб.</w:t>
            </w:r>
          </w:p>
        </w:tc>
        <w:tc>
          <w:tcPr>
            <w:tcW w:w="5745" w:type="dxa"/>
            <w:gridSpan w:val="2"/>
          </w:tcPr>
          <w:p w:rsidR="004B0BE0" w:rsidRDefault="004B0BE0" w:rsidP="00E414BF">
            <w:pPr>
              <w:jc w:val="both"/>
            </w:pPr>
            <w:r>
              <w:rPr>
                <w:sz w:val="22"/>
              </w:rPr>
              <w:t xml:space="preserve">  954,0</w:t>
            </w:r>
          </w:p>
        </w:tc>
      </w:tr>
      <w:tr w:rsidR="004B0BE0" w:rsidTr="00AF6DE4">
        <w:trPr>
          <w:trHeight w:val="34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Стоимость чистых активов, тыс. руб.</w:t>
            </w:r>
          </w:p>
        </w:tc>
        <w:tc>
          <w:tcPr>
            <w:tcW w:w="5745" w:type="dxa"/>
            <w:gridSpan w:val="2"/>
          </w:tcPr>
          <w:p w:rsidR="004B0BE0" w:rsidRDefault="004B0BE0" w:rsidP="00E414BF">
            <w:pPr>
              <w:jc w:val="both"/>
            </w:pPr>
            <w:r>
              <w:rPr>
                <w:sz w:val="22"/>
              </w:rPr>
              <w:t xml:space="preserve">  6503,0</w:t>
            </w:r>
          </w:p>
        </w:tc>
      </w:tr>
      <w:tr w:rsidR="004B0BE0" w:rsidTr="00AF6DE4">
        <w:trPr>
          <w:trHeight w:val="1877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Кредиторская  задолженность   (имеется     в виду разделы IV, V бухгалтерского баланса  -   форма №1), тыс. руб.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В том числе: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- задолженность перед федеральным бюджетом,  тыс. руб.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  </w:t>
            </w: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  270,0 (текущая задолженность отчетного периода)</w:t>
            </w: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  <w:r>
              <w:t>- нет</w:t>
            </w:r>
          </w:p>
        </w:tc>
      </w:tr>
      <w:tr w:rsidR="004B0BE0" w:rsidTr="00AF6DE4">
        <w:trPr>
          <w:trHeight w:val="1262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Дебиторская задолженность, тыс. руб.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в том числе: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- задолженность федерального бюджета, тыс. руб.,</w:t>
            </w:r>
          </w:p>
        </w:tc>
        <w:tc>
          <w:tcPr>
            <w:tcW w:w="5745" w:type="dxa"/>
            <w:gridSpan w:val="2"/>
          </w:tcPr>
          <w:p w:rsidR="004B0BE0" w:rsidRDefault="004B0BE0" w:rsidP="008A3683">
            <w:pPr>
              <w:jc w:val="both"/>
            </w:pPr>
            <w:r>
              <w:rPr>
                <w:sz w:val="22"/>
              </w:rPr>
              <w:t xml:space="preserve">   96,0 (текущая задолженность отчетного периода)</w:t>
            </w:r>
          </w:p>
          <w:p w:rsidR="004B0BE0" w:rsidRDefault="004B0BE0" w:rsidP="008A3683">
            <w:pPr>
              <w:jc w:val="both"/>
            </w:pPr>
          </w:p>
          <w:p w:rsidR="004B0BE0" w:rsidRDefault="004B0BE0" w:rsidP="008A3683">
            <w:pPr>
              <w:jc w:val="both"/>
            </w:pPr>
            <w:r>
              <w:rPr>
                <w:sz w:val="22"/>
              </w:rPr>
              <w:t>- нет</w:t>
            </w:r>
          </w:p>
        </w:tc>
      </w:tr>
      <w:tr w:rsidR="004B0BE0" w:rsidTr="00AF6DE4">
        <w:trPr>
          <w:trHeight w:val="345"/>
        </w:trPr>
        <w:tc>
          <w:tcPr>
            <w:tcW w:w="10605" w:type="dxa"/>
            <w:gridSpan w:val="4"/>
          </w:tcPr>
          <w:p w:rsidR="004B0BE0" w:rsidRDefault="004B0BE0" w:rsidP="00B52841">
            <w:pPr>
              <w:jc w:val="center"/>
              <w:rPr>
                <w:b/>
              </w:rPr>
            </w:pPr>
            <w:r>
              <w:rPr>
                <w:b/>
              </w:rPr>
              <w:t>Информация об объёме каждого из использованных акционерным обществом в отчетном году видов энергетических ресурсов (тепловая энергия, электрическая энергия, бензин автомобильный и др.) в натуральном выражении и в денежном выражении</w:t>
            </w:r>
          </w:p>
        </w:tc>
      </w:tr>
      <w:tr w:rsidR="004B0BE0" w:rsidTr="00AF6DE4">
        <w:trPr>
          <w:trHeight w:val="210"/>
        </w:trPr>
        <w:tc>
          <w:tcPr>
            <w:tcW w:w="4860" w:type="dxa"/>
            <w:gridSpan w:val="2"/>
            <w:vMerge w:val="restart"/>
          </w:tcPr>
          <w:p w:rsidR="004B0BE0" w:rsidRDefault="004B0BE0" w:rsidP="00B52841">
            <w:pPr>
              <w:jc w:val="center"/>
            </w:pPr>
          </w:p>
          <w:p w:rsidR="004B0BE0" w:rsidRDefault="004B0BE0" w:rsidP="00B52841">
            <w:pPr>
              <w:jc w:val="center"/>
            </w:pPr>
          </w:p>
          <w:p w:rsidR="004B0BE0" w:rsidRPr="0013490C" w:rsidRDefault="004B0BE0" w:rsidP="00B52841">
            <w:pPr>
              <w:jc w:val="center"/>
            </w:pPr>
            <w:r w:rsidRPr="0013490C">
              <w:t>Тепловая энергия</w:t>
            </w:r>
          </w:p>
        </w:tc>
        <w:tc>
          <w:tcPr>
            <w:tcW w:w="2370" w:type="dxa"/>
          </w:tcPr>
          <w:p w:rsidR="004B0BE0" w:rsidRPr="002C2AED" w:rsidRDefault="004B0BE0" w:rsidP="00365724">
            <w:pPr>
              <w:jc w:val="center"/>
            </w:pPr>
            <w:r w:rsidRPr="002C2AED">
              <w:t>В натуральном выражении</w:t>
            </w:r>
          </w:p>
        </w:tc>
        <w:tc>
          <w:tcPr>
            <w:tcW w:w="3375" w:type="dxa"/>
          </w:tcPr>
          <w:p w:rsidR="004B0BE0" w:rsidRPr="002C2AED" w:rsidRDefault="004B0BE0" w:rsidP="00365724">
            <w:pPr>
              <w:jc w:val="center"/>
            </w:pPr>
            <w:r w:rsidRPr="002C2AED">
              <w:t>В денежном выражении</w:t>
            </w:r>
          </w:p>
        </w:tc>
      </w:tr>
      <w:tr w:rsidR="004B0BE0" w:rsidTr="00AF6DE4">
        <w:trPr>
          <w:trHeight w:val="330"/>
        </w:trPr>
        <w:tc>
          <w:tcPr>
            <w:tcW w:w="4860" w:type="dxa"/>
            <w:gridSpan w:val="2"/>
            <w:vMerge/>
          </w:tcPr>
          <w:p w:rsidR="004B0BE0" w:rsidRDefault="004B0BE0" w:rsidP="00B52841">
            <w:pPr>
              <w:jc w:val="center"/>
            </w:pPr>
          </w:p>
        </w:tc>
        <w:tc>
          <w:tcPr>
            <w:tcW w:w="2370" w:type="dxa"/>
          </w:tcPr>
          <w:p w:rsidR="004B0BE0" w:rsidRPr="001808A6" w:rsidRDefault="004B0BE0" w:rsidP="00365724">
            <w:pPr>
              <w:jc w:val="center"/>
            </w:pPr>
            <w:r>
              <w:t>99,087 Гкал</w:t>
            </w:r>
          </w:p>
        </w:tc>
        <w:tc>
          <w:tcPr>
            <w:tcW w:w="3375" w:type="dxa"/>
          </w:tcPr>
          <w:p w:rsidR="004B0BE0" w:rsidRPr="001808A6" w:rsidRDefault="004B0BE0" w:rsidP="00365724">
            <w:pPr>
              <w:jc w:val="center"/>
            </w:pPr>
            <w:r>
              <w:t>171670,64 руб.</w:t>
            </w:r>
          </w:p>
        </w:tc>
      </w:tr>
      <w:tr w:rsidR="004B0BE0" w:rsidTr="008227D9">
        <w:trPr>
          <w:trHeight w:val="471"/>
        </w:trPr>
        <w:tc>
          <w:tcPr>
            <w:tcW w:w="4860" w:type="dxa"/>
            <w:gridSpan w:val="2"/>
          </w:tcPr>
          <w:p w:rsidR="004B0BE0" w:rsidRPr="0013490C" w:rsidRDefault="004B0BE0" w:rsidP="00365724">
            <w:pPr>
              <w:jc w:val="center"/>
            </w:pPr>
            <w:r w:rsidRPr="0013490C">
              <w:t>Электрическая энергия</w:t>
            </w:r>
          </w:p>
          <w:p w:rsidR="004B0BE0" w:rsidRPr="0013490C" w:rsidRDefault="004B0BE0" w:rsidP="00B52841">
            <w:pPr>
              <w:jc w:val="center"/>
              <w:rPr>
                <w:b/>
              </w:rPr>
            </w:pPr>
          </w:p>
        </w:tc>
        <w:tc>
          <w:tcPr>
            <w:tcW w:w="2370" w:type="dxa"/>
          </w:tcPr>
          <w:p w:rsidR="004B0BE0" w:rsidRPr="001808A6" w:rsidRDefault="004B0BE0" w:rsidP="00B061F6">
            <w:pPr>
              <w:jc w:val="center"/>
            </w:pPr>
            <w:r>
              <w:t>120246,000 кВт.ч</w:t>
            </w:r>
          </w:p>
        </w:tc>
        <w:tc>
          <w:tcPr>
            <w:tcW w:w="3375" w:type="dxa"/>
          </w:tcPr>
          <w:p w:rsidR="004B0BE0" w:rsidRPr="001808A6" w:rsidRDefault="004B0BE0" w:rsidP="00365724">
            <w:pPr>
              <w:jc w:val="center"/>
            </w:pPr>
            <w:r>
              <w:t>575248,8 руб.</w:t>
            </w:r>
          </w:p>
        </w:tc>
      </w:tr>
      <w:tr w:rsidR="004B0BE0" w:rsidTr="00AF6DE4">
        <w:trPr>
          <w:trHeight w:val="266"/>
        </w:trPr>
        <w:tc>
          <w:tcPr>
            <w:tcW w:w="4860" w:type="dxa"/>
            <w:gridSpan w:val="2"/>
          </w:tcPr>
          <w:p w:rsidR="004B0BE0" w:rsidRPr="0013490C" w:rsidRDefault="004B0BE0" w:rsidP="00B52841">
            <w:pPr>
              <w:jc w:val="center"/>
            </w:pPr>
            <w:r w:rsidRPr="0013490C">
              <w:t>Бензин автомобильный</w:t>
            </w:r>
          </w:p>
        </w:tc>
        <w:tc>
          <w:tcPr>
            <w:tcW w:w="2370" w:type="dxa"/>
          </w:tcPr>
          <w:p w:rsidR="004B0BE0" w:rsidRPr="001808A6" w:rsidRDefault="004B0BE0" w:rsidP="00365724">
            <w:pPr>
              <w:jc w:val="center"/>
            </w:pPr>
            <w:r w:rsidRPr="001808A6">
              <w:t>2053,59 л</w:t>
            </w:r>
          </w:p>
        </w:tc>
        <w:tc>
          <w:tcPr>
            <w:tcW w:w="3375" w:type="dxa"/>
          </w:tcPr>
          <w:p w:rsidR="004B0BE0" w:rsidRPr="001808A6" w:rsidRDefault="004B0BE0" w:rsidP="00365724">
            <w:pPr>
              <w:jc w:val="center"/>
            </w:pPr>
            <w:r w:rsidRPr="001808A6">
              <w:t>63700,4 руб</w:t>
            </w:r>
            <w:r>
              <w:t>.</w:t>
            </w:r>
          </w:p>
        </w:tc>
      </w:tr>
      <w:tr w:rsidR="004B0BE0" w:rsidTr="00AF6DE4">
        <w:trPr>
          <w:trHeight w:val="531"/>
        </w:trPr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Информация о совершенных открытым акционерным обществом в отчетном году крупных сделках</w:t>
            </w:r>
          </w:p>
        </w:tc>
      </w:tr>
      <w:tr w:rsidR="004B0BE0" w:rsidTr="00AF6DE4">
        <w:trPr>
          <w:trHeight w:val="351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Перечень совершенных обществом в отчетном году сделок, признаваемых в соответствии с Федеральным Законом от 26 декабря 1995 г. №   208-ФЗ "Об акционерных обществах" крупными сделками, а также иных сделок, на совершение которых в соответствие с уставом общества   распространяется   порядок одобрения крупных сделок, с указанием по каждой сделке   ее   существенных   условий     и органе управления общества, принявшего решение   об ее одобрении</w:t>
            </w:r>
          </w:p>
        </w:tc>
        <w:tc>
          <w:tcPr>
            <w:tcW w:w="5745" w:type="dxa"/>
            <w:gridSpan w:val="2"/>
          </w:tcPr>
          <w:p w:rsidR="004B0BE0" w:rsidRDefault="004B0BE0" w:rsidP="00AF7CE0">
            <w:pPr>
              <w:ind w:right="57"/>
              <w:jc w:val="both"/>
            </w:pPr>
            <w:r>
              <w:rPr>
                <w:sz w:val="22"/>
              </w:rPr>
              <w:t>нет</w:t>
            </w:r>
          </w:p>
        </w:tc>
      </w:tr>
      <w:tr w:rsidR="004B0BE0" w:rsidTr="00AF6DE4">
        <w:trPr>
          <w:trHeight w:val="351"/>
        </w:trPr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Отчет о выплате объявленных (начисленных) дивидендов  открытого акционерного общества</w:t>
            </w:r>
          </w:p>
        </w:tc>
      </w:tr>
      <w:tr w:rsidR="004B0BE0" w:rsidTr="00AF6DE4">
        <w:trPr>
          <w:trHeight w:val="853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Информация  об  утвержденных   решением   совета директоров   общества   принципах      политики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отсутствует</w:t>
            </w:r>
          </w:p>
        </w:tc>
      </w:tr>
      <w:tr w:rsidR="004B0BE0" w:rsidTr="00AF6DE4">
        <w:trPr>
          <w:trHeight w:val="52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Решение о дивидендах (суть решения, дата и номер протокола общего собрания акционеров)</w:t>
            </w:r>
          </w:p>
        </w:tc>
        <w:tc>
          <w:tcPr>
            <w:tcW w:w="5745" w:type="dxa"/>
            <w:gridSpan w:val="2"/>
          </w:tcPr>
          <w:p w:rsidR="004B0BE0" w:rsidRDefault="004B0BE0" w:rsidP="00091179">
            <w:pPr>
              <w:jc w:val="both"/>
            </w:pPr>
            <w:r>
              <w:rPr>
                <w:sz w:val="22"/>
              </w:rPr>
              <w:t>Решение годового собрания акционеров ОАО "Тулабыт"  от 30.06.2014г. № 412</w:t>
            </w:r>
          </w:p>
        </w:tc>
      </w:tr>
      <w:tr w:rsidR="004B0BE0" w:rsidTr="00AF6DE4">
        <w:trPr>
          <w:trHeight w:val="712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Предполагаемая  сумма   дивидендов,   подлежащих перечислению в бюджет, тыс. руб.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</w:p>
          <w:p w:rsidR="004B0BE0" w:rsidRDefault="004B0BE0" w:rsidP="00091179">
            <w:pPr>
              <w:jc w:val="both"/>
            </w:pPr>
            <w:r>
              <w:rPr>
                <w:sz w:val="22"/>
              </w:rPr>
              <w:t>1223,6</w:t>
            </w:r>
          </w:p>
        </w:tc>
      </w:tr>
      <w:tr w:rsidR="004B0BE0" w:rsidTr="00AF6DE4">
        <w:trPr>
          <w:trHeight w:val="469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Сумма дивидендов,  перечисленная  в  бюджет, тыс. руб.</w:t>
            </w:r>
          </w:p>
        </w:tc>
        <w:tc>
          <w:tcPr>
            <w:tcW w:w="5745" w:type="dxa"/>
            <w:gridSpan w:val="2"/>
          </w:tcPr>
          <w:p w:rsidR="004B0BE0" w:rsidRDefault="004B0BE0" w:rsidP="002B7B61">
            <w:pPr>
              <w:jc w:val="both"/>
            </w:pPr>
            <w:r>
              <w:rPr>
                <w:sz w:val="22"/>
              </w:rPr>
              <w:t>1223,6</w:t>
            </w:r>
          </w:p>
        </w:tc>
      </w:tr>
      <w:tr w:rsidR="004B0BE0" w:rsidTr="00AF6DE4">
        <w:trPr>
          <w:trHeight w:val="50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Дивидендная  задолженность, тыс. руб.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отсутствует</w:t>
            </w:r>
          </w:p>
        </w:tc>
      </w:tr>
      <w:tr w:rsidR="004B0BE0" w:rsidTr="00AF6DE4">
        <w:trPr>
          <w:trHeight w:val="604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Реквизиты платежных документов, подтверждающих перечисление дивидендов</w:t>
            </w:r>
          </w:p>
        </w:tc>
        <w:tc>
          <w:tcPr>
            <w:tcW w:w="5745" w:type="dxa"/>
            <w:gridSpan w:val="2"/>
          </w:tcPr>
          <w:p w:rsidR="004B0BE0" w:rsidRDefault="004B0BE0" w:rsidP="00091179">
            <w:pPr>
              <w:jc w:val="both"/>
            </w:pPr>
            <w:r>
              <w:rPr>
                <w:sz w:val="22"/>
              </w:rPr>
              <w:t>платежное поручение от:</w:t>
            </w:r>
          </w:p>
          <w:p w:rsidR="004B0BE0" w:rsidRDefault="004B0BE0" w:rsidP="00091179">
            <w:pPr>
              <w:jc w:val="both"/>
            </w:pPr>
            <w:r>
              <w:rPr>
                <w:sz w:val="22"/>
              </w:rPr>
              <w:t xml:space="preserve">                      03.07.2014 г. № 198  407870,00 рублей</w:t>
            </w:r>
          </w:p>
          <w:p w:rsidR="004B0BE0" w:rsidRDefault="004B0BE0" w:rsidP="00091179">
            <w:pPr>
              <w:jc w:val="both"/>
            </w:pPr>
            <w:r>
              <w:rPr>
                <w:sz w:val="22"/>
              </w:rPr>
              <w:t xml:space="preserve">                      29.07.2014 г. № 240  407865,00 рублей</w:t>
            </w:r>
          </w:p>
          <w:p w:rsidR="004B0BE0" w:rsidRDefault="004B0BE0" w:rsidP="00091179">
            <w:pPr>
              <w:jc w:val="both"/>
            </w:pPr>
            <w:r>
              <w:rPr>
                <w:sz w:val="22"/>
              </w:rPr>
              <w:t xml:space="preserve">                      27.08.2014 г. № 267  407865,00 рублей</w:t>
            </w:r>
          </w:p>
          <w:p w:rsidR="004B0BE0" w:rsidRDefault="004B0BE0" w:rsidP="00091179">
            <w:pPr>
              <w:jc w:val="both"/>
            </w:pPr>
          </w:p>
        </w:tc>
      </w:tr>
      <w:tr w:rsidR="004B0BE0" w:rsidTr="00AF6DE4">
        <w:trPr>
          <w:trHeight w:val="339"/>
        </w:trPr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Описание основных факторов риска, связанных с деятельностью открытого акционерного общества</w:t>
            </w:r>
          </w:p>
        </w:tc>
      </w:tr>
      <w:tr w:rsidR="004B0BE0" w:rsidTr="00AF6DE4">
        <w:trPr>
          <w:trHeight w:val="1247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Информация об инвестиционных вложениях общества, предполагаемый   уровень   дохода   по   которым составляет более 1.0% в год с  указанием   цели и суммы   инвестирования,   а   также   источников финансирования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нет</w:t>
            </w:r>
          </w:p>
        </w:tc>
      </w:tr>
      <w:tr w:rsidR="004B0BE0" w:rsidTr="00AF6DE4">
        <w:trPr>
          <w:trHeight w:val="109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Информация о неоконченных судебных разбирательствах, в которых общество выступает в качестве   ответчика   по   иску   о   взыскании задолженности   с    указанием       общей суммы предъявленных претензий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нет</w:t>
            </w:r>
          </w:p>
        </w:tc>
      </w:tr>
      <w:tr w:rsidR="004B0BE0" w:rsidTr="00AF6DE4">
        <w:trPr>
          <w:trHeight w:val="109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Информация о неоконченных судебных разбирательствах, в которых общество выступает в качестве истца по иску о взыскании задолженности с указанием общей суммы заявленных претензий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нет</w:t>
            </w:r>
          </w:p>
        </w:tc>
      </w:tr>
      <w:tr w:rsidR="004B0BE0" w:rsidTr="00AF6DE4">
        <w:trPr>
          <w:trHeight w:val="109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Сведения о возможных обстоятельствах, объективно препятствующих       деятельности       общества (сейсмоопасная   территория,   зона    сезонного наводнения, террористические акты и др.)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нет</w:t>
            </w:r>
          </w:p>
        </w:tc>
      </w:tr>
      <w:tr w:rsidR="004B0BE0" w:rsidTr="00AF6DE4">
        <w:trPr>
          <w:trHeight w:val="451"/>
        </w:trPr>
        <w:tc>
          <w:tcPr>
            <w:tcW w:w="10605" w:type="dxa"/>
            <w:gridSpan w:val="4"/>
          </w:tcPr>
          <w:p w:rsidR="004B0BE0" w:rsidRDefault="004B0BE0" w:rsidP="00365724">
            <w:pPr>
              <w:jc w:val="center"/>
              <w:rPr>
                <w:b/>
              </w:rPr>
            </w:pPr>
            <w:r>
              <w:rPr>
                <w:b/>
              </w:rPr>
              <w:t>Перспективы развития открытого акционерного общества</w:t>
            </w:r>
          </w:p>
        </w:tc>
      </w:tr>
      <w:tr w:rsidR="004B0BE0" w:rsidTr="00AF6DE4">
        <w:trPr>
          <w:trHeight w:val="68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Возможные направления развития общества с  учетом тенденций рынка и потенциала организации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развитие сети приемных пунктов, расширение дополнительных видов бытовых платных услуг, выездное обслуживание</w:t>
            </w:r>
          </w:p>
        </w:tc>
      </w:tr>
      <w:tr w:rsidR="004B0BE0" w:rsidTr="00AF6DE4">
        <w:trPr>
          <w:trHeight w:val="505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Планируемые к реализации инвестиционные проекты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 - ремонт фасада здания;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 -косметический ремонт гладильного отделения,   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  цеха чистки и стирки одежды;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>-автоматизация приемного пункта;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- приобретение нового автомобиля  для перевозки вещей и хозяйственных нужд; </w:t>
            </w:r>
          </w:p>
          <w:p w:rsidR="004B0BE0" w:rsidRDefault="004B0BE0" w:rsidP="00365724">
            <w:pPr>
              <w:jc w:val="both"/>
            </w:pPr>
            <w:r>
              <w:rPr>
                <w:sz w:val="22"/>
              </w:rPr>
              <w:t xml:space="preserve">-приобретение каландра для белья </w:t>
            </w:r>
          </w:p>
        </w:tc>
      </w:tr>
      <w:tr w:rsidR="004B0BE0" w:rsidTr="00AF6DE4">
        <w:trPr>
          <w:trHeight w:val="527"/>
        </w:trPr>
        <w:tc>
          <w:tcPr>
            <w:tcW w:w="4860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Планируемые  направления   использования   чистой прибыли</w:t>
            </w:r>
          </w:p>
        </w:tc>
        <w:tc>
          <w:tcPr>
            <w:tcW w:w="5745" w:type="dxa"/>
            <w:gridSpan w:val="2"/>
          </w:tcPr>
          <w:p w:rsidR="004B0BE0" w:rsidRDefault="004B0BE0" w:rsidP="00365724">
            <w:pPr>
              <w:jc w:val="both"/>
            </w:pPr>
            <w:r>
              <w:rPr>
                <w:sz w:val="22"/>
              </w:rPr>
              <w:t>- материальное стимулирование работников</w:t>
            </w:r>
          </w:p>
          <w:p w:rsidR="004B0BE0" w:rsidRDefault="004B0BE0" w:rsidP="00773A1E">
            <w:pPr>
              <w:jc w:val="both"/>
            </w:pPr>
            <w:r>
              <w:rPr>
                <w:sz w:val="22"/>
              </w:rPr>
              <w:t xml:space="preserve">- предусмотреть вознаграждение руководителю, главному бухгалтеру, заместителю генерального директора. </w:t>
            </w:r>
          </w:p>
        </w:tc>
      </w:tr>
    </w:tbl>
    <w:p w:rsidR="004B0BE0" w:rsidRDefault="004B0BE0" w:rsidP="0090753A"/>
    <w:p w:rsidR="004B0BE0" w:rsidRDefault="004B0BE0"/>
    <w:p w:rsidR="004B0BE0" w:rsidRDefault="004B0BE0"/>
    <w:p w:rsidR="004B0BE0" w:rsidRDefault="004B0BE0"/>
    <w:p w:rsidR="004B0BE0" w:rsidRDefault="004B0BE0">
      <w:r>
        <w:t>Генеральный директор</w:t>
      </w:r>
    </w:p>
    <w:p w:rsidR="004B0BE0" w:rsidRDefault="004B0BE0">
      <w:r>
        <w:t>ОАО «Тулабыт»                            _______________________ Т.В. Агаджанова</w:t>
      </w:r>
    </w:p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/>
    <w:p w:rsidR="004B0BE0" w:rsidRDefault="004B0BE0">
      <w:r w:rsidRPr="00323C4B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521.25pt;height:723pt;visibility:visible">
            <v:imagedata r:id="rId6" o:title=""/>
          </v:shape>
        </w:pict>
      </w:r>
    </w:p>
    <w:sectPr w:rsidR="004B0BE0" w:rsidSect="008227D9">
      <w:pgSz w:w="11906" w:h="16838"/>
      <w:pgMar w:top="284" w:right="28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794E09"/>
    <w:multiLevelType w:val="singleLevel"/>
    <w:tmpl w:val="F6245BE6"/>
    <w:lvl w:ilvl="0">
      <w:start w:val="3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0753A"/>
    <w:rsid w:val="00091179"/>
    <w:rsid w:val="0013490C"/>
    <w:rsid w:val="00161065"/>
    <w:rsid w:val="001808A6"/>
    <w:rsid w:val="001B7DCF"/>
    <w:rsid w:val="001E5E18"/>
    <w:rsid w:val="001F66B4"/>
    <w:rsid w:val="0021320F"/>
    <w:rsid w:val="0026358F"/>
    <w:rsid w:val="00263C54"/>
    <w:rsid w:val="00295ED3"/>
    <w:rsid w:val="002B7B61"/>
    <w:rsid w:val="002C2AED"/>
    <w:rsid w:val="00323C4B"/>
    <w:rsid w:val="0034205A"/>
    <w:rsid w:val="003607B4"/>
    <w:rsid w:val="00365724"/>
    <w:rsid w:val="003F167D"/>
    <w:rsid w:val="00405010"/>
    <w:rsid w:val="00455E3D"/>
    <w:rsid w:val="004811CB"/>
    <w:rsid w:val="004B0BE0"/>
    <w:rsid w:val="00553333"/>
    <w:rsid w:val="005F5808"/>
    <w:rsid w:val="005F6B7B"/>
    <w:rsid w:val="00624AD4"/>
    <w:rsid w:val="00636611"/>
    <w:rsid w:val="00642F70"/>
    <w:rsid w:val="006D71BB"/>
    <w:rsid w:val="00714F2D"/>
    <w:rsid w:val="00773A1E"/>
    <w:rsid w:val="007E4F01"/>
    <w:rsid w:val="00803DC9"/>
    <w:rsid w:val="00804F18"/>
    <w:rsid w:val="00811EE4"/>
    <w:rsid w:val="008227D9"/>
    <w:rsid w:val="00845EBD"/>
    <w:rsid w:val="008A3683"/>
    <w:rsid w:val="008A6747"/>
    <w:rsid w:val="0090753A"/>
    <w:rsid w:val="00957B98"/>
    <w:rsid w:val="00973B0D"/>
    <w:rsid w:val="009F7D06"/>
    <w:rsid w:val="00A218BE"/>
    <w:rsid w:val="00A66C5E"/>
    <w:rsid w:val="00AF4C00"/>
    <w:rsid w:val="00AF6DE4"/>
    <w:rsid w:val="00AF7CE0"/>
    <w:rsid w:val="00B061F6"/>
    <w:rsid w:val="00B075C3"/>
    <w:rsid w:val="00B46FDB"/>
    <w:rsid w:val="00B52841"/>
    <w:rsid w:val="00B805B5"/>
    <w:rsid w:val="00C00E36"/>
    <w:rsid w:val="00CC4681"/>
    <w:rsid w:val="00D26BD9"/>
    <w:rsid w:val="00E414BF"/>
    <w:rsid w:val="00EB588B"/>
    <w:rsid w:val="00F411DF"/>
    <w:rsid w:val="00F95835"/>
    <w:rsid w:val="00FB11C3"/>
    <w:rsid w:val="00FD2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753A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90753A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7E4F0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E4F01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mailto:tulabit@yande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193</TotalTime>
  <Pages>6</Pages>
  <Words>1798</Words>
  <Characters>10249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Кифель Н.С.</cp:lastModifiedBy>
  <cp:revision>47</cp:revision>
  <cp:lastPrinted>2015-07-24T06:01:00Z</cp:lastPrinted>
  <dcterms:created xsi:type="dcterms:W3CDTF">2015-07-16T08:25:00Z</dcterms:created>
  <dcterms:modified xsi:type="dcterms:W3CDTF">2015-07-27T07:44:00Z</dcterms:modified>
</cp:coreProperties>
</file>