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5209" w:rsidRDefault="006D1861">
      <w:r>
        <w:rPr>
          <w:noProof/>
        </w:rPr>
        <w:drawing>
          <wp:inline distT="0" distB="0" distL="0" distR="0">
            <wp:extent cx="5697855" cy="7690485"/>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7855" cy="7690485"/>
                    </a:xfrm>
                    <a:prstGeom prst="rect">
                      <a:avLst/>
                    </a:prstGeom>
                    <a:noFill/>
                    <a:ln>
                      <a:noFill/>
                    </a:ln>
                  </pic:spPr>
                </pic:pic>
              </a:graphicData>
            </a:graphic>
          </wp:inline>
        </w:drawing>
      </w:r>
    </w:p>
    <w:p w:rsidR="00445209" w:rsidRDefault="00445209"/>
    <w:p w:rsidR="00445209" w:rsidRDefault="00445209">
      <w:pPr>
        <w:pStyle w:val="1"/>
      </w:pPr>
      <w:r>
        <w:br w:type="page"/>
      </w:r>
      <w:bookmarkStart w:id="0" w:name="_Toc411410416"/>
      <w:r>
        <w:lastRenderedPageBreak/>
        <w:t>Оглавление</w:t>
      </w:r>
      <w:bookmarkEnd w:id="0"/>
    </w:p>
    <w:p w:rsidR="005A486C" w:rsidRDefault="00445209">
      <w:pPr>
        <w:pStyle w:val="11"/>
        <w:tabs>
          <w:tab w:val="right" w:leader="dot" w:pos="9061"/>
        </w:tabs>
        <w:rPr>
          <w:noProof/>
        </w:rPr>
      </w:pPr>
      <w:r>
        <w:fldChar w:fldCharType="begin"/>
      </w:r>
      <w:r>
        <w:instrText>TOC</w:instrText>
      </w:r>
      <w:r>
        <w:fldChar w:fldCharType="separate"/>
      </w:r>
      <w:r w:rsidR="005A486C">
        <w:rPr>
          <w:noProof/>
        </w:rPr>
        <w:t>Оглавление</w:t>
      </w:r>
      <w:r w:rsidR="005A486C">
        <w:rPr>
          <w:noProof/>
        </w:rPr>
        <w:tab/>
      </w:r>
      <w:r w:rsidR="005A486C">
        <w:rPr>
          <w:noProof/>
        </w:rPr>
        <w:fldChar w:fldCharType="begin"/>
      </w:r>
      <w:r w:rsidR="005A486C">
        <w:rPr>
          <w:noProof/>
        </w:rPr>
        <w:instrText xml:space="preserve"> PAGEREF _Toc411410416 \h </w:instrText>
      </w:r>
      <w:r w:rsidR="005A486C">
        <w:rPr>
          <w:noProof/>
        </w:rPr>
      </w:r>
      <w:r w:rsidR="005A486C">
        <w:rPr>
          <w:noProof/>
        </w:rPr>
        <w:fldChar w:fldCharType="separate"/>
      </w:r>
      <w:r w:rsidR="004A5193">
        <w:rPr>
          <w:noProof/>
        </w:rPr>
        <w:t>2</w:t>
      </w:r>
      <w:r w:rsidR="005A486C">
        <w:rPr>
          <w:noProof/>
        </w:rPr>
        <w:fldChar w:fldCharType="end"/>
      </w:r>
    </w:p>
    <w:p w:rsidR="005A486C" w:rsidRDefault="005A486C">
      <w:pPr>
        <w:pStyle w:val="11"/>
        <w:tabs>
          <w:tab w:val="right" w:leader="dot" w:pos="9061"/>
        </w:tabs>
        <w:rPr>
          <w:noProof/>
        </w:rPr>
      </w:pPr>
      <w:r>
        <w:rPr>
          <w:noProof/>
        </w:rPr>
        <w:t>Введение</w:t>
      </w:r>
      <w:r>
        <w:rPr>
          <w:noProof/>
        </w:rPr>
        <w:tab/>
      </w:r>
      <w:r>
        <w:rPr>
          <w:noProof/>
        </w:rPr>
        <w:fldChar w:fldCharType="begin"/>
      </w:r>
      <w:r>
        <w:rPr>
          <w:noProof/>
        </w:rPr>
        <w:instrText xml:space="preserve"> PAGEREF _Toc411410417 \h </w:instrText>
      </w:r>
      <w:r>
        <w:rPr>
          <w:noProof/>
        </w:rPr>
      </w:r>
      <w:r>
        <w:rPr>
          <w:noProof/>
        </w:rPr>
        <w:fldChar w:fldCharType="separate"/>
      </w:r>
      <w:r w:rsidR="004A5193">
        <w:rPr>
          <w:noProof/>
        </w:rPr>
        <w:t>5</w:t>
      </w:r>
      <w:r>
        <w:rPr>
          <w:noProof/>
        </w:rPr>
        <w:fldChar w:fldCharType="end"/>
      </w:r>
    </w:p>
    <w:p w:rsidR="005A486C" w:rsidRDefault="005A486C">
      <w:pPr>
        <w:pStyle w:val="11"/>
        <w:tabs>
          <w:tab w:val="right" w:leader="dot" w:pos="9061"/>
        </w:tabs>
        <w:rPr>
          <w:noProof/>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Pr>
          <w:noProof/>
        </w:rPr>
        <w:fldChar w:fldCharType="begin"/>
      </w:r>
      <w:r>
        <w:rPr>
          <w:noProof/>
        </w:rPr>
        <w:instrText xml:space="preserve"> PAGEREF _Toc411410418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1.1. Лица, входящие в состав органов управления эмитента</w:t>
      </w:r>
      <w:r>
        <w:rPr>
          <w:noProof/>
        </w:rPr>
        <w:tab/>
      </w:r>
      <w:r>
        <w:rPr>
          <w:noProof/>
        </w:rPr>
        <w:fldChar w:fldCharType="begin"/>
      </w:r>
      <w:r>
        <w:rPr>
          <w:noProof/>
        </w:rPr>
        <w:instrText xml:space="preserve"> PAGEREF _Toc411410419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1.2. Сведения о банковских счетах эмитента</w:t>
      </w:r>
      <w:r>
        <w:rPr>
          <w:noProof/>
        </w:rPr>
        <w:tab/>
      </w:r>
      <w:r>
        <w:rPr>
          <w:noProof/>
        </w:rPr>
        <w:fldChar w:fldCharType="begin"/>
      </w:r>
      <w:r>
        <w:rPr>
          <w:noProof/>
        </w:rPr>
        <w:instrText xml:space="preserve"> PAGEREF _Toc411410420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1.3. Сведения об аудиторе (аудиторах) эмитента</w:t>
      </w:r>
      <w:r>
        <w:rPr>
          <w:noProof/>
        </w:rPr>
        <w:tab/>
      </w:r>
      <w:r>
        <w:rPr>
          <w:noProof/>
        </w:rPr>
        <w:fldChar w:fldCharType="begin"/>
      </w:r>
      <w:r>
        <w:rPr>
          <w:noProof/>
        </w:rPr>
        <w:instrText xml:space="preserve"> PAGEREF _Toc411410421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1.4. Сведения об оценщике эмитента</w:t>
      </w:r>
      <w:r>
        <w:rPr>
          <w:noProof/>
        </w:rPr>
        <w:tab/>
      </w:r>
      <w:r>
        <w:rPr>
          <w:noProof/>
        </w:rPr>
        <w:fldChar w:fldCharType="begin"/>
      </w:r>
      <w:r>
        <w:rPr>
          <w:noProof/>
        </w:rPr>
        <w:instrText xml:space="preserve"> PAGEREF _Toc411410422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1.5. Сведения о консультантах эмитента</w:t>
      </w:r>
      <w:r>
        <w:rPr>
          <w:noProof/>
        </w:rPr>
        <w:tab/>
      </w:r>
      <w:r>
        <w:rPr>
          <w:noProof/>
        </w:rPr>
        <w:fldChar w:fldCharType="begin"/>
      </w:r>
      <w:r>
        <w:rPr>
          <w:noProof/>
        </w:rPr>
        <w:instrText xml:space="preserve"> PAGEREF _Toc411410423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1.6. Сведения об иных лицах, подписавших ежеквартальный отчет</w:t>
      </w:r>
      <w:r>
        <w:rPr>
          <w:noProof/>
        </w:rPr>
        <w:tab/>
      </w:r>
      <w:r>
        <w:rPr>
          <w:noProof/>
        </w:rPr>
        <w:fldChar w:fldCharType="begin"/>
      </w:r>
      <w:r>
        <w:rPr>
          <w:noProof/>
        </w:rPr>
        <w:instrText xml:space="preserve"> PAGEREF _Toc411410424 \h </w:instrText>
      </w:r>
      <w:r>
        <w:rPr>
          <w:noProof/>
        </w:rPr>
      </w:r>
      <w:r>
        <w:rPr>
          <w:noProof/>
        </w:rPr>
        <w:fldChar w:fldCharType="separate"/>
      </w:r>
      <w:r w:rsidR="004A5193">
        <w:rPr>
          <w:noProof/>
        </w:rPr>
        <w:t>6</w:t>
      </w:r>
      <w:r>
        <w:rPr>
          <w:noProof/>
        </w:rPr>
        <w:fldChar w:fldCharType="end"/>
      </w:r>
    </w:p>
    <w:p w:rsidR="005A486C" w:rsidRDefault="005A486C">
      <w:pPr>
        <w:pStyle w:val="11"/>
        <w:tabs>
          <w:tab w:val="right" w:leader="dot" w:pos="9061"/>
        </w:tabs>
        <w:rPr>
          <w:noProof/>
        </w:rPr>
      </w:pPr>
      <w:r>
        <w:rPr>
          <w:noProof/>
        </w:rPr>
        <w:t>II. Основная информация о финансово-экономическом состоянии эмитента</w:t>
      </w:r>
      <w:r>
        <w:rPr>
          <w:noProof/>
        </w:rPr>
        <w:tab/>
      </w:r>
      <w:r>
        <w:rPr>
          <w:noProof/>
        </w:rPr>
        <w:fldChar w:fldCharType="begin"/>
      </w:r>
      <w:r>
        <w:rPr>
          <w:noProof/>
        </w:rPr>
        <w:instrText xml:space="preserve"> PAGEREF _Toc411410425 \h </w:instrText>
      </w:r>
      <w:r>
        <w:rPr>
          <w:noProof/>
        </w:rPr>
      </w:r>
      <w:r>
        <w:rPr>
          <w:noProof/>
        </w:rPr>
        <w:fldChar w:fldCharType="separate"/>
      </w:r>
      <w:r w:rsidR="004A5193">
        <w:rPr>
          <w:noProof/>
        </w:rPr>
        <w:t>6</w:t>
      </w:r>
      <w:r>
        <w:rPr>
          <w:noProof/>
        </w:rPr>
        <w:fldChar w:fldCharType="end"/>
      </w:r>
    </w:p>
    <w:p w:rsidR="005A486C" w:rsidRDefault="005A486C">
      <w:pPr>
        <w:pStyle w:val="21"/>
        <w:tabs>
          <w:tab w:val="right" w:leader="dot" w:pos="9061"/>
        </w:tabs>
        <w:rPr>
          <w:noProof/>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_Toc411410426 \h </w:instrText>
      </w:r>
      <w:r>
        <w:rPr>
          <w:noProof/>
        </w:rPr>
      </w:r>
      <w:r>
        <w:rPr>
          <w:noProof/>
        </w:rPr>
        <w:fldChar w:fldCharType="separate"/>
      </w:r>
      <w:r w:rsidR="004A5193">
        <w:rPr>
          <w:noProof/>
        </w:rPr>
        <w:t>7</w:t>
      </w:r>
      <w:r>
        <w:rPr>
          <w:noProof/>
        </w:rPr>
        <w:fldChar w:fldCharType="end"/>
      </w:r>
    </w:p>
    <w:p w:rsidR="005A486C" w:rsidRDefault="005A486C">
      <w:pPr>
        <w:pStyle w:val="21"/>
        <w:tabs>
          <w:tab w:val="right" w:leader="dot" w:pos="9061"/>
        </w:tabs>
        <w:rPr>
          <w:noProof/>
        </w:rPr>
      </w:pPr>
      <w:r>
        <w:rPr>
          <w:noProof/>
        </w:rPr>
        <w:t>2.2. Рыночная капитализация эмитента</w:t>
      </w:r>
      <w:r>
        <w:rPr>
          <w:noProof/>
        </w:rPr>
        <w:tab/>
      </w:r>
      <w:r>
        <w:rPr>
          <w:noProof/>
        </w:rPr>
        <w:fldChar w:fldCharType="begin"/>
      </w:r>
      <w:r>
        <w:rPr>
          <w:noProof/>
        </w:rPr>
        <w:instrText xml:space="preserve"> PAGEREF _Toc411410427 \h </w:instrText>
      </w:r>
      <w:r>
        <w:rPr>
          <w:noProof/>
        </w:rPr>
      </w:r>
      <w:r>
        <w:rPr>
          <w:noProof/>
        </w:rPr>
        <w:fldChar w:fldCharType="separate"/>
      </w:r>
      <w:r w:rsidR="004A5193">
        <w:rPr>
          <w:noProof/>
        </w:rPr>
        <w:t>7</w:t>
      </w:r>
      <w:r>
        <w:rPr>
          <w:noProof/>
        </w:rPr>
        <w:fldChar w:fldCharType="end"/>
      </w:r>
    </w:p>
    <w:p w:rsidR="005A486C" w:rsidRDefault="005A486C">
      <w:pPr>
        <w:pStyle w:val="21"/>
        <w:tabs>
          <w:tab w:val="right" w:leader="dot" w:pos="9061"/>
        </w:tabs>
        <w:rPr>
          <w:noProof/>
        </w:rPr>
      </w:pPr>
      <w:r>
        <w:rPr>
          <w:noProof/>
        </w:rPr>
        <w:t>2.3. Обязательства эмитента</w:t>
      </w:r>
      <w:r>
        <w:rPr>
          <w:noProof/>
        </w:rPr>
        <w:tab/>
      </w:r>
      <w:r>
        <w:rPr>
          <w:noProof/>
        </w:rPr>
        <w:fldChar w:fldCharType="begin"/>
      </w:r>
      <w:r>
        <w:rPr>
          <w:noProof/>
        </w:rPr>
        <w:instrText xml:space="preserve"> PAGEREF _Toc411410428 \h </w:instrText>
      </w:r>
      <w:r>
        <w:rPr>
          <w:noProof/>
        </w:rPr>
      </w:r>
      <w:r>
        <w:rPr>
          <w:noProof/>
        </w:rPr>
        <w:fldChar w:fldCharType="separate"/>
      </w:r>
      <w:r w:rsidR="004A5193">
        <w:rPr>
          <w:noProof/>
        </w:rPr>
        <w:t>7</w:t>
      </w:r>
      <w:r>
        <w:rPr>
          <w:noProof/>
        </w:rPr>
        <w:fldChar w:fldCharType="end"/>
      </w:r>
    </w:p>
    <w:p w:rsidR="005A486C" w:rsidRDefault="005A486C">
      <w:pPr>
        <w:pStyle w:val="21"/>
        <w:tabs>
          <w:tab w:val="right" w:leader="dot" w:pos="9061"/>
        </w:tabs>
        <w:rPr>
          <w:noProof/>
        </w:rPr>
      </w:pPr>
      <w:r>
        <w:rPr>
          <w:noProof/>
        </w:rPr>
        <w:t>2.3.1. Кредиторская задолженность</w:t>
      </w:r>
      <w:r>
        <w:rPr>
          <w:noProof/>
        </w:rPr>
        <w:tab/>
      </w:r>
      <w:r>
        <w:rPr>
          <w:noProof/>
        </w:rPr>
        <w:fldChar w:fldCharType="begin"/>
      </w:r>
      <w:r>
        <w:rPr>
          <w:noProof/>
        </w:rPr>
        <w:instrText xml:space="preserve"> PAGEREF _Toc411410429 \h </w:instrText>
      </w:r>
      <w:r>
        <w:rPr>
          <w:noProof/>
        </w:rPr>
      </w:r>
      <w:r>
        <w:rPr>
          <w:noProof/>
        </w:rPr>
        <w:fldChar w:fldCharType="separate"/>
      </w:r>
      <w:r w:rsidR="004A5193">
        <w:rPr>
          <w:noProof/>
        </w:rPr>
        <w:t>7</w:t>
      </w:r>
      <w:r>
        <w:rPr>
          <w:noProof/>
        </w:rPr>
        <w:fldChar w:fldCharType="end"/>
      </w:r>
    </w:p>
    <w:p w:rsidR="005A486C" w:rsidRDefault="005A486C">
      <w:pPr>
        <w:pStyle w:val="21"/>
        <w:tabs>
          <w:tab w:val="right" w:leader="dot" w:pos="9061"/>
        </w:tabs>
        <w:rPr>
          <w:noProof/>
        </w:rPr>
      </w:pPr>
      <w:r>
        <w:rPr>
          <w:noProof/>
        </w:rPr>
        <w:t>2.3.2. Кредитная история эмитента</w:t>
      </w:r>
      <w:r>
        <w:rPr>
          <w:noProof/>
        </w:rPr>
        <w:tab/>
      </w:r>
      <w:r>
        <w:rPr>
          <w:noProof/>
        </w:rPr>
        <w:fldChar w:fldCharType="begin"/>
      </w:r>
      <w:r>
        <w:rPr>
          <w:noProof/>
        </w:rPr>
        <w:instrText xml:space="preserve"> PAGEREF _Toc411410430 \h </w:instrText>
      </w:r>
      <w:r>
        <w:rPr>
          <w:noProof/>
        </w:rPr>
      </w:r>
      <w:r>
        <w:rPr>
          <w:noProof/>
        </w:rPr>
        <w:fldChar w:fldCharType="separate"/>
      </w:r>
      <w:r w:rsidR="004A5193">
        <w:rPr>
          <w:noProof/>
        </w:rPr>
        <w:t>7</w:t>
      </w:r>
      <w:r>
        <w:rPr>
          <w:noProof/>
        </w:rPr>
        <w:fldChar w:fldCharType="end"/>
      </w:r>
    </w:p>
    <w:p w:rsidR="005A486C" w:rsidRDefault="005A486C">
      <w:pPr>
        <w:pStyle w:val="21"/>
        <w:tabs>
          <w:tab w:val="right" w:leader="dot" w:pos="9061"/>
        </w:tabs>
        <w:rPr>
          <w:noProof/>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_Toc411410431 \h </w:instrText>
      </w:r>
      <w:r>
        <w:rPr>
          <w:noProof/>
        </w:rPr>
      </w:r>
      <w:r>
        <w:rPr>
          <w:noProof/>
        </w:rPr>
        <w:fldChar w:fldCharType="separate"/>
      </w:r>
      <w:r w:rsidR="004A5193">
        <w:rPr>
          <w:noProof/>
        </w:rPr>
        <w:t>13</w:t>
      </w:r>
      <w:r>
        <w:rPr>
          <w:noProof/>
        </w:rPr>
        <w:fldChar w:fldCharType="end"/>
      </w:r>
    </w:p>
    <w:p w:rsidR="005A486C" w:rsidRDefault="005A486C">
      <w:pPr>
        <w:pStyle w:val="21"/>
        <w:tabs>
          <w:tab w:val="right" w:leader="dot" w:pos="9061"/>
        </w:tabs>
        <w:rPr>
          <w:noProof/>
        </w:rPr>
      </w:pPr>
      <w:r>
        <w:rPr>
          <w:noProof/>
        </w:rPr>
        <w:t>2.3.4. Прочие обязательства эмитента</w:t>
      </w:r>
      <w:r>
        <w:rPr>
          <w:noProof/>
        </w:rPr>
        <w:tab/>
      </w:r>
      <w:r>
        <w:rPr>
          <w:noProof/>
        </w:rPr>
        <w:fldChar w:fldCharType="begin"/>
      </w:r>
      <w:r>
        <w:rPr>
          <w:noProof/>
        </w:rPr>
        <w:instrText xml:space="preserve"> PAGEREF _Toc411410432 \h </w:instrText>
      </w:r>
      <w:r>
        <w:rPr>
          <w:noProof/>
        </w:rPr>
      </w:r>
      <w:r>
        <w:rPr>
          <w:noProof/>
        </w:rPr>
        <w:fldChar w:fldCharType="separate"/>
      </w:r>
      <w:r w:rsidR="004A5193">
        <w:rPr>
          <w:noProof/>
        </w:rPr>
        <w:t>13</w:t>
      </w:r>
      <w:r>
        <w:rPr>
          <w:noProof/>
        </w:rPr>
        <w:fldChar w:fldCharType="end"/>
      </w:r>
    </w:p>
    <w:p w:rsidR="005A486C" w:rsidRDefault="005A486C">
      <w:pPr>
        <w:pStyle w:val="21"/>
        <w:tabs>
          <w:tab w:val="right" w:leader="dot" w:pos="9061"/>
        </w:tabs>
        <w:rPr>
          <w:noProof/>
        </w:rPr>
      </w:pPr>
      <w:r>
        <w:rPr>
          <w:noProof/>
        </w:rPr>
        <w:t>2.4. Риски, связанные с приобретением размещаемых (размещенных) эмиссионных ценных бумаг</w:t>
      </w:r>
      <w:r>
        <w:rPr>
          <w:noProof/>
        </w:rPr>
        <w:tab/>
      </w:r>
      <w:r>
        <w:rPr>
          <w:noProof/>
        </w:rPr>
        <w:fldChar w:fldCharType="begin"/>
      </w:r>
      <w:r>
        <w:rPr>
          <w:noProof/>
        </w:rPr>
        <w:instrText xml:space="preserve"> PAGEREF _Toc411410433 \h </w:instrText>
      </w:r>
      <w:r>
        <w:rPr>
          <w:noProof/>
        </w:rPr>
      </w:r>
      <w:r>
        <w:rPr>
          <w:noProof/>
        </w:rPr>
        <w:fldChar w:fldCharType="separate"/>
      </w:r>
      <w:r w:rsidR="004A5193">
        <w:rPr>
          <w:noProof/>
        </w:rPr>
        <w:t>13</w:t>
      </w:r>
      <w:r>
        <w:rPr>
          <w:noProof/>
        </w:rPr>
        <w:fldChar w:fldCharType="end"/>
      </w:r>
    </w:p>
    <w:p w:rsidR="005A486C" w:rsidRDefault="005A486C">
      <w:pPr>
        <w:pStyle w:val="21"/>
        <w:tabs>
          <w:tab w:val="right" w:leader="dot" w:pos="9061"/>
        </w:tabs>
        <w:rPr>
          <w:noProof/>
        </w:rPr>
      </w:pPr>
      <w:r>
        <w:rPr>
          <w:noProof/>
        </w:rPr>
        <w:t>2.4.1. Отраслевые риски</w:t>
      </w:r>
      <w:r>
        <w:rPr>
          <w:noProof/>
        </w:rPr>
        <w:tab/>
      </w:r>
      <w:r>
        <w:rPr>
          <w:noProof/>
        </w:rPr>
        <w:fldChar w:fldCharType="begin"/>
      </w:r>
      <w:r>
        <w:rPr>
          <w:noProof/>
        </w:rPr>
        <w:instrText xml:space="preserve"> PAGEREF _Toc411410434 \h </w:instrText>
      </w:r>
      <w:r>
        <w:rPr>
          <w:noProof/>
        </w:rPr>
      </w:r>
      <w:r>
        <w:rPr>
          <w:noProof/>
        </w:rPr>
        <w:fldChar w:fldCharType="separate"/>
      </w:r>
      <w:r w:rsidR="004A5193">
        <w:rPr>
          <w:noProof/>
        </w:rPr>
        <w:t>13</w:t>
      </w:r>
      <w:r>
        <w:rPr>
          <w:noProof/>
        </w:rPr>
        <w:fldChar w:fldCharType="end"/>
      </w:r>
    </w:p>
    <w:p w:rsidR="005A486C" w:rsidRDefault="005A486C">
      <w:pPr>
        <w:pStyle w:val="21"/>
        <w:tabs>
          <w:tab w:val="right" w:leader="dot" w:pos="9061"/>
        </w:tabs>
        <w:rPr>
          <w:noProof/>
        </w:rPr>
      </w:pPr>
      <w:r>
        <w:rPr>
          <w:noProof/>
        </w:rPr>
        <w:t>2.4.2. Страновые и региональные риски</w:t>
      </w:r>
      <w:r>
        <w:rPr>
          <w:noProof/>
        </w:rPr>
        <w:tab/>
      </w:r>
      <w:r>
        <w:rPr>
          <w:noProof/>
        </w:rPr>
        <w:fldChar w:fldCharType="begin"/>
      </w:r>
      <w:r>
        <w:rPr>
          <w:noProof/>
        </w:rPr>
        <w:instrText xml:space="preserve"> PAGEREF _Toc411410435 \h </w:instrText>
      </w:r>
      <w:r>
        <w:rPr>
          <w:noProof/>
        </w:rPr>
      </w:r>
      <w:r>
        <w:rPr>
          <w:noProof/>
        </w:rPr>
        <w:fldChar w:fldCharType="separate"/>
      </w:r>
      <w:r w:rsidR="004A5193">
        <w:rPr>
          <w:noProof/>
        </w:rPr>
        <w:t>13</w:t>
      </w:r>
      <w:r>
        <w:rPr>
          <w:noProof/>
        </w:rPr>
        <w:fldChar w:fldCharType="end"/>
      </w:r>
    </w:p>
    <w:p w:rsidR="005A486C" w:rsidRDefault="005A486C">
      <w:pPr>
        <w:pStyle w:val="21"/>
        <w:tabs>
          <w:tab w:val="right" w:leader="dot" w:pos="9061"/>
        </w:tabs>
        <w:rPr>
          <w:noProof/>
        </w:rPr>
      </w:pPr>
      <w:r>
        <w:rPr>
          <w:noProof/>
        </w:rPr>
        <w:t>2.4.3. Финансовые риски</w:t>
      </w:r>
      <w:r>
        <w:rPr>
          <w:noProof/>
        </w:rPr>
        <w:tab/>
      </w:r>
      <w:r>
        <w:rPr>
          <w:noProof/>
        </w:rPr>
        <w:fldChar w:fldCharType="begin"/>
      </w:r>
      <w:r>
        <w:rPr>
          <w:noProof/>
        </w:rPr>
        <w:instrText xml:space="preserve"> PAGEREF _Toc411410436 \h </w:instrText>
      </w:r>
      <w:r>
        <w:rPr>
          <w:noProof/>
        </w:rPr>
      </w:r>
      <w:r>
        <w:rPr>
          <w:noProof/>
        </w:rPr>
        <w:fldChar w:fldCharType="separate"/>
      </w:r>
      <w:r w:rsidR="004A5193">
        <w:rPr>
          <w:noProof/>
        </w:rPr>
        <w:t>14</w:t>
      </w:r>
      <w:r>
        <w:rPr>
          <w:noProof/>
        </w:rPr>
        <w:fldChar w:fldCharType="end"/>
      </w:r>
    </w:p>
    <w:p w:rsidR="005A486C" w:rsidRDefault="005A486C">
      <w:pPr>
        <w:pStyle w:val="21"/>
        <w:tabs>
          <w:tab w:val="right" w:leader="dot" w:pos="9061"/>
        </w:tabs>
        <w:rPr>
          <w:noProof/>
        </w:rPr>
      </w:pPr>
      <w:r>
        <w:rPr>
          <w:noProof/>
        </w:rPr>
        <w:t>2.4.4. Правовые риски</w:t>
      </w:r>
      <w:r>
        <w:rPr>
          <w:noProof/>
        </w:rPr>
        <w:tab/>
      </w:r>
      <w:r>
        <w:rPr>
          <w:noProof/>
        </w:rPr>
        <w:fldChar w:fldCharType="begin"/>
      </w:r>
      <w:r>
        <w:rPr>
          <w:noProof/>
        </w:rPr>
        <w:instrText xml:space="preserve"> PAGEREF _Toc411410437 \h </w:instrText>
      </w:r>
      <w:r>
        <w:rPr>
          <w:noProof/>
        </w:rPr>
      </w:r>
      <w:r>
        <w:rPr>
          <w:noProof/>
        </w:rPr>
        <w:fldChar w:fldCharType="separate"/>
      </w:r>
      <w:r w:rsidR="004A5193">
        <w:rPr>
          <w:noProof/>
        </w:rPr>
        <w:t>15</w:t>
      </w:r>
      <w:r>
        <w:rPr>
          <w:noProof/>
        </w:rPr>
        <w:fldChar w:fldCharType="end"/>
      </w:r>
    </w:p>
    <w:p w:rsidR="005A486C" w:rsidRDefault="005A486C">
      <w:pPr>
        <w:pStyle w:val="21"/>
        <w:tabs>
          <w:tab w:val="right" w:leader="dot" w:pos="9061"/>
        </w:tabs>
        <w:rPr>
          <w:noProof/>
        </w:rPr>
      </w:pPr>
      <w:r>
        <w:rPr>
          <w:noProof/>
        </w:rPr>
        <w:t>2.4.5. Риски, связанные с деятельностью эмитента</w:t>
      </w:r>
      <w:r>
        <w:rPr>
          <w:noProof/>
        </w:rPr>
        <w:tab/>
      </w:r>
      <w:r>
        <w:rPr>
          <w:noProof/>
        </w:rPr>
        <w:fldChar w:fldCharType="begin"/>
      </w:r>
      <w:r>
        <w:rPr>
          <w:noProof/>
        </w:rPr>
        <w:instrText xml:space="preserve"> PAGEREF _Toc411410438 \h </w:instrText>
      </w:r>
      <w:r>
        <w:rPr>
          <w:noProof/>
        </w:rPr>
      </w:r>
      <w:r>
        <w:rPr>
          <w:noProof/>
        </w:rPr>
        <w:fldChar w:fldCharType="separate"/>
      </w:r>
      <w:r w:rsidR="004A5193">
        <w:rPr>
          <w:noProof/>
        </w:rPr>
        <w:t>16</w:t>
      </w:r>
      <w:r>
        <w:rPr>
          <w:noProof/>
        </w:rPr>
        <w:fldChar w:fldCharType="end"/>
      </w:r>
    </w:p>
    <w:p w:rsidR="005A486C" w:rsidRDefault="005A486C">
      <w:pPr>
        <w:pStyle w:val="11"/>
        <w:tabs>
          <w:tab w:val="right" w:leader="dot" w:pos="9061"/>
        </w:tabs>
        <w:rPr>
          <w:noProof/>
        </w:rPr>
      </w:pPr>
      <w:r>
        <w:rPr>
          <w:noProof/>
        </w:rPr>
        <w:t>III. Подробная информация об эмитенте</w:t>
      </w:r>
      <w:r>
        <w:rPr>
          <w:noProof/>
        </w:rPr>
        <w:tab/>
      </w:r>
      <w:r>
        <w:rPr>
          <w:noProof/>
        </w:rPr>
        <w:fldChar w:fldCharType="begin"/>
      </w:r>
      <w:r>
        <w:rPr>
          <w:noProof/>
        </w:rPr>
        <w:instrText xml:space="preserve"> PAGEREF _Toc411410439 \h </w:instrText>
      </w:r>
      <w:r>
        <w:rPr>
          <w:noProof/>
        </w:rPr>
      </w:r>
      <w:r>
        <w:rPr>
          <w:noProof/>
        </w:rPr>
        <w:fldChar w:fldCharType="separate"/>
      </w:r>
      <w:r w:rsidR="004A5193">
        <w:rPr>
          <w:noProof/>
        </w:rPr>
        <w:t>16</w:t>
      </w:r>
      <w:r>
        <w:rPr>
          <w:noProof/>
        </w:rPr>
        <w:fldChar w:fldCharType="end"/>
      </w:r>
    </w:p>
    <w:p w:rsidR="005A486C" w:rsidRDefault="005A486C">
      <w:pPr>
        <w:pStyle w:val="21"/>
        <w:tabs>
          <w:tab w:val="right" w:leader="dot" w:pos="9061"/>
        </w:tabs>
        <w:rPr>
          <w:noProof/>
        </w:rPr>
      </w:pPr>
      <w:r>
        <w:rPr>
          <w:noProof/>
        </w:rPr>
        <w:t>3.1. История создания и развитие эмитента</w:t>
      </w:r>
      <w:r>
        <w:rPr>
          <w:noProof/>
        </w:rPr>
        <w:tab/>
      </w:r>
      <w:r>
        <w:rPr>
          <w:noProof/>
        </w:rPr>
        <w:fldChar w:fldCharType="begin"/>
      </w:r>
      <w:r>
        <w:rPr>
          <w:noProof/>
        </w:rPr>
        <w:instrText xml:space="preserve"> PAGEREF _Toc411410440 \h </w:instrText>
      </w:r>
      <w:r>
        <w:rPr>
          <w:noProof/>
        </w:rPr>
      </w:r>
      <w:r>
        <w:rPr>
          <w:noProof/>
        </w:rPr>
        <w:fldChar w:fldCharType="separate"/>
      </w:r>
      <w:r w:rsidR="004A5193">
        <w:rPr>
          <w:noProof/>
        </w:rPr>
        <w:t>16</w:t>
      </w:r>
      <w:r>
        <w:rPr>
          <w:noProof/>
        </w:rPr>
        <w:fldChar w:fldCharType="end"/>
      </w:r>
    </w:p>
    <w:p w:rsidR="005A486C" w:rsidRDefault="005A486C">
      <w:pPr>
        <w:pStyle w:val="21"/>
        <w:tabs>
          <w:tab w:val="right" w:leader="dot" w:pos="9061"/>
        </w:tabs>
        <w:rPr>
          <w:noProof/>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_Toc411410441 \h </w:instrText>
      </w:r>
      <w:r>
        <w:rPr>
          <w:noProof/>
        </w:rPr>
      </w:r>
      <w:r>
        <w:rPr>
          <w:noProof/>
        </w:rPr>
        <w:fldChar w:fldCharType="separate"/>
      </w:r>
      <w:r w:rsidR="004A5193">
        <w:rPr>
          <w:noProof/>
        </w:rPr>
        <w:t>16</w:t>
      </w:r>
      <w:r>
        <w:rPr>
          <w:noProof/>
        </w:rPr>
        <w:fldChar w:fldCharType="end"/>
      </w:r>
    </w:p>
    <w:p w:rsidR="005A486C" w:rsidRDefault="005A486C">
      <w:pPr>
        <w:pStyle w:val="21"/>
        <w:tabs>
          <w:tab w:val="right" w:leader="dot" w:pos="9061"/>
        </w:tabs>
        <w:rPr>
          <w:noProof/>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_Toc411410442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3.1.3. Сведения о создании и развитии эмитента</w:t>
      </w:r>
      <w:r>
        <w:rPr>
          <w:noProof/>
        </w:rPr>
        <w:tab/>
      </w:r>
      <w:r>
        <w:rPr>
          <w:noProof/>
        </w:rPr>
        <w:fldChar w:fldCharType="begin"/>
      </w:r>
      <w:r>
        <w:rPr>
          <w:noProof/>
        </w:rPr>
        <w:instrText xml:space="preserve"> PAGEREF _Toc411410443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3.1.4. Контактная информация</w:t>
      </w:r>
      <w:r>
        <w:rPr>
          <w:noProof/>
        </w:rPr>
        <w:tab/>
      </w:r>
      <w:r>
        <w:rPr>
          <w:noProof/>
        </w:rPr>
        <w:fldChar w:fldCharType="begin"/>
      </w:r>
      <w:r>
        <w:rPr>
          <w:noProof/>
        </w:rPr>
        <w:instrText xml:space="preserve"> PAGEREF _Toc411410444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3.1.5. Идентификационный номер налогоплательщика</w:t>
      </w:r>
      <w:r>
        <w:rPr>
          <w:noProof/>
        </w:rPr>
        <w:tab/>
      </w:r>
      <w:r>
        <w:rPr>
          <w:noProof/>
        </w:rPr>
        <w:fldChar w:fldCharType="begin"/>
      </w:r>
      <w:r>
        <w:rPr>
          <w:noProof/>
        </w:rPr>
        <w:instrText xml:space="preserve"> PAGEREF _Toc411410445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3.1.6. Филиалы и представительства эмитента</w:t>
      </w:r>
      <w:r>
        <w:rPr>
          <w:noProof/>
        </w:rPr>
        <w:tab/>
      </w:r>
      <w:r>
        <w:rPr>
          <w:noProof/>
        </w:rPr>
        <w:fldChar w:fldCharType="begin"/>
      </w:r>
      <w:r>
        <w:rPr>
          <w:noProof/>
        </w:rPr>
        <w:instrText xml:space="preserve"> PAGEREF _Toc411410446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 Основная хозяйственная деятельность эмитента</w:t>
      </w:r>
      <w:r>
        <w:rPr>
          <w:noProof/>
        </w:rPr>
        <w:tab/>
      </w:r>
      <w:r>
        <w:rPr>
          <w:noProof/>
        </w:rPr>
        <w:fldChar w:fldCharType="begin"/>
      </w:r>
      <w:r>
        <w:rPr>
          <w:noProof/>
        </w:rPr>
        <w:instrText xml:space="preserve"> PAGEREF _Toc411410447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3.2.1. Отраслевая принадлежность эмитента</w:t>
      </w:r>
      <w:r>
        <w:rPr>
          <w:noProof/>
        </w:rPr>
        <w:tab/>
      </w:r>
      <w:r>
        <w:rPr>
          <w:noProof/>
        </w:rPr>
        <w:fldChar w:fldCharType="begin"/>
      </w:r>
      <w:r>
        <w:rPr>
          <w:noProof/>
        </w:rPr>
        <w:instrText xml:space="preserve"> PAGEREF _Toc411410448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3.2.2. Основная хозяйственная деятельность эмитента</w:t>
      </w:r>
      <w:r>
        <w:rPr>
          <w:noProof/>
        </w:rPr>
        <w:tab/>
      </w:r>
      <w:r>
        <w:rPr>
          <w:noProof/>
        </w:rPr>
        <w:fldChar w:fldCharType="begin"/>
      </w:r>
      <w:r>
        <w:rPr>
          <w:noProof/>
        </w:rPr>
        <w:instrText xml:space="preserve"> PAGEREF _Toc411410449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3.2.3. Материалы, товары (сырье) и поставщики эмитента</w:t>
      </w:r>
      <w:r>
        <w:rPr>
          <w:noProof/>
        </w:rPr>
        <w:tab/>
      </w:r>
      <w:r>
        <w:rPr>
          <w:noProof/>
        </w:rPr>
        <w:fldChar w:fldCharType="begin"/>
      </w:r>
      <w:r>
        <w:rPr>
          <w:noProof/>
        </w:rPr>
        <w:instrText xml:space="preserve"> PAGEREF _Toc411410450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3.2.4. Рынки сбыта продукции (работ, услуг) эмитента</w:t>
      </w:r>
      <w:r>
        <w:rPr>
          <w:noProof/>
        </w:rPr>
        <w:tab/>
      </w:r>
      <w:r>
        <w:rPr>
          <w:noProof/>
        </w:rPr>
        <w:fldChar w:fldCharType="begin"/>
      </w:r>
      <w:r>
        <w:rPr>
          <w:noProof/>
        </w:rPr>
        <w:instrText xml:space="preserve"> PAGEREF _Toc411410451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_Toc411410452 \h </w:instrText>
      </w:r>
      <w:r>
        <w:rPr>
          <w:noProof/>
        </w:rPr>
      </w:r>
      <w:r>
        <w:rPr>
          <w:noProof/>
        </w:rPr>
        <w:fldChar w:fldCharType="separate"/>
      </w:r>
      <w:r w:rsidR="004A5193">
        <w:rPr>
          <w:noProof/>
        </w:rPr>
        <w:t>17</w:t>
      </w:r>
      <w:r>
        <w:rPr>
          <w:noProof/>
        </w:rPr>
        <w:fldChar w:fldCharType="end"/>
      </w:r>
    </w:p>
    <w:p w:rsidR="005A486C" w:rsidRDefault="005A486C">
      <w:pPr>
        <w:pStyle w:val="21"/>
        <w:tabs>
          <w:tab w:val="right" w:leader="dot" w:pos="9061"/>
        </w:tabs>
        <w:rPr>
          <w:noProof/>
        </w:rPr>
      </w:pPr>
      <w:r>
        <w:rPr>
          <w:noProof/>
        </w:rPr>
        <w:t>3.2.6. Сведения о деятельности отдельных категорий эмитентов эмиссионных ценных бумаг</w:t>
      </w:r>
      <w:r>
        <w:rPr>
          <w:noProof/>
        </w:rPr>
        <w:tab/>
      </w:r>
      <w:r>
        <w:rPr>
          <w:noProof/>
        </w:rPr>
        <w:fldChar w:fldCharType="begin"/>
      </w:r>
      <w:r>
        <w:rPr>
          <w:noProof/>
        </w:rPr>
        <w:instrText xml:space="preserve"> PAGEREF _Toc411410453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3.2.7. Дополнительные требования к эмитентам, основной деятельностью которых является добыча полезных ископаемых</w:t>
      </w:r>
      <w:r>
        <w:rPr>
          <w:noProof/>
        </w:rPr>
        <w:tab/>
      </w:r>
      <w:r>
        <w:rPr>
          <w:noProof/>
        </w:rPr>
        <w:fldChar w:fldCharType="begin"/>
      </w:r>
      <w:r>
        <w:rPr>
          <w:noProof/>
        </w:rPr>
        <w:instrText xml:space="preserve"> PAGEREF _Toc411410454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3.2.8. Дополнительные требования к эмитентам, основной деятельностью которых является оказание услуг связи</w:t>
      </w:r>
      <w:r>
        <w:rPr>
          <w:noProof/>
        </w:rPr>
        <w:tab/>
      </w:r>
      <w:r>
        <w:rPr>
          <w:noProof/>
        </w:rPr>
        <w:fldChar w:fldCharType="begin"/>
      </w:r>
      <w:r>
        <w:rPr>
          <w:noProof/>
        </w:rPr>
        <w:instrText xml:space="preserve"> PAGEREF _Toc411410455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3.3. Планы будущей деятельности эмитента</w:t>
      </w:r>
      <w:r>
        <w:rPr>
          <w:noProof/>
        </w:rPr>
        <w:tab/>
      </w:r>
      <w:r>
        <w:rPr>
          <w:noProof/>
        </w:rPr>
        <w:fldChar w:fldCharType="begin"/>
      </w:r>
      <w:r>
        <w:rPr>
          <w:noProof/>
        </w:rPr>
        <w:instrText xml:space="preserve"> PAGEREF _Toc411410456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_Toc411410457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_Toc411410458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_Toc411410459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3.6.1. Основные средства</w:t>
      </w:r>
      <w:r>
        <w:rPr>
          <w:noProof/>
        </w:rPr>
        <w:tab/>
      </w:r>
      <w:r>
        <w:rPr>
          <w:noProof/>
        </w:rPr>
        <w:fldChar w:fldCharType="begin"/>
      </w:r>
      <w:r>
        <w:rPr>
          <w:noProof/>
        </w:rPr>
        <w:instrText xml:space="preserve"> PAGEREF _Toc411410460 \h </w:instrText>
      </w:r>
      <w:r>
        <w:rPr>
          <w:noProof/>
        </w:rPr>
      </w:r>
      <w:r>
        <w:rPr>
          <w:noProof/>
        </w:rPr>
        <w:fldChar w:fldCharType="separate"/>
      </w:r>
      <w:r w:rsidR="004A5193">
        <w:rPr>
          <w:noProof/>
        </w:rPr>
        <w:t>18</w:t>
      </w:r>
      <w:r>
        <w:rPr>
          <w:noProof/>
        </w:rPr>
        <w:fldChar w:fldCharType="end"/>
      </w:r>
    </w:p>
    <w:p w:rsidR="005A486C" w:rsidRDefault="005A486C">
      <w:pPr>
        <w:pStyle w:val="11"/>
        <w:tabs>
          <w:tab w:val="right" w:leader="dot" w:pos="9061"/>
        </w:tabs>
        <w:rPr>
          <w:noProof/>
        </w:rPr>
      </w:pPr>
      <w:r>
        <w:rPr>
          <w:noProof/>
        </w:rPr>
        <w:t>IV. Сведения о финансово-хозяйственной деятельности эмитента</w:t>
      </w:r>
      <w:r>
        <w:rPr>
          <w:noProof/>
        </w:rPr>
        <w:tab/>
      </w:r>
      <w:r>
        <w:rPr>
          <w:noProof/>
        </w:rPr>
        <w:fldChar w:fldCharType="begin"/>
      </w:r>
      <w:r>
        <w:rPr>
          <w:noProof/>
        </w:rPr>
        <w:instrText xml:space="preserve"> PAGEREF _Toc411410461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_Toc411410462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_Toc411410463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4.3. Финансовые вложения эмитента</w:t>
      </w:r>
      <w:r>
        <w:rPr>
          <w:noProof/>
        </w:rPr>
        <w:tab/>
      </w:r>
      <w:r>
        <w:rPr>
          <w:noProof/>
        </w:rPr>
        <w:fldChar w:fldCharType="begin"/>
      </w:r>
      <w:r>
        <w:rPr>
          <w:noProof/>
        </w:rPr>
        <w:instrText xml:space="preserve"> PAGEREF _Toc411410464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4.4. Нематериальные активы эмитента</w:t>
      </w:r>
      <w:r>
        <w:rPr>
          <w:noProof/>
        </w:rPr>
        <w:tab/>
      </w:r>
      <w:r>
        <w:rPr>
          <w:noProof/>
        </w:rPr>
        <w:fldChar w:fldCharType="begin"/>
      </w:r>
      <w:r>
        <w:rPr>
          <w:noProof/>
        </w:rPr>
        <w:instrText xml:space="preserve"> PAGEREF _Toc411410465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_Toc411410466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_Toc411410467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4.6.1. Анализ факторов и условий, влияющих на деятельность эмитента</w:t>
      </w:r>
      <w:r>
        <w:rPr>
          <w:noProof/>
        </w:rPr>
        <w:tab/>
      </w:r>
      <w:r>
        <w:rPr>
          <w:noProof/>
        </w:rPr>
        <w:fldChar w:fldCharType="begin"/>
      </w:r>
      <w:r>
        <w:rPr>
          <w:noProof/>
        </w:rPr>
        <w:instrText xml:space="preserve"> PAGEREF _Toc411410468 \h </w:instrText>
      </w:r>
      <w:r>
        <w:rPr>
          <w:noProof/>
        </w:rPr>
      </w:r>
      <w:r>
        <w:rPr>
          <w:noProof/>
        </w:rPr>
        <w:fldChar w:fldCharType="separate"/>
      </w:r>
      <w:r w:rsidR="004A5193">
        <w:rPr>
          <w:noProof/>
        </w:rPr>
        <w:t>18</w:t>
      </w:r>
      <w:r>
        <w:rPr>
          <w:noProof/>
        </w:rPr>
        <w:fldChar w:fldCharType="end"/>
      </w:r>
    </w:p>
    <w:p w:rsidR="005A486C" w:rsidRDefault="005A486C">
      <w:pPr>
        <w:pStyle w:val="21"/>
        <w:tabs>
          <w:tab w:val="right" w:leader="dot" w:pos="9061"/>
        </w:tabs>
        <w:rPr>
          <w:noProof/>
        </w:rPr>
      </w:pPr>
      <w:r>
        <w:rPr>
          <w:noProof/>
        </w:rPr>
        <w:t>4.6.2. Конкуренты эмитента</w:t>
      </w:r>
      <w:r>
        <w:rPr>
          <w:noProof/>
        </w:rPr>
        <w:tab/>
      </w:r>
      <w:r>
        <w:rPr>
          <w:noProof/>
        </w:rPr>
        <w:fldChar w:fldCharType="begin"/>
      </w:r>
      <w:r>
        <w:rPr>
          <w:noProof/>
        </w:rPr>
        <w:instrText xml:space="preserve"> PAGEREF _Toc411410469 \h </w:instrText>
      </w:r>
      <w:r>
        <w:rPr>
          <w:noProof/>
        </w:rPr>
      </w:r>
      <w:r>
        <w:rPr>
          <w:noProof/>
        </w:rPr>
        <w:fldChar w:fldCharType="separate"/>
      </w:r>
      <w:r w:rsidR="004A5193">
        <w:rPr>
          <w:noProof/>
        </w:rPr>
        <w:t>20</w:t>
      </w:r>
      <w:r>
        <w:rPr>
          <w:noProof/>
        </w:rPr>
        <w:fldChar w:fldCharType="end"/>
      </w:r>
    </w:p>
    <w:p w:rsidR="005A486C" w:rsidRDefault="005A486C">
      <w:pPr>
        <w:pStyle w:val="11"/>
        <w:tabs>
          <w:tab w:val="right" w:leader="dot" w:pos="9061"/>
        </w:tabs>
        <w:rPr>
          <w:noProof/>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_Toc411410470 \h </w:instrText>
      </w:r>
      <w:r>
        <w:rPr>
          <w:noProof/>
        </w:rPr>
      </w:r>
      <w:r>
        <w:rPr>
          <w:noProof/>
        </w:rPr>
        <w:fldChar w:fldCharType="separate"/>
      </w:r>
      <w:r w:rsidR="004A5193">
        <w:rPr>
          <w:noProof/>
        </w:rPr>
        <w:t>20</w:t>
      </w:r>
      <w:r>
        <w:rPr>
          <w:noProof/>
        </w:rPr>
        <w:fldChar w:fldCharType="end"/>
      </w:r>
    </w:p>
    <w:p w:rsidR="005A486C" w:rsidRDefault="005A486C">
      <w:pPr>
        <w:pStyle w:val="21"/>
        <w:tabs>
          <w:tab w:val="right" w:leader="dot" w:pos="9061"/>
        </w:tabs>
        <w:rPr>
          <w:noProof/>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_Toc411410471 \h </w:instrText>
      </w:r>
      <w:r>
        <w:rPr>
          <w:noProof/>
        </w:rPr>
      </w:r>
      <w:r>
        <w:rPr>
          <w:noProof/>
        </w:rPr>
        <w:fldChar w:fldCharType="separate"/>
      </w:r>
      <w:r w:rsidR="004A5193">
        <w:rPr>
          <w:noProof/>
        </w:rPr>
        <w:t>20</w:t>
      </w:r>
      <w:r>
        <w:rPr>
          <w:noProof/>
        </w:rPr>
        <w:fldChar w:fldCharType="end"/>
      </w:r>
    </w:p>
    <w:p w:rsidR="005A486C" w:rsidRDefault="005A486C">
      <w:pPr>
        <w:pStyle w:val="21"/>
        <w:tabs>
          <w:tab w:val="right" w:leader="dot" w:pos="9061"/>
        </w:tabs>
        <w:rPr>
          <w:noProof/>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_Toc411410472 \h </w:instrText>
      </w:r>
      <w:r>
        <w:rPr>
          <w:noProof/>
        </w:rPr>
      </w:r>
      <w:r>
        <w:rPr>
          <w:noProof/>
        </w:rPr>
        <w:fldChar w:fldCharType="separate"/>
      </w:r>
      <w:r w:rsidR="004A5193">
        <w:rPr>
          <w:noProof/>
        </w:rPr>
        <w:t>20</w:t>
      </w:r>
      <w:r>
        <w:rPr>
          <w:noProof/>
        </w:rPr>
        <w:fldChar w:fldCharType="end"/>
      </w:r>
    </w:p>
    <w:p w:rsidR="005A486C" w:rsidRDefault="005A486C">
      <w:pPr>
        <w:pStyle w:val="21"/>
        <w:tabs>
          <w:tab w:val="right" w:leader="dot" w:pos="9061"/>
        </w:tabs>
        <w:rPr>
          <w:noProof/>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_Toc411410473 \h </w:instrText>
      </w:r>
      <w:r>
        <w:rPr>
          <w:noProof/>
        </w:rPr>
      </w:r>
      <w:r>
        <w:rPr>
          <w:noProof/>
        </w:rPr>
        <w:fldChar w:fldCharType="separate"/>
      </w:r>
      <w:r w:rsidR="004A5193">
        <w:rPr>
          <w:noProof/>
        </w:rPr>
        <w:t>20</w:t>
      </w:r>
      <w:r>
        <w:rPr>
          <w:noProof/>
        </w:rPr>
        <w:fldChar w:fldCharType="end"/>
      </w:r>
    </w:p>
    <w:p w:rsidR="005A486C" w:rsidRDefault="005A486C">
      <w:pPr>
        <w:pStyle w:val="21"/>
        <w:tabs>
          <w:tab w:val="right" w:leader="dot" w:pos="9061"/>
        </w:tabs>
        <w:rPr>
          <w:noProof/>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_Toc411410474 \h </w:instrText>
      </w:r>
      <w:r>
        <w:rPr>
          <w:noProof/>
        </w:rPr>
      </w:r>
      <w:r>
        <w:rPr>
          <w:noProof/>
        </w:rPr>
        <w:fldChar w:fldCharType="separate"/>
      </w:r>
      <w:r w:rsidR="004A5193">
        <w:rPr>
          <w:noProof/>
        </w:rPr>
        <w:t>25</w:t>
      </w:r>
      <w:r>
        <w:rPr>
          <w:noProof/>
        </w:rPr>
        <w:fldChar w:fldCharType="end"/>
      </w:r>
    </w:p>
    <w:p w:rsidR="005A486C" w:rsidRDefault="005A486C">
      <w:pPr>
        <w:pStyle w:val="21"/>
        <w:tabs>
          <w:tab w:val="right" w:leader="dot" w:pos="9061"/>
        </w:tabs>
        <w:rPr>
          <w:noProof/>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_Toc411410475 \h </w:instrText>
      </w:r>
      <w:r>
        <w:rPr>
          <w:noProof/>
        </w:rPr>
      </w:r>
      <w:r>
        <w:rPr>
          <w:noProof/>
        </w:rPr>
        <w:fldChar w:fldCharType="separate"/>
      </w:r>
      <w:r w:rsidR="004A5193">
        <w:rPr>
          <w:noProof/>
        </w:rPr>
        <w:t>26</w:t>
      </w:r>
      <w:r>
        <w:rPr>
          <w:noProof/>
        </w:rPr>
        <w:fldChar w:fldCharType="end"/>
      </w:r>
    </w:p>
    <w:p w:rsidR="005A486C" w:rsidRDefault="005A486C">
      <w:pPr>
        <w:pStyle w:val="21"/>
        <w:tabs>
          <w:tab w:val="right" w:leader="dot" w:pos="9061"/>
        </w:tabs>
        <w:rPr>
          <w:noProof/>
        </w:rPr>
      </w:pPr>
      <w:r>
        <w:rPr>
          <w:noProof/>
        </w:rPr>
        <w:t>5.3. Сведения о размере вознаграждения, льгот и/или компенсации расходов по каждому органу управления эмитента</w:t>
      </w:r>
      <w:r>
        <w:rPr>
          <w:noProof/>
        </w:rPr>
        <w:tab/>
      </w:r>
      <w:r>
        <w:rPr>
          <w:noProof/>
        </w:rPr>
        <w:fldChar w:fldCharType="begin"/>
      </w:r>
      <w:r>
        <w:rPr>
          <w:noProof/>
        </w:rPr>
        <w:instrText xml:space="preserve"> PAGEREF _Toc411410476 \h </w:instrText>
      </w:r>
      <w:r>
        <w:rPr>
          <w:noProof/>
        </w:rPr>
      </w:r>
      <w:r>
        <w:rPr>
          <w:noProof/>
        </w:rPr>
        <w:fldChar w:fldCharType="separate"/>
      </w:r>
      <w:r w:rsidR="004A5193">
        <w:rPr>
          <w:noProof/>
        </w:rPr>
        <w:t>26</w:t>
      </w:r>
      <w:r>
        <w:rPr>
          <w:noProof/>
        </w:rPr>
        <w:fldChar w:fldCharType="end"/>
      </w:r>
    </w:p>
    <w:p w:rsidR="005A486C" w:rsidRDefault="005A486C">
      <w:pPr>
        <w:pStyle w:val="21"/>
        <w:tabs>
          <w:tab w:val="right" w:leader="dot" w:pos="9061"/>
        </w:tabs>
        <w:rPr>
          <w:noProof/>
        </w:rPr>
      </w:pPr>
      <w:r>
        <w:rPr>
          <w:noProof/>
        </w:rPr>
        <w:t>5.4. Сведения о структуре и компетенции органов контроля за финансово-хозяйственной деятельностью эмитента</w:t>
      </w:r>
      <w:r>
        <w:rPr>
          <w:noProof/>
        </w:rPr>
        <w:tab/>
      </w:r>
      <w:r>
        <w:rPr>
          <w:noProof/>
        </w:rPr>
        <w:fldChar w:fldCharType="begin"/>
      </w:r>
      <w:r>
        <w:rPr>
          <w:noProof/>
        </w:rPr>
        <w:instrText xml:space="preserve"> PAGEREF _Toc411410477 \h </w:instrText>
      </w:r>
      <w:r>
        <w:rPr>
          <w:noProof/>
        </w:rPr>
      </w:r>
      <w:r>
        <w:rPr>
          <w:noProof/>
        </w:rPr>
        <w:fldChar w:fldCharType="separate"/>
      </w:r>
      <w:r w:rsidR="004A5193">
        <w:rPr>
          <w:noProof/>
        </w:rPr>
        <w:t>27</w:t>
      </w:r>
      <w:r>
        <w:rPr>
          <w:noProof/>
        </w:rPr>
        <w:fldChar w:fldCharType="end"/>
      </w:r>
    </w:p>
    <w:p w:rsidR="005A486C" w:rsidRDefault="005A486C">
      <w:pPr>
        <w:pStyle w:val="21"/>
        <w:tabs>
          <w:tab w:val="right" w:leader="dot" w:pos="9061"/>
        </w:tabs>
        <w:rPr>
          <w:noProof/>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_Toc411410478 \h </w:instrText>
      </w:r>
      <w:r>
        <w:rPr>
          <w:noProof/>
        </w:rPr>
      </w:r>
      <w:r>
        <w:rPr>
          <w:noProof/>
        </w:rPr>
        <w:fldChar w:fldCharType="separate"/>
      </w:r>
      <w:r w:rsidR="004A5193">
        <w:rPr>
          <w:noProof/>
        </w:rPr>
        <w:t>27</w:t>
      </w:r>
      <w:r>
        <w:rPr>
          <w:noProof/>
        </w:rPr>
        <w:fldChar w:fldCharType="end"/>
      </w:r>
    </w:p>
    <w:p w:rsidR="005A486C" w:rsidRDefault="005A486C">
      <w:pPr>
        <w:pStyle w:val="21"/>
        <w:tabs>
          <w:tab w:val="right" w:leader="dot" w:pos="9061"/>
        </w:tabs>
        <w:rPr>
          <w:noProof/>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_Toc411410479 \h </w:instrText>
      </w:r>
      <w:r>
        <w:rPr>
          <w:noProof/>
        </w:rPr>
      </w:r>
      <w:r>
        <w:rPr>
          <w:noProof/>
        </w:rPr>
        <w:fldChar w:fldCharType="separate"/>
      </w:r>
      <w:r w:rsidR="004A5193">
        <w:rPr>
          <w:noProof/>
        </w:rPr>
        <w:t>29</w:t>
      </w:r>
      <w:r>
        <w:rPr>
          <w:noProof/>
        </w:rPr>
        <w:fldChar w:fldCharType="end"/>
      </w:r>
    </w:p>
    <w:p w:rsidR="005A486C" w:rsidRDefault="005A486C">
      <w:pPr>
        <w:pStyle w:val="21"/>
        <w:tabs>
          <w:tab w:val="right" w:leader="dot" w:pos="9061"/>
        </w:tabs>
        <w:rPr>
          <w:noProof/>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_Toc411410480 \h </w:instrText>
      </w:r>
      <w:r>
        <w:rPr>
          <w:noProof/>
        </w:rPr>
      </w:r>
      <w:r>
        <w:rPr>
          <w:noProof/>
        </w:rPr>
        <w:fldChar w:fldCharType="separate"/>
      </w:r>
      <w:r w:rsidR="004A5193">
        <w:rPr>
          <w:noProof/>
        </w:rPr>
        <w:t>29</w:t>
      </w:r>
      <w:r>
        <w:rPr>
          <w:noProof/>
        </w:rPr>
        <w:fldChar w:fldCharType="end"/>
      </w:r>
    </w:p>
    <w:p w:rsidR="005A486C" w:rsidRDefault="005A486C">
      <w:pPr>
        <w:pStyle w:val="21"/>
        <w:tabs>
          <w:tab w:val="right" w:leader="dot" w:pos="9061"/>
        </w:tabs>
        <w:rPr>
          <w:noProof/>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r>
        <w:rPr>
          <w:noProof/>
        </w:rPr>
        <w:fldChar w:fldCharType="begin"/>
      </w:r>
      <w:r>
        <w:rPr>
          <w:noProof/>
        </w:rPr>
        <w:instrText xml:space="preserve"> PAGEREF _Toc411410481 \h </w:instrText>
      </w:r>
      <w:r>
        <w:rPr>
          <w:noProof/>
        </w:rPr>
      </w:r>
      <w:r>
        <w:rPr>
          <w:noProof/>
        </w:rPr>
        <w:fldChar w:fldCharType="separate"/>
      </w:r>
      <w:r w:rsidR="004A5193">
        <w:rPr>
          <w:noProof/>
        </w:rPr>
        <w:t>30</w:t>
      </w:r>
      <w:r>
        <w:rPr>
          <w:noProof/>
        </w:rPr>
        <w:fldChar w:fldCharType="end"/>
      </w:r>
    </w:p>
    <w:p w:rsidR="005A486C" w:rsidRDefault="005A486C">
      <w:pPr>
        <w:pStyle w:val="11"/>
        <w:tabs>
          <w:tab w:val="right" w:leader="dot" w:pos="9061"/>
        </w:tabs>
        <w:rPr>
          <w:noProof/>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_Toc411410482 \h </w:instrText>
      </w:r>
      <w:r>
        <w:rPr>
          <w:noProof/>
        </w:rPr>
      </w:r>
      <w:r>
        <w:rPr>
          <w:noProof/>
        </w:rPr>
        <w:fldChar w:fldCharType="separate"/>
      </w:r>
      <w:r w:rsidR="004A5193">
        <w:rPr>
          <w:noProof/>
        </w:rPr>
        <w:t>30</w:t>
      </w:r>
      <w:r>
        <w:rPr>
          <w:noProof/>
        </w:rPr>
        <w:fldChar w:fldCharType="end"/>
      </w:r>
    </w:p>
    <w:p w:rsidR="005A486C" w:rsidRDefault="005A486C">
      <w:pPr>
        <w:pStyle w:val="21"/>
        <w:tabs>
          <w:tab w:val="right" w:leader="dot" w:pos="9061"/>
        </w:tabs>
        <w:rPr>
          <w:noProof/>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_Toc411410483 \h </w:instrText>
      </w:r>
      <w:r>
        <w:rPr>
          <w:noProof/>
        </w:rPr>
      </w:r>
      <w:r>
        <w:rPr>
          <w:noProof/>
        </w:rPr>
        <w:fldChar w:fldCharType="separate"/>
      </w:r>
      <w:r w:rsidR="004A5193">
        <w:rPr>
          <w:noProof/>
        </w:rPr>
        <w:t>30</w:t>
      </w:r>
      <w:r>
        <w:rPr>
          <w:noProof/>
        </w:rPr>
        <w:fldChar w:fldCharType="end"/>
      </w:r>
    </w:p>
    <w:p w:rsidR="005A486C" w:rsidRDefault="005A486C">
      <w:pPr>
        <w:pStyle w:val="21"/>
        <w:tabs>
          <w:tab w:val="right" w:leader="dot" w:pos="9061"/>
        </w:tabs>
        <w:rPr>
          <w:noProof/>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r>
        <w:rPr>
          <w:noProof/>
        </w:rPr>
        <w:fldChar w:fldCharType="begin"/>
      </w:r>
      <w:r>
        <w:rPr>
          <w:noProof/>
        </w:rPr>
        <w:instrText xml:space="preserve"> PAGEREF _Toc411410484 \h </w:instrText>
      </w:r>
      <w:r>
        <w:rPr>
          <w:noProof/>
        </w:rPr>
      </w:r>
      <w:r>
        <w:rPr>
          <w:noProof/>
        </w:rPr>
        <w:fldChar w:fldCharType="separate"/>
      </w:r>
      <w:r w:rsidR="004A5193">
        <w:rPr>
          <w:noProof/>
        </w:rPr>
        <w:t>30</w:t>
      </w:r>
      <w:r>
        <w:rPr>
          <w:noProof/>
        </w:rPr>
        <w:fldChar w:fldCharType="end"/>
      </w:r>
    </w:p>
    <w:p w:rsidR="005A486C" w:rsidRDefault="005A486C">
      <w:pPr>
        <w:pStyle w:val="21"/>
        <w:tabs>
          <w:tab w:val="right" w:leader="dot" w:pos="9061"/>
        </w:tabs>
        <w:rPr>
          <w:noProof/>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r>
        <w:rPr>
          <w:noProof/>
        </w:rPr>
        <w:fldChar w:fldCharType="begin"/>
      </w:r>
      <w:r>
        <w:rPr>
          <w:noProof/>
        </w:rPr>
        <w:instrText xml:space="preserve"> PAGEREF _Toc411410485 \h </w:instrText>
      </w:r>
      <w:r>
        <w:rPr>
          <w:noProof/>
        </w:rPr>
      </w:r>
      <w:r>
        <w:rPr>
          <w:noProof/>
        </w:rPr>
        <w:fldChar w:fldCharType="separate"/>
      </w:r>
      <w:r w:rsidR="004A5193">
        <w:rPr>
          <w:noProof/>
        </w:rPr>
        <w:t>31</w:t>
      </w:r>
      <w:r>
        <w:rPr>
          <w:noProof/>
        </w:rPr>
        <w:fldChar w:fldCharType="end"/>
      </w:r>
    </w:p>
    <w:p w:rsidR="005A486C" w:rsidRDefault="005A486C">
      <w:pPr>
        <w:pStyle w:val="21"/>
        <w:tabs>
          <w:tab w:val="right" w:leader="dot" w:pos="9061"/>
        </w:tabs>
        <w:rPr>
          <w:noProof/>
        </w:rPr>
      </w:pPr>
      <w:r>
        <w:rPr>
          <w:noProof/>
        </w:rPr>
        <w:t>6.4. Сведения об ограничениях на участие в уставном (складочном) капитале (паевом фонде) эмитента</w:t>
      </w:r>
      <w:r>
        <w:rPr>
          <w:noProof/>
        </w:rPr>
        <w:tab/>
      </w:r>
      <w:r>
        <w:rPr>
          <w:noProof/>
        </w:rPr>
        <w:fldChar w:fldCharType="begin"/>
      </w:r>
      <w:r>
        <w:rPr>
          <w:noProof/>
        </w:rPr>
        <w:instrText xml:space="preserve"> PAGEREF _Toc411410486 \h </w:instrText>
      </w:r>
      <w:r>
        <w:rPr>
          <w:noProof/>
        </w:rPr>
      </w:r>
      <w:r>
        <w:rPr>
          <w:noProof/>
        </w:rPr>
        <w:fldChar w:fldCharType="separate"/>
      </w:r>
      <w:r w:rsidR="004A5193">
        <w:rPr>
          <w:noProof/>
        </w:rPr>
        <w:t>31</w:t>
      </w:r>
      <w:r>
        <w:rPr>
          <w:noProof/>
        </w:rPr>
        <w:fldChar w:fldCharType="end"/>
      </w:r>
    </w:p>
    <w:p w:rsidR="005A486C" w:rsidRDefault="005A486C">
      <w:pPr>
        <w:pStyle w:val="21"/>
        <w:tabs>
          <w:tab w:val="right" w:leader="dot" w:pos="9061"/>
        </w:tabs>
        <w:rPr>
          <w:noProof/>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r>
        <w:rPr>
          <w:noProof/>
        </w:rPr>
        <w:fldChar w:fldCharType="begin"/>
      </w:r>
      <w:r>
        <w:rPr>
          <w:noProof/>
        </w:rPr>
        <w:instrText xml:space="preserve"> PAGEREF _Toc411410487 \h </w:instrText>
      </w:r>
      <w:r>
        <w:rPr>
          <w:noProof/>
        </w:rPr>
      </w:r>
      <w:r>
        <w:rPr>
          <w:noProof/>
        </w:rPr>
        <w:fldChar w:fldCharType="separate"/>
      </w:r>
      <w:r w:rsidR="004A5193">
        <w:rPr>
          <w:noProof/>
        </w:rPr>
        <w:t>31</w:t>
      </w:r>
      <w:r>
        <w:rPr>
          <w:noProof/>
        </w:rPr>
        <w:fldChar w:fldCharType="end"/>
      </w:r>
    </w:p>
    <w:p w:rsidR="005A486C" w:rsidRDefault="005A486C">
      <w:pPr>
        <w:pStyle w:val="21"/>
        <w:tabs>
          <w:tab w:val="right" w:leader="dot" w:pos="9061"/>
        </w:tabs>
        <w:rPr>
          <w:noProof/>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_Toc411410488 \h </w:instrText>
      </w:r>
      <w:r>
        <w:rPr>
          <w:noProof/>
        </w:rPr>
      </w:r>
      <w:r>
        <w:rPr>
          <w:noProof/>
        </w:rPr>
        <w:fldChar w:fldCharType="separate"/>
      </w:r>
      <w:r w:rsidR="004A5193">
        <w:rPr>
          <w:noProof/>
        </w:rPr>
        <w:t>31</w:t>
      </w:r>
      <w:r>
        <w:rPr>
          <w:noProof/>
        </w:rPr>
        <w:fldChar w:fldCharType="end"/>
      </w:r>
    </w:p>
    <w:p w:rsidR="005A486C" w:rsidRDefault="005A486C">
      <w:pPr>
        <w:pStyle w:val="21"/>
        <w:tabs>
          <w:tab w:val="right" w:leader="dot" w:pos="9061"/>
        </w:tabs>
        <w:rPr>
          <w:noProof/>
        </w:rPr>
      </w:pPr>
      <w:r>
        <w:rPr>
          <w:noProof/>
        </w:rPr>
        <w:t>6.7. Сведения о размере дебиторской задолженности</w:t>
      </w:r>
      <w:r>
        <w:rPr>
          <w:noProof/>
        </w:rPr>
        <w:tab/>
      </w:r>
      <w:r>
        <w:rPr>
          <w:noProof/>
        </w:rPr>
        <w:fldChar w:fldCharType="begin"/>
      </w:r>
      <w:r>
        <w:rPr>
          <w:noProof/>
        </w:rPr>
        <w:instrText xml:space="preserve"> PAGEREF _Toc411410489 \h </w:instrText>
      </w:r>
      <w:r>
        <w:rPr>
          <w:noProof/>
        </w:rPr>
      </w:r>
      <w:r>
        <w:rPr>
          <w:noProof/>
        </w:rPr>
        <w:fldChar w:fldCharType="separate"/>
      </w:r>
      <w:r w:rsidR="004A5193">
        <w:rPr>
          <w:noProof/>
        </w:rPr>
        <w:t>32</w:t>
      </w:r>
      <w:r>
        <w:rPr>
          <w:noProof/>
        </w:rPr>
        <w:fldChar w:fldCharType="end"/>
      </w:r>
    </w:p>
    <w:p w:rsidR="005A486C" w:rsidRDefault="005A486C">
      <w:pPr>
        <w:pStyle w:val="11"/>
        <w:tabs>
          <w:tab w:val="right" w:leader="dot" w:pos="9061"/>
        </w:tabs>
        <w:rPr>
          <w:noProof/>
        </w:rPr>
      </w:pPr>
      <w:r>
        <w:rPr>
          <w:noProof/>
        </w:rPr>
        <w:t>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_Toc411410490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7.1. Годовая бухгалтерская(финансовая) отчетность эмитента</w:t>
      </w:r>
      <w:r>
        <w:rPr>
          <w:noProof/>
        </w:rPr>
        <w:tab/>
      </w:r>
      <w:r>
        <w:rPr>
          <w:noProof/>
        </w:rPr>
        <w:fldChar w:fldCharType="begin"/>
      </w:r>
      <w:r>
        <w:rPr>
          <w:noProof/>
        </w:rPr>
        <w:instrText xml:space="preserve"> PAGEREF _Toc411410491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7.2. Квартальная бухгалтерская (финансовая) отчетность эмитента</w:t>
      </w:r>
      <w:r>
        <w:rPr>
          <w:noProof/>
        </w:rPr>
        <w:tab/>
      </w:r>
      <w:r>
        <w:rPr>
          <w:noProof/>
        </w:rPr>
        <w:fldChar w:fldCharType="begin"/>
      </w:r>
      <w:r>
        <w:rPr>
          <w:noProof/>
        </w:rPr>
        <w:instrText xml:space="preserve"> PAGEREF _Toc411410492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7.3. Сводная бухгалтерская (консолидированная финансовая) отчетность эмитента</w:t>
      </w:r>
      <w:r>
        <w:rPr>
          <w:noProof/>
        </w:rPr>
        <w:tab/>
      </w:r>
      <w:r>
        <w:rPr>
          <w:noProof/>
        </w:rPr>
        <w:fldChar w:fldCharType="begin"/>
      </w:r>
      <w:r>
        <w:rPr>
          <w:noProof/>
        </w:rPr>
        <w:instrText xml:space="preserve"> PAGEREF _Toc411410493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7.4. Сведения об учетной политике эмитента</w:t>
      </w:r>
      <w:r>
        <w:rPr>
          <w:noProof/>
        </w:rPr>
        <w:tab/>
      </w:r>
      <w:r>
        <w:rPr>
          <w:noProof/>
        </w:rPr>
        <w:fldChar w:fldCharType="begin"/>
      </w:r>
      <w:r>
        <w:rPr>
          <w:noProof/>
        </w:rPr>
        <w:instrText xml:space="preserve"> PAGEREF _Toc411410494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_Toc411410495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r>
        <w:rPr>
          <w:noProof/>
        </w:rPr>
        <w:fldChar w:fldCharType="begin"/>
      </w:r>
      <w:r>
        <w:rPr>
          <w:noProof/>
        </w:rPr>
        <w:instrText xml:space="preserve"> PAGEREF _Toc411410496 \h </w:instrText>
      </w:r>
      <w:r>
        <w:rPr>
          <w:noProof/>
        </w:rPr>
      </w:r>
      <w:r>
        <w:rPr>
          <w:noProof/>
        </w:rPr>
        <w:fldChar w:fldCharType="separate"/>
      </w:r>
      <w:r w:rsidR="004A5193">
        <w:rPr>
          <w:noProof/>
        </w:rPr>
        <w:t>32</w:t>
      </w:r>
      <w:r>
        <w:rPr>
          <w:noProof/>
        </w:rPr>
        <w:fldChar w:fldCharType="end"/>
      </w:r>
    </w:p>
    <w:p w:rsidR="005A486C" w:rsidRDefault="005A486C">
      <w:pPr>
        <w:pStyle w:val="21"/>
        <w:tabs>
          <w:tab w:val="right" w:leader="dot" w:pos="9061"/>
        </w:tabs>
        <w:rPr>
          <w:noProof/>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_Toc411410497 \h </w:instrText>
      </w:r>
      <w:r>
        <w:rPr>
          <w:noProof/>
        </w:rPr>
      </w:r>
      <w:r>
        <w:rPr>
          <w:noProof/>
        </w:rPr>
        <w:fldChar w:fldCharType="separate"/>
      </w:r>
      <w:r w:rsidR="004A5193">
        <w:rPr>
          <w:noProof/>
        </w:rPr>
        <w:t>33</w:t>
      </w:r>
      <w:r>
        <w:rPr>
          <w:noProof/>
        </w:rPr>
        <w:fldChar w:fldCharType="end"/>
      </w:r>
    </w:p>
    <w:p w:rsidR="005A486C" w:rsidRDefault="005A486C">
      <w:pPr>
        <w:pStyle w:val="11"/>
        <w:tabs>
          <w:tab w:val="right" w:leader="dot" w:pos="9061"/>
        </w:tabs>
        <w:rPr>
          <w:noProof/>
        </w:rPr>
      </w:pPr>
      <w:r>
        <w:rPr>
          <w:noProof/>
        </w:rPr>
        <w:t>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_Toc411410498 \h </w:instrText>
      </w:r>
      <w:r>
        <w:rPr>
          <w:noProof/>
        </w:rPr>
      </w:r>
      <w:r>
        <w:rPr>
          <w:noProof/>
        </w:rPr>
        <w:fldChar w:fldCharType="separate"/>
      </w:r>
      <w:r w:rsidR="004A5193">
        <w:rPr>
          <w:noProof/>
        </w:rPr>
        <w:t>34</w:t>
      </w:r>
      <w:r>
        <w:rPr>
          <w:noProof/>
        </w:rPr>
        <w:fldChar w:fldCharType="end"/>
      </w:r>
    </w:p>
    <w:p w:rsidR="005A486C" w:rsidRDefault="005A486C">
      <w:pPr>
        <w:pStyle w:val="21"/>
        <w:tabs>
          <w:tab w:val="right" w:leader="dot" w:pos="9061"/>
        </w:tabs>
        <w:rPr>
          <w:noProof/>
        </w:rPr>
      </w:pPr>
      <w:r>
        <w:rPr>
          <w:noProof/>
        </w:rPr>
        <w:t>8.1. Дополнительные сведения об эмитенте</w:t>
      </w:r>
      <w:r>
        <w:rPr>
          <w:noProof/>
        </w:rPr>
        <w:tab/>
      </w:r>
      <w:r>
        <w:rPr>
          <w:noProof/>
        </w:rPr>
        <w:fldChar w:fldCharType="begin"/>
      </w:r>
      <w:r>
        <w:rPr>
          <w:noProof/>
        </w:rPr>
        <w:instrText xml:space="preserve"> PAGEREF _Toc411410499 \h </w:instrText>
      </w:r>
      <w:r>
        <w:rPr>
          <w:noProof/>
        </w:rPr>
      </w:r>
      <w:r>
        <w:rPr>
          <w:noProof/>
        </w:rPr>
        <w:fldChar w:fldCharType="separate"/>
      </w:r>
      <w:r w:rsidR="004A5193">
        <w:rPr>
          <w:noProof/>
        </w:rPr>
        <w:t>34</w:t>
      </w:r>
      <w:r>
        <w:rPr>
          <w:noProof/>
        </w:rPr>
        <w:fldChar w:fldCharType="end"/>
      </w:r>
    </w:p>
    <w:p w:rsidR="005A486C" w:rsidRDefault="005A486C">
      <w:pPr>
        <w:pStyle w:val="21"/>
        <w:tabs>
          <w:tab w:val="right" w:leader="dot" w:pos="9061"/>
        </w:tabs>
        <w:rPr>
          <w:noProof/>
        </w:rPr>
      </w:pPr>
      <w:r>
        <w:rPr>
          <w:noProof/>
        </w:rPr>
        <w:t>8.1.1. Сведения о размере, структуре уставного (складочного) капитала (паевого фонда) эмитента</w:t>
      </w:r>
      <w:r>
        <w:rPr>
          <w:noProof/>
        </w:rPr>
        <w:tab/>
      </w:r>
      <w:r>
        <w:rPr>
          <w:noProof/>
        </w:rPr>
        <w:fldChar w:fldCharType="begin"/>
      </w:r>
      <w:r>
        <w:rPr>
          <w:noProof/>
        </w:rPr>
        <w:instrText xml:space="preserve"> PAGEREF _Toc411410500 \h </w:instrText>
      </w:r>
      <w:r>
        <w:rPr>
          <w:noProof/>
        </w:rPr>
      </w:r>
      <w:r>
        <w:rPr>
          <w:noProof/>
        </w:rPr>
        <w:fldChar w:fldCharType="separate"/>
      </w:r>
      <w:r w:rsidR="004A5193">
        <w:rPr>
          <w:noProof/>
        </w:rPr>
        <w:t>34</w:t>
      </w:r>
      <w:r>
        <w:rPr>
          <w:noProof/>
        </w:rPr>
        <w:fldChar w:fldCharType="end"/>
      </w:r>
    </w:p>
    <w:p w:rsidR="005A486C" w:rsidRDefault="005A486C">
      <w:pPr>
        <w:pStyle w:val="21"/>
        <w:tabs>
          <w:tab w:val="right" w:leader="dot" w:pos="9061"/>
        </w:tabs>
        <w:rPr>
          <w:noProof/>
        </w:rPr>
      </w:pPr>
      <w:r>
        <w:rPr>
          <w:noProof/>
        </w:rPr>
        <w:t>8.1.2. Сведения об изменении размера уставного (складочного) капитала (паевого фонда) эмитента</w:t>
      </w:r>
      <w:r>
        <w:rPr>
          <w:noProof/>
        </w:rPr>
        <w:tab/>
      </w:r>
      <w:r>
        <w:rPr>
          <w:noProof/>
        </w:rPr>
        <w:fldChar w:fldCharType="begin"/>
      </w:r>
      <w:r>
        <w:rPr>
          <w:noProof/>
        </w:rPr>
        <w:instrText xml:space="preserve"> PAGEREF _Toc411410501 \h </w:instrText>
      </w:r>
      <w:r>
        <w:rPr>
          <w:noProof/>
        </w:rPr>
      </w:r>
      <w:r>
        <w:rPr>
          <w:noProof/>
        </w:rPr>
        <w:fldChar w:fldCharType="separate"/>
      </w:r>
      <w:r w:rsidR="004A5193">
        <w:rPr>
          <w:noProof/>
        </w:rPr>
        <w:t>34</w:t>
      </w:r>
      <w:r>
        <w:rPr>
          <w:noProof/>
        </w:rPr>
        <w:fldChar w:fldCharType="end"/>
      </w:r>
    </w:p>
    <w:p w:rsidR="005A486C" w:rsidRDefault="005A486C">
      <w:pPr>
        <w:pStyle w:val="21"/>
        <w:tabs>
          <w:tab w:val="right" w:leader="dot" w:pos="9061"/>
        </w:tabs>
        <w:rPr>
          <w:noProof/>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_Toc411410502 \h </w:instrText>
      </w:r>
      <w:r>
        <w:rPr>
          <w:noProof/>
        </w:rPr>
      </w:r>
      <w:r>
        <w:rPr>
          <w:noProof/>
        </w:rPr>
        <w:fldChar w:fldCharType="separate"/>
      </w:r>
      <w:r w:rsidR="004A5193">
        <w:rPr>
          <w:noProof/>
        </w:rPr>
        <w:t>35</w:t>
      </w:r>
      <w:r>
        <w:rPr>
          <w:noProof/>
        </w:rPr>
        <w:fldChar w:fldCharType="end"/>
      </w:r>
    </w:p>
    <w:p w:rsidR="005A486C" w:rsidRDefault="005A486C">
      <w:pPr>
        <w:pStyle w:val="21"/>
        <w:tabs>
          <w:tab w:val="right" w:leader="dot" w:pos="9061"/>
        </w:tabs>
        <w:rPr>
          <w:noProof/>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r>
        <w:rPr>
          <w:noProof/>
        </w:rPr>
        <w:fldChar w:fldCharType="begin"/>
      </w:r>
      <w:r>
        <w:rPr>
          <w:noProof/>
        </w:rPr>
        <w:instrText xml:space="preserve"> PAGEREF _Toc411410503 \h </w:instrText>
      </w:r>
      <w:r>
        <w:rPr>
          <w:noProof/>
        </w:rPr>
      </w:r>
      <w:r>
        <w:rPr>
          <w:noProof/>
        </w:rPr>
        <w:fldChar w:fldCharType="separate"/>
      </w:r>
      <w:r w:rsidR="004A5193">
        <w:rPr>
          <w:noProof/>
        </w:rPr>
        <w:t>35</w:t>
      </w:r>
      <w:r>
        <w:rPr>
          <w:noProof/>
        </w:rPr>
        <w:fldChar w:fldCharType="end"/>
      </w:r>
    </w:p>
    <w:p w:rsidR="005A486C" w:rsidRDefault="005A486C">
      <w:pPr>
        <w:pStyle w:val="21"/>
        <w:tabs>
          <w:tab w:val="right" w:leader="dot" w:pos="9061"/>
        </w:tabs>
        <w:rPr>
          <w:noProof/>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_Toc411410504 \h </w:instrText>
      </w:r>
      <w:r>
        <w:rPr>
          <w:noProof/>
        </w:rPr>
      </w:r>
      <w:r>
        <w:rPr>
          <w:noProof/>
        </w:rPr>
        <w:fldChar w:fldCharType="separate"/>
      </w:r>
      <w:r w:rsidR="004A5193">
        <w:rPr>
          <w:noProof/>
        </w:rPr>
        <w:t>35</w:t>
      </w:r>
      <w:r>
        <w:rPr>
          <w:noProof/>
        </w:rPr>
        <w:fldChar w:fldCharType="end"/>
      </w:r>
    </w:p>
    <w:p w:rsidR="005A486C" w:rsidRDefault="005A486C">
      <w:pPr>
        <w:pStyle w:val="21"/>
        <w:tabs>
          <w:tab w:val="right" w:leader="dot" w:pos="9061"/>
        </w:tabs>
        <w:rPr>
          <w:noProof/>
        </w:rPr>
      </w:pPr>
      <w:r>
        <w:rPr>
          <w:noProof/>
        </w:rPr>
        <w:t>8.1.6. Сведения о кредитных рейтингах эмитента</w:t>
      </w:r>
      <w:r>
        <w:rPr>
          <w:noProof/>
        </w:rPr>
        <w:tab/>
      </w:r>
      <w:r>
        <w:rPr>
          <w:noProof/>
        </w:rPr>
        <w:fldChar w:fldCharType="begin"/>
      </w:r>
      <w:r>
        <w:rPr>
          <w:noProof/>
        </w:rPr>
        <w:instrText xml:space="preserve"> PAGEREF _Toc411410505 \h </w:instrText>
      </w:r>
      <w:r>
        <w:rPr>
          <w:noProof/>
        </w:rPr>
      </w:r>
      <w:r>
        <w:rPr>
          <w:noProof/>
        </w:rPr>
        <w:fldChar w:fldCharType="separate"/>
      </w:r>
      <w:r w:rsidR="004A5193">
        <w:rPr>
          <w:noProof/>
        </w:rPr>
        <w:t>39</w:t>
      </w:r>
      <w:r>
        <w:rPr>
          <w:noProof/>
        </w:rPr>
        <w:fldChar w:fldCharType="end"/>
      </w:r>
    </w:p>
    <w:p w:rsidR="005A486C" w:rsidRDefault="005A486C">
      <w:pPr>
        <w:pStyle w:val="21"/>
        <w:tabs>
          <w:tab w:val="right" w:leader="dot" w:pos="9061"/>
        </w:tabs>
        <w:rPr>
          <w:noProof/>
        </w:rPr>
      </w:pPr>
      <w:r>
        <w:rPr>
          <w:noProof/>
        </w:rPr>
        <w:t>8.2. Сведения о каждой категории (типе) акций эмитента</w:t>
      </w:r>
      <w:r>
        <w:rPr>
          <w:noProof/>
        </w:rPr>
        <w:tab/>
      </w:r>
      <w:r>
        <w:rPr>
          <w:noProof/>
        </w:rPr>
        <w:fldChar w:fldCharType="begin"/>
      </w:r>
      <w:r>
        <w:rPr>
          <w:noProof/>
        </w:rPr>
        <w:instrText xml:space="preserve"> PAGEREF _Toc411410506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_Toc411410507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_Toc411410508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_Toc411410509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r>
        <w:rPr>
          <w:noProof/>
        </w:rPr>
        <w:fldChar w:fldCharType="begin"/>
      </w:r>
      <w:r>
        <w:rPr>
          <w:noProof/>
        </w:rPr>
        <w:instrText xml:space="preserve"> PAGEREF _Toc411410510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8.4.1. Условия обеспечения исполнения обязательств по облигациям с ипотечным покрытием</w:t>
      </w:r>
      <w:r>
        <w:rPr>
          <w:noProof/>
        </w:rPr>
        <w:tab/>
      </w:r>
      <w:r>
        <w:rPr>
          <w:noProof/>
        </w:rPr>
        <w:fldChar w:fldCharType="begin"/>
      </w:r>
      <w:r>
        <w:rPr>
          <w:noProof/>
        </w:rPr>
        <w:instrText xml:space="preserve"> PAGEREF _Toc411410511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_Toc411410512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_Toc411410513 \h </w:instrText>
      </w:r>
      <w:r>
        <w:rPr>
          <w:noProof/>
        </w:rPr>
      </w:r>
      <w:r>
        <w:rPr>
          <w:noProof/>
        </w:rPr>
        <w:fldChar w:fldCharType="separate"/>
      </w:r>
      <w:r w:rsidR="004A5193">
        <w:rPr>
          <w:noProof/>
        </w:rPr>
        <w:t>40</w:t>
      </w:r>
      <w:r>
        <w:rPr>
          <w:noProof/>
        </w:rPr>
        <w:fldChar w:fldCharType="end"/>
      </w:r>
    </w:p>
    <w:p w:rsidR="005A486C" w:rsidRDefault="005A486C">
      <w:pPr>
        <w:pStyle w:val="21"/>
        <w:tabs>
          <w:tab w:val="right" w:leader="dot" w:pos="9061"/>
        </w:tabs>
        <w:rPr>
          <w:noProof/>
        </w:rPr>
      </w:pPr>
      <w:r>
        <w:rPr>
          <w:noProof/>
        </w:rPr>
        <w:t>8.7. Описание порядка налогообложения доходов по размещенным и размещаемым эмиссионным ценным бумагам эмитента</w:t>
      </w:r>
      <w:r>
        <w:rPr>
          <w:noProof/>
        </w:rPr>
        <w:tab/>
      </w:r>
      <w:r>
        <w:rPr>
          <w:noProof/>
        </w:rPr>
        <w:fldChar w:fldCharType="begin"/>
      </w:r>
      <w:r>
        <w:rPr>
          <w:noProof/>
        </w:rPr>
        <w:instrText xml:space="preserve"> PAGEREF _Toc411410514 \h </w:instrText>
      </w:r>
      <w:r>
        <w:rPr>
          <w:noProof/>
        </w:rPr>
      </w:r>
      <w:r>
        <w:rPr>
          <w:noProof/>
        </w:rPr>
        <w:fldChar w:fldCharType="separate"/>
      </w:r>
      <w:r w:rsidR="004A5193">
        <w:rPr>
          <w:noProof/>
        </w:rPr>
        <w:t>41</w:t>
      </w:r>
      <w:r>
        <w:rPr>
          <w:noProof/>
        </w:rPr>
        <w:fldChar w:fldCharType="end"/>
      </w:r>
    </w:p>
    <w:p w:rsidR="005A486C" w:rsidRDefault="005A486C">
      <w:pPr>
        <w:pStyle w:val="21"/>
        <w:tabs>
          <w:tab w:val="right" w:leader="dot" w:pos="9061"/>
        </w:tabs>
        <w:rPr>
          <w:noProof/>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_Toc411410515 \h </w:instrText>
      </w:r>
      <w:r>
        <w:rPr>
          <w:noProof/>
        </w:rPr>
      </w:r>
      <w:r>
        <w:rPr>
          <w:noProof/>
        </w:rPr>
        <w:fldChar w:fldCharType="separate"/>
      </w:r>
      <w:r w:rsidR="004A5193">
        <w:rPr>
          <w:noProof/>
        </w:rPr>
        <w:t>41</w:t>
      </w:r>
      <w:r>
        <w:rPr>
          <w:noProof/>
        </w:rPr>
        <w:fldChar w:fldCharType="end"/>
      </w:r>
    </w:p>
    <w:p w:rsidR="005A486C" w:rsidRDefault="005A486C">
      <w:pPr>
        <w:pStyle w:val="21"/>
        <w:tabs>
          <w:tab w:val="right" w:leader="dot" w:pos="9061"/>
        </w:tabs>
        <w:rPr>
          <w:noProof/>
        </w:rPr>
      </w:pPr>
      <w:r>
        <w:rPr>
          <w:noProof/>
        </w:rPr>
        <w:t>8.8.2. Сведения о начисленных и выплаченных доходах по облигациям эмитента</w:t>
      </w:r>
      <w:r>
        <w:rPr>
          <w:noProof/>
        </w:rPr>
        <w:tab/>
      </w:r>
      <w:r>
        <w:rPr>
          <w:noProof/>
        </w:rPr>
        <w:fldChar w:fldCharType="begin"/>
      </w:r>
      <w:r>
        <w:rPr>
          <w:noProof/>
        </w:rPr>
        <w:instrText xml:space="preserve"> PAGEREF _Toc411410516 \h </w:instrText>
      </w:r>
      <w:r>
        <w:rPr>
          <w:noProof/>
        </w:rPr>
      </w:r>
      <w:r>
        <w:rPr>
          <w:noProof/>
        </w:rPr>
        <w:fldChar w:fldCharType="separate"/>
      </w:r>
      <w:r w:rsidR="004A5193">
        <w:rPr>
          <w:noProof/>
        </w:rPr>
        <w:t>41</w:t>
      </w:r>
      <w:r>
        <w:rPr>
          <w:noProof/>
        </w:rPr>
        <w:fldChar w:fldCharType="end"/>
      </w:r>
    </w:p>
    <w:p w:rsidR="005A486C" w:rsidRDefault="005A486C">
      <w:pPr>
        <w:pStyle w:val="21"/>
        <w:tabs>
          <w:tab w:val="right" w:leader="dot" w:pos="9061"/>
        </w:tabs>
        <w:rPr>
          <w:noProof/>
        </w:rPr>
      </w:pPr>
      <w:r>
        <w:rPr>
          <w:noProof/>
        </w:rPr>
        <w:t>8.9. Иные сведения</w:t>
      </w:r>
      <w:r>
        <w:rPr>
          <w:noProof/>
        </w:rPr>
        <w:tab/>
      </w:r>
      <w:r>
        <w:rPr>
          <w:noProof/>
        </w:rPr>
        <w:fldChar w:fldCharType="begin"/>
      </w:r>
      <w:r>
        <w:rPr>
          <w:noProof/>
        </w:rPr>
        <w:instrText xml:space="preserve"> PAGEREF _Toc411410517 \h </w:instrText>
      </w:r>
      <w:r>
        <w:rPr>
          <w:noProof/>
        </w:rPr>
      </w:r>
      <w:r>
        <w:rPr>
          <w:noProof/>
        </w:rPr>
        <w:fldChar w:fldCharType="separate"/>
      </w:r>
      <w:r w:rsidR="004A5193">
        <w:rPr>
          <w:noProof/>
        </w:rPr>
        <w:t>44</w:t>
      </w:r>
      <w:r>
        <w:rPr>
          <w:noProof/>
        </w:rPr>
        <w:fldChar w:fldCharType="end"/>
      </w:r>
    </w:p>
    <w:p w:rsidR="005A486C" w:rsidRDefault="005A486C">
      <w:pPr>
        <w:pStyle w:val="21"/>
        <w:tabs>
          <w:tab w:val="right" w:leader="dot" w:pos="9061"/>
        </w:tabs>
        <w:rPr>
          <w:noProof/>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_Toc411410518 \h </w:instrText>
      </w:r>
      <w:r>
        <w:rPr>
          <w:noProof/>
        </w:rPr>
      </w:r>
      <w:r>
        <w:rPr>
          <w:noProof/>
        </w:rPr>
        <w:fldChar w:fldCharType="separate"/>
      </w:r>
      <w:r w:rsidR="004A5193">
        <w:rPr>
          <w:noProof/>
        </w:rPr>
        <w:t>44</w:t>
      </w:r>
      <w:r>
        <w:rPr>
          <w:noProof/>
        </w:rPr>
        <w:fldChar w:fldCharType="end"/>
      </w:r>
    </w:p>
    <w:p w:rsidR="00445209" w:rsidRDefault="00445209">
      <w:pPr>
        <w:pStyle w:val="1"/>
      </w:pPr>
      <w:r>
        <w:fldChar w:fldCharType="end"/>
      </w:r>
      <w:r>
        <w:br w:type="page"/>
      </w:r>
      <w:bookmarkStart w:id="1" w:name="_Toc411410417"/>
      <w:r>
        <w:t>Введение</w:t>
      </w:r>
      <w:bookmarkEnd w:id="1"/>
    </w:p>
    <w:p w:rsidR="00445209" w:rsidRDefault="00445209">
      <w:pPr>
        <w:pStyle w:val="SubHeading"/>
      </w:pPr>
      <w:r>
        <w:t>Основания возникновения у эмитента обязанности осуществлять раскрытие информации в форме ежеквартального отчета</w:t>
      </w:r>
    </w:p>
    <w:p w:rsidR="00445209" w:rsidRDefault="00445209">
      <w:pPr>
        <w:ind w:left="200"/>
      </w:pPr>
      <w:r>
        <w:rPr>
          <w:rStyle w:val="Subst"/>
          <w:bCs/>
          <w:iCs/>
        </w:rPr>
        <w:t>В отношении ценных бумаг эмитента осуществлена регистрация проспекта ценных бумаг</w:t>
      </w:r>
      <w:r w:rsidR="00621D59">
        <w:rPr>
          <w:rStyle w:val="Subst"/>
          <w:bCs/>
          <w:iCs/>
        </w:rPr>
        <w:t>.</w:t>
      </w:r>
    </w:p>
    <w:p w:rsidR="00445209" w:rsidRDefault="00445209">
      <w:pPr>
        <w:ind w:left="200"/>
      </w:pPr>
    </w:p>
    <w:p w:rsidR="00445209" w:rsidRDefault="00445209">
      <w:pPr>
        <w:ind w:left="200"/>
      </w:pPr>
    </w:p>
    <w:p w:rsidR="00445209" w:rsidRDefault="00445209">
      <w:pPr>
        <w:ind w:left="200"/>
      </w:pPr>
      <w:r>
        <w:rPr>
          <w:rStyle w:val="Subst"/>
          <w:bCs/>
          <w:iCs/>
        </w:rPr>
        <w:t>Биржевые облигации эмитента допущены к торгам на фондовой бирже</w:t>
      </w:r>
      <w:r w:rsidR="00621D59">
        <w:rPr>
          <w:rStyle w:val="Subst"/>
          <w:bCs/>
          <w:iCs/>
        </w:rPr>
        <w:t>.</w:t>
      </w:r>
    </w:p>
    <w:p w:rsidR="00445209" w:rsidRDefault="00445209">
      <w:pPr>
        <w:ind w:left="200"/>
      </w:pPr>
    </w:p>
    <w:p w:rsidR="00445209" w:rsidRDefault="00445209">
      <w:pPr>
        <w:pStyle w:val="ThinDelim"/>
      </w:pPr>
    </w:p>
    <w:p w:rsidR="00445209" w:rsidRDefault="00445209">
      <w:pPr>
        <w:pStyle w:val="ThinDelim"/>
      </w:pPr>
    </w:p>
    <w:p w:rsidR="00445209" w:rsidRDefault="00445209" w:rsidP="00F83E13">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45209" w:rsidRDefault="00445209">
      <w:pPr>
        <w:pStyle w:val="1"/>
      </w:pPr>
      <w:r>
        <w:br w:type="page"/>
      </w:r>
      <w:bookmarkStart w:id="2" w:name="_Toc411410418"/>
      <w: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445209" w:rsidRDefault="00445209">
      <w:pPr>
        <w:pStyle w:val="2"/>
      </w:pPr>
      <w:bookmarkStart w:id="3" w:name="_Toc411410419"/>
      <w:r>
        <w:t>1.1. Лица, входящие в состав органов управления эмитента</w:t>
      </w:r>
      <w:bookmarkEnd w:id="3"/>
    </w:p>
    <w:p w:rsidR="00445209" w:rsidRDefault="00445209">
      <w:pPr>
        <w:pStyle w:val="SubHeading"/>
        <w:ind w:left="200"/>
      </w:pPr>
      <w:r>
        <w:t>Состав совета директоров (наблюдательного совета) эмитента</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445209">
        <w:tc>
          <w:tcPr>
            <w:tcW w:w="7752" w:type="dxa"/>
            <w:tcBorders>
              <w:top w:val="double" w:sz="6" w:space="0" w:color="auto"/>
              <w:left w:val="double" w:sz="6" w:space="0" w:color="auto"/>
              <w:bottom w:val="single" w:sz="6" w:space="0" w:color="auto"/>
              <w:right w:val="single" w:sz="6" w:space="0" w:color="auto"/>
            </w:tcBorders>
          </w:tcPr>
          <w:p w:rsidR="00445209" w:rsidRDefault="0044520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45209" w:rsidRDefault="00445209">
            <w:pPr>
              <w:jc w:val="center"/>
            </w:pPr>
            <w:r>
              <w:t>Год рождения</w:t>
            </w:r>
          </w:p>
        </w:tc>
      </w:tr>
      <w:tr w:rsidR="00445209">
        <w:tc>
          <w:tcPr>
            <w:tcW w:w="7752" w:type="dxa"/>
            <w:tcBorders>
              <w:top w:val="single" w:sz="6" w:space="0" w:color="auto"/>
              <w:left w:val="double" w:sz="6" w:space="0" w:color="auto"/>
              <w:bottom w:val="single" w:sz="6" w:space="0" w:color="auto"/>
              <w:right w:val="single" w:sz="6" w:space="0" w:color="auto"/>
            </w:tcBorders>
          </w:tcPr>
          <w:p w:rsidR="00445209" w:rsidRDefault="00445209">
            <w:r>
              <w:t>Бернштам Евгений Семенович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445209" w:rsidRDefault="00445209">
            <w:pPr>
              <w:jc w:val="center"/>
            </w:pPr>
            <w:r>
              <w:t>1957</w:t>
            </w:r>
          </w:p>
        </w:tc>
      </w:tr>
      <w:tr w:rsidR="00445209">
        <w:tc>
          <w:tcPr>
            <w:tcW w:w="7752" w:type="dxa"/>
            <w:tcBorders>
              <w:top w:val="single" w:sz="6" w:space="0" w:color="auto"/>
              <w:left w:val="double" w:sz="6" w:space="0" w:color="auto"/>
              <w:bottom w:val="single" w:sz="6" w:space="0" w:color="auto"/>
              <w:right w:val="single" w:sz="6" w:space="0" w:color="auto"/>
            </w:tcBorders>
          </w:tcPr>
          <w:p w:rsidR="00445209" w:rsidRDefault="00445209">
            <w:r>
              <w:t>Нахманович Яков</w:t>
            </w:r>
          </w:p>
        </w:tc>
        <w:tc>
          <w:tcPr>
            <w:tcW w:w="1500" w:type="dxa"/>
            <w:tcBorders>
              <w:top w:val="single" w:sz="6" w:space="0" w:color="auto"/>
              <w:left w:val="single" w:sz="6" w:space="0" w:color="auto"/>
              <w:bottom w:val="single" w:sz="6" w:space="0" w:color="auto"/>
              <w:right w:val="double" w:sz="6" w:space="0" w:color="auto"/>
            </w:tcBorders>
          </w:tcPr>
          <w:p w:rsidR="00445209" w:rsidRDefault="00445209">
            <w:pPr>
              <w:jc w:val="center"/>
            </w:pPr>
            <w:r>
              <w:t>1952</w:t>
            </w:r>
          </w:p>
        </w:tc>
      </w:tr>
      <w:tr w:rsidR="00445209">
        <w:tc>
          <w:tcPr>
            <w:tcW w:w="7752" w:type="dxa"/>
            <w:tcBorders>
              <w:top w:val="single" w:sz="6" w:space="0" w:color="auto"/>
              <w:left w:val="double" w:sz="6" w:space="0" w:color="auto"/>
              <w:bottom w:val="single" w:sz="6" w:space="0" w:color="auto"/>
              <w:right w:val="single" w:sz="6" w:space="0" w:color="auto"/>
            </w:tcBorders>
          </w:tcPr>
          <w:p w:rsidR="00445209" w:rsidRDefault="00445209">
            <w:r>
              <w:t>Цуканова Наталья Шахбановна</w:t>
            </w:r>
          </w:p>
        </w:tc>
        <w:tc>
          <w:tcPr>
            <w:tcW w:w="1500" w:type="dxa"/>
            <w:tcBorders>
              <w:top w:val="single" w:sz="6" w:space="0" w:color="auto"/>
              <w:left w:val="single" w:sz="6" w:space="0" w:color="auto"/>
              <w:bottom w:val="single" w:sz="6" w:space="0" w:color="auto"/>
              <w:right w:val="double" w:sz="6" w:space="0" w:color="auto"/>
            </w:tcBorders>
          </w:tcPr>
          <w:p w:rsidR="00445209" w:rsidRDefault="00445209">
            <w:pPr>
              <w:jc w:val="center"/>
            </w:pPr>
            <w:r>
              <w:t>1967</w:t>
            </w:r>
          </w:p>
        </w:tc>
      </w:tr>
      <w:tr w:rsidR="00445209">
        <w:tc>
          <w:tcPr>
            <w:tcW w:w="7752" w:type="dxa"/>
            <w:tcBorders>
              <w:top w:val="single" w:sz="6" w:space="0" w:color="auto"/>
              <w:left w:val="double" w:sz="6" w:space="0" w:color="auto"/>
              <w:bottom w:val="single" w:sz="6" w:space="0" w:color="auto"/>
              <w:right w:val="single" w:sz="6" w:space="0" w:color="auto"/>
            </w:tcBorders>
          </w:tcPr>
          <w:p w:rsidR="00445209" w:rsidRDefault="00445209">
            <w:r>
              <w:t>Першиков Александр Владимирович</w:t>
            </w:r>
          </w:p>
        </w:tc>
        <w:tc>
          <w:tcPr>
            <w:tcW w:w="1500" w:type="dxa"/>
            <w:tcBorders>
              <w:top w:val="single" w:sz="6" w:space="0" w:color="auto"/>
              <w:left w:val="single" w:sz="6" w:space="0" w:color="auto"/>
              <w:bottom w:val="single" w:sz="6" w:space="0" w:color="auto"/>
              <w:right w:val="double" w:sz="6" w:space="0" w:color="auto"/>
            </w:tcBorders>
          </w:tcPr>
          <w:p w:rsidR="00445209" w:rsidRDefault="00445209">
            <w:pPr>
              <w:jc w:val="center"/>
            </w:pPr>
            <w:r>
              <w:t>1980</w:t>
            </w:r>
          </w:p>
        </w:tc>
      </w:tr>
      <w:tr w:rsidR="00445209">
        <w:tc>
          <w:tcPr>
            <w:tcW w:w="7752" w:type="dxa"/>
            <w:tcBorders>
              <w:top w:val="single" w:sz="6" w:space="0" w:color="auto"/>
              <w:left w:val="double" w:sz="6" w:space="0" w:color="auto"/>
              <w:bottom w:val="single" w:sz="6" w:space="0" w:color="auto"/>
              <w:right w:val="single" w:sz="6" w:space="0" w:color="auto"/>
            </w:tcBorders>
          </w:tcPr>
          <w:p w:rsidR="00445209" w:rsidRDefault="00445209">
            <w:r>
              <w:t>Бахвалов Андрей Юрьевич</w:t>
            </w:r>
          </w:p>
        </w:tc>
        <w:tc>
          <w:tcPr>
            <w:tcW w:w="1500" w:type="dxa"/>
            <w:tcBorders>
              <w:top w:val="single" w:sz="6" w:space="0" w:color="auto"/>
              <w:left w:val="single" w:sz="6" w:space="0" w:color="auto"/>
              <w:bottom w:val="single" w:sz="6" w:space="0" w:color="auto"/>
              <w:right w:val="double" w:sz="6" w:space="0" w:color="auto"/>
            </w:tcBorders>
          </w:tcPr>
          <w:p w:rsidR="00445209" w:rsidRDefault="00445209">
            <w:pPr>
              <w:jc w:val="center"/>
            </w:pPr>
            <w:r>
              <w:t>1977</w:t>
            </w:r>
          </w:p>
        </w:tc>
      </w:tr>
      <w:tr w:rsidR="00445209">
        <w:tc>
          <w:tcPr>
            <w:tcW w:w="7752" w:type="dxa"/>
            <w:tcBorders>
              <w:top w:val="single" w:sz="6" w:space="0" w:color="auto"/>
              <w:left w:val="double" w:sz="6" w:space="0" w:color="auto"/>
              <w:bottom w:val="single" w:sz="6" w:space="0" w:color="auto"/>
              <w:right w:val="single" w:sz="6" w:space="0" w:color="auto"/>
            </w:tcBorders>
          </w:tcPr>
          <w:p w:rsidR="00445209" w:rsidRDefault="00445209">
            <w:r>
              <w:t>Смирнов Станислав Романович</w:t>
            </w:r>
          </w:p>
        </w:tc>
        <w:tc>
          <w:tcPr>
            <w:tcW w:w="1500" w:type="dxa"/>
            <w:tcBorders>
              <w:top w:val="single" w:sz="6" w:space="0" w:color="auto"/>
              <w:left w:val="single" w:sz="6" w:space="0" w:color="auto"/>
              <w:bottom w:val="single" w:sz="6" w:space="0" w:color="auto"/>
              <w:right w:val="double" w:sz="6" w:space="0" w:color="auto"/>
            </w:tcBorders>
          </w:tcPr>
          <w:p w:rsidR="00445209" w:rsidRDefault="00445209">
            <w:pPr>
              <w:jc w:val="center"/>
            </w:pPr>
            <w:r>
              <w:t>1960</w:t>
            </w:r>
          </w:p>
        </w:tc>
      </w:tr>
      <w:tr w:rsidR="00445209">
        <w:tc>
          <w:tcPr>
            <w:tcW w:w="7752" w:type="dxa"/>
            <w:tcBorders>
              <w:top w:val="single" w:sz="6" w:space="0" w:color="auto"/>
              <w:left w:val="double" w:sz="6" w:space="0" w:color="auto"/>
              <w:bottom w:val="double" w:sz="6" w:space="0" w:color="auto"/>
              <w:right w:val="single" w:sz="6" w:space="0" w:color="auto"/>
            </w:tcBorders>
          </w:tcPr>
          <w:p w:rsidR="00445209" w:rsidRDefault="00445209">
            <w:r>
              <w:t>Тупицына Алла Михайловна</w:t>
            </w:r>
          </w:p>
        </w:tc>
        <w:tc>
          <w:tcPr>
            <w:tcW w:w="1500" w:type="dxa"/>
            <w:tcBorders>
              <w:top w:val="single" w:sz="6" w:space="0" w:color="auto"/>
              <w:left w:val="single" w:sz="6" w:space="0" w:color="auto"/>
              <w:bottom w:val="double" w:sz="6" w:space="0" w:color="auto"/>
              <w:right w:val="double" w:sz="6" w:space="0" w:color="auto"/>
            </w:tcBorders>
          </w:tcPr>
          <w:p w:rsidR="00445209" w:rsidRDefault="00445209">
            <w:pPr>
              <w:jc w:val="center"/>
            </w:pPr>
            <w:r>
              <w:t>1982</w:t>
            </w:r>
          </w:p>
        </w:tc>
      </w:tr>
    </w:tbl>
    <w:p w:rsidR="00445209" w:rsidRDefault="00445209"/>
    <w:p w:rsidR="00445209" w:rsidRDefault="00445209">
      <w:pPr>
        <w:pStyle w:val="SubHeading"/>
        <w:ind w:left="200"/>
      </w:pPr>
      <w:r>
        <w:t>Единоличный исполнительный орган эмитента</w:t>
      </w:r>
    </w:p>
    <w:p w:rsidR="00445209" w:rsidRDefault="00445209">
      <w:pPr>
        <w:ind w:left="400"/>
      </w:pP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445209">
        <w:tc>
          <w:tcPr>
            <w:tcW w:w="7752" w:type="dxa"/>
            <w:tcBorders>
              <w:top w:val="double" w:sz="6" w:space="0" w:color="auto"/>
              <w:left w:val="double" w:sz="6" w:space="0" w:color="auto"/>
              <w:bottom w:val="single" w:sz="6" w:space="0" w:color="auto"/>
              <w:right w:val="single" w:sz="6" w:space="0" w:color="auto"/>
            </w:tcBorders>
          </w:tcPr>
          <w:p w:rsidR="00445209" w:rsidRDefault="00445209">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445209" w:rsidRDefault="00445209">
            <w:pPr>
              <w:jc w:val="center"/>
            </w:pPr>
            <w:r>
              <w:t>Год рождения</w:t>
            </w:r>
          </w:p>
        </w:tc>
      </w:tr>
      <w:tr w:rsidR="00445209">
        <w:tc>
          <w:tcPr>
            <w:tcW w:w="7752" w:type="dxa"/>
            <w:tcBorders>
              <w:top w:val="single" w:sz="6" w:space="0" w:color="auto"/>
              <w:left w:val="double" w:sz="6" w:space="0" w:color="auto"/>
              <w:bottom w:val="double" w:sz="6" w:space="0" w:color="auto"/>
              <w:right w:val="single" w:sz="6" w:space="0" w:color="auto"/>
            </w:tcBorders>
          </w:tcPr>
          <w:p w:rsidR="00445209" w:rsidRDefault="00445209">
            <w:r>
              <w:t>Гладштейн Юрий Яковлевич</w:t>
            </w:r>
          </w:p>
        </w:tc>
        <w:tc>
          <w:tcPr>
            <w:tcW w:w="1500" w:type="dxa"/>
            <w:tcBorders>
              <w:top w:val="single" w:sz="6" w:space="0" w:color="auto"/>
              <w:left w:val="single" w:sz="6" w:space="0" w:color="auto"/>
              <w:bottom w:val="double" w:sz="6" w:space="0" w:color="auto"/>
              <w:right w:val="double" w:sz="6" w:space="0" w:color="auto"/>
            </w:tcBorders>
          </w:tcPr>
          <w:p w:rsidR="00445209" w:rsidRDefault="00445209">
            <w:pPr>
              <w:jc w:val="center"/>
            </w:pPr>
            <w:r>
              <w:t>1969</w:t>
            </w:r>
          </w:p>
        </w:tc>
      </w:tr>
    </w:tbl>
    <w:p w:rsidR="00445209" w:rsidRDefault="00445209"/>
    <w:p w:rsidR="00445209" w:rsidRDefault="00445209">
      <w:pPr>
        <w:pStyle w:val="SubHeading"/>
        <w:ind w:left="200"/>
      </w:pPr>
      <w:r>
        <w:t>Состав коллегиального исполнительного органа эмитента</w:t>
      </w:r>
    </w:p>
    <w:p w:rsidR="00445209" w:rsidRDefault="00445209">
      <w:pPr>
        <w:ind w:left="400"/>
      </w:pPr>
      <w:r>
        <w:rPr>
          <w:rStyle w:val="Subst"/>
          <w:bCs/>
          <w:iCs/>
        </w:rPr>
        <w:t>Коллегиальный исполнительный орган не предусмотрен</w:t>
      </w:r>
    </w:p>
    <w:p w:rsidR="00445209" w:rsidRDefault="00445209">
      <w:pPr>
        <w:pStyle w:val="2"/>
      </w:pPr>
      <w:bookmarkStart w:id="4" w:name="_Toc411410420"/>
      <w:r>
        <w:t>1.2. Сведения о банковских счетах эмитента</w:t>
      </w:r>
      <w:bookmarkEnd w:id="4"/>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5" w:name="_Toc411410421"/>
      <w:r>
        <w:t>1.3. Сведения об аудиторе (аудиторах) эмитента</w:t>
      </w:r>
      <w:bookmarkEnd w:id="5"/>
    </w:p>
    <w:p w:rsidR="00F051BC" w:rsidRPr="00F051BC" w:rsidRDefault="00F051BC" w:rsidP="00F051BC">
      <w:r w:rsidRPr="00F051BC">
        <w:t>Изменения в составе информации настоящего пункта в отчетном квартале не происходили.</w:t>
      </w:r>
    </w:p>
    <w:p w:rsidR="00445209" w:rsidRDefault="00445209">
      <w:pPr>
        <w:pStyle w:val="2"/>
      </w:pPr>
      <w:bookmarkStart w:id="6" w:name="_Toc411410422"/>
      <w:r>
        <w:t>1.4. Сведения об оценщике эмитента</w:t>
      </w:r>
      <w:bookmarkEnd w:id="6"/>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7" w:name="_Toc411410423"/>
      <w:r>
        <w:t>1.5. Сведения о консультантах эмитента</w:t>
      </w:r>
      <w:bookmarkEnd w:id="7"/>
    </w:p>
    <w:p w:rsidR="00445209" w:rsidRDefault="00445209">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445209" w:rsidRDefault="00445209">
      <w:pPr>
        <w:pStyle w:val="2"/>
      </w:pPr>
      <w:bookmarkStart w:id="8" w:name="_Toc411410424"/>
      <w:r>
        <w:t>1.6. Сведения об иных лицах, подписавших ежеквартальный отчет</w:t>
      </w:r>
      <w:bookmarkEnd w:id="8"/>
    </w:p>
    <w:p w:rsidR="00445209" w:rsidRPr="00CF3C9F" w:rsidRDefault="00445209">
      <w:pPr>
        <w:ind w:left="200"/>
        <w:rPr>
          <w:rStyle w:val="Subst"/>
          <w:bCs/>
          <w:iCs/>
        </w:rPr>
      </w:pPr>
      <w:r>
        <w:rPr>
          <w:rStyle w:val="Subst"/>
          <w:bCs/>
          <w:iCs/>
        </w:rPr>
        <w:t>Иных подписей нет</w:t>
      </w:r>
    </w:p>
    <w:p w:rsidR="008E3362" w:rsidRPr="00CF3C9F" w:rsidRDefault="008E3362">
      <w:pPr>
        <w:ind w:left="200"/>
        <w:rPr>
          <w:rStyle w:val="Subst"/>
          <w:bCs/>
          <w:iCs/>
        </w:rPr>
      </w:pPr>
    </w:p>
    <w:p w:rsidR="008E3362" w:rsidRPr="00CF3C9F" w:rsidRDefault="008E3362">
      <w:pPr>
        <w:ind w:left="200"/>
        <w:rPr>
          <w:rStyle w:val="Subst"/>
          <w:bCs/>
          <w:iCs/>
        </w:rPr>
      </w:pPr>
    </w:p>
    <w:p w:rsidR="008E3362" w:rsidRPr="00CF3C9F" w:rsidRDefault="008E3362">
      <w:pPr>
        <w:ind w:left="200"/>
        <w:rPr>
          <w:rStyle w:val="Subst"/>
          <w:bCs/>
          <w:iCs/>
        </w:rPr>
      </w:pPr>
    </w:p>
    <w:p w:rsidR="008E3362" w:rsidRPr="00CF3C9F" w:rsidRDefault="008E3362">
      <w:pPr>
        <w:ind w:left="200"/>
      </w:pPr>
    </w:p>
    <w:p w:rsidR="00445209" w:rsidRDefault="00445209">
      <w:pPr>
        <w:pStyle w:val="1"/>
      </w:pPr>
      <w:bookmarkStart w:id="9" w:name="_Toc411410425"/>
      <w:r>
        <w:t>II. Основная информация о финансово-экономическом состоянии эмитента</w:t>
      </w:r>
      <w:bookmarkEnd w:id="9"/>
    </w:p>
    <w:p w:rsidR="00445209" w:rsidRDefault="00445209">
      <w:pPr>
        <w:pStyle w:val="2"/>
      </w:pPr>
      <w:bookmarkStart w:id="10" w:name="_Toc411410426"/>
      <w:r>
        <w:t>2.1. Показатели финансово-экономической деятельности эмитента</w:t>
      </w:r>
      <w:bookmarkEnd w:id="10"/>
    </w:p>
    <w:p w:rsidR="00445209" w:rsidRDefault="00445209">
      <w:pPr>
        <w:ind w:left="200"/>
      </w:pPr>
      <w:r>
        <w:t>Не указывается в отчете за 4 квартал</w:t>
      </w:r>
    </w:p>
    <w:p w:rsidR="00445209" w:rsidRDefault="00445209">
      <w:pPr>
        <w:pStyle w:val="2"/>
      </w:pPr>
      <w:bookmarkStart w:id="11" w:name="_Toc411410427"/>
      <w:r>
        <w:t>2.2. Рыночная капитализация эмитента</w:t>
      </w:r>
      <w:bookmarkEnd w:id="11"/>
    </w:p>
    <w:p w:rsidR="00445209" w:rsidRDefault="00445209">
      <w:pPr>
        <w:ind w:left="200"/>
      </w:pPr>
      <w:r>
        <w:t>Не указывается эмитентами, обыкновенные именные акции которых не допущены к обращению организатором торговли</w:t>
      </w:r>
    </w:p>
    <w:p w:rsidR="00445209" w:rsidRDefault="00445209">
      <w:pPr>
        <w:pStyle w:val="2"/>
      </w:pPr>
      <w:bookmarkStart w:id="12" w:name="_Toc411410428"/>
      <w:r>
        <w:t>2.3. Обязательства эмитента</w:t>
      </w:r>
      <w:bookmarkEnd w:id="12"/>
    </w:p>
    <w:p w:rsidR="00445209" w:rsidRDefault="00445209">
      <w:pPr>
        <w:pStyle w:val="2"/>
      </w:pPr>
      <w:bookmarkStart w:id="13" w:name="_Toc411410429"/>
      <w:r>
        <w:t>2.3.1. Кредиторская задолженность</w:t>
      </w:r>
      <w:bookmarkEnd w:id="13"/>
    </w:p>
    <w:p w:rsidR="00445209" w:rsidRDefault="00445209">
      <w:pPr>
        <w:ind w:left="200"/>
      </w:pPr>
      <w:r>
        <w:t>Не указывается в отчете за 4 квартал</w:t>
      </w:r>
    </w:p>
    <w:p w:rsidR="00445209" w:rsidRDefault="00445209">
      <w:pPr>
        <w:pStyle w:val="2"/>
      </w:pPr>
      <w:bookmarkStart w:id="14" w:name="_Toc411410430"/>
      <w:r>
        <w:t>2.3.2. Кредитная история эмитента</w:t>
      </w:r>
      <w:bookmarkEnd w:id="14"/>
    </w:p>
    <w:p w:rsidR="00445209" w:rsidRDefault="00445209">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1. Кредитная линия,</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Закрытое акционерное общество "СтарБанк", г. Москва, ул. Бутырский Вал, д. 68/70, стр. 1</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150 000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(месяцев)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22</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26.02.2014</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25.02.2014</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2. Кредитная линия,</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Открытое акционерное общество "НОМОС-БАНК", 109240, г. Москва, ул. Верхняя Радищевская, дом 3, стр.1</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160 000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(месяцев)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43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15,5</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01.02.2013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24.01.2013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Кредитная линия с 22.07.2009. Пролонгация - 01.07.10. Пролонгация - 12.07.11. Пролонгация - 12.07.12. Пролонгация - 28.12.2012</w:t>
            </w:r>
          </w:p>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3. Облигационный заем, 4-01-36412-R от 12.04.2012</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Приобретатели ценных бумаг выпуска,</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1 000 000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1 000 000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(месяцев)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19</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30.04.2015</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дей</w:t>
            </w:r>
            <w:r w:rsidR="000E6C5A">
              <w:t>с</w:t>
            </w:r>
            <w:r>
              <w:t>твующий</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Pr="00CF3C9F" w:rsidRDefault="00445209"/>
    <w:p w:rsidR="00CF3C9F" w:rsidRPr="00CF3C9F" w:rsidRDefault="00CF3C9F"/>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4. Кредитная линия</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Акционерный коммерческий банк "СОЮЗ", 127055, Москва, ул. Сущевская, д.27, стр.1</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100 000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(месяцев)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12</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18</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16.08.2013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19.07.2013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5. Кредит</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Коммерческий Банк «ИНТЕРКОММЕРЦ» (ООО), 119435, г. Москва, Большой Саввинский пер., дом 2-4-6, строение 10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412 500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18.02.2014</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17.02.2014</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6. Кредитная линия</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Коммерческий Банк «ИНТЕРКОММЕРЦ» (ООО), 119435, г.Москва, Большой Саввинский пер., дом 2-4-6, строение 10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462 500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17</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22.02.2016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04.08.2014</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7. Кредитная линия, № 434 от 05.09.2013</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Коммерческий Банк «ИНТЕРКОММЕРЦ» (ООО), 119435, г.Москва, Большой Саввинский пер., дом 2-4-6, строение 10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1 000 000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812 500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05.09.2016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дей</w:t>
            </w:r>
            <w:r w:rsidR="000E6C5A">
              <w:t>с</w:t>
            </w:r>
            <w:r>
              <w:t>твующий</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Pr="00CF3C9F" w:rsidRDefault="00445209"/>
    <w:p w:rsidR="008E3362" w:rsidRPr="00CF3C9F" w:rsidRDefault="008E3362"/>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8. Заем,</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rsidRPr="004A5193">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Pr="00445209" w:rsidRDefault="00445209">
            <w:pPr>
              <w:rPr>
                <w:lang w:val="en-US"/>
              </w:rPr>
            </w:pPr>
            <w:r w:rsidRPr="00445209">
              <w:rPr>
                <w:lang w:val="en-US"/>
              </w:rPr>
              <w:t>VEVENUM TRADING LIMITED, 17 Gr. Xenopoulou Street, 3106 Limassol, Cyprus</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USD</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14760,78 USD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USD</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0 USD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05.09.2016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03.03.2014</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9. Заем,</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rsidRPr="004A5193">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Pr="00445209" w:rsidRDefault="00445209">
            <w:pPr>
              <w:rPr>
                <w:lang w:val="en-US"/>
              </w:rPr>
            </w:pPr>
            <w:r w:rsidRPr="00445209">
              <w:rPr>
                <w:lang w:val="en-US"/>
              </w:rPr>
              <w:t>TRIXTON TECHNOLOGIES LIMITED, 6 Georgiou Kariou St., Flat A, P.C. 2014 Strovolos, Nicosia, Cyprus</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USD</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20000 USD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USD</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20000 USD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10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30.05.2015</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дей</w:t>
            </w:r>
            <w:r w:rsidR="000E6C5A">
              <w:t>с</w:t>
            </w:r>
            <w:r>
              <w:t>твующий</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0" w:type="auto"/>
        <w:tblLayout w:type="fixed"/>
        <w:tblCellMar>
          <w:left w:w="72" w:type="dxa"/>
          <w:right w:w="72" w:type="dxa"/>
        </w:tblCellMar>
        <w:tblLook w:val="0000" w:firstRow="0" w:lastRow="0" w:firstColumn="0" w:lastColumn="0" w:noHBand="0" w:noVBand="0"/>
      </w:tblPr>
      <w:tblGrid>
        <w:gridCol w:w="3732"/>
        <w:gridCol w:w="5520"/>
      </w:tblGrid>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Вид и идентификационные признаки обязательства</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10. Облигационный заем, 4В02-01-36412-R</w:t>
            </w:r>
          </w:p>
        </w:tc>
      </w:tr>
      <w:tr w:rsidR="00445209">
        <w:tc>
          <w:tcPr>
            <w:tcW w:w="9252" w:type="dxa"/>
            <w:gridSpan w:val="2"/>
            <w:tcBorders>
              <w:top w:val="single" w:sz="6" w:space="0" w:color="auto"/>
              <w:left w:val="single" w:sz="6" w:space="0" w:color="auto"/>
              <w:bottom w:val="single" w:sz="6" w:space="0" w:color="auto"/>
              <w:right w:val="single" w:sz="6" w:space="0" w:color="auto"/>
            </w:tcBorders>
          </w:tcPr>
          <w:p w:rsidR="00445209" w:rsidRDefault="00445209">
            <w:pPr>
              <w:jc w:val="center"/>
              <w:rPr>
                <w:b/>
                <w:bCs/>
              </w:rPr>
            </w:pPr>
            <w:r>
              <w:rPr>
                <w:b/>
                <w:bCs/>
              </w:rPr>
              <w:t>Условия обязательства и сведения о его исполнении</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Приобретатели ценных бумаг выпуска,</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1 000 000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1 000 000 RUR  1000</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Срок кредита (займа), (месяцев)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36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22</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Нет</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25.10.2016</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445209" w:rsidRDefault="00445209">
            <w:r>
              <w:t xml:space="preserve"> дей</w:t>
            </w:r>
            <w:r w:rsidR="000E6C5A">
              <w:t>с</w:t>
            </w:r>
            <w:r>
              <w:t>твующий</w:t>
            </w:r>
          </w:p>
        </w:tc>
      </w:tr>
      <w:tr w:rsidR="00445209">
        <w:tc>
          <w:tcPr>
            <w:tcW w:w="3732" w:type="dxa"/>
            <w:tcBorders>
              <w:top w:val="single" w:sz="6" w:space="0" w:color="auto"/>
              <w:left w:val="single" w:sz="6" w:space="0" w:color="auto"/>
              <w:bottom w:val="single" w:sz="6" w:space="0" w:color="auto"/>
              <w:right w:val="single" w:sz="6" w:space="0" w:color="auto"/>
            </w:tcBorders>
          </w:tcPr>
          <w:p w:rsidR="00445209" w:rsidRDefault="00445209">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445209" w:rsidRDefault="00445209"/>
        </w:tc>
      </w:tr>
    </w:tbl>
    <w:p w:rsidR="00445209" w:rsidRDefault="00445209"/>
    <w:tbl>
      <w:tblPr>
        <w:tblW w:w="9252" w:type="dxa"/>
        <w:tblLayout w:type="fixed"/>
        <w:tblCellMar>
          <w:left w:w="72" w:type="dxa"/>
          <w:right w:w="72" w:type="dxa"/>
        </w:tblCellMar>
        <w:tblLook w:val="0000" w:firstRow="0" w:lastRow="0" w:firstColumn="0" w:lastColumn="0" w:noHBand="0" w:noVBand="0"/>
      </w:tblPr>
      <w:tblGrid>
        <w:gridCol w:w="3732"/>
        <w:gridCol w:w="5520"/>
      </w:tblGrid>
      <w:tr w:rsidR="00D56BB4" w:rsidTr="00D56BB4">
        <w:tc>
          <w:tcPr>
            <w:tcW w:w="9252" w:type="dxa"/>
            <w:gridSpan w:val="2"/>
            <w:tcBorders>
              <w:top w:val="single" w:sz="6" w:space="0" w:color="auto"/>
              <w:left w:val="single" w:sz="6" w:space="0" w:color="auto"/>
              <w:bottom w:val="single" w:sz="6" w:space="0" w:color="auto"/>
              <w:right w:val="single" w:sz="6" w:space="0" w:color="auto"/>
            </w:tcBorders>
          </w:tcPr>
          <w:p w:rsidR="00D56BB4" w:rsidRDefault="00D56BB4" w:rsidP="00565244">
            <w:pPr>
              <w:jc w:val="center"/>
              <w:rPr>
                <w:b/>
                <w:bCs/>
              </w:rPr>
            </w:pPr>
            <w:r>
              <w:rPr>
                <w:b/>
                <w:bCs/>
              </w:rPr>
              <w:t>Вид и идентификационные признаки обязательства</w:t>
            </w:r>
          </w:p>
        </w:tc>
      </w:tr>
      <w:tr w:rsidR="00D56BB4" w:rsidTr="00D56BB4">
        <w:tc>
          <w:tcPr>
            <w:tcW w:w="9252" w:type="dxa"/>
            <w:gridSpan w:val="2"/>
            <w:tcBorders>
              <w:top w:val="single" w:sz="6" w:space="0" w:color="auto"/>
              <w:left w:val="single" w:sz="6" w:space="0" w:color="auto"/>
              <w:bottom w:val="single" w:sz="6" w:space="0" w:color="auto"/>
              <w:right w:val="single" w:sz="6" w:space="0" w:color="auto"/>
            </w:tcBorders>
          </w:tcPr>
          <w:p w:rsidR="00D56BB4" w:rsidRDefault="00D56BB4" w:rsidP="00565244">
            <w:pPr>
              <w:jc w:val="center"/>
              <w:rPr>
                <w:b/>
                <w:bCs/>
              </w:rPr>
            </w:pPr>
            <w:r>
              <w:rPr>
                <w:b/>
                <w:bCs/>
              </w:rPr>
              <w:t>11. Кредит,</w:t>
            </w:r>
          </w:p>
        </w:tc>
      </w:tr>
      <w:tr w:rsidR="00D56BB4" w:rsidTr="00D56BB4">
        <w:tc>
          <w:tcPr>
            <w:tcW w:w="9252" w:type="dxa"/>
            <w:gridSpan w:val="2"/>
            <w:tcBorders>
              <w:top w:val="single" w:sz="6" w:space="0" w:color="auto"/>
              <w:left w:val="single" w:sz="6" w:space="0" w:color="auto"/>
              <w:bottom w:val="single" w:sz="6" w:space="0" w:color="auto"/>
              <w:right w:val="single" w:sz="6" w:space="0" w:color="auto"/>
            </w:tcBorders>
          </w:tcPr>
          <w:p w:rsidR="00D56BB4" w:rsidRDefault="00D56BB4" w:rsidP="00565244">
            <w:pPr>
              <w:jc w:val="center"/>
              <w:rPr>
                <w:b/>
                <w:bCs/>
              </w:rPr>
            </w:pPr>
            <w:r>
              <w:rPr>
                <w:b/>
                <w:bCs/>
              </w:rPr>
              <w:t>Условия обязательства и сведения о его исполнении</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Акционерное общество «Банк Русский Стандарт» (АО «Банк Русский Стандарт»), 105187, г. Москва, ул. Ткацкая д.36</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2 100 000  RUR 1000</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2 100 000  RUR  1000</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3</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10</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Нет</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17.12.2017</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действующий</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tc>
      </w:tr>
      <w:tr w:rsidR="00D56BB4" w:rsidTr="00D56BB4">
        <w:tc>
          <w:tcPr>
            <w:tcW w:w="9252" w:type="dxa"/>
            <w:gridSpan w:val="2"/>
            <w:tcBorders>
              <w:top w:val="single" w:sz="6" w:space="0" w:color="auto"/>
              <w:left w:val="single" w:sz="6" w:space="0" w:color="auto"/>
              <w:bottom w:val="single" w:sz="6" w:space="0" w:color="auto"/>
              <w:right w:val="single" w:sz="6" w:space="0" w:color="auto"/>
            </w:tcBorders>
          </w:tcPr>
          <w:p w:rsidR="00D56BB4" w:rsidRDefault="00D56BB4" w:rsidP="00565244">
            <w:pPr>
              <w:jc w:val="center"/>
              <w:rPr>
                <w:b/>
                <w:bCs/>
              </w:rPr>
            </w:pPr>
            <w:r>
              <w:rPr>
                <w:b/>
                <w:bCs/>
              </w:rPr>
              <w:t>Вид и идентификационные признаки обязательства</w:t>
            </w:r>
          </w:p>
        </w:tc>
      </w:tr>
      <w:tr w:rsidR="00D56BB4" w:rsidTr="00D56BB4">
        <w:tc>
          <w:tcPr>
            <w:tcW w:w="9252" w:type="dxa"/>
            <w:gridSpan w:val="2"/>
            <w:tcBorders>
              <w:top w:val="single" w:sz="6" w:space="0" w:color="auto"/>
              <w:left w:val="single" w:sz="6" w:space="0" w:color="auto"/>
              <w:bottom w:val="single" w:sz="6" w:space="0" w:color="auto"/>
              <w:right w:val="single" w:sz="6" w:space="0" w:color="auto"/>
            </w:tcBorders>
          </w:tcPr>
          <w:p w:rsidR="00D56BB4" w:rsidRDefault="00D56BB4" w:rsidP="00565244">
            <w:pPr>
              <w:jc w:val="center"/>
              <w:rPr>
                <w:b/>
                <w:bCs/>
              </w:rPr>
            </w:pPr>
            <w:r>
              <w:rPr>
                <w:b/>
                <w:bCs/>
              </w:rPr>
              <w:t>12. Кредит,</w:t>
            </w:r>
          </w:p>
        </w:tc>
      </w:tr>
      <w:tr w:rsidR="00D56BB4" w:rsidTr="00D56BB4">
        <w:tc>
          <w:tcPr>
            <w:tcW w:w="9252" w:type="dxa"/>
            <w:gridSpan w:val="2"/>
            <w:tcBorders>
              <w:top w:val="single" w:sz="6" w:space="0" w:color="auto"/>
              <w:left w:val="single" w:sz="6" w:space="0" w:color="auto"/>
              <w:bottom w:val="single" w:sz="6" w:space="0" w:color="auto"/>
              <w:right w:val="single" w:sz="6" w:space="0" w:color="auto"/>
            </w:tcBorders>
          </w:tcPr>
          <w:p w:rsidR="00D56BB4" w:rsidRDefault="00D56BB4" w:rsidP="00565244">
            <w:pPr>
              <w:jc w:val="center"/>
              <w:rPr>
                <w:b/>
                <w:bCs/>
              </w:rPr>
            </w:pPr>
            <w:r>
              <w:rPr>
                <w:b/>
                <w:bCs/>
              </w:rPr>
              <w:t>Условия обязательства и сведения о его исполнении</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Акционерное общество «Банк Русский Стандарт» (АО «Банк Русский Стандарт»), 105187, г. Москва, ул. Ткацкая д.36</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1 270 000  RUR 1000</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1 270 000  RUR  1000</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3</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11.38</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Нет</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20.11.2017</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r>
              <w:t xml:space="preserve"> действующий</w:t>
            </w:r>
          </w:p>
        </w:tc>
      </w:tr>
      <w:tr w:rsidR="00D56BB4" w:rsidTr="00D56BB4">
        <w:tc>
          <w:tcPr>
            <w:tcW w:w="3732" w:type="dxa"/>
            <w:tcBorders>
              <w:top w:val="single" w:sz="6" w:space="0" w:color="auto"/>
              <w:left w:val="single" w:sz="6" w:space="0" w:color="auto"/>
              <w:bottom w:val="single" w:sz="6" w:space="0" w:color="auto"/>
              <w:right w:val="single" w:sz="6" w:space="0" w:color="auto"/>
            </w:tcBorders>
          </w:tcPr>
          <w:p w:rsidR="00D56BB4" w:rsidRDefault="00D56BB4" w:rsidP="00565244">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D56BB4" w:rsidRDefault="00D56BB4" w:rsidP="00565244"/>
        </w:tc>
      </w:tr>
    </w:tbl>
    <w:p w:rsidR="00D56BB4" w:rsidRDefault="00D56BB4"/>
    <w:p w:rsidR="00445209" w:rsidRDefault="00445209">
      <w:pPr>
        <w:pStyle w:val="2"/>
      </w:pPr>
      <w:bookmarkStart w:id="15" w:name="_Toc411410431"/>
      <w:r>
        <w:t>2.3.3. Обязательства эмитента из обеспечения, предоставленного третьим лицам</w:t>
      </w:r>
      <w:bookmarkEnd w:id="15"/>
    </w:p>
    <w:p w:rsidR="00445209" w:rsidRDefault="00445209">
      <w:pPr>
        <w:ind w:left="200"/>
      </w:pPr>
      <w:r>
        <w:rPr>
          <w:rStyle w:val="Subst"/>
          <w:bCs/>
          <w:iCs/>
        </w:rPr>
        <w:t>Указанные обязательства отсутствуют</w:t>
      </w:r>
    </w:p>
    <w:p w:rsidR="00445209" w:rsidRDefault="00445209">
      <w:pPr>
        <w:pStyle w:val="2"/>
      </w:pPr>
      <w:bookmarkStart w:id="16" w:name="_Toc411410432"/>
      <w:r>
        <w:t>2.3.4. Прочие обязательства эмитента</w:t>
      </w:r>
      <w:bookmarkEnd w:id="16"/>
    </w:p>
    <w:p w:rsidR="00445209" w:rsidRDefault="00445209">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445209" w:rsidRDefault="00445209">
      <w:pPr>
        <w:pStyle w:val="2"/>
      </w:pPr>
      <w:bookmarkStart w:id="17" w:name="_Toc411410433"/>
      <w:r>
        <w:t>2.4. Риски, связанные с приобретением размещаемых (размещенных) эмиссионных ценных бумаг</w:t>
      </w:r>
      <w:bookmarkEnd w:id="17"/>
    </w:p>
    <w:p w:rsidR="00445209" w:rsidRDefault="00445209" w:rsidP="00445209">
      <w:pPr>
        <w:ind w:left="200"/>
        <w:jc w:val="both"/>
      </w:pPr>
      <w:r>
        <w:t>Политика эмитента в области управления рисками:</w:t>
      </w:r>
      <w:r>
        <w:br/>
      </w:r>
      <w:r>
        <w:rPr>
          <w:rStyle w:val="Subst"/>
          <w:bCs/>
          <w:iCs/>
        </w:rPr>
        <w:t>ООО «Домашние деньги» 12 февраля 2014г. получило награду «За развитую структуру риск-менеджмента». Награждение состоялось в рамках X профессиональной конференции «Управление рисками в России: подготовка к пруденциальному надзору», проведенной по инициативе рейтингового агентства «Эксперт РА». Компания была отмечена за лидерские позиции в построении систем риск-менеджмента в сегменте микрофинансирования. Основными  достижениями компании в развитии систем принятия решений является усовершенствование скоринговых моделей, построение модели кластеризации сети, разработку модели Risk based limit, что существенно повысило качество выдач и портфеля займов в целом.</w:t>
      </w:r>
      <w:r>
        <w:rPr>
          <w:rStyle w:val="Subst"/>
          <w:bCs/>
          <w:iCs/>
        </w:rPr>
        <w:br/>
        <w:t>Политика Эмитента в области управления рисками подразумевает своевременное выявление и предупреждение возможных рисков с целью минимизации потерь.</w:t>
      </w:r>
      <w:r>
        <w:rPr>
          <w:rStyle w:val="Subst"/>
          <w:bCs/>
          <w:iCs/>
        </w:rPr>
        <w:br/>
        <w:t>Направления деятельности Эмитента по управлению конкретными рисками описываются в пунктах 2.4.1.-2.4.5.</w:t>
      </w:r>
      <w:r>
        <w:rPr>
          <w:rStyle w:val="Subst"/>
          <w:bCs/>
          <w:iCs/>
        </w:rPr>
        <w:br/>
      </w:r>
    </w:p>
    <w:p w:rsidR="00445209" w:rsidRDefault="00445209">
      <w:pPr>
        <w:pStyle w:val="2"/>
      </w:pPr>
      <w:bookmarkStart w:id="18" w:name="_Toc411410434"/>
      <w:r>
        <w:t>2.4.1. Отраслевые риски</w:t>
      </w:r>
      <w:bookmarkEnd w:id="18"/>
    </w:p>
    <w:p w:rsidR="00445209" w:rsidRDefault="00445209">
      <w:pPr>
        <w:ind w:left="200"/>
      </w:pPr>
      <w:r>
        <w:rPr>
          <w:rStyle w:val="Subst"/>
          <w:bCs/>
          <w:iCs/>
        </w:rPr>
        <w:t>По оценке ООО «Домашние деньги», отраслевые риски минимальны и не могут существенным образом повлиять на выполнение Эмитентом обязательств по ценным бумагам.</w:t>
      </w:r>
    </w:p>
    <w:p w:rsidR="00445209" w:rsidRDefault="00445209">
      <w:pPr>
        <w:pStyle w:val="2"/>
      </w:pPr>
      <w:bookmarkStart w:id="19" w:name="_Toc411410435"/>
      <w:r>
        <w:t>2.4.2. Страновые и региональные риски</w:t>
      </w:r>
      <w:bookmarkEnd w:id="19"/>
    </w:p>
    <w:p w:rsidR="00445209" w:rsidRDefault="00445209" w:rsidP="00445209">
      <w:pPr>
        <w:ind w:left="200"/>
        <w:jc w:val="both"/>
      </w:pPr>
      <w:r>
        <w:rPr>
          <w:rStyle w:val="Subst"/>
          <w:bCs/>
          <w:iCs/>
        </w:rPr>
        <w:br/>
        <w:t>Эмитент является резидентом Российской Федерации и осуществляет свою деятельность на территории Российской Федерации, таким образом, подверженность Эмитента страновому риску в основном связана с общим уровнем экономических и политических рисков в Российской Федерации. Российская Федерация обладает рейтингами инвестиционного уровня, присвоенными ведущими мировыми рейтинговыми агентствами. Так, международное рейтинговое агентство Moody's понизило долгосрочный кредитный рейтинг России до уровня Baa2 с  негативным прогнозом. Рейтинговое агентство Standard &amp; Poor's поместило суверенный рейтинг РФ на пересмотр на уровне BBB с негативным прогнозом. По сообщению агентства, вероятность дальнейшего понижения рейтинга составляла 50%. По оценкам Fitch рейтинг остается на уровне BBB с негативным прогнозом. Отрицательное влияние на общую экономическую ситуацию в Российской Федерации может оказать падение конъюнктуры мировых рынко</w:t>
      </w:r>
      <w:r w:rsidR="000163D1">
        <w:rPr>
          <w:rStyle w:val="Subst"/>
          <w:bCs/>
          <w:iCs/>
        </w:rPr>
        <w:t>в и замедление темпов роста мир</w:t>
      </w:r>
      <w:r>
        <w:rPr>
          <w:rStyle w:val="Subst"/>
          <w:bCs/>
          <w:iCs/>
        </w:rPr>
        <w:t>вой экономики. Как показывает практика, финансовые проблемы, возникшие за пределами Российской Федерации, или высокий риск инвестиций в страны с переходной экономикой, могут оказать негативное влияние на приток инвестиций в Российскую Федерацию и отрицательно сказываться на экономике Российской Федерации. Российская Федерация является крупнейшим производителем и экспортером нефти в мире, и ее экономика особо остро реагирует на мировые цены на нефть, снижение которых привело к замедлению темпов и прерыванию экономического роста в Российской Федерации. В связи с обострением международной обстановки весной 2014г. и ухудшением в конце марта 2014г. прогноза (со стабильного на негативный) кредитных рейтингов международных рейтинговых агентств (S&amp;</w:t>
      </w:r>
      <w:r w:rsidR="000163D1">
        <w:rPr>
          <w:rStyle w:val="Subst"/>
          <w:bCs/>
          <w:iCs/>
        </w:rPr>
        <w:t>P и Fitch) Российской Федерации</w:t>
      </w:r>
      <w:r>
        <w:rPr>
          <w:rStyle w:val="Subst"/>
          <w:bCs/>
          <w:iCs/>
        </w:rPr>
        <w:t xml:space="preserve">, в связи с угрозой экономических санкций и возникновения форс-мажорных обстоятельств, а также при возможном значительном ухудшении конъюнктуры цен на нефть проблемы могут возникнуть в отношении своевременности и полноты финансирования регионов, может произойти падение доходов населения </w:t>
      </w:r>
      <w:r w:rsidR="003C6809">
        <w:rPr>
          <w:rStyle w:val="Subst"/>
          <w:bCs/>
          <w:iCs/>
        </w:rPr>
        <w:t xml:space="preserve">с доходом выше среднего </w:t>
      </w:r>
      <w:r>
        <w:rPr>
          <w:rStyle w:val="Subst"/>
          <w:bCs/>
          <w:iCs/>
        </w:rPr>
        <w:t>и, как следствие, снижение инвестиционного и потребительского спроса, свертывание программ розничного кредитования, девальвация рубля к свободно конвертируемым валютам, рост рублевых процентных ставок и увеличение частоты и объема дефолтов заемщиков</w:t>
      </w:r>
      <w:r w:rsidR="003C6809">
        <w:rPr>
          <w:rStyle w:val="Subst"/>
          <w:bCs/>
          <w:iCs/>
        </w:rPr>
        <w:t xml:space="preserve"> банков</w:t>
      </w:r>
      <w:r>
        <w:rPr>
          <w:rStyle w:val="Subst"/>
          <w:bCs/>
          <w:iCs/>
        </w:rPr>
        <w:t xml:space="preserve">. По мнению Эмитента, текущий уровень данных рисков достаточно высок, однако </w:t>
      </w:r>
      <w:r w:rsidR="003C6809">
        <w:rPr>
          <w:rStyle w:val="Subst"/>
          <w:bCs/>
          <w:iCs/>
        </w:rPr>
        <w:t>данных риск не затронет клиентов МФО, с уровнем дохода ниже среднего, которому Правительство будет оказывать поддержку.</w:t>
      </w:r>
      <w:r>
        <w:rPr>
          <w:rStyle w:val="Subst"/>
          <w:bCs/>
          <w:iCs/>
        </w:rPr>
        <w:t xml:space="preserve"> В связи со снижением цен нефть в 4-ом квартале 2014г. произошло повышение курсов иностранных валют, что являлось негативным фактором для бизнеса Эмитента</w:t>
      </w:r>
      <w:r w:rsidR="003C6809">
        <w:rPr>
          <w:rStyle w:val="Subst"/>
          <w:bCs/>
          <w:iCs/>
        </w:rPr>
        <w:t>, но учитывая небольшую долю валютных обяз</w:t>
      </w:r>
      <w:r w:rsidR="000163D1">
        <w:rPr>
          <w:rStyle w:val="Subst"/>
          <w:bCs/>
          <w:iCs/>
        </w:rPr>
        <w:t>ательств в общем портфеле данный</w:t>
      </w:r>
      <w:r w:rsidR="003C6809">
        <w:rPr>
          <w:rStyle w:val="Subst"/>
          <w:bCs/>
          <w:iCs/>
        </w:rPr>
        <w:t xml:space="preserve"> фактор не оказывает существенного влияния на бизнес Эмитента</w:t>
      </w:r>
      <w:r>
        <w:rPr>
          <w:rStyle w:val="Subst"/>
          <w:bCs/>
          <w:iCs/>
        </w:rPr>
        <w:t>. В целом, основные страновые риски Российской Федерации определяются структурными проблемами российской экономики, а также наличием существенной зависимости рыночной стабильности от внешних факторов. Место нахождения Эмитента - г. Москва. По мнению экспертов рейтингового агентства Standard&amp;Poors, основными факторами, оказывающими положительное влияние на кредитные рейтинги, присвоенные г. Москва, является ее роль, как экономического, финансового и политического центра России; уровень благосостояния, превышающий средний по России; низкая долговая нагрузка; взвешенное управление долгом; высокие текущие показатели исполнения бюджета. К отрицательным факторам можно отнести экономический спад, ослабление финансовых и долговых показателей; ограниченная предсказуемость и гибкость бюджетной политики; начальный уровень практики долгосрочного планирования; повышение уровня условных обязательств. Характерной чертой политической ситуации в г. Москве является стабильность. Тесное сотрудничество и взаимопонимание всех органов и уровней властных структур позволили выработать единую экономическую политику области, четко определить приоритеты ее развития. Создан благоприятный инвестиционный климат: инвесторам предоставляются значительные налоговые льготы и оказывается содействие в разрешении различных проблем. Риск стихийных бедствий, возможного прекращения транспортного сообщения и других региональных факторов минимален. Вероятность военных конфликтов, введения чрезвычайного положения, забастовок, стихийных действий в ближайшее время Эмитентом не прогнозируется. Отрицательных изменений ситуации в регионе, которые могут негативно повлиять на деятельность и экономическое положение Эмитента, в ближайшее время Эмитентом не прогнозируется.</w:t>
      </w:r>
      <w:r>
        <w:rPr>
          <w:rStyle w:val="Subst"/>
          <w:bCs/>
          <w:iCs/>
        </w:rPr>
        <w:br/>
      </w:r>
    </w:p>
    <w:p w:rsidR="00445209" w:rsidRDefault="00445209">
      <w:pPr>
        <w:pStyle w:val="2"/>
      </w:pPr>
      <w:bookmarkStart w:id="20" w:name="_Toc411410436"/>
      <w:r>
        <w:t>2.4.3. Финансовые риски</w:t>
      </w:r>
      <w:bookmarkEnd w:id="20"/>
    </w:p>
    <w:p w:rsidR="00445209" w:rsidRDefault="00445209" w:rsidP="00445209">
      <w:pPr>
        <w:ind w:left="200"/>
        <w:jc w:val="both"/>
      </w:pPr>
      <w:r>
        <w:rPr>
          <w:rStyle w:val="Subst"/>
          <w:bCs/>
          <w:iCs/>
        </w:rPr>
        <w:t>Кредитный риск – Эмитент принимает на себя кредитный риск, а именно риск того, что контрагент не сможет погасить задолженность в установленный срок. Эмитент  диверсифицирует кредитный риск, устанавливая лимиты на одного заемщика.</w:t>
      </w:r>
      <w:r>
        <w:rPr>
          <w:rStyle w:val="Subst"/>
          <w:bCs/>
          <w:iCs/>
        </w:rPr>
        <w:br/>
        <w:t xml:space="preserve">Эмитент осуществляет регулярный мониторинг таких рисков. Лимиты кредитного риска по заемщикам устанавливаются в Правилах предоставления и обслуживания потребительских займов (микрозаймов). </w:t>
      </w:r>
      <w:r>
        <w:rPr>
          <w:rStyle w:val="Subst"/>
          <w:bCs/>
          <w:iCs/>
        </w:rPr>
        <w:br/>
        <w:t>Управление кредитным риском осуществляется посредством регулярного анализа способности существующих и потенциальных заемщиков погасить процентные платежи и основную сумму задолженности. Эмитент на основе собственной скоринговой системы и данных Бюро кредитных историй производит оценку риска невозврата по каждому новому привлекаемому клиенту. Политика выдачи займов направлена на выдачу большого количества займов физическим лицам с качеством, соответствующим уровню максимальной прибыли Эмитента. В бизнес-плане Эмитента заложен плановый уровень дефолтности по выданным займам на уровне 30% - 3</w:t>
      </w:r>
      <w:r w:rsidR="00ED6D18">
        <w:rPr>
          <w:rStyle w:val="Subst"/>
          <w:bCs/>
          <w:iCs/>
        </w:rPr>
        <w:t>2</w:t>
      </w:r>
      <w:r>
        <w:rPr>
          <w:rStyle w:val="Subst"/>
          <w:bCs/>
          <w:iCs/>
        </w:rPr>
        <w:t>% с уровнем устойчивости к стрессу данного показателя до 42%. Взыскание просроченной задолженности осуществляется согласно утвержденному Регламенту по работе с просроченной задолженностью, который предусматривает работу сотрудников Отдела взыскания просроченной задолженности Эмитента, действие процедуры судебного взыскания, а также использование услуг коллекторских агентств.</w:t>
      </w:r>
      <w:r>
        <w:rPr>
          <w:rStyle w:val="Subst"/>
          <w:bCs/>
          <w:iCs/>
        </w:rPr>
        <w:br/>
        <w:t>Эмитент осуществляет анализ просроченной задолженности по поколениям выданных займов с последующим выделением просроченных займов в портфели однородных (по степени просрочки) ссуд. Кредитный риск в разрезе сформированных портфелей, винтажей (поколений) выдач, регионов присутствия анализируется на основе статистических данных Эмитента о погашении просроченной задолженности. Кредитный риск находится в компетенции Комитета по рискам. Эмитент еженедельно производит анализ показателей качества портфеля выданных займов и имеет возможность принимать оперативные управленческие меры в том случае, если показатели качества будут отклоняться от бюджетных показателей.</w:t>
      </w:r>
      <w:r>
        <w:rPr>
          <w:rStyle w:val="Subst"/>
          <w:bCs/>
          <w:iCs/>
        </w:rPr>
        <w:br/>
      </w:r>
      <w:r>
        <w:rPr>
          <w:rStyle w:val="Subst"/>
          <w:bCs/>
          <w:iCs/>
        </w:rPr>
        <w:br/>
        <w:t>Риск ликвидности – Риск ликвидности возникает при несовпадении сроков требований по активным операциям со сроками погашения по пассивным операциям. Эмитент подвержен риску в связи с ежедневной необходимостью использования имеющихся денежных средств для расчетов по счетам контрагентов</w:t>
      </w:r>
      <w:r w:rsidR="000163D1">
        <w:rPr>
          <w:rStyle w:val="Subst"/>
          <w:bCs/>
          <w:iCs/>
        </w:rPr>
        <w:t xml:space="preserve"> </w:t>
      </w:r>
      <w:r w:rsidR="00ED6D18">
        <w:rPr>
          <w:rStyle w:val="Subst"/>
          <w:bCs/>
          <w:iCs/>
        </w:rPr>
        <w:t>и</w:t>
      </w:r>
      <w:r>
        <w:rPr>
          <w:rStyle w:val="Subst"/>
          <w:bCs/>
          <w:iCs/>
        </w:rPr>
        <w:t xml:space="preserve"> выдаче займов. </w:t>
      </w:r>
      <w:r>
        <w:rPr>
          <w:rStyle w:val="Subst"/>
          <w:bCs/>
          <w:iCs/>
        </w:rPr>
        <w:br/>
        <w:t xml:space="preserve">Управление ликвидностью Эмитента осуществляется через проведение анализа разрывов активов и пассивов по срокам погашения; поддержание уровня ликвидных активов, необходимого для урегулирования обязательств при наступлении срока их погашения; обеспечение доступа к различным источникам финансирования; создание планов на случай возникновения проблем с финансированием и осуществление контроля за соответствием балансовых коэффициентов ликвидности законодательным требованиям. </w:t>
      </w:r>
      <w:r>
        <w:rPr>
          <w:rStyle w:val="Subst"/>
          <w:bCs/>
          <w:iCs/>
        </w:rPr>
        <w:br/>
      </w:r>
      <w:r>
        <w:rPr>
          <w:rStyle w:val="Subst"/>
          <w:bCs/>
          <w:iCs/>
        </w:rPr>
        <w:br/>
        <w:t>Риск процентной ставки — риск изменения процентных ставок. Эмитент подвержен процентному риску, в первую очередь, в результате своей деятельности по предоставлению займов по фиксированным процентным ставкам в суммах и на сроки, отличающиеся от сумм и сроков привлечения средств под фиксированные процентные ставки.</w:t>
      </w:r>
      <w:r>
        <w:rPr>
          <w:rStyle w:val="Subst"/>
          <w:bCs/>
          <w:iCs/>
        </w:rPr>
        <w:br/>
        <w:t xml:space="preserve">Эмитент минимизирует риск процентной ставки высоким уровнем процентной маржи, которая позволяет выдержать существенный стресс по увеличению ставок фондирования. </w:t>
      </w:r>
      <w:r>
        <w:rPr>
          <w:rStyle w:val="Subst"/>
          <w:bCs/>
          <w:iCs/>
        </w:rPr>
        <w:tab/>
        <w:t xml:space="preserve">При этом займы, выдаваемые Эмитентом, имеют относительно короткий срок, сопоставимый со сроком привлеченных ресурсов - это позволяет в случае существенного изменения стоимости фондирования адаптировать условия продуктов под новые рыночные условия. </w:t>
      </w:r>
      <w:r>
        <w:rPr>
          <w:rStyle w:val="Subst"/>
          <w:bCs/>
          <w:iCs/>
        </w:rPr>
        <w:br/>
      </w:r>
    </w:p>
    <w:p w:rsidR="00445209" w:rsidRDefault="00445209">
      <w:pPr>
        <w:pStyle w:val="2"/>
      </w:pPr>
      <w:bookmarkStart w:id="21" w:name="_Toc411410437"/>
      <w:r>
        <w:t>2.4.4. Правовые риски</w:t>
      </w:r>
      <w:bookmarkEnd w:id="21"/>
    </w:p>
    <w:p w:rsidR="00445209" w:rsidRDefault="00445209">
      <w:pPr>
        <w:ind w:left="200"/>
      </w:pPr>
      <w:r>
        <w:rPr>
          <w:rStyle w:val="Subst"/>
          <w:bCs/>
          <w:iCs/>
        </w:rPr>
        <w:t>Изменение валютного регулирования:</w:t>
      </w:r>
      <w:r>
        <w:rPr>
          <w:rStyle w:val="Subst"/>
          <w:bCs/>
          <w:iCs/>
        </w:rPr>
        <w:br/>
      </w:r>
      <w:r>
        <w:rPr>
          <w:rStyle w:val="Subst"/>
          <w:bCs/>
          <w:iCs/>
        </w:rPr>
        <w:br/>
        <w:t>Риски, связанные с возможностью изменения валютного регулирования, в настоящее время рассматриваются эмитентом как минимальные. В связи с проведением политики либерализации валютного регулирования риски, связанные с изменениями валютного законодательства, снижаются.</w:t>
      </w:r>
      <w:r>
        <w:rPr>
          <w:rStyle w:val="Subst"/>
          <w:bCs/>
          <w:iCs/>
        </w:rPr>
        <w:br/>
      </w:r>
      <w:r>
        <w:rPr>
          <w:rStyle w:val="Subst"/>
          <w:bCs/>
          <w:iCs/>
        </w:rPr>
        <w:br/>
        <w:t>Изменение налогового законодательства:</w:t>
      </w:r>
      <w:r>
        <w:rPr>
          <w:rStyle w:val="Subst"/>
          <w:bCs/>
          <w:iCs/>
        </w:rPr>
        <w:br/>
      </w:r>
      <w:r>
        <w:rPr>
          <w:rStyle w:val="Subst"/>
          <w:bCs/>
          <w:iCs/>
        </w:rPr>
        <w:br/>
        <w:t>Изменения в налоговом законодательстве оказывают влияние на финансово-хозяйственную деятельность эмитента и его рентабельность. Учитывая последовательное снижение налоговой нагрузки на юридические лица в рамках налоговой реформы, эмитент не ожидает существенного негативного влияния данного фактора на свою деятельность.</w:t>
      </w:r>
      <w:r>
        <w:rPr>
          <w:rStyle w:val="Subst"/>
          <w:bCs/>
          <w:iCs/>
        </w:rPr>
        <w:br/>
      </w:r>
      <w:r>
        <w:rPr>
          <w:rStyle w:val="Subst"/>
          <w:bCs/>
          <w:iCs/>
        </w:rPr>
        <w:br/>
        <w:t>Изменение правил таможенного контроля и пошлин:</w:t>
      </w:r>
      <w:r>
        <w:rPr>
          <w:rStyle w:val="Subst"/>
          <w:bCs/>
          <w:iCs/>
        </w:rPr>
        <w:br/>
        <w:t xml:space="preserve"> Риски, связанные с изменением правил таможенного контроля и пошлин у Эмитента отсутствуют.</w:t>
      </w:r>
      <w:r>
        <w:rPr>
          <w:rStyle w:val="Subst"/>
          <w:bCs/>
          <w:iCs/>
        </w:rPr>
        <w:br/>
      </w:r>
      <w:r>
        <w:rPr>
          <w:rStyle w:val="Subst"/>
          <w:bCs/>
          <w:iCs/>
        </w:rPr>
        <w:br/>
        <w:t>Изменение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Pr>
          <w:rStyle w:val="Subst"/>
          <w:bCs/>
          <w:iCs/>
        </w:rPr>
        <w:br/>
      </w:r>
      <w:r>
        <w:rPr>
          <w:rStyle w:val="Subst"/>
          <w:bCs/>
          <w:iCs/>
        </w:rPr>
        <w:br/>
        <w:t>Эмитент оценивает риски, связанные с изменением требований по лицензированию основной деятельности, как незначительные. В случае изменения требований по лицензированию в отношении основной деятельности Эмитента, Эмитент будет действовать в соответствии с новыми требованиями, включая получение необходимых лицензий. В настоящий момент Эмитент не осуществляет виды деятельности, осуществление которых в соответствии с законодательством Российской Федерации возможно только на основании специального разрешения (лицензии).</w:t>
      </w:r>
      <w:r>
        <w:rPr>
          <w:rStyle w:val="Subst"/>
          <w:bCs/>
          <w:iCs/>
        </w:rPr>
        <w:br/>
      </w:r>
      <w:r>
        <w:rPr>
          <w:rStyle w:val="Subst"/>
          <w:bCs/>
          <w:iCs/>
        </w:rPr>
        <w:br/>
      </w:r>
      <w:r>
        <w:rPr>
          <w:rStyle w:val="Subst"/>
          <w:bCs/>
          <w:iCs/>
        </w:rPr>
        <w:br/>
        <w:t>Изменение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результатах текущих судебных процессов, в которых участвует эмитент:</w:t>
      </w:r>
      <w:r>
        <w:rPr>
          <w:rStyle w:val="Subst"/>
          <w:bCs/>
          <w:iCs/>
        </w:rPr>
        <w:br/>
      </w:r>
      <w:r>
        <w:rPr>
          <w:rStyle w:val="Subst"/>
          <w:bCs/>
          <w:iCs/>
        </w:rPr>
        <w:br/>
        <w:t>Изменение судебной практики по вопросам, связанным с деятельностью эмитента, не способно существенно повлиять на результаты его деятельности. Эмитент не участвует в судебных процессах, которые могут существенно повлиять на его финансово-хозяйственную деятельность.</w:t>
      </w:r>
    </w:p>
    <w:p w:rsidR="00445209" w:rsidRDefault="00445209">
      <w:pPr>
        <w:pStyle w:val="2"/>
      </w:pPr>
      <w:bookmarkStart w:id="22" w:name="_Toc411410438"/>
      <w:r>
        <w:t>2.4.5. Риски, связанные с деятельностью эмитента</w:t>
      </w:r>
      <w:bookmarkEnd w:id="22"/>
    </w:p>
    <w:p w:rsidR="00445209" w:rsidRDefault="00445209">
      <w:pPr>
        <w:ind w:left="200"/>
      </w:pPr>
      <w:r>
        <w:rPr>
          <w:rStyle w:val="Subst"/>
          <w:bCs/>
          <w:iCs/>
        </w:rPr>
        <w:t>Риски, свойственны исключительно Эмитенту, отсутствуют.</w:t>
      </w:r>
      <w:r>
        <w:rPr>
          <w:rStyle w:val="Subst"/>
          <w:bCs/>
          <w:iCs/>
        </w:rPr>
        <w:br/>
      </w:r>
      <w:r>
        <w:rPr>
          <w:rStyle w:val="Subst"/>
          <w:bCs/>
          <w:iCs/>
        </w:rPr>
        <w:br/>
        <w:t xml:space="preserve">По состоянию на дату подписания настоящего ежеквартального отчета в производстве или на рассмотрении суда отсутствуют судебные дела существенным образом влияющие на финансово-экономическую деятельность Эмитента. </w:t>
      </w:r>
      <w:r>
        <w:rPr>
          <w:rStyle w:val="Subst"/>
          <w:bCs/>
          <w:iCs/>
        </w:rPr>
        <w:br/>
      </w:r>
      <w:r>
        <w:rPr>
          <w:rStyle w:val="Subst"/>
          <w:bCs/>
          <w:iCs/>
        </w:rPr>
        <w:br/>
        <w:t>Риски, связанные с отсутствием возможности продлить действие лицензий эмитента на ведение определенного вида деятельности, эмитент рассматривает как минимальные, поскольку Эмитент не осуществляет виды деятельности, осуществление которых в соответствии с законодательством Российской Федерации возможно только на основании специального разрешения (лицензии).</w:t>
      </w:r>
      <w:r>
        <w:rPr>
          <w:rStyle w:val="Subst"/>
          <w:bCs/>
          <w:iCs/>
        </w:rPr>
        <w:br/>
      </w:r>
      <w:r>
        <w:rPr>
          <w:rStyle w:val="Subst"/>
          <w:bCs/>
          <w:iCs/>
        </w:rPr>
        <w:br/>
        <w:t>Риски, связанные с возможной ответственностью эмитента по долгам третьих лиц, в том числе дочерних обществ эмитента:</w:t>
      </w:r>
      <w:r>
        <w:rPr>
          <w:rStyle w:val="Subst"/>
          <w:bCs/>
          <w:iCs/>
        </w:rPr>
        <w:br/>
        <w:t>В настоящее время у Эмитента существует риск ответственности по долгам третьих лиц, но вероятность наступления данного риска на настоящий момент является низкой.</w:t>
      </w:r>
      <w:r>
        <w:rPr>
          <w:rStyle w:val="Subst"/>
          <w:bCs/>
          <w:iCs/>
        </w:rPr>
        <w:br/>
      </w:r>
      <w:r>
        <w:rPr>
          <w:rStyle w:val="Subst"/>
          <w:bCs/>
          <w:iCs/>
        </w:rPr>
        <w:br/>
        <w:t>Риски, связанные с возможностью потери потребителей, на оборот с которыми приходится не менее чем 10 процентов общей выручки от продажи продукции (работ, услуг) эмитента:</w:t>
      </w:r>
      <w:r>
        <w:rPr>
          <w:rStyle w:val="Subst"/>
          <w:bCs/>
          <w:iCs/>
        </w:rPr>
        <w:br/>
        <w:t>Эмитент не имеет потребителей, на оборот с которыми приходится не менее 10 процентов общей выручки от продаж продукции (работ, услуг) Эмитента.</w:t>
      </w:r>
    </w:p>
    <w:p w:rsidR="00445209" w:rsidRDefault="00445209">
      <w:pPr>
        <w:pStyle w:val="1"/>
      </w:pPr>
      <w:bookmarkStart w:id="23" w:name="_Toc411410439"/>
      <w:r>
        <w:t>III. Подробная информация об эмитенте</w:t>
      </w:r>
      <w:bookmarkEnd w:id="23"/>
    </w:p>
    <w:p w:rsidR="00445209" w:rsidRDefault="00445209">
      <w:pPr>
        <w:pStyle w:val="2"/>
      </w:pPr>
      <w:bookmarkStart w:id="24" w:name="_Toc411410440"/>
      <w:r>
        <w:t>3.1. История создания и развитие эмитента</w:t>
      </w:r>
      <w:bookmarkEnd w:id="24"/>
    </w:p>
    <w:p w:rsidR="00445209" w:rsidRDefault="00445209">
      <w:pPr>
        <w:pStyle w:val="2"/>
      </w:pPr>
      <w:bookmarkStart w:id="25" w:name="_Toc411410441"/>
      <w:r>
        <w:t>3.1.1. Данные о фирменном наименовании (наименовании) эмитента</w:t>
      </w:r>
      <w:bookmarkEnd w:id="25"/>
    </w:p>
    <w:p w:rsidR="00445209" w:rsidRDefault="00445209">
      <w:pPr>
        <w:ind w:left="200"/>
      </w:pPr>
      <w:r>
        <w:t>Полное фирменное наименование эмитента:</w:t>
      </w:r>
      <w:r>
        <w:rPr>
          <w:rStyle w:val="Subst"/>
          <w:bCs/>
          <w:iCs/>
        </w:rPr>
        <w:t xml:space="preserve"> Общество с ограниченной ответственностью "Домашние деньги"</w:t>
      </w:r>
    </w:p>
    <w:p w:rsidR="00445209" w:rsidRDefault="00445209">
      <w:pPr>
        <w:ind w:left="200"/>
      </w:pPr>
      <w:r>
        <w:t>Дата введения действующего полного фирменного наименования:</w:t>
      </w:r>
      <w:r>
        <w:rPr>
          <w:rStyle w:val="Subst"/>
          <w:bCs/>
          <w:iCs/>
        </w:rPr>
        <w:t xml:space="preserve"> 19.12.2007</w:t>
      </w:r>
    </w:p>
    <w:p w:rsidR="00445209" w:rsidRDefault="00445209">
      <w:pPr>
        <w:ind w:left="200"/>
      </w:pPr>
      <w:r>
        <w:t>Сокращенное фирменное наименование эмитента:</w:t>
      </w:r>
      <w:r>
        <w:rPr>
          <w:rStyle w:val="Subst"/>
          <w:bCs/>
          <w:iCs/>
        </w:rPr>
        <w:t xml:space="preserve"> ООО "Домашние деньги"</w:t>
      </w:r>
    </w:p>
    <w:p w:rsidR="00445209" w:rsidRDefault="00445209">
      <w:pPr>
        <w:ind w:left="200"/>
      </w:pPr>
      <w:r>
        <w:t>Дата введения действующего сокращенного фирменного наименования:</w:t>
      </w:r>
      <w:r>
        <w:rPr>
          <w:rStyle w:val="Subst"/>
          <w:bCs/>
          <w:iCs/>
        </w:rPr>
        <w:t xml:space="preserve"> 19.12.2007</w:t>
      </w:r>
    </w:p>
    <w:p w:rsidR="00445209" w:rsidRDefault="00445209">
      <w:pPr>
        <w:ind w:left="200"/>
      </w:pPr>
    </w:p>
    <w:p w:rsidR="00445209" w:rsidRDefault="00445209">
      <w:pPr>
        <w:pStyle w:val="SubHeading"/>
        <w:ind w:left="200"/>
      </w:pPr>
      <w:r>
        <w:t>Все предшествующие наименования эмитента в течение времени его существования</w:t>
      </w:r>
    </w:p>
    <w:p w:rsidR="00445209" w:rsidRDefault="00445209">
      <w:pPr>
        <w:ind w:left="400"/>
      </w:pPr>
      <w:r>
        <w:t>Полное фирменное наименование:</w:t>
      </w:r>
      <w:r>
        <w:rPr>
          <w:rStyle w:val="Subst"/>
          <w:bCs/>
          <w:iCs/>
        </w:rPr>
        <w:t xml:space="preserve"> Общество с ограниченной ответственностью «Домашний кредит»</w:t>
      </w:r>
    </w:p>
    <w:p w:rsidR="00445209" w:rsidRDefault="00445209">
      <w:pPr>
        <w:ind w:left="400"/>
      </w:pPr>
      <w:r>
        <w:t>Сокращенное фирменное наименование:</w:t>
      </w:r>
      <w:r>
        <w:rPr>
          <w:rStyle w:val="Subst"/>
          <w:bCs/>
          <w:iCs/>
        </w:rPr>
        <w:t xml:space="preserve"> ООО «Домашний кредит»</w:t>
      </w:r>
    </w:p>
    <w:p w:rsidR="00445209" w:rsidRDefault="00445209">
      <w:pPr>
        <w:ind w:left="400"/>
      </w:pPr>
      <w:r>
        <w:t>Дата введения наименования:</w:t>
      </w:r>
      <w:r>
        <w:rPr>
          <w:rStyle w:val="Subst"/>
          <w:bCs/>
          <w:iCs/>
        </w:rPr>
        <w:t xml:space="preserve"> 06.06.2007</w:t>
      </w:r>
    </w:p>
    <w:p w:rsidR="00445209" w:rsidRDefault="00445209">
      <w:pPr>
        <w:ind w:left="400"/>
      </w:pPr>
      <w:r>
        <w:t>Основание введения наименования:</w:t>
      </w:r>
      <w:r>
        <w:br/>
      </w:r>
      <w:r>
        <w:rPr>
          <w:rStyle w:val="Subst"/>
          <w:bCs/>
          <w:iCs/>
        </w:rPr>
        <w:t>решение Собрания учредителей Общества с ограниченной ответственностью «Домашний кредит» от 06.06.2007, протокол № 1 от 06.06.2007, свидетельство о внесении записи в ЕГРЮЛ, выданное Межрайонной ИФНС России № 46 за № 5077746931928 от 14.06.2007.</w:t>
      </w:r>
    </w:p>
    <w:p w:rsidR="00445209" w:rsidRDefault="00445209">
      <w:pPr>
        <w:pStyle w:val="2"/>
      </w:pPr>
      <w:bookmarkStart w:id="26" w:name="_Toc411410442"/>
      <w:r>
        <w:t>3.1.2. Сведения о государственной регистрации эмитента</w:t>
      </w:r>
      <w:bookmarkEnd w:id="26"/>
    </w:p>
    <w:p w:rsidR="00445209" w:rsidRDefault="00445209">
      <w:pPr>
        <w:ind w:left="200"/>
      </w:pPr>
      <w:r>
        <w:t>Основной государственный регистрационный номер юридического лица:</w:t>
      </w:r>
      <w:r>
        <w:rPr>
          <w:rStyle w:val="Subst"/>
          <w:bCs/>
          <w:iCs/>
        </w:rPr>
        <w:t xml:space="preserve"> 5077746931928</w:t>
      </w:r>
    </w:p>
    <w:p w:rsidR="00445209" w:rsidRDefault="00445209">
      <w:pPr>
        <w:ind w:left="200"/>
      </w:pPr>
      <w:r>
        <w:t>Дата государственной регистрации:</w:t>
      </w:r>
      <w:r>
        <w:rPr>
          <w:rStyle w:val="Subst"/>
          <w:bCs/>
          <w:iCs/>
        </w:rPr>
        <w:t xml:space="preserve"> 14.06.2007</w:t>
      </w:r>
    </w:p>
    <w:p w:rsidR="00445209" w:rsidRDefault="00445209">
      <w:pPr>
        <w:ind w:left="200"/>
      </w:pPr>
      <w:r>
        <w:t>Наименование регистрирующего органа:</w:t>
      </w:r>
      <w:r>
        <w:rPr>
          <w:rStyle w:val="Subst"/>
          <w:bCs/>
          <w:iCs/>
        </w:rPr>
        <w:t xml:space="preserve"> Межрайонная инспекция Федеральной налоговой службы России  №46 по г. Москве</w:t>
      </w:r>
    </w:p>
    <w:p w:rsidR="00445209" w:rsidRDefault="00445209">
      <w:pPr>
        <w:pStyle w:val="2"/>
      </w:pPr>
      <w:bookmarkStart w:id="27" w:name="_Toc411410443"/>
      <w:r>
        <w:t>3.1.3. Сведения о создании и развитии эмитента</w:t>
      </w:r>
      <w:bookmarkEnd w:id="27"/>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28" w:name="_Toc411410444"/>
      <w:r>
        <w:t>3.1.4. Контактная информация</w:t>
      </w:r>
      <w:bookmarkEnd w:id="28"/>
    </w:p>
    <w:p w:rsidR="00445209" w:rsidRDefault="00445209">
      <w:r>
        <w:t>Место нахождения:</w:t>
      </w:r>
      <w:r>
        <w:rPr>
          <w:rStyle w:val="Subst"/>
          <w:bCs/>
          <w:iCs/>
        </w:rPr>
        <w:t xml:space="preserve"> 115088 Россия, г. Москва, 2й Южнопортовый проезд 33 стр. 1</w:t>
      </w:r>
    </w:p>
    <w:p w:rsidR="00445209" w:rsidRDefault="00445209">
      <w:pPr>
        <w:pStyle w:val="SubHeading"/>
      </w:pPr>
      <w:r>
        <w:t>Место нахождения эмитента</w:t>
      </w:r>
    </w:p>
    <w:p w:rsidR="00445209" w:rsidRDefault="00445209">
      <w:pPr>
        <w:ind w:left="200"/>
      </w:pPr>
      <w:r>
        <w:rPr>
          <w:rStyle w:val="Subst"/>
          <w:bCs/>
          <w:iCs/>
        </w:rPr>
        <w:t>115088 Россия, г.Москва, 2-й Южнопортовый проезд 33 стр. 1</w:t>
      </w:r>
    </w:p>
    <w:p w:rsidR="00445209" w:rsidRDefault="00445209">
      <w:r>
        <w:t>Телефон:</w:t>
      </w:r>
      <w:r>
        <w:rPr>
          <w:rStyle w:val="Subst"/>
          <w:bCs/>
          <w:iCs/>
        </w:rPr>
        <w:t xml:space="preserve"> 8 (495) 926-84-03</w:t>
      </w:r>
    </w:p>
    <w:p w:rsidR="00445209" w:rsidRDefault="00445209">
      <w:r>
        <w:t>Факс:</w:t>
      </w:r>
      <w:r>
        <w:rPr>
          <w:rStyle w:val="Subst"/>
          <w:bCs/>
          <w:iCs/>
        </w:rPr>
        <w:t xml:space="preserve"> 8 (495) 926-84-03</w:t>
      </w:r>
    </w:p>
    <w:p w:rsidR="00445209" w:rsidRDefault="00445209">
      <w:r>
        <w:t>Адрес электронной почты:</w:t>
      </w:r>
      <w:r>
        <w:rPr>
          <w:rStyle w:val="Subst"/>
          <w:bCs/>
          <w:iCs/>
        </w:rPr>
        <w:t xml:space="preserve"> info@domadengi.ru, vkravchuk@domadengi.ru, mtrubnikov@domadengi.ru</w:t>
      </w:r>
    </w:p>
    <w:p w:rsidR="00445209" w:rsidRDefault="00445209"/>
    <w:p w:rsidR="00445209" w:rsidRDefault="00445209">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www.domadengi.ru; http://disclosure.1prime.ru/Portal/Default.aspx?emId=7714699186</w:t>
      </w:r>
    </w:p>
    <w:p w:rsidR="00445209" w:rsidRDefault="00445209">
      <w:pPr>
        <w:pStyle w:val="ThinDelim"/>
      </w:pPr>
    </w:p>
    <w:p w:rsidR="00445209" w:rsidRDefault="00445209">
      <w:r>
        <w:t>Наименование специального подразделения эмитента по работе с акционерами и инвесторами эмитента:</w:t>
      </w:r>
      <w:r>
        <w:rPr>
          <w:rStyle w:val="Subst"/>
          <w:bCs/>
          <w:iCs/>
        </w:rPr>
        <w:t xml:space="preserve"> Аппарат главного управляющего директора</w:t>
      </w:r>
    </w:p>
    <w:p w:rsidR="00445209" w:rsidRDefault="00445209">
      <w:r>
        <w:t>Место нахождения подразделения:</w:t>
      </w:r>
      <w:r>
        <w:rPr>
          <w:rStyle w:val="Subst"/>
          <w:bCs/>
          <w:iCs/>
        </w:rPr>
        <w:t xml:space="preserve"> Российская Федерация, 115088, г. Москва, 2-й Южнопортовый проезд, д. 33, строение 1</w:t>
      </w:r>
    </w:p>
    <w:p w:rsidR="00445209" w:rsidRDefault="00445209">
      <w:r>
        <w:t>Телефон:</w:t>
      </w:r>
      <w:r>
        <w:rPr>
          <w:rStyle w:val="Subst"/>
          <w:bCs/>
          <w:iCs/>
        </w:rPr>
        <w:t xml:space="preserve"> 8 (495) 926-84-03</w:t>
      </w:r>
    </w:p>
    <w:p w:rsidR="00445209" w:rsidRDefault="00445209">
      <w:r>
        <w:t>Факс:</w:t>
      </w:r>
      <w:r>
        <w:rPr>
          <w:rStyle w:val="Subst"/>
          <w:bCs/>
          <w:iCs/>
        </w:rPr>
        <w:t xml:space="preserve"> 8 (495) 926-84-03</w:t>
      </w:r>
    </w:p>
    <w:p w:rsidR="00445209" w:rsidRDefault="00445209">
      <w:r>
        <w:t>Адрес электронной почты:</w:t>
      </w:r>
      <w:r>
        <w:rPr>
          <w:rStyle w:val="Subst"/>
          <w:bCs/>
          <w:iCs/>
        </w:rPr>
        <w:t xml:space="preserve"> investor@domadengi.ru</w:t>
      </w:r>
    </w:p>
    <w:p w:rsidR="00445209" w:rsidRDefault="00445209">
      <w:r>
        <w:t>Адрес страницы в сети Интернет:</w:t>
      </w:r>
      <w:r>
        <w:rPr>
          <w:rStyle w:val="Subst"/>
          <w:bCs/>
          <w:iCs/>
        </w:rPr>
        <w:t xml:space="preserve"> www.investor.domadengi.ru</w:t>
      </w:r>
    </w:p>
    <w:p w:rsidR="00445209" w:rsidRDefault="00445209"/>
    <w:p w:rsidR="00445209" w:rsidRDefault="00445209">
      <w:pPr>
        <w:pStyle w:val="2"/>
      </w:pPr>
      <w:bookmarkStart w:id="29" w:name="_Toc411410445"/>
      <w:r>
        <w:t>3.1.5. Идентификационный номер налогоплательщика</w:t>
      </w:r>
      <w:bookmarkEnd w:id="29"/>
    </w:p>
    <w:p w:rsidR="00445209" w:rsidRDefault="00445209">
      <w:pPr>
        <w:ind w:left="200"/>
      </w:pPr>
      <w:r>
        <w:rPr>
          <w:rStyle w:val="Subst"/>
          <w:bCs/>
          <w:iCs/>
        </w:rPr>
        <w:t>7714699186</w:t>
      </w:r>
    </w:p>
    <w:p w:rsidR="00445209" w:rsidRDefault="00445209">
      <w:pPr>
        <w:pStyle w:val="2"/>
      </w:pPr>
      <w:bookmarkStart w:id="30" w:name="_Toc411410446"/>
      <w:r>
        <w:t>3.1.6. Филиалы и представительства эмитента</w:t>
      </w:r>
      <w:bookmarkEnd w:id="30"/>
    </w:p>
    <w:p w:rsidR="00445209" w:rsidRDefault="00445209">
      <w:pPr>
        <w:ind w:left="200"/>
      </w:pPr>
      <w:r>
        <w:rPr>
          <w:rStyle w:val="Subst"/>
          <w:bCs/>
          <w:iCs/>
        </w:rPr>
        <w:t>Эмитент не имеет филиалов и представительств.</w:t>
      </w:r>
    </w:p>
    <w:p w:rsidR="00445209" w:rsidRDefault="00445209">
      <w:pPr>
        <w:pStyle w:val="2"/>
      </w:pPr>
      <w:bookmarkStart w:id="31" w:name="_Toc411410447"/>
      <w:r>
        <w:t>3.2. Основная хозяйственная деятельность эмитента</w:t>
      </w:r>
      <w:bookmarkEnd w:id="31"/>
    </w:p>
    <w:p w:rsidR="00445209" w:rsidRDefault="00445209">
      <w:pPr>
        <w:pStyle w:val="2"/>
      </w:pPr>
      <w:bookmarkStart w:id="32" w:name="_Toc411410448"/>
      <w:r>
        <w:t>3.2.1. Отраслевая принадлежность эмитента</w:t>
      </w:r>
      <w:bookmarkEnd w:id="32"/>
    </w:p>
    <w:p w:rsidR="00445209" w:rsidRDefault="00445209">
      <w:pPr>
        <w:ind w:left="200"/>
      </w:pPr>
      <w:r>
        <w:t>Основное отраслевое направление деятельности эмитента согласно ОКВЭД.:</w:t>
      </w:r>
      <w:r>
        <w:rPr>
          <w:rStyle w:val="Subst"/>
          <w:bCs/>
          <w:iCs/>
        </w:rPr>
        <w:t xml:space="preserve"> 65.22</w:t>
      </w:r>
    </w:p>
    <w:p w:rsidR="00445209" w:rsidRDefault="00445209">
      <w:pPr>
        <w:pStyle w:val="2"/>
      </w:pPr>
      <w:bookmarkStart w:id="33" w:name="_Toc411410449"/>
      <w:r>
        <w:t>3.2.2. Основная хозяйственная деятельность эмитента</w:t>
      </w:r>
      <w:bookmarkEnd w:id="33"/>
    </w:p>
    <w:p w:rsidR="00445209" w:rsidRDefault="00445209">
      <w:pPr>
        <w:ind w:left="200"/>
      </w:pPr>
      <w:r>
        <w:t>Информация не указывается в отчете за 4 квартал.</w:t>
      </w:r>
    </w:p>
    <w:p w:rsidR="00445209" w:rsidRDefault="00445209">
      <w:pPr>
        <w:pStyle w:val="2"/>
      </w:pPr>
      <w:bookmarkStart w:id="34" w:name="_Toc411410450"/>
      <w:r>
        <w:t>3.2.3. Материалы, товары (сырье) и поставщики эмитента</w:t>
      </w:r>
      <w:bookmarkEnd w:id="34"/>
    </w:p>
    <w:p w:rsidR="00445209" w:rsidRDefault="00445209">
      <w:pPr>
        <w:ind w:left="200"/>
      </w:pPr>
      <w:r>
        <w:t>Информация не указывается в отчете за 4 квартал.</w:t>
      </w:r>
    </w:p>
    <w:p w:rsidR="00445209" w:rsidRDefault="00445209">
      <w:pPr>
        <w:pStyle w:val="2"/>
      </w:pPr>
      <w:bookmarkStart w:id="35" w:name="_Toc411410451"/>
      <w:r>
        <w:t>3.2.4. Рынки сбыта продукции (работ, услуг) эмитента</w:t>
      </w:r>
      <w:bookmarkEnd w:id="35"/>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36" w:name="_Toc411410452"/>
      <w:r>
        <w:t>3.2.5. Сведения о наличии у эмитента разрешений (лицензий) или допусков к отдельным видам работ</w:t>
      </w:r>
      <w:bookmarkEnd w:id="36"/>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37" w:name="_Toc411410453"/>
      <w:r>
        <w:t>3.2.6. Сведения о деятельности отдельных категорий эмитентов эмиссионных ценных бумаг</w:t>
      </w:r>
      <w:bookmarkEnd w:id="37"/>
    </w:p>
    <w:p w:rsidR="00445209" w:rsidRDefault="00445209">
      <w:pPr>
        <w:pStyle w:val="2"/>
      </w:pPr>
      <w:bookmarkStart w:id="38" w:name="_Toc411410454"/>
      <w:r>
        <w:t>3.2.7. Дополнительные требования к эмитентам, основной деятельностью которых является добыча полезных ископаемых</w:t>
      </w:r>
      <w:bookmarkEnd w:id="38"/>
    </w:p>
    <w:p w:rsidR="00445209" w:rsidRDefault="00445209">
      <w:pPr>
        <w:ind w:left="200"/>
      </w:pPr>
      <w:r>
        <w:t>Основной деятельностью эмитента не является добыча полезных ископаемых.</w:t>
      </w:r>
    </w:p>
    <w:p w:rsidR="00445209" w:rsidRDefault="00445209">
      <w:pPr>
        <w:pStyle w:val="2"/>
      </w:pPr>
      <w:bookmarkStart w:id="39" w:name="_Toc411410455"/>
      <w:r>
        <w:t>3.2.8. Дополнительные требования к эмитентам, основной деятельностью которых является оказание услуг связи</w:t>
      </w:r>
      <w:bookmarkEnd w:id="39"/>
    </w:p>
    <w:p w:rsidR="00445209" w:rsidRDefault="00445209">
      <w:pPr>
        <w:ind w:left="200"/>
      </w:pPr>
      <w:r>
        <w:t>Основной деятельностью эмитента не является оказание услуг связи.</w:t>
      </w:r>
    </w:p>
    <w:p w:rsidR="00445209" w:rsidRDefault="00445209">
      <w:pPr>
        <w:pStyle w:val="2"/>
      </w:pPr>
      <w:bookmarkStart w:id="40" w:name="_Toc411410456"/>
      <w:r>
        <w:t>3.3. Планы будущей деятельности эмитента</w:t>
      </w:r>
      <w:bookmarkEnd w:id="40"/>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41" w:name="_Toc411410457"/>
      <w:r>
        <w:t>3.4. Участие эмитента в банковских группах, банковских холдингах, холдингах и ассоциациях</w:t>
      </w:r>
      <w:bookmarkEnd w:id="41"/>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42" w:name="_Toc411410458"/>
      <w:r>
        <w:t>3.5. Подконтрольные эмитенту организации, имеющие для него существенное значение</w:t>
      </w:r>
      <w:bookmarkEnd w:id="42"/>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43" w:name="_Toc411410459"/>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3"/>
    </w:p>
    <w:p w:rsidR="00445209" w:rsidRDefault="00445209">
      <w:pPr>
        <w:pStyle w:val="2"/>
      </w:pPr>
      <w:bookmarkStart w:id="44" w:name="_Toc411410460"/>
      <w:r>
        <w:t>3.6.1. Основные средства</w:t>
      </w:r>
      <w:bookmarkEnd w:id="44"/>
    </w:p>
    <w:p w:rsidR="00445209" w:rsidRDefault="00445209">
      <w:pPr>
        <w:ind w:left="200"/>
      </w:pPr>
      <w:r>
        <w:t>Не указывается в отчете за 4 квартал.</w:t>
      </w:r>
    </w:p>
    <w:p w:rsidR="00445209" w:rsidRDefault="00445209">
      <w:pPr>
        <w:pStyle w:val="1"/>
      </w:pPr>
      <w:bookmarkStart w:id="45" w:name="_Toc411410461"/>
      <w:r>
        <w:t>IV. Сведения о финансово-хозяйственной деятельности эмитента</w:t>
      </w:r>
      <w:bookmarkEnd w:id="45"/>
    </w:p>
    <w:p w:rsidR="00445209" w:rsidRDefault="00445209">
      <w:pPr>
        <w:pStyle w:val="2"/>
      </w:pPr>
      <w:bookmarkStart w:id="46" w:name="_Toc411410462"/>
      <w:r>
        <w:t>4.1. Результаты финансово-хозяйственной деятельности эмитента</w:t>
      </w:r>
      <w:bookmarkEnd w:id="46"/>
    </w:p>
    <w:p w:rsidR="00445209" w:rsidRDefault="00445209">
      <w:pPr>
        <w:ind w:left="200"/>
      </w:pPr>
      <w:r>
        <w:t>Не указывается в отчете за 4 квартал.</w:t>
      </w:r>
    </w:p>
    <w:p w:rsidR="00445209" w:rsidRDefault="00445209">
      <w:pPr>
        <w:pStyle w:val="2"/>
      </w:pPr>
      <w:bookmarkStart w:id="47" w:name="_Toc411410463"/>
      <w:r>
        <w:t>4.2. Ликвидность эмитента, достаточность капитала и оборотных средств</w:t>
      </w:r>
      <w:bookmarkEnd w:id="47"/>
    </w:p>
    <w:p w:rsidR="00445209" w:rsidRDefault="00445209">
      <w:pPr>
        <w:ind w:left="200"/>
      </w:pPr>
      <w:r>
        <w:t>Не указывается в отчете за 4 квартал.</w:t>
      </w:r>
    </w:p>
    <w:p w:rsidR="00445209" w:rsidRDefault="00445209">
      <w:pPr>
        <w:pStyle w:val="2"/>
      </w:pPr>
      <w:bookmarkStart w:id="48" w:name="_Toc411410464"/>
      <w:r>
        <w:t>4.3. Финансовые вложения эмитента</w:t>
      </w:r>
      <w:bookmarkEnd w:id="48"/>
    </w:p>
    <w:p w:rsidR="00445209" w:rsidRDefault="00445209">
      <w:pPr>
        <w:ind w:left="200"/>
      </w:pPr>
      <w:r>
        <w:t>Не указывается в отчете за 4 квартал.</w:t>
      </w:r>
    </w:p>
    <w:p w:rsidR="00445209" w:rsidRDefault="00445209">
      <w:pPr>
        <w:pStyle w:val="2"/>
      </w:pPr>
      <w:bookmarkStart w:id="49" w:name="_Toc411410465"/>
      <w:r>
        <w:t>4.4. Нематериальные активы эмитента</w:t>
      </w:r>
      <w:bookmarkEnd w:id="49"/>
    </w:p>
    <w:p w:rsidR="00445209" w:rsidRDefault="00445209">
      <w:pPr>
        <w:ind w:left="200"/>
      </w:pPr>
      <w:r>
        <w:t>Не указывается в отчете за 4 квартал.</w:t>
      </w:r>
    </w:p>
    <w:p w:rsidR="00445209" w:rsidRDefault="00445209">
      <w:pPr>
        <w:pStyle w:val="2"/>
      </w:pPr>
      <w:bookmarkStart w:id="50" w:name="_Toc411410466"/>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0"/>
    </w:p>
    <w:p w:rsidR="00445209" w:rsidRDefault="00445209">
      <w:pPr>
        <w:ind w:left="200"/>
      </w:pPr>
      <w:r>
        <w:t>Не указывается в отчете за 4 квартал.</w:t>
      </w:r>
    </w:p>
    <w:p w:rsidR="00445209" w:rsidRDefault="00445209">
      <w:pPr>
        <w:pStyle w:val="2"/>
      </w:pPr>
      <w:bookmarkStart w:id="51" w:name="_Toc411410467"/>
      <w:r>
        <w:t>4.6. Анализ тенденций развития в сфере основной деятельности эмитента</w:t>
      </w:r>
      <w:bookmarkEnd w:id="51"/>
    </w:p>
    <w:p w:rsidR="00445209" w:rsidRDefault="00445209">
      <w:pPr>
        <w:ind w:left="200"/>
      </w:pPr>
      <w:r>
        <w:t>Изменения в составе информации настоящего пункта в отчетном квартале не происходили</w:t>
      </w:r>
    </w:p>
    <w:p w:rsidR="00445209" w:rsidRDefault="00445209">
      <w:pPr>
        <w:pStyle w:val="2"/>
      </w:pPr>
      <w:bookmarkStart w:id="52" w:name="_Toc411410468"/>
      <w:r>
        <w:t>4.6.1. Анализ факторов и условий, влияющих на деятельность эмитента</w:t>
      </w:r>
      <w:bookmarkEnd w:id="52"/>
    </w:p>
    <w:p w:rsidR="00445209" w:rsidRDefault="00445209" w:rsidP="00445209">
      <w:pPr>
        <w:ind w:left="200"/>
        <w:jc w:val="both"/>
      </w:pPr>
      <w:r>
        <w:rPr>
          <w:rStyle w:val="Subst"/>
          <w:bCs/>
          <w:iCs/>
        </w:rPr>
        <w:t xml:space="preserve">Микрофинансирование представляет собой розничные финансовые услуги на небольшие суммы (по классификации ООН – до 300% от показателя ВВП/на душу населения), предназначенные для клиентов, имеющих низкий уровень дохода, или не имеющих доступа к традиционным финансовым услугам. В современном понимании они включают кредитование, сбережение, страхование, лизинг, денежные переводы и платежи (что отражает концепцию базового финансового обеспечения – LISTeC – leasing, insurance, savings, transfers and crediting), хотя изначально под микрофинансированием понималось только собственно микрокредитование. Содержание микрофинансовых технологий сводится к тому, чтобы сделать финансово оправданным предоставление полного спектра финансовых услуг малообеспеченному населению, малому и микро бизнесу. В отличие от микрофинансирования, традиционные технологии кредитования не позволяют масштабно работать c данными категориями клиентов. Однако, благодаря успехам, достигнутым программами микрокредитования за последние годы, дефицит предложения финансовых услуг широким слоям населения во всемирном масштабе постепенно уменьшается. По данным Microfinance Information Exchange за 2004-06 гг. объем активов общемирового сектора микрофинансирования удвоился, превысив $100 млрд., а число обслуживаемых клиентов выросло на 50%, превысив 80 млн. человек в более чем ста странах. Во многом это стало возможным благодаря изменению отношения органов финансового (банковского) регулирования и надзора, которые стали учитывать особенности резервирования и надзорных требований в отношении микрофинансовых операций, а также поощрять развитие микрофинансовых институтов. Развитие институтов и технологий микрофинансирования является важным фактором успеха в построении всеохватывающей финансовой системы, в основе которой должна лежать институционально диверсифицированная модель розничного финансового рынка. </w:t>
      </w:r>
      <w:r>
        <w:rPr>
          <w:rStyle w:val="Subst"/>
          <w:bCs/>
          <w:iCs/>
        </w:rPr>
        <w:br/>
        <w:t>В последние годы многие страны добились значительных успехов в обеспечении широких слоев населения финансовыми услугами благодаря развитию микрофинансирования. Микрофинансовый сектор получил общественное признание и достиг весомых практических результатов. Подтверждение тому является проведение ООН в 2005 г. «Международного года микрокредитования и развития духа предпринимательской инициативы», а также присуждение Нобелевской премии мира 2006 года «социальному банкиру» из Бангладеш Мухаммаду Юнусу. Основанный им Grameen Bank стал эталоном «классического» эффективного микрофинансирования. Широкую известность за пределами страны получили многие национальные лидеры в области микрофинансирования, включая Banco Solidario (Боливия), Compartamos (Мексика), Enterprise Development Group (США). В настоящее время развитие национального финансового сектора в России смещено в сторону столицы. Сегодня в наибольшей степени ущемленными в доступе к финансовым услугам являются: малообеспеченные слои населения, особенно сельское; начинающие предприниматели; действующие субъекты микробизнеса. На 2008 г. около половины экономически активного населения России не имело полноценного доступа к финансовым услугам. Повышение обеспеченности финансовыми услугами до уровня Восточной Европы к 2012 г., а затем до уровня Западной Европы к 2020 г. является ответом на поручения Президента России и одним из приоритетов социально–экономического развития страны. Благодаря реализуемой в последние несколько лет политике, в России формируется модель микрофинансового рынка с достаточно удачным балансом различных организаций: кредитные кооперативы обладают уникальными возможностями по аккумулированию неработающих сбережений населения для потребительского и предпринимательского кредитования. Специализированные некоммерческие организации микрофинансирования (в основном они представлены фондами поддержки малого предпринимательства) ориентированы на помощь стартующим предприятиям, которые не могут получить кредит в банках. Быстро формирующийся в последнее время новый класс участников рынка – частные коммерческие микрофинансовые организации – вносят существенный вклад в повышение доли на рынке ранее незадействованных коммерческих и инвестиционных ресурсов. В последние годы, все большую эффективность в мире для решения проблемы недоступности финансовых услуг демонстрируют формы дистанционного банковского обслуживания (далее – ДБО), предусматривающие оказание финансовых услуг вне офисов финансовых организаций. Основой для развития ДБО является быстрый рост мобильных и Интернет – технологий, позволяющих реализовывать различные стратегии финансового самообслуживания и обеспечивающие широкое применение в розничных финансовых операциях в качестве средства платежа «электронных денег». Микрофинансирование является ярким представителем сектора «социального предпринимательства», подразумевающего осуществление предпринимательской деятельности для решения социальных задач как основной цели деятельности. При этом, построение общедоступной финансовой системы невозможно без целенаправленной государственной политики. Участие государства необходимо, прежде всего, для гармонизации правового регулирования деятельности в сфере микрофинансирования, построения эффективной модели государственного контроля и надзора за деятельностью микрофинансовых организаций в ее сочетании с саморегулированием, стимулировании развития всех форм микрофинансовых организаций. Микрофинансирование все больше распространяется на российском рынке, становясь частью финансово-кредитной системы страны. Благодаря микрофинансированию, заемные средства становятся доступны тем, кому трудно получить кредит в банке из-за малых объемов запрашиваемых средств, отсутствия кредитной истории и других причин. Микрофинансирование решает две важнейшие задачи: во-первых, помогает развивать малый бизнес, приучая предпринимателей работать с заемными средствами и формировать кредитную историю, а во-вторых, содействует преодолению бедности и безработицы. Значение микрофинансирования сегодня признано во всем мире: на 1 я</w:t>
      </w:r>
      <w:r w:rsidR="000163D1">
        <w:rPr>
          <w:rStyle w:val="Subst"/>
          <w:bCs/>
          <w:iCs/>
        </w:rPr>
        <w:t xml:space="preserve">нваря 2006 года 150 ведущих МФО </w:t>
      </w:r>
      <w:r>
        <w:rPr>
          <w:rStyle w:val="Subst"/>
          <w:bCs/>
          <w:iCs/>
        </w:rPr>
        <w:t>мира имели совокупный портфель займов около USD 5 млрд. и обслуживали более 20 млн. клиентов. За последние годы в России значительно выросли объемы кредитования. Появляется все больше банков и небанковских организаций, предоставляющих микрозаймы. Но им пока не удается полностью удовлетворить потребности малого бизнеса в микрофинансировании: спрос предпринимателей на микрофинансовые услуги составляет около 10 млрд. долларов США, а охват рынка всеми существующими банками и небанковскими микрофинансовыми организациями не превышает 20% или 2 млрд. долл. США. Потенциал рынка микрофинансирования физических лиц по оценкам участников рынка равен 350 млрд. руб. Начиная с 2013г. на рынке происходит рост оттока игроков, за счет появления жестких критериев для соблюдения микрофинансовыми организациями соответствующих нормативов. Доля компании в сегменте «Займы физическим лицам» составляет 24% от объема рынка услуг микрофинансовых организаций по данным Эксперт РА на 30.06.2014 г.(объем рынка на конец 1-го полугодия 2014 г. составил 4 562 млн. руб.) .</w:t>
      </w:r>
      <w:r>
        <w:rPr>
          <w:rStyle w:val="Subst"/>
          <w:bCs/>
          <w:iCs/>
        </w:rPr>
        <w:br/>
      </w:r>
    </w:p>
    <w:p w:rsidR="00445209" w:rsidRDefault="00445209">
      <w:pPr>
        <w:pStyle w:val="2"/>
      </w:pPr>
      <w:bookmarkStart w:id="53" w:name="_Toc411410469"/>
      <w:r>
        <w:t>4.6.2. Конкуренты эмитента</w:t>
      </w:r>
      <w:bookmarkEnd w:id="53"/>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1"/>
      </w:pPr>
      <w:bookmarkStart w:id="54" w:name="_Toc411410470"/>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54"/>
    </w:p>
    <w:p w:rsidR="00445209" w:rsidRDefault="00445209">
      <w:pPr>
        <w:pStyle w:val="2"/>
      </w:pPr>
      <w:bookmarkStart w:id="55" w:name="_Toc411410471"/>
      <w:r>
        <w:t>5.1. Сведения о структуре и компетенции органов управления эмитента</w:t>
      </w:r>
      <w:bookmarkEnd w:id="55"/>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ThinDelim"/>
      </w:pPr>
    </w:p>
    <w:p w:rsidR="00445209" w:rsidRDefault="00445209">
      <w:pPr>
        <w:pStyle w:val="2"/>
      </w:pPr>
      <w:bookmarkStart w:id="56" w:name="_Toc411410472"/>
      <w:r>
        <w:t>5.2. Информация о лицах, входящих в состав органов управления эмитента</w:t>
      </w:r>
      <w:bookmarkEnd w:id="56"/>
    </w:p>
    <w:p w:rsidR="00445209" w:rsidRDefault="00445209">
      <w:pPr>
        <w:pStyle w:val="2"/>
      </w:pPr>
      <w:bookmarkStart w:id="57" w:name="_Toc411410473"/>
      <w:r>
        <w:t>5.2.1. Состав совета директоров (наблюдательного совета) эмитента</w:t>
      </w:r>
      <w:bookmarkEnd w:id="57"/>
    </w:p>
    <w:p w:rsidR="00445209" w:rsidRDefault="00445209">
      <w:pPr>
        <w:ind w:left="200"/>
      </w:pPr>
      <w:r>
        <w:t>ФИО:</w:t>
      </w:r>
      <w:r>
        <w:rPr>
          <w:rStyle w:val="Subst"/>
          <w:bCs/>
          <w:iCs/>
        </w:rPr>
        <w:t xml:space="preserve"> Бернштам Евгений Семенович</w:t>
      </w:r>
    </w:p>
    <w:p w:rsidR="00445209" w:rsidRDefault="00445209">
      <w:pPr>
        <w:ind w:left="200"/>
      </w:pPr>
      <w:r>
        <w:rPr>
          <w:rStyle w:val="Subst"/>
          <w:bCs/>
          <w:iCs/>
        </w:rPr>
        <w:t>(председатель)</w:t>
      </w:r>
    </w:p>
    <w:p w:rsidR="00445209" w:rsidRDefault="00445209">
      <w:pPr>
        <w:ind w:left="200"/>
      </w:pPr>
      <w:r>
        <w:t>Год рождения:</w:t>
      </w:r>
      <w:r>
        <w:rPr>
          <w:rStyle w:val="Subst"/>
          <w:bCs/>
          <w:iCs/>
        </w:rPr>
        <w:t xml:space="preserve"> 1957</w:t>
      </w:r>
    </w:p>
    <w:p w:rsidR="00445209" w:rsidRDefault="00445209">
      <w:pPr>
        <w:pStyle w:val="ThinDelim"/>
      </w:pPr>
    </w:p>
    <w:p w:rsidR="00445209" w:rsidRDefault="00445209">
      <w:pPr>
        <w:ind w:left="200"/>
      </w:pPr>
      <w:r>
        <w:t>Образование:</w:t>
      </w:r>
      <w:r>
        <w:br/>
      </w:r>
      <w:r>
        <w:rPr>
          <w:rStyle w:val="Subst"/>
          <w:bCs/>
          <w:iCs/>
        </w:rPr>
        <w:t>высшее, Дагестанский государственный университет</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22.09.2004</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июль 2013</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«Секвоя Кредит Консалидейшен»</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Председатель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2005</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«Фосборн Хоум»</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Председатель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2008</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Председатель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2009</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ОАО «ФИНОТДЕЛ»</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Председатель Совета директоров</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01.01.2009</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Главный управляющий директор</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Нахманович Яков</w:t>
      </w:r>
    </w:p>
    <w:p w:rsidR="00445209" w:rsidRDefault="00445209">
      <w:pPr>
        <w:ind w:left="200"/>
      </w:pPr>
      <w:r>
        <w:t>Год рождения:</w:t>
      </w:r>
      <w:r>
        <w:rPr>
          <w:rStyle w:val="Subst"/>
          <w:bCs/>
          <w:iCs/>
        </w:rPr>
        <w:t xml:space="preserve"> 1952</w:t>
      </w:r>
    </w:p>
    <w:p w:rsidR="00445209" w:rsidRDefault="00445209">
      <w:pPr>
        <w:pStyle w:val="ThinDelim"/>
      </w:pPr>
    </w:p>
    <w:p w:rsidR="00445209" w:rsidRDefault="00445209">
      <w:pPr>
        <w:ind w:left="200"/>
      </w:pPr>
      <w:r>
        <w:t>Образование:</w:t>
      </w:r>
      <w:r>
        <w:br/>
      </w:r>
      <w:r>
        <w:rPr>
          <w:rStyle w:val="Subst"/>
          <w:bCs/>
          <w:iCs/>
        </w:rPr>
        <w:t>высшее, Ленинградский инженерно-экономический институт им. Пальмиро Тольятти</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2004</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2005</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«Фосборн Хоум»</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2007</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«Столичная торговая компания»</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Председатель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2008</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2009</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ОАО «ФИНОТДЕЛ»</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Цуканова Наталья Шахбановна</w:t>
      </w:r>
    </w:p>
    <w:p w:rsidR="00445209" w:rsidRDefault="00445209">
      <w:pPr>
        <w:ind w:left="200"/>
      </w:pPr>
      <w:r>
        <w:t>Год рождения:</w:t>
      </w:r>
      <w:r>
        <w:rPr>
          <w:rStyle w:val="Subst"/>
          <w:bCs/>
          <w:iCs/>
        </w:rPr>
        <w:t xml:space="preserve"> 1967</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университет им. М.В.Ломоносова</w:t>
      </w:r>
      <w:r>
        <w:rPr>
          <w:rStyle w:val="Subst"/>
          <w:bCs/>
          <w:iCs/>
        </w:rPr>
        <w:br/>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1997</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JP Morgan Chase</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Управляющий директор, Глава инвестиционного банка России и СНГ</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2009</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Pr="00445209" w:rsidRDefault="00445209">
            <w:pPr>
              <w:rPr>
                <w:lang w:val="en-US"/>
              </w:rPr>
            </w:pPr>
            <w:r>
              <w:t>Х</w:t>
            </w:r>
            <w:r w:rsidRPr="00445209">
              <w:rPr>
                <w:lang w:val="en-US"/>
              </w:rPr>
              <w:t>enon Capital Partners Limited (UK)</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Управляющий директор</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2011</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Першиков Александр Владимирович</w:t>
      </w:r>
    </w:p>
    <w:p w:rsidR="00445209" w:rsidRDefault="00445209">
      <w:pPr>
        <w:ind w:left="200"/>
      </w:pPr>
      <w:r>
        <w:t>Год рождения:</w:t>
      </w:r>
      <w:r>
        <w:rPr>
          <w:rStyle w:val="Subst"/>
          <w:bCs/>
          <w:iCs/>
        </w:rPr>
        <w:t xml:space="preserve"> 1980</w:t>
      </w:r>
    </w:p>
    <w:p w:rsidR="00445209" w:rsidRDefault="00445209">
      <w:pPr>
        <w:pStyle w:val="ThinDelim"/>
      </w:pPr>
    </w:p>
    <w:p w:rsidR="00445209" w:rsidRDefault="00445209">
      <w:pPr>
        <w:ind w:left="200"/>
      </w:pPr>
      <w:r>
        <w:t>Образование:</w:t>
      </w:r>
      <w:r>
        <w:br/>
      </w:r>
      <w:r>
        <w:rPr>
          <w:rStyle w:val="Subst"/>
          <w:bCs/>
          <w:iCs/>
        </w:rPr>
        <w:t>высшее, Высшая школа экономики</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01.10.2007</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03.02.2009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ОАО «Автобанк-Никойл»</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Заместитель руководителя Службы внешних коммуникаций</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02.03.2009</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30.11.2009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«Социальная гарантия»</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Исполнительный директор</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01.12.2009</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Фонд содействия развитию дружеских отношений с республикой Корея</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Исполнительный директор</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2011</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Бахвалов Андрей Юрьевич</w:t>
      </w:r>
    </w:p>
    <w:p w:rsidR="00445209" w:rsidRDefault="00445209">
      <w:pPr>
        <w:ind w:left="200"/>
      </w:pPr>
      <w:r>
        <w:t>Год рождения:</w:t>
      </w:r>
      <w:r>
        <w:rPr>
          <w:rStyle w:val="Subst"/>
          <w:bCs/>
          <w:iCs/>
        </w:rPr>
        <w:t xml:space="preserve"> 1977</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университет им. М.В. Ломоносова</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04.05.2008</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28.02.2009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«Ритейл Аудит»</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Директор по развитию бизнеса</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02.03.2009</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08.07.2009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«Гольфстрим охранные системы»</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Директор по продажам</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01.09.2009</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18.06.2010</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«Экстаз энергия»</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Коммерческий директор</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21.06.2010</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Главный исполнительный директор</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2011</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Смирнов Станислав Романович</w:t>
      </w:r>
    </w:p>
    <w:p w:rsidR="00445209" w:rsidRDefault="00445209">
      <w:pPr>
        <w:ind w:left="200"/>
      </w:pPr>
      <w:r>
        <w:t>Год рождения:</w:t>
      </w:r>
      <w:r>
        <w:rPr>
          <w:rStyle w:val="Subst"/>
          <w:bCs/>
          <w:iCs/>
        </w:rPr>
        <w:t xml:space="preserve"> 1960</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университет  им. М.В. Ломоносова</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2001</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Высшая школа бизнеса МГУ им. М.В.Ломоносова</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Заместитель декана, доцент кафедры</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2010</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Тупицына Алла Михайловна</w:t>
      </w:r>
    </w:p>
    <w:p w:rsidR="00445209" w:rsidRDefault="00445209">
      <w:pPr>
        <w:ind w:left="200"/>
      </w:pPr>
      <w:r>
        <w:t>Год рождения:</w:t>
      </w:r>
      <w:r>
        <w:rPr>
          <w:rStyle w:val="Subst"/>
          <w:bCs/>
          <w:iCs/>
        </w:rPr>
        <w:t xml:space="preserve"> 1982</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университет путей сообщения</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2004</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2011</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коллегия адвокатов г. Москвы «Барщевский и Партнеры»</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юрист</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2006</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ОАО «Группа ДАРНЭЛ»</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2006</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«ДАРНЭЛ-Менеджмент»</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2006</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«МосИнвестПроект»</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юрист</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2008</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2009</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юрист</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2011</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2012</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"Адела Менеджмент"</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юрисконсульт</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2011</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2012</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ОАО «ФИНОТДЕЛ»</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2012</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«Адела Менеджмент»</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Руководитель юридического департамента</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2012</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Руководитель исполнительного секретариата</w:t>
            </w:r>
          </w:p>
        </w:tc>
      </w:tr>
    </w:tbl>
    <w:p w:rsidR="00445209" w:rsidRDefault="00445209"/>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pStyle w:val="2"/>
      </w:pPr>
      <w:bookmarkStart w:id="58" w:name="_Toc411410474"/>
      <w:r>
        <w:t>5.2.2. Информация о единоличном исполнительном органе эмитента</w:t>
      </w:r>
      <w:bookmarkEnd w:id="58"/>
    </w:p>
    <w:p w:rsidR="00445209" w:rsidRDefault="00445209">
      <w:pPr>
        <w:ind w:left="200"/>
      </w:pPr>
    </w:p>
    <w:p w:rsidR="00445209" w:rsidRDefault="00445209">
      <w:pPr>
        <w:ind w:left="200"/>
      </w:pPr>
    </w:p>
    <w:p w:rsidR="00445209" w:rsidRDefault="00445209">
      <w:pPr>
        <w:ind w:left="200"/>
      </w:pPr>
      <w:r>
        <w:t>ФИО:</w:t>
      </w:r>
      <w:r>
        <w:rPr>
          <w:rStyle w:val="Subst"/>
          <w:bCs/>
          <w:iCs/>
        </w:rPr>
        <w:t xml:space="preserve"> Гладштейн Юрий Яковлевич</w:t>
      </w:r>
    </w:p>
    <w:p w:rsidR="00445209" w:rsidRDefault="00445209">
      <w:pPr>
        <w:ind w:left="200"/>
      </w:pPr>
      <w:r>
        <w:t>Год рождения:</w:t>
      </w:r>
      <w:r>
        <w:rPr>
          <w:rStyle w:val="Subst"/>
          <w:bCs/>
          <w:iCs/>
        </w:rPr>
        <w:t xml:space="preserve"> 1969</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институт электронной техники</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2008</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Генеральный директор</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2012</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«Адела Менеджмент»</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Генеральный директор, должность занята по совместительству</w:t>
            </w:r>
          </w:p>
        </w:tc>
      </w:tr>
    </w:tbl>
    <w:p w:rsidR="00445209" w:rsidRDefault="00445209"/>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pStyle w:val="2"/>
      </w:pPr>
      <w:bookmarkStart w:id="59" w:name="_Toc411410475"/>
      <w:r>
        <w:t>5.2.3. Состав коллегиального исполнительного органа эмитента</w:t>
      </w:r>
      <w:bookmarkEnd w:id="59"/>
    </w:p>
    <w:p w:rsidR="00445209" w:rsidRDefault="00445209">
      <w:pPr>
        <w:ind w:left="200"/>
      </w:pPr>
      <w:r>
        <w:rPr>
          <w:rStyle w:val="Subst"/>
          <w:bCs/>
          <w:iCs/>
        </w:rPr>
        <w:t>Коллегиальный исполнительный орган не предусмотрен.</w:t>
      </w:r>
    </w:p>
    <w:p w:rsidR="00445209" w:rsidRDefault="00445209">
      <w:pPr>
        <w:pStyle w:val="2"/>
      </w:pPr>
      <w:bookmarkStart w:id="60" w:name="_Toc411410476"/>
      <w:r>
        <w:t>5.3. Сведения о размере вознаграждения, льгот и/или компенсации расходов по каждому органу управления эмитента</w:t>
      </w:r>
      <w:bookmarkEnd w:id="60"/>
    </w:p>
    <w:p w:rsidR="00445209" w:rsidRDefault="00445209">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445209" w:rsidRDefault="00445209">
      <w:pPr>
        <w:pStyle w:val="SubHeading"/>
        <w:ind w:left="200"/>
      </w:pPr>
      <w:r>
        <w:t>Совет директоров</w:t>
      </w:r>
    </w:p>
    <w:p w:rsidR="00445209" w:rsidRDefault="00445209">
      <w:pPr>
        <w:ind w:left="400"/>
      </w:pPr>
      <w:r>
        <w:t>Единица измерения:</w:t>
      </w:r>
      <w:r>
        <w:rPr>
          <w:rStyle w:val="Subst"/>
          <w:bCs/>
          <w:iCs/>
        </w:rPr>
        <w:t xml:space="preserve"> тыс. руб.</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445209">
        <w:tc>
          <w:tcPr>
            <w:tcW w:w="6492" w:type="dxa"/>
            <w:tcBorders>
              <w:top w:val="double" w:sz="6" w:space="0" w:color="auto"/>
              <w:left w:val="double" w:sz="6" w:space="0" w:color="auto"/>
              <w:bottom w:val="single" w:sz="6" w:space="0" w:color="auto"/>
              <w:right w:val="single" w:sz="6" w:space="0" w:color="auto"/>
            </w:tcBorders>
          </w:tcPr>
          <w:p w:rsidR="00445209" w:rsidRDefault="0044520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445209" w:rsidRDefault="00445209">
            <w:pPr>
              <w:jc w:val="center"/>
            </w:pPr>
            <w:r>
              <w:t>2014</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Премии</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Льготы</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double" w:sz="6" w:space="0" w:color="auto"/>
              <w:right w:val="single" w:sz="6" w:space="0" w:color="auto"/>
            </w:tcBorders>
          </w:tcPr>
          <w:p w:rsidR="00445209" w:rsidRDefault="00445209">
            <w:r>
              <w:t>ИТОГО</w:t>
            </w:r>
          </w:p>
        </w:tc>
        <w:tc>
          <w:tcPr>
            <w:tcW w:w="1360" w:type="dxa"/>
            <w:tcBorders>
              <w:top w:val="single" w:sz="6" w:space="0" w:color="auto"/>
              <w:left w:val="single" w:sz="6" w:space="0" w:color="auto"/>
              <w:bottom w:val="double" w:sz="6" w:space="0" w:color="auto"/>
              <w:right w:val="double" w:sz="6" w:space="0" w:color="auto"/>
            </w:tcBorders>
          </w:tcPr>
          <w:p w:rsidR="00445209" w:rsidRDefault="00445209">
            <w:pPr>
              <w:jc w:val="right"/>
            </w:pPr>
            <w:r>
              <w:t>0</w:t>
            </w:r>
          </w:p>
        </w:tc>
      </w:tr>
    </w:tbl>
    <w:p w:rsidR="00445209" w:rsidRDefault="00445209"/>
    <w:p w:rsidR="00445209" w:rsidRDefault="00445209">
      <w:pPr>
        <w:ind w:left="400"/>
      </w:pPr>
      <w:r>
        <w:t>Cведения о существующих соглашениях относительно таких выплат в текущем финансовом году:</w:t>
      </w:r>
      <w:r>
        <w:br/>
      </w:r>
      <w:r>
        <w:rPr>
          <w:rStyle w:val="Subst"/>
          <w:bCs/>
          <w:iCs/>
        </w:rPr>
        <w:t>нет</w:t>
      </w:r>
    </w:p>
    <w:p w:rsidR="00445209" w:rsidRDefault="00445209">
      <w:pPr>
        <w:pStyle w:val="ThinDelim"/>
      </w:pPr>
    </w:p>
    <w:p w:rsidR="00445209" w:rsidRDefault="00445209">
      <w:pPr>
        <w:pStyle w:val="2"/>
      </w:pPr>
      <w:bookmarkStart w:id="61" w:name="_Toc411410477"/>
      <w:r>
        <w:t>5.4. Сведения о структуре и компетенции органов контроля за финансово-хозяйственной деятельностью эмитента</w:t>
      </w:r>
      <w:bookmarkEnd w:id="61"/>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62" w:name="_Toc411410478"/>
      <w:r>
        <w:t>5.5. Информация о лицах, входящих в состав органов контроля за финансово-хозяйственной деятельностью эмитента</w:t>
      </w:r>
      <w:bookmarkEnd w:id="62"/>
    </w:p>
    <w:p w:rsidR="00445209" w:rsidRDefault="00445209">
      <w:pPr>
        <w:ind w:left="200"/>
      </w:pPr>
      <w:r>
        <w:t>Наименование органа контроля за финансово-хозяйственной деятельностью эмитента:</w:t>
      </w:r>
      <w:r>
        <w:rPr>
          <w:rStyle w:val="Subst"/>
          <w:bCs/>
          <w:iCs/>
        </w:rPr>
        <w:t xml:space="preserve"> Комитет по аудиту</w:t>
      </w:r>
    </w:p>
    <w:p w:rsidR="00445209" w:rsidRDefault="00445209">
      <w:pPr>
        <w:ind w:left="200"/>
      </w:pPr>
      <w:r>
        <w:t>ФИО:</w:t>
      </w:r>
      <w:r>
        <w:rPr>
          <w:rStyle w:val="Subst"/>
          <w:bCs/>
          <w:iCs/>
        </w:rPr>
        <w:t xml:space="preserve"> Нахманович Яков</w:t>
      </w:r>
    </w:p>
    <w:p w:rsidR="00445209" w:rsidRDefault="00445209">
      <w:pPr>
        <w:ind w:left="200"/>
      </w:pPr>
      <w:r>
        <w:t>Год рождения:</w:t>
      </w:r>
      <w:r>
        <w:rPr>
          <w:rStyle w:val="Subst"/>
          <w:bCs/>
          <w:iCs/>
        </w:rPr>
        <w:t xml:space="preserve"> 1952</w:t>
      </w:r>
    </w:p>
    <w:p w:rsidR="00445209" w:rsidRDefault="00445209">
      <w:pPr>
        <w:pStyle w:val="ThinDelim"/>
      </w:pPr>
    </w:p>
    <w:p w:rsidR="00445209" w:rsidRDefault="00445209">
      <w:pPr>
        <w:ind w:left="200"/>
      </w:pPr>
      <w:r>
        <w:t>Образование:</w:t>
      </w:r>
      <w:r>
        <w:br/>
      </w:r>
      <w:r>
        <w:rPr>
          <w:rStyle w:val="Subst"/>
          <w:bCs/>
          <w:iCs/>
        </w:rPr>
        <w:t>высшее, Ленинградский инженерно-экономический институт им. Пальмиро Тольятти</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2004</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ЗАО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2005</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«Фосборн Хоум»</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2007</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«Столичная торговая компания»</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Председатель Совета директоров</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2008</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Член Совета директоров</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2009</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ОАО «ФИНОТДЕЛ»</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Тупицына Алла Михайловна</w:t>
      </w:r>
    </w:p>
    <w:p w:rsidR="00445209" w:rsidRDefault="00445209">
      <w:pPr>
        <w:ind w:left="200"/>
      </w:pPr>
      <w:r>
        <w:t>Год рождения:</w:t>
      </w:r>
      <w:r>
        <w:rPr>
          <w:rStyle w:val="Subst"/>
          <w:bCs/>
          <w:iCs/>
        </w:rPr>
        <w:t xml:space="preserve"> 1982</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университет путей сообщения</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Pr="00312C73"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312C73" w:rsidRPr="00312C73" w:rsidTr="00565244">
        <w:tc>
          <w:tcPr>
            <w:tcW w:w="2592" w:type="dxa"/>
            <w:gridSpan w:val="2"/>
            <w:tcBorders>
              <w:top w:val="double" w:sz="6" w:space="0" w:color="auto"/>
              <w:left w:val="double" w:sz="6" w:space="0" w:color="auto"/>
              <w:bottom w:val="single" w:sz="6" w:space="0" w:color="auto"/>
              <w:right w:val="single" w:sz="6" w:space="0" w:color="auto"/>
            </w:tcBorders>
          </w:tcPr>
          <w:p w:rsidR="00312C73" w:rsidRPr="00312C73" w:rsidRDefault="00312C73" w:rsidP="00312C73">
            <w:pPr>
              <w:jc w:val="center"/>
            </w:pPr>
            <w:r w:rsidRPr="00312C73">
              <w:t>Период</w:t>
            </w:r>
          </w:p>
        </w:tc>
        <w:tc>
          <w:tcPr>
            <w:tcW w:w="3980" w:type="dxa"/>
            <w:tcBorders>
              <w:top w:val="double" w:sz="6" w:space="0" w:color="auto"/>
              <w:left w:val="single" w:sz="6" w:space="0" w:color="auto"/>
              <w:bottom w:val="single" w:sz="6" w:space="0" w:color="auto"/>
              <w:right w:val="single" w:sz="6" w:space="0" w:color="auto"/>
            </w:tcBorders>
          </w:tcPr>
          <w:p w:rsidR="00312C73" w:rsidRPr="00312C73" w:rsidRDefault="00312C73" w:rsidP="00312C73">
            <w:pPr>
              <w:jc w:val="center"/>
            </w:pPr>
            <w:r w:rsidRPr="00312C73">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312C73" w:rsidRPr="00312C73" w:rsidRDefault="00312C73" w:rsidP="00312C73">
            <w:pPr>
              <w:jc w:val="center"/>
            </w:pPr>
            <w:r w:rsidRPr="00312C73">
              <w:t>Должность</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pPr>
              <w:jc w:val="center"/>
            </w:pPr>
            <w:r w:rsidRPr="00312C73">
              <w:t>с</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pPr>
              <w:jc w:val="center"/>
            </w:pPr>
            <w:r w:rsidRPr="00312C73">
              <w:t>по</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2004</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2011</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коллегия адвокатов г. Москвы «Барщевский и Партнеры»</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юрист</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2006</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2009</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ОАО «Группа ДАРНЭЛ»</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член Совета директоров</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2006</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2009</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ЗАО «ДАРНЭЛ-Менеджмент»</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член Совета директоров</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2006</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2009</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ЗАО «МосИнвестПроект»</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юрист</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2008</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2009</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ЗАО «Секвойя Кредит Консолидейшн»</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юрист</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2011</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2012</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ООО "Адела Менеджмент"</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юрисконсульт</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2011</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н/в</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ООО «Домашние деньги»</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член Совета директоров</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2012</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н/в</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ОАО «ФИНОТДЕЛ»</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член Совета директоров</w:t>
            </w:r>
          </w:p>
        </w:tc>
      </w:tr>
      <w:tr w:rsidR="00312C73" w:rsidRPr="00312C73" w:rsidTr="00565244">
        <w:tc>
          <w:tcPr>
            <w:tcW w:w="1332" w:type="dxa"/>
            <w:tcBorders>
              <w:top w:val="single" w:sz="6" w:space="0" w:color="auto"/>
              <w:left w:val="double" w:sz="6" w:space="0" w:color="auto"/>
              <w:bottom w:val="single" w:sz="6" w:space="0" w:color="auto"/>
              <w:right w:val="single" w:sz="6" w:space="0" w:color="auto"/>
            </w:tcBorders>
          </w:tcPr>
          <w:p w:rsidR="00312C73" w:rsidRPr="00312C73" w:rsidRDefault="00312C73" w:rsidP="00312C73">
            <w:r w:rsidRPr="00312C73">
              <w:t>2012</w:t>
            </w:r>
          </w:p>
        </w:tc>
        <w:tc>
          <w:tcPr>
            <w:tcW w:w="126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н/в</w:t>
            </w:r>
          </w:p>
        </w:tc>
        <w:tc>
          <w:tcPr>
            <w:tcW w:w="3980" w:type="dxa"/>
            <w:tcBorders>
              <w:top w:val="single" w:sz="6" w:space="0" w:color="auto"/>
              <w:left w:val="single" w:sz="6" w:space="0" w:color="auto"/>
              <w:bottom w:val="single" w:sz="6" w:space="0" w:color="auto"/>
              <w:right w:val="single" w:sz="6" w:space="0" w:color="auto"/>
            </w:tcBorders>
          </w:tcPr>
          <w:p w:rsidR="00312C73" w:rsidRPr="00312C73" w:rsidRDefault="00312C73" w:rsidP="00312C73">
            <w:r w:rsidRPr="00312C73">
              <w:t>ООО «Адела Менеджмент»</w:t>
            </w:r>
          </w:p>
        </w:tc>
        <w:tc>
          <w:tcPr>
            <w:tcW w:w="2680" w:type="dxa"/>
            <w:tcBorders>
              <w:top w:val="single" w:sz="6" w:space="0" w:color="auto"/>
              <w:left w:val="single" w:sz="6" w:space="0" w:color="auto"/>
              <w:bottom w:val="single" w:sz="6" w:space="0" w:color="auto"/>
              <w:right w:val="double" w:sz="6" w:space="0" w:color="auto"/>
            </w:tcBorders>
          </w:tcPr>
          <w:p w:rsidR="00312C73" w:rsidRPr="00312C73" w:rsidRDefault="00312C73" w:rsidP="00312C73">
            <w:r w:rsidRPr="00312C73">
              <w:t>Руководитель юридического департамента</w:t>
            </w:r>
          </w:p>
        </w:tc>
      </w:tr>
      <w:tr w:rsidR="00312C73" w:rsidRPr="00312C73" w:rsidTr="00565244">
        <w:tc>
          <w:tcPr>
            <w:tcW w:w="1332" w:type="dxa"/>
            <w:tcBorders>
              <w:top w:val="single" w:sz="6" w:space="0" w:color="auto"/>
              <w:left w:val="double" w:sz="6" w:space="0" w:color="auto"/>
              <w:bottom w:val="double" w:sz="6" w:space="0" w:color="auto"/>
              <w:right w:val="single" w:sz="6" w:space="0" w:color="auto"/>
            </w:tcBorders>
          </w:tcPr>
          <w:p w:rsidR="00312C73" w:rsidRPr="00312C73" w:rsidRDefault="00312C73" w:rsidP="00312C73">
            <w:r w:rsidRPr="00312C73">
              <w:t>2012</w:t>
            </w:r>
          </w:p>
        </w:tc>
        <w:tc>
          <w:tcPr>
            <w:tcW w:w="1260" w:type="dxa"/>
            <w:tcBorders>
              <w:top w:val="single" w:sz="6" w:space="0" w:color="auto"/>
              <w:left w:val="single" w:sz="6" w:space="0" w:color="auto"/>
              <w:bottom w:val="double" w:sz="6" w:space="0" w:color="auto"/>
              <w:right w:val="single" w:sz="6" w:space="0" w:color="auto"/>
            </w:tcBorders>
          </w:tcPr>
          <w:p w:rsidR="00312C73" w:rsidRPr="00312C73" w:rsidRDefault="00312C73" w:rsidP="00312C73">
            <w:r w:rsidRPr="00312C73">
              <w:t>н/в</w:t>
            </w:r>
          </w:p>
        </w:tc>
        <w:tc>
          <w:tcPr>
            <w:tcW w:w="3980" w:type="dxa"/>
            <w:tcBorders>
              <w:top w:val="single" w:sz="6" w:space="0" w:color="auto"/>
              <w:left w:val="single" w:sz="6" w:space="0" w:color="auto"/>
              <w:bottom w:val="double" w:sz="6" w:space="0" w:color="auto"/>
              <w:right w:val="single" w:sz="6" w:space="0" w:color="auto"/>
            </w:tcBorders>
          </w:tcPr>
          <w:p w:rsidR="00312C73" w:rsidRPr="00312C73" w:rsidRDefault="00312C73" w:rsidP="00312C73">
            <w:r w:rsidRPr="00312C73">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312C73" w:rsidRPr="00312C73" w:rsidRDefault="00312C73" w:rsidP="00312C73">
            <w:r w:rsidRPr="00312C73">
              <w:t>Руководитель исполнительного секретариата</w:t>
            </w:r>
          </w:p>
        </w:tc>
      </w:tr>
    </w:tbl>
    <w:p w:rsidR="00312C73" w:rsidRDefault="00312C73">
      <w:pPr>
        <w:pStyle w:val="ThinDelim"/>
        <w:rPr>
          <w:lang w:val="en-US"/>
        </w:rPr>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r>
        <w:t>ФИО:</w:t>
      </w:r>
      <w:r>
        <w:rPr>
          <w:rStyle w:val="Subst"/>
          <w:bCs/>
          <w:iCs/>
        </w:rPr>
        <w:t xml:space="preserve"> Смирнов Станислав Романович</w:t>
      </w:r>
    </w:p>
    <w:p w:rsidR="00445209" w:rsidRDefault="00445209">
      <w:pPr>
        <w:ind w:left="200"/>
      </w:pPr>
      <w:r>
        <w:t>Год рождения:</w:t>
      </w:r>
      <w:r>
        <w:rPr>
          <w:rStyle w:val="Subst"/>
          <w:bCs/>
          <w:iCs/>
        </w:rPr>
        <w:t xml:space="preserve"> 1960</w:t>
      </w:r>
    </w:p>
    <w:p w:rsidR="00445209" w:rsidRDefault="00445209">
      <w:pPr>
        <w:pStyle w:val="ThinDelim"/>
      </w:pPr>
    </w:p>
    <w:p w:rsidR="00445209" w:rsidRDefault="00445209">
      <w:pPr>
        <w:ind w:left="200"/>
      </w:pPr>
      <w:r>
        <w:t>Образование:</w:t>
      </w:r>
      <w:r>
        <w:br/>
      </w:r>
      <w:r>
        <w:rPr>
          <w:rStyle w:val="Subst"/>
          <w:bCs/>
          <w:iCs/>
        </w:rPr>
        <w:t>высшее, Московский государственный университет  им. М.В. Ломоносова</w:t>
      </w:r>
    </w:p>
    <w:p w:rsidR="00445209" w:rsidRDefault="00445209">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445209">
        <w:tc>
          <w:tcPr>
            <w:tcW w:w="2592" w:type="dxa"/>
            <w:gridSpan w:val="2"/>
            <w:tcBorders>
              <w:top w:val="double" w:sz="6" w:space="0" w:color="auto"/>
              <w:left w:val="double" w:sz="6" w:space="0" w:color="auto"/>
              <w:bottom w:val="single" w:sz="6" w:space="0" w:color="auto"/>
              <w:right w:val="single" w:sz="6" w:space="0" w:color="auto"/>
            </w:tcBorders>
          </w:tcPr>
          <w:p w:rsidR="00445209" w:rsidRDefault="00445209">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445209" w:rsidRDefault="00445209">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445209" w:rsidRDefault="00445209">
            <w:pPr>
              <w:jc w:val="center"/>
            </w:pPr>
            <w:r>
              <w:t>Должность</w:t>
            </w:r>
          </w:p>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445209" w:rsidRDefault="00445209">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445209" w:rsidRDefault="00445209"/>
        </w:tc>
        <w:tc>
          <w:tcPr>
            <w:tcW w:w="2680" w:type="dxa"/>
            <w:tcBorders>
              <w:top w:val="single" w:sz="6" w:space="0" w:color="auto"/>
              <w:left w:val="single" w:sz="6" w:space="0" w:color="auto"/>
              <w:bottom w:val="single" w:sz="6" w:space="0" w:color="auto"/>
              <w:right w:val="double" w:sz="6" w:space="0" w:color="auto"/>
            </w:tcBorders>
          </w:tcPr>
          <w:p w:rsidR="00445209" w:rsidRDefault="00445209"/>
        </w:tc>
      </w:tr>
      <w:tr w:rsidR="00445209">
        <w:tc>
          <w:tcPr>
            <w:tcW w:w="1332" w:type="dxa"/>
            <w:tcBorders>
              <w:top w:val="single" w:sz="6" w:space="0" w:color="auto"/>
              <w:left w:val="double" w:sz="6" w:space="0" w:color="auto"/>
              <w:bottom w:val="single" w:sz="6" w:space="0" w:color="auto"/>
              <w:right w:val="single" w:sz="6" w:space="0" w:color="auto"/>
            </w:tcBorders>
          </w:tcPr>
          <w:p w:rsidR="00445209" w:rsidRDefault="00445209">
            <w:r>
              <w:t>2001</w:t>
            </w:r>
          </w:p>
        </w:tc>
        <w:tc>
          <w:tcPr>
            <w:tcW w:w="1260" w:type="dxa"/>
            <w:tcBorders>
              <w:top w:val="single" w:sz="6" w:space="0" w:color="auto"/>
              <w:left w:val="single" w:sz="6" w:space="0" w:color="auto"/>
              <w:bottom w:val="sing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single" w:sz="6" w:space="0" w:color="auto"/>
              <w:right w:val="single" w:sz="6" w:space="0" w:color="auto"/>
            </w:tcBorders>
          </w:tcPr>
          <w:p w:rsidR="00445209" w:rsidRDefault="00445209">
            <w:r>
              <w:t>Высшая школа бизнеса МГУ им. М.В.Ломоносова</w:t>
            </w:r>
          </w:p>
        </w:tc>
        <w:tc>
          <w:tcPr>
            <w:tcW w:w="2680" w:type="dxa"/>
            <w:tcBorders>
              <w:top w:val="single" w:sz="6" w:space="0" w:color="auto"/>
              <w:left w:val="single" w:sz="6" w:space="0" w:color="auto"/>
              <w:bottom w:val="single" w:sz="6" w:space="0" w:color="auto"/>
              <w:right w:val="double" w:sz="6" w:space="0" w:color="auto"/>
            </w:tcBorders>
          </w:tcPr>
          <w:p w:rsidR="00445209" w:rsidRDefault="00445209">
            <w:r>
              <w:t>Заместитель декана, доцент кафедры</w:t>
            </w:r>
          </w:p>
        </w:tc>
      </w:tr>
      <w:tr w:rsidR="00445209">
        <w:tc>
          <w:tcPr>
            <w:tcW w:w="1332" w:type="dxa"/>
            <w:tcBorders>
              <w:top w:val="single" w:sz="6" w:space="0" w:color="auto"/>
              <w:left w:val="double" w:sz="6" w:space="0" w:color="auto"/>
              <w:bottom w:val="double" w:sz="6" w:space="0" w:color="auto"/>
              <w:right w:val="single" w:sz="6" w:space="0" w:color="auto"/>
            </w:tcBorders>
          </w:tcPr>
          <w:p w:rsidR="00445209" w:rsidRDefault="00445209">
            <w:r>
              <w:t>2010</w:t>
            </w:r>
          </w:p>
        </w:tc>
        <w:tc>
          <w:tcPr>
            <w:tcW w:w="1260" w:type="dxa"/>
            <w:tcBorders>
              <w:top w:val="single" w:sz="6" w:space="0" w:color="auto"/>
              <w:left w:val="single" w:sz="6" w:space="0" w:color="auto"/>
              <w:bottom w:val="double" w:sz="6" w:space="0" w:color="auto"/>
              <w:right w:val="single" w:sz="6" w:space="0" w:color="auto"/>
            </w:tcBorders>
          </w:tcPr>
          <w:p w:rsidR="00445209" w:rsidRDefault="00445209">
            <w:r>
              <w:t>н/в</w:t>
            </w:r>
          </w:p>
        </w:tc>
        <w:tc>
          <w:tcPr>
            <w:tcW w:w="3980" w:type="dxa"/>
            <w:tcBorders>
              <w:top w:val="single" w:sz="6" w:space="0" w:color="auto"/>
              <w:left w:val="single" w:sz="6" w:space="0" w:color="auto"/>
              <w:bottom w:val="double" w:sz="6" w:space="0" w:color="auto"/>
              <w:right w:val="single" w:sz="6" w:space="0" w:color="auto"/>
            </w:tcBorders>
          </w:tcPr>
          <w:p w:rsidR="00445209" w:rsidRDefault="00445209">
            <w:r>
              <w:t>ООО «Домашние деньги»</w:t>
            </w:r>
          </w:p>
        </w:tc>
        <w:tc>
          <w:tcPr>
            <w:tcW w:w="2680" w:type="dxa"/>
            <w:tcBorders>
              <w:top w:val="single" w:sz="6" w:space="0" w:color="auto"/>
              <w:left w:val="single" w:sz="6" w:space="0" w:color="auto"/>
              <w:bottom w:val="double" w:sz="6" w:space="0" w:color="auto"/>
              <w:right w:val="double" w:sz="6" w:space="0" w:color="auto"/>
            </w:tcBorders>
          </w:tcPr>
          <w:p w:rsidR="00445209" w:rsidRDefault="00445209">
            <w:r>
              <w:t>Член Совета директоров</w:t>
            </w:r>
          </w:p>
        </w:tc>
      </w:tr>
    </w:tbl>
    <w:p w:rsidR="00445209" w:rsidRDefault="00445209"/>
    <w:p w:rsidR="00445209" w:rsidRDefault="00445209">
      <w:pPr>
        <w:pStyle w:val="ThinDelim"/>
      </w:pPr>
    </w:p>
    <w:p w:rsidR="00445209" w:rsidRDefault="00445209">
      <w:pPr>
        <w:ind w:left="200"/>
      </w:pPr>
      <w:r>
        <w:rPr>
          <w:rStyle w:val="Subst"/>
          <w:bCs/>
          <w:iCs/>
        </w:rPr>
        <w:t>Доли участия в уставном капитале эмитента/обыкновенных акций не имеет</w:t>
      </w:r>
    </w:p>
    <w:p w:rsidR="00445209" w:rsidRDefault="00445209">
      <w:pPr>
        <w:pStyle w:val="ThinDelim"/>
      </w:pPr>
    </w:p>
    <w:p w:rsidR="00445209" w:rsidRDefault="00445209">
      <w:pPr>
        <w:pStyle w:val="ThinDelim"/>
      </w:pPr>
    </w:p>
    <w:p w:rsidR="00445209" w:rsidRDefault="00445209">
      <w:pPr>
        <w:pStyle w:val="SubHeading"/>
        <w:ind w:left="200"/>
      </w:pPr>
      <w:r>
        <w:t>Доли участия лица в уставном (складочном) капитале (паевом фонде) дочерних и зависимых обществ эмитента</w:t>
      </w:r>
    </w:p>
    <w:p w:rsidR="00445209" w:rsidRDefault="00445209">
      <w:pPr>
        <w:ind w:left="400"/>
      </w:pPr>
      <w:r>
        <w:rPr>
          <w:rStyle w:val="Subst"/>
          <w:bCs/>
          <w:iCs/>
        </w:rPr>
        <w:t>Лицо указанных долей не имеет</w:t>
      </w:r>
    </w:p>
    <w:p w:rsidR="00445209" w:rsidRDefault="00445209">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445209" w:rsidRDefault="00445209">
      <w:pPr>
        <w:ind w:left="400"/>
      </w:pPr>
      <w:r>
        <w:rPr>
          <w:rStyle w:val="Subst"/>
          <w:bCs/>
          <w:iCs/>
        </w:rPr>
        <w:t>Указанных родственных связей нет</w:t>
      </w:r>
    </w:p>
    <w:p w:rsidR="00445209" w:rsidRDefault="00445209">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445209" w:rsidRDefault="00445209">
      <w:pPr>
        <w:ind w:left="400"/>
      </w:pPr>
      <w:r>
        <w:rPr>
          <w:rStyle w:val="Subst"/>
          <w:bCs/>
          <w:iCs/>
        </w:rPr>
        <w:t>Лицо к указанным видам ответственности не привлекалось</w:t>
      </w:r>
    </w:p>
    <w:p w:rsidR="00445209" w:rsidRDefault="00445209">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445209" w:rsidRDefault="00445209">
      <w:pPr>
        <w:ind w:left="400"/>
      </w:pPr>
      <w:r>
        <w:rPr>
          <w:rStyle w:val="Subst"/>
          <w:bCs/>
          <w:iCs/>
        </w:rPr>
        <w:t>Лицо указанных должностей не занимало</w:t>
      </w:r>
    </w:p>
    <w:p w:rsidR="00445209" w:rsidRDefault="00445209">
      <w:pPr>
        <w:ind w:left="200"/>
      </w:pPr>
    </w:p>
    <w:p w:rsidR="00445209" w:rsidRDefault="00445209">
      <w:pPr>
        <w:ind w:left="200"/>
      </w:pPr>
    </w:p>
    <w:p w:rsidR="00445209" w:rsidRDefault="00445209">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445209" w:rsidRDefault="00445209">
      <w:pPr>
        <w:pStyle w:val="2"/>
      </w:pPr>
      <w:bookmarkStart w:id="63" w:name="_Toc411410479"/>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63"/>
    </w:p>
    <w:p w:rsidR="00445209" w:rsidRDefault="00445209">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с даты начала текущего года и до даты окончания отчетного квартала:</w:t>
      </w:r>
    </w:p>
    <w:p w:rsidR="00445209" w:rsidRDefault="00445209">
      <w:pPr>
        <w:ind w:left="200"/>
      </w:pPr>
      <w:r>
        <w:t>Единица измерения:</w:t>
      </w:r>
      <w:r>
        <w:rPr>
          <w:rStyle w:val="Subst"/>
          <w:bCs/>
          <w:iCs/>
        </w:rPr>
        <w:t xml:space="preserve"> тыс. руб.</w:t>
      </w:r>
    </w:p>
    <w:p w:rsidR="00445209" w:rsidRDefault="00445209">
      <w:pPr>
        <w:ind w:left="200"/>
      </w:pPr>
      <w:r>
        <w:t>Наименование органа контроля за финансово-хозяйственной деятельностью эмитента:</w:t>
      </w:r>
      <w:r>
        <w:rPr>
          <w:rStyle w:val="Subst"/>
          <w:bCs/>
          <w:iCs/>
        </w:rPr>
        <w:t xml:space="preserve"> Комитет по аудиту</w:t>
      </w:r>
    </w:p>
    <w:p w:rsidR="00445209" w:rsidRDefault="00445209">
      <w:pPr>
        <w:pStyle w:val="SubHeading"/>
        <w:ind w:left="200"/>
      </w:pPr>
      <w:r>
        <w:t>Вознаграждение за участие в работе органа контроля</w:t>
      </w:r>
    </w:p>
    <w:p w:rsidR="00445209" w:rsidRDefault="00445209">
      <w:pPr>
        <w:ind w:left="400"/>
      </w:pPr>
      <w:r>
        <w:t>Единица измерения:</w:t>
      </w:r>
      <w:r>
        <w:rPr>
          <w:rStyle w:val="Subst"/>
          <w:bCs/>
          <w:iCs/>
        </w:rPr>
        <w:t xml:space="preserve"> тыс. руб.</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445209">
        <w:tc>
          <w:tcPr>
            <w:tcW w:w="6492" w:type="dxa"/>
            <w:tcBorders>
              <w:top w:val="double" w:sz="6" w:space="0" w:color="auto"/>
              <w:left w:val="double" w:sz="6" w:space="0" w:color="auto"/>
              <w:bottom w:val="single" w:sz="6" w:space="0" w:color="auto"/>
              <w:right w:val="single" w:sz="6" w:space="0" w:color="auto"/>
            </w:tcBorders>
          </w:tcPr>
          <w:p w:rsidR="00445209" w:rsidRDefault="00445209">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445209" w:rsidRDefault="00445209">
            <w:pPr>
              <w:jc w:val="center"/>
            </w:pPr>
            <w:r>
              <w:t>2014</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Премии</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Комиссионные</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Льготы</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Компенсации расходов</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single" w:sz="6" w:space="0" w:color="auto"/>
              <w:right w:val="single" w:sz="6" w:space="0" w:color="auto"/>
            </w:tcBorders>
          </w:tcPr>
          <w:p w:rsidR="00445209" w:rsidRDefault="00445209">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445209" w:rsidRDefault="00445209">
            <w:pPr>
              <w:jc w:val="right"/>
            </w:pPr>
            <w:r>
              <w:t>0</w:t>
            </w:r>
          </w:p>
        </w:tc>
      </w:tr>
      <w:tr w:rsidR="00445209">
        <w:tc>
          <w:tcPr>
            <w:tcW w:w="6492" w:type="dxa"/>
            <w:tcBorders>
              <w:top w:val="single" w:sz="6" w:space="0" w:color="auto"/>
              <w:left w:val="double" w:sz="6" w:space="0" w:color="auto"/>
              <w:bottom w:val="double" w:sz="6" w:space="0" w:color="auto"/>
              <w:right w:val="single" w:sz="6" w:space="0" w:color="auto"/>
            </w:tcBorders>
          </w:tcPr>
          <w:p w:rsidR="00445209" w:rsidRDefault="00445209">
            <w:r>
              <w:t>ИТОГО</w:t>
            </w:r>
          </w:p>
        </w:tc>
        <w:tc>
          <w:tcPr>
            <w:tcW w:w="1360" w:type="dxa"/>
            <w:tcBorders>
              <w:top w:val="single" w:sz="6" w:space="0" w:color="auto"/>
              <w:left w:val="single" w:sz="6" w:space="0" w:color="auto"/>
              <w:bottom w:val="double" w:sz="6" w:space="0" w:color="auto"/>
              <w:right w:val="double" w:sz="6" w:space="0" w:color="auto"/>
            </w:tcBorders>
          </w:tcPr>
          <w:p w:rsidR="00445209" w:rsidRDefault="00445209">
            <w:pPr>
              <w:jc w:val="right"/>
            </w:pPr>
            <w:r>
              <w:t>0</w:t>
            </w:r>
          </w:p>
        </w:tc>
      </w:tr>
    </w:tbl>
    <w:p w:rsidR="00445209" w:rsidRDefault="00445209"/>
    <w:p w:rsidR="00445209" w:rsidRDefault="00445209" w:rsidP="00445209">
      <w:r>
        <w:t>Cведения о существующих соглашениях относительно таких выплат в текущем финансовом году:</w:t>
      </w:r>
      <w:r>
        <w:br/>
      </w:r>
      <w:r>
        <w:rPr>
          <w:rStyle w:val="Subst"/>
          <w:bCs/>
          <w:iCs/>
        </w:rPr>
        <w:t>нет.</w:t>
      </w:r>
    </w:p>
    <w:p w:rsidR="00445209" w:rsidRDefault="00445209">
      <w:pPr>
        <w:pStyle w:val="2"/>
      </w:pPr>
      <w:bookmarkStart w:id="64" w:name="_Toc411410480"/>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64"/>
    </w:p>
    <w:p w:rsidR="009A6183" w:rsidRPr="009A6183" w:rsidRDefault="009A6183" w:rsidP="009A6183"/>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56"/>
        <w:gridCol w:w="3856"/>
      </w:tblGrid>
      <w:tr w:rsidR="009A6183" w:rsidRPr="009A6183" w:rsidTr="00565244">
        <w:trPr>
          <w:trHeight w:val="369"/>
          <w:jc w:val="center"/>
        </w:trPr>
        <w:tc>
          <w:tcPr>
            <w:tcW w:w="3856" w:type="dxa"/>
          </w:tcPr>
          <w:p w:rsidR="009A6183" w:rsidRPr="009A6183" w:rsidRDefault="009A6183" w:rsidP="009A6183">
            <w:pPr>
              <w:widowControl/>
              <w:spacing w:before="0" w:after="0"/>
              <w:rPr>
                <w:rFonts w:eastAsia="Times New Roman"/>
                <w:color w:val="000000"/>
                <w:lang w:eastAsia="en-US"/>
              </w:rPr>
            </w:pPr>
            <w:r w:rsidRPr="009A6183">
              <w:rPr>
                <w:rFonts w:eastAsia="Times New Roman"/>
                <w:color w:val="000000"/>
                <w:lang w:eastAsia="en-US"/>
              </w:rPr>
              <w:t xml:space="preserve">Наименование показателя </w:t>
            </w:r>
          </w:p>
        </w:tc>
        <w:tc>
          <w:tcPr>
            <w:tcW w:w="3856" w:type="dxa"/>
          </w:tcPr>
          <w:p w:rsidR="009A6183" w:rsidRPr="009A6183" w:rsidRDefault="009A6183" w:rsidP="009A6183">
            <w:pPr>
              <w:widowControl/>
              <w:spacing w:before="0" w:after="0"/>
              <w:jc w:val="center"/>
              <w:rPr>
                <w:rFonts w:eastAsia="Times New Roman"/>
                <w:color w:val="000000"/>
                <w:lang w:eastAsia="en-US"/>
              </w:rPr>
            </w:pPr>
            <w:r w:rsidRPr="009A6183">
              <w:rPr>
                <w:rFonts w:eastAsia="Times New Roman"/>
                <w:color w:val="000000"/>
                <w:lang w:eastAsia="en-US"/>
              </w:rPr>
              <w:t>2014 г</w:t>
            </w:r>
          </w:p>
        </w:tc>
      </w:tr>
      <w:tr w:rsidR="009A6183" w:rsidRPr="009A6183" w:rsidTr="00565244">
        <w:trPr>
          <w:trHeight w:val="90"/>
          <w:jc w:val="center"/>
        </w:trPr>
        <w:tc>
          <w:tcPr>
            <w:tcW w:w="3856" w:type="dxa"/>
          </w:tcPr>
          <w:p w:rsidR="009A6183" w:rsidRPr="009A6183" w:rsidRDefault="009A6183" w:rsidP="009A6183">
            <w:pPr>
              <w:widowControl/>
              <w:spacing w:before="0" w:after="0"/>
              <w:rPr>
                <w:rFonts w:eastAsia="Times New Roman"/>
                <w:color w:val="000000"/>
                <w:lang w:eastAsia="en-US"/>
              </w:rPr>
            </w:pPr>
            <w:r w:rsidRPr="009A6183">
              <w:rPr>
                <w:rFonts w:eastAsia="Times New Roman"/>
                <w:color w:val="000000"/>
                <w:lang w:eastAsia="en-US"/>
              </w:rPr>
              <w:t xml:space="preserve">Средняя численность работников, чел. </w:t>
            </w:r>
          </w:p>
        </w:tc>
        <w:tc>
          <w:tcPr>
            <w:tcW w:w="3856" w:type="dxa"/>
          </w:tcPr>
          <w:p w:rsidR="009A6183" w:rsidRPr="009A6183" w:rsidRDefault="009A6183" w:rsidP="009A6183">
            <w:pPr>
              <w:widowControl/>
              <w:spacing w:before="0" w:after="0"/>
              <w:jc w:val="center"/>
              <w:rPr>
                <w:rFonts w:eastAsia="Times New Roman"/>
                <w:b/>
                <w:color w:val="000000"/>
                <w:lang w:eastAsia="en-US"/>
              </w:rPr>
            </w:pPr>
            <w:r w:rsidRPr="009A6183">
              <w:rPr>
                <w:rFonts w:eastAsia="Times New Roman"/>
                <w:b/>
                <w:color w:val="000000"/>
                <w:lang w:eastAsia="en-US"/>
              </w:rPr>
              <w:t>1 223</w:t>
            </w:r>
          </w:p>
        </w:tc>
      </w:tr>
      <w:tr w:rsidR="009A6183" w:rsidRPr="009A6183" w:rsidTr="00565244">
        <w:trPr>
          <w:trHeight w:val="90"/>
          <w:jc w:val="center"/>
        </w:trPr>
        <w:tc>
          <w:tcPr>
            <w:tcW w:w="3856" w:type="dxa"/>
          </w:tcPr>
          <w:p w:rsidR="009A6183" w:rsidRPr="009A6183" w:rsidRDefault="009A6183" w:rsidP="009A6183">
            <w:pPr>
              <w:widowControl/>
              <w:spacing w:before="0" w:after="0"/>
              <w:rPr>
                <w:rFonts w:eastAsia="Times New Roman"/>
                <w:color w:val="000000"/>
                <w:lang w:eastAsia="en-US"/>
              </w:rPr>
            </w:pPr>
            <w:r w:rsidRPr="009A6183">
              <w:rPr>
                <w:rFonts w:eastAsia="Times New Roman"/>
                <w:color w:val="000000"/>
                <w:lang w:eastAsia="en-US"/>
              </w:rPr>
              <w:t>Фонд начисленной заработной плат</w:t>
            </w:r>
            <w:r>
              <w:rPr>
                <w:rFonts w:eastAsia="Times New Roman"/>
                <w:color w:val="000000"/>
                <w:lang w:eastAsia="en-US"/>
              </w:rPr>
              <w:t>ы работников за отчетный период, руб.</w:t>
            </w:r>
          </w:p>
        </w:tc>
        <w:tc>
          <w:tcPr>
            <w:tcW w:w="3856" w:type="dxa"/>
          </w:tcPr>
          <w:p w:rsidR="009A6183" w:rsidRPr="009A6183" w:rsidRDefault="009A6183" w:rsidP="009A6183">
            <w:pPr>
              <w:widowControl/>
              <w:adjustRightInd/>
              <w:spacing w:before="0" w:after="200" w:line="276" w:lineRule="auto"/>
              <w:jc w:val="center"/>
              <w:rPr>
                <w:rFonts w:eastAsia="Times New Roman"/>
                <w:color w:val="000000"/>
                <w:lang w:eastAsia="en-US"/>
              </w:rPr>
            </w:pPr>
            <w:r>
              <w:rPr>
                <w:rFonts w:eastAsia="Times New Roman"/>
                <w:color w:val="000000"/>
                <w:lang w:eastAsia="en-US"/>
              </w:rPr>
              <w:t>883 453 547</w:t>
            </w:r>
          </w:p>
        </w:tc>
      </w:tr>
      <w:tr w:rsidR="009A6183" w:rsidRPr="009A6183" w:rsidTr="00565244">
        <w:trPr>
          <w:trHeight w:val="90"/>
          <w:jc w:val="center"/>
        </w:trPr>
        <w:tc>
          <w:tcPr>
            <w:tcW w:w="3856" w:type="dxa"/>
          </w:tcPr>
          <w:p w:rsidR="009A6183" w:rsidRPr="009A6183" w:rsidRDefault="009A6183" w:rsidP="009A6183">
            <w:pPr>
              <w:widowControl/>
              <w:spacing w:before="0" w:after="0"/>
              <w:rPr>
                <w:rFonts w:eastAsia="Times New Roman"/>
                <w:color w:val="000000"/>
                <w:lang w:eastAsia="en-US"/>
              </w:rPr>
            </w:pPr>
            <w:r w:rsidRPr="009A6183">
              <w:rPr>
                <w:rFonts w:eastAsia="Times New Roman"/>
                <w:color w:val="000000"/>
                <w:lang w:eastAsia="en-US"/>
              </w:rPr>
              <w:t>Выплаты социального характер</w:t>
            </w:r>
            <w:r>
              <w:rPr>
                <w:rFonts w:eastAsia="Times New Roman"/>
                <w:color w:val="000000"/>
                <w:lang w:eastAsia="en-US"/>
              </w:rPr>
              <w:t>а работников за отчетный период, руб.</w:t>
            </w:r>
          </w:p>
        </w:tc>
        <w:tc>
          <w:tcPr>
            <w:tcW w:w="3856" w:type="dxa"/>
          </w:tcPr>
          <w:p w:rsidR="009A6183" w:rsidRPr="009A6183" w:rsidRDefault="009A6183" w:rsidP="009A6183">
            <w:pPr>
              <w:widowControl/>
              <w:adjustRightInd/>
              <w:spacing w:before="0" w:after="200" w:line="276" w:lineRule="auto"/>
              <w:jc w:val="center"/>
              <w:rPr>
                <w:rFonts w:eastAsia="Times New Roman"/>
                <w:color w:val="000000"/>
                <w:lang w:eastAsia="en-US"/>
              </w:rPr>
            </w:pPr>
            <w:r>
              <w:rPr>
                <w:rFonts w:eastAsia="Times New Roman"/>
                <w:color w:val="000000"/>
                <w:lang w:eastAsia="en-US"/>
              </w:rPr>
              <w:t>550 000</w:t>
            </w:r>
          </w:p>
        </w:tc>
      </w:tr>
    </w:tbl>
    <w:p w:rsidR="009A6183" w:rsidRDefault="009A6183" w:rsidP="009A6183"/>
    <w:p w:rsidR="00C22632" w:rsidRPr="00C22632" w:rsidRDefault="00C22632" w:rsidP="00C22632">
      <w:pPr>
        <w:widowControl/>
        <w:autoSpaceDE/>
        <w:autoSpaceDN/>
        <w:adjustRightInd/>
        <w:spacing w:before="0" w:after="200"/>
        <w:rPr>
          <w:b/>
          <w:i/>
        </w:rPr>
      </w:pPr>
      <w:r w:rsidRPr="00C22632">
        <w:rPr>
          <w:b/>
          <w:i/>
        </w:rPr>
        <w:t>Средняя численность работников в 2014 г. выросла на 19%.</w:t>
      </w:r>
    </w:p>
    <w:p w:rsidR="00C22632" w:rsidRPr="00C22632" w:rsidRDefault="00C22632" w:rsidP="00C22632">
      <w:pPr>
        <w:widowControl/>
        <w:autoSpaceDE/>
        <w:autoSpaceDN/>
        <w:adjustRightInd/>
        <w:spacing w:before="0" w:after="200"/>
      </w:pPr>
      <w:r w:rsidRPr="00C22632">
        <w:t>указываются факторы, которые, по мнению эмитента, послужили причиной для таких изменений: расширение бизнеса эмитента.</w:t>
      </w:r>
    </w:p>
    <w:p w:rsidR="00C22632" w:rsidRPr="00C22632" w:rsidRDefault="00C22632" w:rsidP="00C22632">
      <w:pPr>
        <w:widowControl/>
        <w:autoSpaceDE/>
        <w:autoSpaceDN/>
        <w:adjustRightInd/>
        <w:spacing w:before="0" w:after="200"/>
        <w:rPr>
          <w:rFonts w:eastAsia="Times New Roman"/>
          <w:lang w:eastAsia="en-US"/>
        </w:rPr>
      </w:pPr>
      <w:r w:rsidRPr="00C22632">
        <w:t xml:space="preserve">а также последствия таких изменений для финансово-хозяйственной деятельности эмитента: </w:t>
      </w:r>
    </w:p>
    <w:p w:rsidR="00C22632" w:rsidRPr="00C22632" w:rsidRDefault="00C22632" w:rsidP="00C22632">
      <w:pPr>
        <w:spacing w:before="0" w:after="0"/>
        <w:ind w:firstLine="720"/>
        <w:jc w:val="both"/>
        <w:rPr>
          <w:b/>
          <w:i/>
        </w:rPr>
      </w:pPr>
      <w:r w:rsidRPr="00C22632">
        <w:t xml:space="preserve">В случае если в состав сотрудников (работников) эмитента входят сотрудники, оказывающие существенное влияние на финансово-хозяйственную деятельность эмитента (ключевые сотрудники), дополнительно указываются сведения о таких ключевых сотрудниках эмитента: </w:t>
      </w:r>
      <w:r w:rsidRPr="00C22632">
        <w:rPr>
          <w:b/>
          <w:i/>
        </w:rPr>
        <w:t>ключевые сотрудники отсутствуют.</w:t>
      </w:r>
    </w:p>
    <w:p w:rsidR="00C22632" w:rsidRPr="00C22632" w:rsidRDefault="00C22632" w:rsidP="00C22632">
      <w:pPr>
        <w:spacing w:before="0" w:after="0"/>
        <w:ind w:firstLine="720"/>
        <w:jc w:val="both"/>
      </w:pPr>
    </w:p>
    <w:p w:rsidR="00C22632" w:rsidRPr="00C22632" w:rsidRDefault="00C22632" w:rsidP="00C22632">
      <w:pPr>
        <w:spacing w:before="0" w:after="0"/>
        <w:ind w:firstLine="720"/>
        <w:jc w:val="both"/>
      </w:pPr>
      <w:r w:rsidRPr="00C22632">
        <w:t>В случае если сотрудниками (работниками) эмитента создан профсоюзный орган, указывается на это обстоятельство:</w:t>
      </w:r>
      <w:r>
        <w:t xml:space="preserve"> </w:t>
      </w:r>
      <w:r w:rsidRPr="00C22632">
        <w:rPr>
          <w:b/>
          <w:i/>
        </w:rPr>
        <w:t>не создан.</w:t>
      </w:r>
    </w:p>
    <w:p w:rsidR="00445209" w:rsidRDefault="00445209">
      <w:pPr>
        <w:pStyle w:val="2"/>
      </w:pPr>
      <w:bookmarkStart w:id="65" w:name="_Toc411410481"/>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65"/>
    </w:p>
    <w:p w:rsidR="00445209" w:rsidRDefault="00445209">
      <w:pPr>
        <w:ind w:left="200"/>
      </w:pPr>
      <w:r>
        <w:rPr>
          <w:rStyle w:val="Subst"/>
          <w:bCs/>
          <w:iCs/>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445209" w:rsidRDefault="00445209">
      <w:pPr>
        <w:pStyle w:val="1"/>
      </w:pPr>
      <w:bookmarkStart w:id="66" w:name="_Toc411410482"/>
      <w:r>
        <w:t>VI. Сведения об участниках (акционерах) эмитента и о совершенных эмитентом сделках, в совершении которых имелась заинтересованность</w:t>
      </w:r>
      <w:bookmarkEnd w:id="66"/>
    </w:p>
    <w:p w:rsidR="00445209" w:rsidRDefault="00445209">
      <w:pPr>
        <w:pStyle w:val="2"/>
      </w:pPr>
      <w:bookmarkStart w:id="67" w:name="_Toc411410483"/>
      <w:r>
        <w:t>6.1. Сведения об общем количестве акционеров (участников) эмитента</w:t>
      </w:r>
      <w:bookmarkEnd w:id="67"/>
    </w:p>
    <w:p w:rsidR="00445209" w:rsidRDefault="00445209">
      <w:r>
        <w:t>Общее количество участников эмитента на дату окончания отчетного квартала:</w:t>
      </w:r>
      <w:r>
        <w:rPr>
          <w:rStyle w:val="Subst"/>
          <w:bCs/>
          <w:iCs/>
        </w:rPr>
        <w:t xml:space="preserve"> 1</w:t>
      </w:r>
    </w:p>
    <w:p w:rsidR="00445209" w:rsidRDefault="00445209">
      <w:pPr>
        <w:pStyle w:val="ThinDelim"/>
      </w:pPr>
    </w:p>
    <w:p w:rsidR="00445209" w:rsidRDefault="00445209">
      <w:pPr>
        <w:pStyle w:val="2"/>
      </w:pPr>
      <w:bookmarkStart w:id="68" w:name="_Toc411410484"/>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bookmarkEnd w:id="68"/>
    </w:p>
    <w:p w:rsidR="00445209" w:rsidRDefault="00445209">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445209" w:rsidRDefault="00445209">
      <w:pPr>
        <w:ind w:left="200"/>
      </w:pPr>
    </w:p>
    <w:p w:rsidR="00445209" w:rsidRDefault="00445209">
      <w:pPr>
        <w:ind w:left="200"/>
      </w:pPr>
      <w:r>
        <w:t>Полное фирменное наименование:</w:t>
      </w:r>
      <w:r>
        <w:rPr>
          <w:rStyle w:val="Subst"/>
          <w:bCs/>
          <w:iCs/>
        </w:rPr>
        <w:t xml:space="preserve"> Компания ХРУВАНТА ХОЛДИНГС ЛИМИТЕД (HROUVANTA HOLDINGS LIMITED)</w:t>
      </w:r>
    </w:p>
    <w:p w:rsidR="00445209" w:rsidRDefault="00445209">
      <w:pPr>
        <w:ind w:left="200"/>
      </w:pPr>
      <w:r>
        <w:t>Сокращенное фирменное наименование:</w:t>
      </w:r>
      <w:r>
        <w:rPr>
          <w:rStyle w:val="Subst"/>
          <w:bCs/>
          <w:iCs/>
        </w:rPr>
        <w:t xml:space="preserve"> HROUVANTA HOLDINGS LIMITED</w:t>
      </w:r>
    </w:p>
    <w:p w:rsidR="00445209" w:rsidRDefault="00C22632" w:rsidP="00C22632">
      <w:pPr>
        <w:pStyle w:val="SubHeading"/>
        <w:ind w:left="200"/>
      </w:pPr>
      <w:r>
        <w:t xml:space="preserve">Место нахождения: </w:t>
      </w:r>
      <w:r w:rsidR="00445209">
        <w:rPr>
          <w:rStyle w:val="Subst"/>
          <w:bCs/>
          <w:iCs/>
        </w:rPr>
        <w:t>Кипр, Григориу Ксенопулу, 17, П.К.3106, Лимассол, Кипр,</w:t>
      </w:r>
    </w:p>
    <w:p w:rsidR="00445209" w:rsidRDefault="00445209">
      <w:pPr>
        <w:ind w:left="200"/>
      </w:pPr>
      <w:r>
        <w:t>Доля участия лица в уставном капитале эмитента, %:</w:t>
      </w:r>
      <w:r>
        <w:rPr>
          <w:rStyle w:val="Subst"/>
          <w:bCs/>
          <w:iCs/>
        </w:rPr>
        <w:t xml:space="preserve"> 100</w:t>
      </w:r>
    </w:p>
    <w:p w:rsidR="00445209" w:rsidRDefault="00445209">
      <w:pPr>
        <w:pStyle w:val="ThinDelim"/>
      </w:pPr>
    </w:p>
    <w:p w:rsidR="00C22632" w:rsidRDefault="00C22632">
      <w:pPr>
        <w:ind w:left="200"/>
      </w:pPr>
    </w:p>
    <w:p w:rsidR="00445209" w:rsidRDefault="00445209">
      <w:pPr>
        <w:ind w:left="200"/>
      </w:pPr>
      <w:r>
        <w:t>Лица, контролирующие участника (акционера) эмитента</w:t>
      </w:r>
    </w:p>
    <w:p w:rsidR="00445209" w:rsidRDefault="00445209">
      <w:pPr>
        <w:ind w:left="200"/>
      </w:pPr>
    </w:p>
    <w:p w:rsidR="00445209" w:rsidRPr="005A486C" w:rsidRDefault="00445209">
      <w:pPr>
        <w:ind w:left="200"/>
      </w:pPr>
      <w:r>
        <w:t>Полное</w:t>
      </w:r>
      <w:r w:rsidRPr="005A486C">
        <w:t xml:space="preserve"> </w:t>
      </w:r>
      <w:r>
        <w:t>фирменное</w:t>
      </w:r>
      <w:r w:rsidRPr="005A486C">
        <w:t xml:space="preserve"> </w:t>
      </w:r>
      <w:r>
        <w:t>наименование</w:t>
      </w:r>
      <w:r w:rsidRPr="005A486C">
        <w:t>:</w:t>
      </w:r>
      <w:r w:rsidRPr="005A486C">
        <w:rPr>
          <w:rStyle w:val="Subst"/>
          <w:bCs/>
          <w:iCs/>
        </w:rPr>
        <w:t xml:space="preserve"> </w:t>
      </w:r>
      <w:r w:rsidRPr="00C22632">
        <w:rPr>
          <w:rStyle w:val="Subst"/>
          <w:bCs/>
          <w:iCs/>
          <w:lang w:val="en-US"/>
        </w:rPr>
        <w:t>Adela</w:t>
      </w:r>
      <w:r w:rsidRPr="005A486C">
        <w:rPr>
          <w:rStyle w:val="Subst"/>
          <w:bCs/>
          <w:iCs/>
        </w:rPr>
        <w:t xml:space="preserve"> </w:t>
      </w:r>
      <w:r w:rsidRPr="00C22632">
        <w:rPr>
          <w:rStyle w:val="Subst"/>
          <w:bCs/>
          <w:iCs/>
          <w:lang w:val="en-US"/>
        </w:rPr>
        <w:t>Financial</w:t>
      </w:r>
      <w:r w:rsidRPr="005A486C">
        <w:rPr>
          <w:rStyle w:val="Subst"/>
          <w:bCs/>
          <w:iCs/>
        </w:rPr>
        <w:t xml:space="preserve"> </w:t>
      </w:r>
      <w:r w:rsidRPr="00C22632">
        <w:rPr>
          <w:rStyle w:val="Subst"/>
          <w:bCs/>
          <w:iCs/>
          <w:lang w:val="en-US"/>
        </w:rPr>
        <w:t>Retail</w:t>
      </w:r>
      <w:r w:rsidRPr="005A486C">
        <w:rPr>
          <w:rStyle w:val="Subst"/>
          <w:bCs/>
          <w:iCs/>
        </w:rPr>
        <w:t xml:space="preserve"> </w:t>
      </w:r>
      <w:r w:rsidRPr="00C22632">
        <w:rPr>
          <w:rStyle w:val="Subst"/>
          <w:bCs/>
          <w:iCs/>
          <w:lang w:val="en-US"/>
        </w:rPr>
        <w:t>Group</w:t>
      </w:r>
      <w:r w:rsidRPr="005A486C">
        <w:rPr>
          <w:rStyle w:val="Subst"/>
          <w:bCs/>
          <w:iCs/>
        </w:rPr>
        <w:t xml:space="preserve"> </w:t>
      </w:r>
      <w:r w:rsidRPr="00C22632">
        <w:rPr>
          <w:rStyle w:val="Subst"/>
          <w:bCs/>
          <w:iCs/>
          <w:lang w:val="en-US"/>
        </w:rPr>
        <w:t>Limited</w:t>
      </w:r>
    </w:p>
    <w:p w:rsidR="00445209" w:rsidRDefault="00445209">
      <w:pPr>
        <w:ind w:left="200"/>
      </w:pPr>
      <w:r>
        <w:t>Сокращенное фирменное наименование:</w:t>
      </w:r>
      <w:r>
        <w:rPr>
          <w:rStyle w:val="Subst"/>
          <w:bCs/>
          <w:iCs/>
        </w:rPr>
        <w:t xml:space="preserve"> Adela FRG LTD</w:t>
      </w:r>
    </w:p>
    <w:p w:rsidR="00445209" w:rsidRPr="00445209" w:rsidRDefault="00445209" w:rsidP="00C22632">
      <w:pPr>
        <w:pStyle w:val="SubHeading"/>
        <w:ind w:left="200"/>
        <w:rPr>
          <w:lang w:val="en-US"/>
        </w:rPr>
      </w:pPr>
      <w:r>
        <w:t>Место</w:t>
      </w:r>
      <w:r w:rsidRPr="00445209">
        <w:rPr>
          <w:lang w:val="en-US"/>
        </w:rPr>
        <w:t xml:space="preserve"> </w:t>
      </w:r>
      <w:r>
        <w:t>нахождения</w:t>
      </w:r>
      <w:r w:rsidR="00C22632" w:rsidRPr="00C22632">
        <w:rPr>
          <w:lang w:val="en-US"/>
        </w:rPr>
        <w:t xml:space="preserve">: </w:t>
      </w:r>
      <w:r>
        <w:rPr>
          <w:rStyle w:val="Subst"/>
          <w:bCs/>
          <w:iCs/>
        </w:rPr>
        <w:t>Виргинские</w:t>
      </w:r>
      <w:r w:rsidRPr="00445209">
        <w:rPr>
          <w:rStyle w:val="Subst"/>
          <w:bCs/>
          <w:iCs/>
          <w:lang w:val="en-US"/>
        </w:rPr>
        <w:t xml:space="preserve"> </w:t>
      </w:r>
      <w:r>
        <w:rPr>
          <w:rStyle w:val="Subst"/>
          <w:bCs/>
          <w:iCs/>
        </w:rPr>
        <w:t>острова</w:t>
      </w:r>
      <w:r w:rsidRPr="00445209">
        <w:rPr>
          <w:rStyle w:val="Subst"/>
          <w:bCs/>
          <w:iCs/>
          <w:lang w:val="en-US"/>
        </w:rPr>
        <w:t xml:space="preserve">, </w:t>
      </w:r>
      <w:r>
        <w:rPr>
          <w:rStyle w:val="Subst"/>
          <w:bCs/>
          <w:iCs/>
        </w:rPr>
        <w:t>Британские</w:t>
      </w:r>
      <w:r w:rsidRPr="00445209">
        <w:rPr>
          <w:rStyle w:val="Subst"/>
          <w:bCs/>
          <w:iCs/>
          <w:lang w:val="en-US"/>
        </w:rPr>
        <w:t>, P.O. Box3540, Trust Offices, Road Town, Tortola, British Virgin Islands,</w:t>
      </w:r>
    </w:p>
    <w:p w:rsidR="00445209" w:rsidRDefault="00445209">
      <w:pPr>
        <w:ind w:left="200"/>
      </w:pPr>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bCs/>
          <w:iCs/>
        </w:rPr>
        <w:t>участие в юридическом лице, являющемся участником Эмитента</w:t>
      </w:r>
    </w:p>
    <w:p w:rsidR="00445209" w:rsidRDefault="00445209">
      <w:pPr>
        <w:ind w:left="200"/>
      </w:pPr>
      <w:r>
        <w:t>Признак осуществления лицом, контролирующим участника (акционера) эмитента, такого контроля :</w:t>
      </w:r>
      <w:r>
        <w:rPr>
          <w:rStyle w:val="Subst"/>
          <w:bCs/>
          <w:iCs/>
        </w:rPr>
        <w:t xml:space="preserve"> право распоряжаться более 50 процентами голосов в высшем органе управления юридического лица, являющегося участником Эмитента</w:t>
      </w:r>
    </w:p>
    <w:p w:rsidR="00445209" w:rsidRDefault="00445209">
      <w:pPr>
        <w:ind w:left="200"/>
      </w:pPr>
      <w:r>
        <w:t>Вид контроля:</w:t>
      </w:r>
      <w:r>
        <w:rPr>
          <w:rStyle w:val="Subst"/>
          <w:bCs/>
          <w:iCs/>
        </w:rPr>
        <w:t xml:space="preserve"> прямой контроль</w:t>
      </w:r>
    </w:p>
    <w:p w:rsidR="00445209" w:rsidRDefault="00445209">
      <w:pPr>
        <w:ind w:left="200"/>
      </w:pPr>
      <w:r>
        <w:t>Размер доли такого лица в уставном (складочном) капитале (паевом фонде) участника (акционера) эмитента, %:</w:t>
      </w:r>
      <w:r>
        <w:rPr>
          <w:rStyle w:val="Subst"/>
          <w:bCs/>
          <w:iCs/>
        </w:rPr>
        <w:t xml:space="preserve"> 77.3</w:t>
      </w:r>
    </w:p>
    <w:p w:rsidR="00445209" w:rsidRDefault="00445209">
      <w:pPr>
        <w:ind w:left="200"/>
      </w:pPr>
      <w:r>
        <w:t>Иные сведения, указываемые эмитентом по собственному усмотрению:</w:t>
      </w:r>
      <w:r>
        <w:br/>
      </w:r>
    </w:p>
    <w:p w:rsidR="00445209" w:rsidRDefault="00445209">
      <w:pPr>
        <w:pStyle w:val="2"/>
      </w:pPr>
      <w:bookmarkStart w:id="69" w:name="_Toc411410485"/>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69"/>
    </w:p>
    <w:p w:rsidR="00445209" w:rsidRDefault="00445209">
      <w:pPr>
        <w:pStyle w:val="SubHeading"/>
        <w:ind w:left="200"/>
      </w:pPr>
      <w:r>
        <w:t>Сведения об управляющих государственными, муниципальными пакетами акций</w:t>
      </w:r>
    </w:p>
    <w:p w:rsidR="00445209" w:rsidRDefault="00445209">
      <w:pPr>
        <w:ind w:left="400"/>
      </w:pPr>
      <w:r>
        <w:rPr>
          <w:rStyle w:val="Subst"/>
          <w:bCs/>
          <w:iCs/>
        </w:rPr>
        <w:t>Указанных лиц нет.</w:t>
      </w:r>
    </w:p>
    <w:p w:rsidR="00445209" w:rsidRDefault="00445209">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445209" w:rsidRDefault="00445209">
      <w:pPr>
        <w:ind w:left="400"/>
      </w:pPr>
      <w:r>
        <w:rPr>
          <w:rStyle w:val="Subst"/>
          <w:bCs/>
          <w:iCs/>
        </w:rPr>
        <w:t>Указанных лиц нет.</w:t>
      </w:r>
    </w:p>
    <w:p w:rsidR="00445209" w:rsidRDefault="00445209">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445209" w:rsidRDefault="00445209">
      <w:pPr>
        <w:ind w:left="400"/>
      </w:pPr>
      <w:r>
        <w:rPr>
          <w:rStyle w:val="Subst"/>
          <w:bCs/>
          <w:iCs/>
        </w:rPr>
        <w:t>Указанное право не предусмотрено.</w:t>
      </w:r>
    </w:p>
    <w:p w:rsidR="00445209" w:rsidRDefault="00445209">
      <w:pPr>
        <w:pStyle w:val="2"/>
      </w:pPr>
      <w:bookmarkStart w:id="70" w:name="_Toc411410486"/>
      <w:r>
        <w:t>6.4. Сведения об ограничениях на участие в уставном (складочном) капитале (паевом фонде) эмитента</w:t>
      </w:r>
      <w:bookmarkEnd w:id="70"/>
    </w:p>
    <w:p w:rsidR="00445209" w:rsidRDefault="00445209">
      <w:pPr>
        <w:ind w:left="200"/>
      </w:pPr>
      <w:r>
        <w:rPr>
          <w:rStyle w:val="Subst"/>
          <w:bCs/>
          <w:iCs/>
        </w:rPr>
        <w:t>Ограничений на участие в уставном (складочном) капитале эмитента нет.</w:t>
      </w:r>
    </w:p>
    <w:p w:rsidR="00445209" w:rsidRDefault="00445209">
      <w:pPr>
        <w:pStyle w:val="2"/>
      </w:pPr>
      <w:bookmarkStart w:id="71" w:name="_Toc411410487"/>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71"/>
    </w:p>
    <w:p w:rsidR="00445209" w:rsidRDefault="00445209" w:rsidP="00445209">
      <w:pPr>
        <w:jc w:val="both"/>
      </w:pPr>
      <w:r>
        <w:rPr>
          <w:rStyle w:val="Subst"/>
          <w:bCs/>
          <w:iCs/>
        </w:rPr>
        <w:t>В течение последнего завершенного финансового года и всего текущего года общество состояло из одного акционера (участника), в связи с чем, списки лиц, имеющих право на участие в общем собрании акционеров (участников) не составлялись, поскольку все решения принимались единственным акционером (участником) единолично.</w:t>
      </w:r>
    </w:p>
    <w:p w:rsidR="00445209" w:rsidRDefault="00445209">
      <w:pPr>
        <w:pStyle w:val="2"/>
      </w:pPr>
      <w:bookmarkStart w:id="72" w:name="_Toc411410488"/>
      <w:r>
        <w:t>6.6. Сведения о совершенных эмитентом сделках, в совершении которых имелась заинтересованность</w:t>
      </w:r>
      <w:bookmarkEnd w:id="72"/>
    </w:p>
    <w:p w:rsidR="00445209" w:rsidRDefault="00445209">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445209" w:rsidRDefault="00445209">
      <w:pPr>
        <w:ind w:left="200"/>
      </w:pPr>
      <w:r>
        <w:t>Единица измерения:</w:t>
      </w:r>
      <w:r>
        <w:rPr>
          <w:rStyle w:val="Subst"/>
          <w:bCs/>
          <w:iCs/>
        </w:rPr>
        <w:t xml:space="preserve"> тыс. руб.</w:t>
      </w:r>
    </w:p>
    <w:p w:rsidR="00445209" w:rsidRDefault="00445209">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445209">
        <w:tc>
          <w:tcPr>
            <w:tcW w:w="5112" w:type="dxa"/>
            <w:tcBorders>
              <w:top w:val="double" w:sz="6" w:space="0" w:color="auto"/>
              <w:left w:val="double" w:sz="6" w:space="0" w:color="auto"/>
              <w:bottom w:val="single" w:sz="6" w:space="0" w:color="auto"/>
              <w:right w:val="single" w:sz="6" w:space="0" w:color="auto"/>
            </w:tcBorders>
          </w:tcPr>
          <w:p w:rsidR="00445209" w:rsidRDefault="00445209">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445209" w:rsidRDefault="00445209">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445209" w:rsidRDefault="00445209">
            <w:pPr>
              <w:jc w:val="center"/>
            </w:pPr>
            <w:r>
              <w:t>Общий объем в денежном выражении</w:t>
            </w:r>
          </w:p>
        </w:tc>
      </w:tr>
      <w:tr w:rsidR="00445209">
        <w:tc>
          <w:tcPr>
            <w:tcW w:w="5112" w:type="dxa"/>
            <w:tcBorders>
              <w:top w:val="single" w:sz="6" w:space="0" w:color="auto"/>
              <w:left w:val="double" w:sz="6" w:space="0" w:color="auto"/>
              <w:bottom w:val="single" w:sz="6" w:space="0" w:color="auto"/>
              <w:right w:val="single" w:sz="6" w:space="0" w:color="auto"/>
            </w:tcBorders>
          </w:tcPr>
          <w:p w:rsidR="00445209" w:rsidRDefault="00445209">
            <w: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445209" w:rsidRDefault="00445209" w:rsidP="00445209">
            <w:pPr>
              <w:jc w:val="center"/>
            </w:pPr>
            <w:r>
              <w:t>6</w:t>
            </w:r>
          </w:p>
        </w:tc>
        <w:tc>
          <w:tcPr>
            <w:tcW w:w="2640" w:type="dxa"/>
            <w:tcBorders>
              <w:top w:val="single" w:sz="6" w:space="0" w:color="auto"/>
              <w:left w:val="single" w:sz="6" w:space="0" w:color="auto"/>
              <w:bottom w:val="single" w:sz="6" w:space="0" w:color="auto"/>
              <w:right w:val="double" w:sz="6" w:space="0" w:color="auto"/>
            </w:tcBorders>
          </w:tcPr>
          <w:p w:rsidR="00445209" w:rsidRDefault="00445209" w:rsidP="00445209">
            <w:pPr>
              <w:jc w:val="center"/>
            </w:pPr>
            <w:r>
              <w:t>633 005</w:t>
            </w:r>
          </w:p>
        </w:tc>
      </w:tr>
      <w:tr w:rsidR="00445209">
        <w:tc>
          <w:tcPr>
            <w:tcW w:w="5112" w:type="dxa"/>
            <w:tcBorders>
              <w:top w:val="single" w:sz="6" w:space="0" w:color="auto"/>
              <w:left w:val="double" w:sz="6" w:space="0" w:color="auto"/>
              <w:bottom w:val="single" w:sz="6" w:space="0" w:color="auto"/>
              <w:right w:val="single" w:sz="6" w:space="0" w:color="auto"/>
            </w:tcBorders>
          </w:tcPr>
          <w:p w:rsidR="00445209" w:rsidRDefault="00445209">
            <w: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445209" w:rsidRDefault="00445209" w:rsidP="00445209">
            <w:pPr>
              <w:jc w:val="center"/>
            </w:pPr>
            <w:r>
              <w:t>2</w:t>
            </w:r>
          </w:p>
        </w:tc>
        <w:tc>
          <w:tcPr>
            <w:tcW w:w="2640" w:type="dxa"/>
            <w:tcBorders>
              <w:top w:val="single" w:sz="6" w:space="0" w:color="auto"/>
              <w:left w:val="single" w:sz="6" w:space="0" w:color="auto"/>
              <w:bottom w:val="single" w:sz="6" w:space="0" w:color="auto"/>
              <w:right w:val="double" w:sz="6" w:space="0" w:color="auto"/>
            </w:tcBorders>
          </w:tcPr>
          <w:p w:rsidR="00445209" w:rsidRDefault="00445209" w:rsidP="00445209">
            <w:pPr>
              <w:jc w:val="center"/>
            </w:pPr>
            <w:r>
              <w:t>303 413</w:t>
            </w:r>
          </w:p>
        </w:tc>
      </w:tr>
      <w:tr w:rsidR="00445209">
        <w:tc>
          <w:tcPr>
            <w:tcW w:w="5112" w:type="dxa"/>
            <w:tcBorders>
              <w:top w:val="single" w:sz="6" w:space="0" w:color="auto"/>
              <w:left w:val="double" w:sz="6" w:space="0" w:color="auto"/>
              <w:bottom w:val="single" w:sz="6" w:space="0" w:color="auto"/>
              <w:right w:val="single" w:sz="6" w:space="0" w:color="auto"/>
            </w:tcBorders>
          </w:tcPr>
          <w:p w:rsidR="00445209" w:rsidRDefault="00445209">
            <w: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445209" w:rsidRDefault="00445209" w:rsidP="00445209">
            <w:pPr>
              <w:jc w:val="center"/>
            </w:pPr>
            <w:r>
              <w:t>4</w:t>
            </w:r>
          </w:p>
        </w:tc>
        <w:tc>
          <w:tcPr>
            <w:tcW w:w="2640" w:type="dxa"/>
            <w:tcBorders>
              <w:top w:val="single" w:sz="6" w:space="0" w:color="auto"/>
              <w:left w:val="single" w:sz="6" w:space="0" w:color="auto"/>
              <w:bottom w:val="single" w:sz="6" w:space="0" w:color="auto"/>
              <w:right w:val="double" w:sz="6" w:space="0" w:color="auto"/>
            </w:tcBorders>
          </w:tcPr>
          <w:p w:rsidR="00445209" w:rsidRDefault="00445209" w:rsidP="00445209">
            <w:pPr>
              <w:jc w:val="center"/>
            </w:pPr>
            <w:r>
              <w:t>329 592</w:t>
            </w:r>
          </w:p>
        </w:tc>
      </w:tr>
      <w:tr w:rsidR="00445209">
        <w:tc>
          <w:tcPr>
            <w:tcW w:w="5112" w:type="dxa"/>
            <w:tcBorders>
              <w:top w:val="single" w:sz="6" w:space="0" w:color="auto"/>
              <w:left w:val="double" w:sz="6" w:space="0" w:color="auto"/>
              <w:bottom w:val="double" w:sz="6" w:space="0" w:color="auto"/>
              <w:right w:val="single" w:sz="6" w:space="0" w:color="auto"/>
            </w:tcBorders>
          </w:tcPr>
          <w:p w:rsidR="00445209" w:rsidRDefault="00445209">
            <w: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445209" w:rsidRDefault="00445209" w:rsidP="00445209">
            <w:pPr>
              <w:jc w:val="center"/>
            </w:pPr>
            <w:r>
              <w:t>0</w:t>
            </w:r>
          </w:p>
        </w:tc>
        <w:tc>
          <w:tcPr>
            <w:tcW w:w="2640" w:type="dxa"/>
            <w:tcBorders>
              <w:top w:val="single" w:sz="6" w:space="0" w:color="auto"/>
              <w:left w:val="single" w:sz="6" w:space="0" w:color="auto"/>
              <w:bottom w:val="double" w:sz="6" w:space="0" w:color="auto"/>
              <w:right w:val="double" w:sz="6" w:space="0" w:color="auto"/>
            </w:tcBorders>
          </w:tcPr>
          <w:p w:rsidR="00445209" w:rsidRDefault="00445209" w:rsidP="00445209">
            <w:pPr>
              <w:jc w:val="center"/>
            </w:pPr>
            <w:r>
              <w:t>0</w:t>
            </w:r>
          </w:p>
        </w:tc>
      </w:tr>
    </w:tbl>
    <w:p w:rsidR="00445209" w:rsidRDefault="00445209"/>
    <w:p w:rsidR="00445209" w:rsidRDefault="00445209">
      <w:pPr>
        <w:pStyle w:val="SubHeading"/>
        <w:ind w:left="200"/>
      </w:pPr>
      <w: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445209" w:rsidRDefault="00445209">
      <w:pPr>
        <w:ind w:left="400"/>
      </w:pPr>
      <w:r>
        <w:rPr>
          <w:rStyle w:val="Subst"/>
          <w:bCs/>
          <w:iCs/>
        </w:rPr>
        <w:t>Указанных сделок не совершалось.</w:t>
      </w:r>
    </w:p>
    <w:p w:rsidR="00445209" w:rsidRDefault="00445209">
      <w:pPr>
        <w:pStyle w:val="SubHeading"/>
        <w:ind w:left="200"/>
      </w:pPr>
      <w: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445209" w:rsidRDefault="00445209">
      <w:pPr>
        <w:ind w:left="400"/>
      </w:pPr>
      <w:r>
        <w:rPr>
          <w:rStyle w:val="Subst"/>
          <w:bCs/>
          <w:iCs/>
        </w:rPr>
        <w:t>Указанных сделок не совершалось.</w:t>
      </w:r>
    </w:p>
    <w:p w:rsidR="00445209" w:rsidRDefault="00445209">
      <w:pPr>
        <w:pStyle w:val="2"/>
      </w:pPr>
      <w:bookmarkStart w:id="73" w:name="_Toc411410489"/>
      <w:r>
        <w:t>6.7. Сведения о размере дебиторской задолженности</w:t>
      </w:r>
      <w:bookmarkEnd w:id="73"/>
    </w:p>
    <w:p w:rsidR="00445209" w:rsidRDefault="00445209">
      <w:pPr>
        <w:ind w:left="200"/>
      </w:pPr>
      <w:r>
        <w:t>Не указывается в данном отчетном квартале.</w:t>
      </w:r>
    </w:p>
    <w:p w:rsidR="00C22632" w:rsidRDefault="00C22632">
      <w:pPr>
        <w:ind w:left="200"/>
      </w:pPr>
    </w:p>
    <w:p w:rsidR="00445209" w:rsidRDefault="00445209">
      <w:pPr>
        <w:pStyle w:val="1"/>
      </w:pPr>
      <w:bookmarkStart w:id="74" w:name="_Toc411410490"/>
      <w:r>
        <w:t>VII. Бухгалтерская(финансовая) отчетность эмитента и иная финансовая информация</w:t>
      </w:r>
      <w:bookmarkEnd w:id="74"/>
    </w:p>
    <w:p w:rsidR="00445209" w:rsidRDefault="00445209">
      <w:pPr>
        <w:pStyle w:val="2"/>
      </w:pPr>
      <w:bookmarkStart w:id="75" w:name="_Toc411410491"/>
      <w:r>
        <w:t>7.1. Годовая бухгалтерская(финансовая) отчетность эмитента</w:t>
      </w:r>
      <w:bookmarkEnd w:id="75"/>
    </w:p>
    <w:p w:rsidR="00445209" w:rsidRDefault="00445209"/>
    <w:p w:rsidR="00445209" w:rsidRDefault="00445209">
      <w:r>
        <w:t>Не указывается в данном отчетном квартале.</w:t>
      </w:r>
    </w:p>
    <w:p w:rsidR="00445209" w:rsidRDefault="00445209">
      <w:pPr>
        <w:pStyle w:val="2"/>
      </w:pPr>
      <w:bookmarkStart w:id="76" w:name="_Toc411410492"/>
      <w:r>
        <w:t>7.2. Квартальная бухгалтерская (финансовая) отчетность эмитента</w:t>
      </w:r>
      <w:bookmarkEnd w:id="76"/>
    </w:p>
    <w:p w:rsidR="00445209" w:rsidRDefault="00445209"/>
    <w:p w:rsidR="00445209" w:rsidRDefault="00445209">
      <w:r>
        <w:t>Не указывается в данном отчетном квартале.</w:t>
      </w:r>
    </w:p>
    <w:p w:rsidR="00445209" w:rsidRDefault="00445209">
      <w:pPr>
        <w:pStyle w:val="2"/>
      </w:pPr>
      <w:bookmarkStart w:id="77" w:name="_Toc411410493"/>
      <w:r>
        <w:t>7.3. Сводная бухгалтерская (консолидированная финансовая) отчетность эмитента</w:t>
      </w:r>
      <w:bookmarkEnd w:id="77"/>
    </w:p>
    <w:p w:rsidR="00445209" w:rsidRDefault="00445209">
      <w:pPr>
        <w:pStyle w:val="2"/>
      </w:pPr>
      <w:bookmarkStart w:id="78" w:name="_Toc411410494"/>
      <w:r>
        <w:t>7.4. Сведения об учетной политике эмитента</w:t>
      </w:r>
      <w:bookmarkEnd w:id="78"/>
    </w:p>
    <w:p w:rsidR="00445209" w:rsidRDefault="00445209">
      <w:pPr>
        <w:ind w:left="200"/>
      </w:pPr>
      <w:r>
        <w:rPr>
          <w:rStyle w:val="Subst"/>
          <w:bCs/>
          <w:iCs/>
        </w:rPr>
        <w:t>Изменения в составе информации настоящего пункта в отчетном квартале не происходили.</w:t>
      </w:r>
    </w:p>
    <w:p w:rsidR="00445209" w:rsidRDefault="00445209">
      <w:pPr>
        <w:pStyle w:val="2"/>
      </w:pPr>
      <w:bookmarkStart w:id="79" w:name="_Toc411410495"/>
      <w:r>
        <w:t>7.5. Сведения об общей сумме экспорта, а также о доле, которую составляет экспорт в общем объеме продаж</w:t>
      </w:r>
      <w:bookmarkEnd w:id="79"/>
    </w:p>
    <w:p w:rsidR="00445209" w:rsidRDefault="00445209">
      <w:pPr>
        <w:ind w:left="200"/>
      </w:pPr>
      <w:r>
        <w:t>Не указывается в данном отчетном квартале.</w:t>
      </w:r>
    </w:p>
    <w:p w:rsidR="00445209" w:rsidRDefault="00445209">
      <w:pPr>
        <w:pStyle w:val="2"/>
      </w:pPr>
      <w:bookmarkStart w:id="80" w:name="_Toc411410496"/>
      <w:r>
        <w:t>7.6. Сведения о существенных изменениях, произошедших в составе имущества эмитента после даты окончания последнего завершенного финансового года</w:t>
      </w:r>
      <w:bookmarkEnd w:id="80"/>
    </w:p>
    <w:p w:rsidR="00445209" w:rsidRDefault="00445209" w:rsidP="00445209">
      <w:pPr>
        <w:pStyle w:val="SubHeading"/>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CF3C9F" w:rsidRPr="00CF3C9F" w:rsidRDefault="00CF3C9F" w:rsidP="00CF3C9F">
      <w:pPr>
        <w:pStyle w:val="Default"/>
        <w:rPr>
          <w:b/>
          <w:bCs/>
          <w:i/>
          <w:iCs/>
          <w:sz w:val="20"/>
          <w:szCs w:val="20"/>
        </w:rPr>
      </w:pPr>
      <w:r>
        <w:rPr>
          <w:b/>
          <w:bCs/>
          <w:i/>
          <w:iCs/>
          <w:sz w:val="20"/>
          <w:szCs w:val="20"/>
        </w:rPr>
        <w:t>Существенных изменений в составе имущества эмитента, произошедших в течение 12 месяцев до даты окончания отчетного квартала не было</w:t>
      </w:r>
      <w:r w:rsidR="00D56BB4">
        <w:rPr>
          <w:b/>
          <w:bCs/>
          <w:i/>
          <w:iCs/>
          <w:sz w:val="20"/>
          <w:szCs w:val="20"/>
        </w:rPr>
        <w:t>.</w:t>
      </w:r>
    </w:p>
    <w:p w:rsidR="00445209" w:rsidRDefault="00445209">
      <w:pPr>
        <w:pStyle w:val="2"/>
      </w:pPr>
      <w:bookmarkStart w:id="81" w:name="_Toc411410497"/>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81"/>
    </w:p>
    <w:p w:rsidR="00445209" w:rsidRDefault="00445209" w:rsidP="00445209">
      <w:r>
        <w:rPr>
          <w:rStyle w:val="Subst"/>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D6448C" w:rsidRDefault="00D6448C">
      <w:pPr>
        <w:pStyle w:val="1"/>
      </w:pPr>
      <w:bookmarkStart w:id="82" w:name="_Toc411410498"/>
    </w:p>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Default="00D6448C" w:rsidP="00D6448C"/>
    <w:p w:rsidR="00D6448C" w:rsidRPr="00D6448C" w:rsidRDefault="00D6448C" w:rsidP="00D6448C"/>
    <w:p w:rsidR="00445209" w:rsidRDefault="00445209">
      <w:pPr>
        <w:pStyle w:val="1"/>
      </w:pPr>
      <w:r>
        <w:t>VIII. Дополнительные сведения об эмитенте и о размещенных им эмиссионных ценных бумагах</w:t>
      </w:r>
      <w:bookmarkEnd w:id="82"/>
    </w:p>
    <w:p w:rsidR="00445209" w:rsidRDefault="00445209">
      <w:pPr>
        <w:pStyle w:val="2"/>
      </w:pPr>
      <w:bookmarkStart w:id="83" w:name="_Toc411410499"/>
      <w:r>
        <w:t>8.1. Дополнительные сведения об эмитенте</w:t>
      </w:r>
      <w:bookmarkEnd w:id="83"/>
    </w:p>
    <w:p w:rsidR="00445209" w:rsidRDefault="00445209">
      <w:pPr>
        <w:pStyle w:val="2"/>
      </w:pPr>
      <w:bookmarkStart w:id="84" w:name="_Toc411410500"/>
      <w:r>
        <w:t>8.1.1. Сведения о размере, структуре уставного (складочного) капитала (паевого фонда) эмитента</w:t>
      </w:r>
      <w:bookmarkEnd w:id="84"/>
    </w:p>
    <w:p w:rsidR="00445209" w:rsidRDefault="00445209">
      <w:pPr>
        <w:ind w:left="200"/>
      </w:pPr>
      <w:r>
        <w:t>Размер уставного (складочного) капитала (паевого фонда) эмитента на дату окончания последнего отчетного квартала, руб.:</w:t>
      </w:r>
      <w:r>
        <w:rPr>
          <w:rStyle w:val="Subst"/>
          <w:bCs/>
          <w:iCs/>
        </w:rPr>
        <w:t xml:space="preserve"> 309 123 303.62</w:t>
      </w:r>
    </w:p>
    <w:p w:rsidR="00445209" w:rsidRDefault="00445209">
      <w:pPr>
        <w:pStyle w:val="SubHeading"/>
        <w:ind w:left="200"/>
      </w:pPr>
      <w:r>
        <w:t>Размер долей участников общества</w:t>
      </w:r>
    </w:p>
    <w:p w:rsidR="00445209" w:rsidRDefault="00445209">
      <w:pPr>
        <w:ind w:left="400"/>
      </w:pPr>
      <w:r>
        <w:t>Полное фирменное наименование:</w:t>
      </w:r>
      <w:r>
        <w:rPr>
          <w:rStyle w:val="Subst"/>
          <w:bCs/>
          <w:iCs/>
        </w:rPr>
        <w:t xml:space="preserve"> Компания ХРУВАНТА ХОЛДИНГС ЛИМИТЕД (HROUVANTA HOLDINGS LIMITED)</w:t>
      </w:r>
    </w:p>
    <w:p w:rsidR="00445209" w:rsidRDefault="00C22632" w:rsidP="00C22632">
      <w:pPr>
        <w:pStyle w:val="SubHeading"/>
        <w:ind w:left="400"/>
      </w:pPr>
      <w:r>
        <w:t xml:space="preserve">Место нахождения: </w:t>
      </w:r>
      <w:r w:rsidR="00445209">
        <w:rPr>
          <w:rStyle w:val="Subst"/>
          <w:bCs/>
          <w:iCs/>
        </w:rPr>
        <w:t>Кипр, 17, Григориу Ксенопулу, П.К. 3106, Лимасссол, Кипр,</w:t>
      </w:r>
    </w:p>
    <w:p w:rsidR="00445209" w:rsidRDefault="00445209">
      <w:pPr>
        <w:ind w:left="400"/>
      </w:pPr>
      <w:r>
        <w:t>Доля участника в уставном капитале эмитента, %:</w:t>
      </w:r>
      <w:r>
        <w:rPr>
          <w:rStyle w:val="Subst"/>
          <w:bCs/>
          <w:iCs/>
        </w:rPr>
        <w:t xml:space="preserve"> 100</w:t>
      </w:r>
    </w:p>
    <w:p w:rsidR="00445209" w:rsidRDefault="00445209">
      <w:pPr>
        <w:ind w:left="400"/>
      </w:pPr>
    </w:p>
    <w:p w:rsidR="00445209" w:rsidRDefault="00445209">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 xml:space="preserve">08.04.2014 Межрайонной инспекцией ФНС России № 46 по г. Москве были </w:t>
      </w:r>
      <w:r w:rsidR="00D8625A">
        <w:rPr>
          <w:rStyle w:val="Subst"/>
          <w:bCs/>
          <w:iCs/>
        </w:rPr>
        <w:t>зарегистрированы</w:t>
      </w:r>
      <w:r>
        <w:rPr>
          <w:rStyle w:val="Subst"/>
          <w:bCs/>
          <w:iCs/>
        </w:rPr>
        <w:t xml:space="preserve"> изменения №2 в Устав ООО</w:t>
      </w:r>
      <w:r w:rsidR="00D8625A">
        <w:rPr>
          <w:rStyle w:val="Subst"/>
          <w:bCs/>
          <w:iCs/>
        </w:rPr>
        <w:t xml:space="preserve"> </w:t>
      </w:r>
      <w:r>
        <w:rPr>
          <w:rStyle w:val="Subst"/>
          <w:bCs/>
          <w:iCs/>
        </w:rPr>
        <w:t>"Домашние деньги" об увеличении размера уставного капитала до 309 123 303,62 руб.</w:t>
      </w:r>
    </w:p>
    <w:p w:rsidR="00445209" w:rsidRDefault="00445209">
      <w:pPr>
        <w:pStyle w:val="2"/>
      </w:pPr>
      <w:bookmarkStart w:id="85" w:name="_Toc411410501"/>
      <w:r>
        <w:t>8.1.2. Сведения об изменении размера уставного (складочного) капитала (паевого фонда) эмитента</w:t>
      </w:r>
      <w:bookmarkEnd w:id="85"/>
    </w:p>
    <w:p w:rsidR="00445209" w:rsidRDefault="00445209">
      <w:pPr>
        <w:ind w:left="200"/>
      </w:pPr>
      <w:r>
        <w:t>В случае если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(складочного) капитала (паевого фонда) эмитента, по каждому факту произошедших изменений указывается:</w:t>
      </w:r>
    </w:p>
    <w:p w:rsidR="00445209" w:rsidRDefault="00445209">
      <w:pPr>
        <w:ind w:left="200"/>
      </w:pPr>
      <w:r>
        <w:t>Дата изменения размера УК:</w:t>
      </w:r>
      <w:r>
        <w:rPr>
          <w:rStyle w:val="Subst"/>
          <w:bCs/>
          <w:iCs/>
        </w:rPr>
        <w:t xml:space="preserve"> 08.04.2014</w:t>
      </w:r>
    </w:p>
    <w:p w:rsidR="00445209" w:rsidRDefault="00445209">
      <w:pPr>
        <w:ind w:left="200"/>
      </w:pPr>
      <w:r>
        <w:t>Размер УК до внесения изменений (руб.):</w:t>
      </w:r>
      <w:r>
        <w:rPr>
          <w:rStyle w:val="Subst"/>
          <w:bCs/>
          <w:iCs/>
        </w:rPr>
        <w:t xml:space="preserve"> 9 123 303.4</w:t>
      </w:r>
    </w:p>
    <w:p w:rsidR="00445209" w:rsidRDefault="00445209">
      <w:pPr>
        <w:pStyle w:val="SubHeading"/>
        <w:ind w:left="200"/>
      </w:pPr>
      <w:r>
        <w:t>Структура УК до внесения изменений</w:t>
      </w:r>
    </w:p>
    <w:p w:rsidR="00445209" w:rsidRDefault="00445209">
      <w:pPr>
        <w:pStyle w:val="SubHeading"/>
        <w:ind w:left="400"/>
      </w:pPr>
      <w:r>
        <w:t>Размер долей участников общества</w:t>
      </w:r>
    </w:p>
    <w:p w:rsidR="00445209" w:rsidRDefault="00445209">
      <w:pPr>
        <w:ind w:left="600"/>
      </w:pPr>
      <w:r>
        <w:t>Полное фирменное наименование:</w:t>
      </w:r>
      <w:r>
        <w:rPr>
          <w:rStyle w:val="Subst"/>
          <w:bCs/>
          <w:iCs/>
        </w:rPr>
        <w:t xml:space="preserve"> Компания ХРУВАНТА ХОЛДИНГС ЛИМИТЕД (HROUVANTA HOLDINGS LIMITED)</w:t>
      </w:r>
    </w:p>
    <w:p w:rsidR="00445209" w:rsidRDefault="00445209" w:rsidP="00445209">
      <w:pPr>
        <w:pStyle w:val="SubHeading"/>
        <w:ind w:left="600"/>
      </w:pPr>
      <w:r>
        <w:t xml:space="preserve">Место нахождения: </w:t>
      </w:r>
      <w:r>
        <w:rPr>
          <w:rStyle w:val="Subst"/>
          <w:bCs/>
          <w:iCs/>
        </w:rPr>
        <w:t>Россия, 17, Григориу Ксенопулу, П.К. 3106, Лимасссол, Кипр,</w:t>
      </w:r>
    </w:p>
    <w:p w:rsidR="00445209" w:rsidRDefault="00445209" w:rsidP="00445209">
      <w:pPr>
        <w:ind w:left="600"/>
      </w:pPr>
      <w:r>
        <w:t>Доля участника в уставном капитале эмитента, %:</w:t>
      </w:r>
      <w:r>
        <w:rPr>
          <w:rStyle w:val="Subst"/>
          <w:bCs/>
          <w:iCs/>
        </w:rPr>
        <w:t xml:space="preserve"> 100</w:t>
      </w:r>
    </w:p>
    <w:p w:rsidR="00445209" w:rsidRDefault="00445209" w:rsidP="00445209">
      <w:pPr>
        <w:ind w:left="600"/>
        <w:rPr>
          <w:rStyle w:val="Subst"/>
          <w:bCs/>
          <w:iCs/>
        </w:rPr>
      </w:pPr>
      <w:r>
        <w:t>Размер УК после внесения изменений (руб.):</w:t>
      </w:r>
      <w:r>
        <w:rPr>
          <w:rStyle w:val="Subst"/>
          <w:bCs/>
          <w:iCs/>
        </w:rPr>
        <w:t xml:space="preserve"> 309 123 303.62</w:t>
      </w:r>
    </w:p>
    <w:p w:rsidR="00445209" w:rsidRDefault="00445209" w:rsidP="00445209">
      <w:pPr>
        <w:ind w:left="600"/>
      </w:pPr>
      <w:r>
        <w:t>Структура УК после внесения изменений</w:t>
      </w:r>
    </w:p>
    <w:p w:rsidR="00445209" w:rsidRDefault="00445209" w:rsidP="00445209">
      <w:pPr>
        <w:pStyle w:val="SubHeading"/>
        <w:ind w:left="400"/>
      </w:pPr>
      <w:r>
        <w:t>Размер долей участников общества</w:t>
      </w:r>
    </w:p>
    <w:p w:rsidR="00445209" w:rsidRDefault="00445209" w:rsidP="00445209">
      <w:pPr>
        <w:pStyle w:val="SubHeading"/>
        <w:ind w:left="400"/>
        <w:rPr>
          <w:rStyle w:val="Subst"/>
          <w:bCs/>
          <w:iCs/>
        </w:rPr>
      </w:pPr>
      <w:r>
        <w:t>Полное фирменное наименование:</w:t>
      </w:r>
      <w:r>
        <w:rPr>
          <w:rStyle w:val="Subst"/>
          <w:bCs/>
          <w:iCs/>
        </w:rPr>
        <w:t xml:space="preserve"> Компания ХРУВАНТА ХОЛДИНГС ЛИМИТЕД (HROUVANTA HOLDINGS LIMITED)</w:t>
      </w:r>
    </w:p>
    <w:p w:rsidR="00445209" w:rsidRDefault="00445209" w:rsidP="00445209">
      <w:pPr>
        <w:pStyle w:val="SubHeading"/>
        <w:ind w:left="400"/>
      </w:pPr>
      <w:r>
        <w:t xml:space="preserve">Место нахождения: </w:t>
      </w:r>
      <w:r>
        <w:rPr>
          <w:rStyle w:val="Subst"/>
          <w:bCs/>
          <w:iCs/>
        </w:rPr>
        <w:t>Россия, 17, Григориу Ксенопулу, П.К. 3106, Лимасссол, Кипр,</w:t>
      </w:r>
    </w:p>
    <w:p w:rsidR="00445209" w:rsidRDefault="00445209">
      <w:pPr>
        <w:ind w:left="600"/>
      </w:pPr>
      <w:r>
        <w:t>Доля участника в уставном капитале эмитента, %:</w:t>
      </w:r>
      <w:r>
        <w:rPr>
          <w:rStyle w:val="Subst"/>
          <w:bCs/>
          <w:iCs/>
        </w:rPr>
        <w:t xml:space="preserve"> 100</w:t>
      </w:r>
    </w:p>
    <w:p w:rsidR="00445209" w:rsidRDefault="00445209">
      <w:pPr>
        <w:ind w:left="600"/>
      </w:pPr>
    </w:p>
    <w:p w:rsidR="00445209" w:rsidRDefault="00445209">
      <w:pPr>
        <w:pStyle w:val="ThinDelim"/>
      </w:pPr>
    </w:p>
    <w:p w:rsidR="00445209" w:rsidRDefault="00445209">
      <w:pPr>
        <w:ind w:left="200"/>
      </w:pPr>
      <w:r>
        <w:t>Наименование органа управления эмитента, принявшего решение об изменении размера уставного (складочного) капитала (паевого фонда) эмитента:</w:t>
      </w:r>
      <w:r>
        <w:rPr>
          <w:rStyle w:val="Subst"/>
          <w:bCs/>
          <w:iCs/>
        </w:rPr>
        <w:t xml:space="preserve"> Единственный участник ООО "Домашние деньги"</w:t>
      </w:r>
    </w:p>
    <w:p w:rsidR="00445209" w:rsidRDefault="00445209">
      <w:pPr>
        <w:ind w:left="200"/>
      </w:pPr>
      <w:r>
        <w:t>Дата составления протокола собрания (заседания) органа управления эмитента, на котором принято решение об изменении размера уставного (складочного) капитала (паевого фонда) эмитента:</w:t>
      </w:r>
      <w:r>
        <w:rPr>
          <w:rStyle w:val="Subst"/>
          <w:bCs/>
          <w:iCs/>
        </w:rPr>
        <w:t xml:space="preserve"> 21.03.2014</w:t>
      </w:r>
    </w:p>
    <w:p w:rsidR="00445209" w:rsidRDefault="00445209">
      <w:pPr>
        <w:ind w:left="200"/>
      </w:pPr>
      <w:r>
        <w:t xml:space="preserve">Номер протокола: </w:t>
      </w:r>
      <w:r w:rsidRPr="00445209">
        <w:rPr>
          <w:b/>
          <w:i/>
        </w:rPr>
        <w:t>б/н.</w:t>
      </w:r>
    </w:p>
    <w:p w:rsidR="00445209" w:rsidRDefault="00445209">
      <w:pPr>
        <w:ind w:left="200"/>
      </w:pPr>
    </w:p>
    <w:p w:rsidR="00445209" w:rsidRDefault="00445209">
      <w:pPr>
        <w:pStyle w:val="2"/>
      </w:pPr>
      <w:bookmarkStart w:id="86" w:name="_Toc411410502"/>
      <w:r>
        <w:t>8.1.3. Сведения о порядке созыва и проведения собрания (заседания) высшего органа управления эмитента</w:t>
      </w:r>
      <w:bookmarkEnd w:id="86"/>
    </w:p>
    <w:p w:rsidR="00445209" w:rsidRDefault="00445209">
      <w:pPr>
        <w:ind w:left="200"/>
      </w:pPr>
      <w:r>
        <w:rPr>
          <w:rStyle w:val="Subst"/>
          <w:bCs/>
          <w:iCs/>
        </w:rPr>
        <w:t>Изменения в составе информации настоящего пункта в отчетном квартале не происходили</w:t>
      </w:r>
      <w:r w:rsidR="00C22632">
        <w:rPr>
          <w:rStyle w:val="Subst"/>
          <w:bCs/>
          <w:iCs/>
        </w:rPr>
        <w:t>.</w:t>
      </w:r>
    </w:p>
    <w:p w:rsidR="00445209" w:rsidRDefault="00445209">
      <w:pPr>
        <w:pStyle w:val="2"/>
      </w:pPr>
      <w:bookmarkStart w:id="87" w:name="_Toc411410503"/>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87"/>
    </w:p>
    <w:p w:rsidR="00445209" w:rsidRDefault="00445209">
      <w:pPr>
        <w:ind w:left="200"/>
      </w:pPr>
      <w:r>
        <w:rPr>
          <w:rStyle w:val="Subst"/>
          <w:bCs/>
          <w:iCs/>
        </w:rPr>
        <w:t>Указанных организаций нет</w:t>
      </w:r>
      <w:r w:rsidR="00C22632">
        <w:rPr>
          <w:rStyle w:val="Subst"/>
          <w:bCs/>
          <w:iCs/>
        </w:rPr>
        <w:t>.</w:t>
      </w:r>
    </w:p>
    <w:p w:rsidR="00445209" w:rsidRDefault="00445209">
      <w:pPr>
        <w:pStyle w:val="2"/>
      </w:pPr>
      <w:bookmarkStart w:id="88" w:name="_Toc411410504"/>
      <w:r>
        <w:t>8.1.5. Сведения о существенных сделках, совершенных эмитентом</w:t>
      </w:r>
      <w:bookmarkEnd w:id="88"/>
    </w:p>
    <w:p w:rsidR="00445209" w:rsidRDefault="00445209">
      <w:pPr>
        <w:pStyle w:val="SubHeading"/>
        <w:ind w:left="200"/>
      </w:pPr>
      <w:r>
        <w:t>За отчетный квартал</w:t>
      </w:r>
    </w:p>
    <w:p w:rsidR="00445209" w:rsidRDefault="00445209">
      <w:pPr>
        <w:ind w:left="4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отчетный квартал, предшествующий дате совершения сделки</w:t>
      </w:r>
    </w:p>
    <w:p w:rsidR="00445209" w:rsidRDefault="00213385" w:rsidP="00213385">
      <w:pPr>
        <w:ind w:left="1069"/>
        <w:jc w:val="both"/>
      </w:pPr>
      <w:r w:rsidRPr="007E021E">
        <w:t>1.</w:t>
      </w:r>
      <w:r w:rsidR="00445209">
        <w:t>Дата совершения сделки:</w:t>
      </w:r>
      <w:r w:rsidR="00445209">
        <w:rPr>
          <w:rStyle w:val="Subst"/>
          <w:bCs/>
          <w:iCs/>
        </w:rPr>
        <w:t xml:space="preserve"> 26.12.2014</w:t>
      </w:r>
    </w:p>
    <w:p w:rsidR="00445209" w:rsidRDefault="00445209" w:rsidP="00C22632">
      <w:pPr>
        <w:ind w:left="400"/>
        <w:jc w:val="both"/>
      </w:pPr>
      <w:r>
        <w:t>Вид и предмет сделки:</w:t>
      </w:r>
      <w:r>
        <w:br/>
      </w:r>
      <w:r>
        <w:rPr>
          <w:rStyle w:val="Subst"/>
          <w:bCs/>
          <w:iCs/>
        </w:rPr>
        <w:t>заключение между Коммерческим Банком «ИНТЕРКОММЕРЦ» (Обществом с ограниченной ответственностью) (Банк) и Обществом с ограниченной ответственностью «Домашние деньги» (Заёмщик)  Договора об открытии кредитной линии с лимитом задолженности, Дополнительного соглашения к Договору № 4955 банковского счета от 27.04.2011 г.</w:t>
      </w:r>
    </w:p>
    <w:p w:rsidR="00445209" w:rsidRDefault="00445209" w:rsidP="00C22632">
      <w:pPr>
        <w:ind w:left="40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w:t>
      </w:r>
      <w:r>
        <w:rPr>
          <w:rStyle w:val="Subst"/>
          <w:bCs/>
          <w:iCs/>
        </w:rPr>
        <w:tab/>
        <w:t xml:space="preserve">Максимальный лимит единовременной задолженности с учетом действующих обязательств – не более 1 505 000 000 (Один миллиард пятьсот пять миллионов) рублей по основному долгу привлекаемых кредитов, без учета процентов и других платежей. </w:t>
      </w:r>
      <w:r>
        <w:rPr>
          <w:rStyle w:val="Subst"/>
          <w:bCs/>
          <w:iCs/>
        </w:rPr>
        <w:br/>
        <w:t>•</w:t>
      </w:r>
      <w:r>
        <w:rPr>
          <w:rStyle w:val="Subst"/>
          <w:bCs/>
          <w:iCs/>
        </w:rPr>
        <w:tab/>
        <w:t>Лимит кредитования (соответствуют календарным месяцам в период действия лимита) устанавливается ежемесячно в размере</w:t>
      </w:r>
      <w:bookmarkStart w:id="89" w:name="_GoBack"/>
      <w:bookmarkEnd w:id="89"/>
      <w:r>
        <w:rPr>
          <w:rStyle w:val="Subst"/>
          <w:bCs/>
          <w:iCs/>
        </w:rPr>
        <w:t xml:space="preserve"> разницы между Максимальным лимитом,  задолженностью по Договору, Дополнительному соглашению и совокупной задолженностью по действующим Кредитным договорам: </w:t>
      </w:r>
      <w:r>
        <w:rPr>
          <w:rStyle w:val="Subst"/>
          <w:bCs/>
          <w:iCs/>
        </w:rPr>
        <w:br/>
        <w:t>№ 14-434/13-КЛ от 05.09.2013г.,</w:t>
      </w:r>
      <w:r>
        <w:rPr>
          <w:rStyle w:val="Subst"/>
          <w:bCs/>
          <w:iCs/>
        </w:rPr>
        <w:br/>
        <w:t>№ 0000-14-000009-111002 от 26.06.2014 г.,</w:t>
      </w:r>
      <w:r>
        <w:rPr>
          <w:rStyle w:val="Subst"/>
          <w:bCs/>
          <w:iCs/>
        </w:rPr>
        <w:br/>
        <w:t>№ 0000-14-000001-111006 от 26.12.2014 г.,</w:t>
      </w:r>
      <w:r>
        <w:rPr>
          <w:rStyle w:val="Subst"/>
          <w:bCs/>
          <w:iCs/>
        </w:rPr>
        <w:br/>
        <w:t xml:space="preserve">№ 0000-14-000001-111006-С </w:t>
      </w:r>
      <w:r>
        <w:rPr>
          <w:rStyle w:val="Subst"/>
          <w:bCs/>
          <w:iCs/>
        </w:rPr>
        <w:br/>
        <w:t>но не более 1 505 000 000 (Одного миллиарда пятьсот пять миллионов) рублей.</w:t>
      </w:r>
      <w:r>
        <w:rPr>
          <w:rStyle w:val="Subst"/>
          <w:bCs/>
          <w:iCs/>
        </w:rPr>
        <w:br/>
      </w:r>
    </w:p>
    <w:p w:rsidR="00445209" w:rsidRDefault="00445209" w:rsidP="00C22632">
      <w:pPr>
        <w:ind w:left="400"/>
        <w:jc w:val="both"/>
      </w:pPr>
      <w:r>
        <w:t>Срок исполнения обязательств по сделке:</w:t>
      </w:r>
      <w:r>
        <w:rPr>
          <w:rStyle w:val="Subst"/>
          <w:bCs/>
          <w:iCs/>
        </w:rPr>
        <w:t xml:space="preserve"> -</w:t>
      </w:r>
    </w:p>
    <w:p w:rsidR="00445209" w:rsidRDefault="00445209" w:rsidP="00C22632">
      <w:pPr>
        <w:ind w:left="400"/>
        <w:jc w:val="both"/>
      </w:pPr>
      <w:r>
        <w:t>Стороны и выгодоприобретатели по сделке:</w:t>
      </w:r>
      <w:r>
        <w:rPr>
          <w:rStyle w:val="Subst"/>
          <w:bCs/>
          <w:iCs/>
        </w:rPr>
        <w:t xml:space="preserve"> Коммерческий Банк «ИНТЕРКОММЕРЦ» (Общество с ограниченной ответственностью) и Общество с ограниченной ответственностью «Домашние деньги».</w:t>
      </w:r>
    </w:p>
    <w:p w:rsidR="00445209" w:rsidRDefault="00445209" w:rsidP="00C22632">
      <w:pPr>
        <w:ind w:left="400"/>
        <w:jc w:val="both"/>
      </w:pPr>
      <w:r>
        <w:t>Размер сделки в денежном выражении:</w:t>
      </w:r>
      <w:r>
        <w:rPr>
          <w:rStyle w:val="Subst"/>
          <w:bCs/>
          <w:iCs/>
        </w:rPr>
        <w:t xml:space="preserve">  1 505 000 000,00  RUR x 1</w:t>
      </w:r>
    </w:p>
    <w:p w:rsidR="00445209" w:rsidRDefault="00445209" w:rsidP="00C22632">
      <w:pPr>
        <w:ind w:left="400"/>
        <w:jc w:val="both"/>
      </w:pPr>
      <w:r>
        <w:t>Размер сделки в процентах от стоимости активов эмитента:</w:t>
      </w:r>
      <w:r>
        <w:rPr>
          <w:rStyle w:val="Subst"/>
          <w:bCs/>
          <w:iCs/>
        </w:rPr>
        <w:t xml:space="preserve"> 18.42</w:t>
      </w:r>
      <w:r w:rsidR="00C22632">
        <w:rPr>
          <w:rStyle w:val="Subst"/>
          <w:bCs/>
          <w:iCs/>
        </w:rPr>
        <w:t>%</w:t>
      </w:r>
    </w:p>
    <w:p w:rsidR="00445209" w:rsidRDefault="00445209" w:rsidP="00C22632">
      <w:pPr>
        <w:ind w:left="40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8 170 591  RUR x 1000</w:t>
      </w:r>
    </w:p>
    <w:p w:rsidR="00D56BB4" w:rsidRDefault="00D56BB4" w:rsidP="00D56BB4">
      <w:pPr>
        <w:ind w:left="400"/>
        <w:jc w:val="both"/>
      </w:pPr>
    </w:p>
    <w:p w:rsidR="00D56BB4" w:rsidRDefault="00D56BB4" w:rsidP="00D56BB4">
      <w:pPr>
        <w:ind w:left="1069"/>
        <w:jc w:val="both"/>
      </w:pPr>
      <w:r w:rsidRPr="007E021E">
        <w:t>2.</w:t>
      </w:r>
      <w:r>
        <w:t>Дата совершения сделки:</w:t>
      </w:r>
      <w:r>
        <w:rPr>
          <w:rStyle w:val="Subst"/>
          <w:bCs/>
          <w:iCs/>
        </w:rPr>
        <w:t xml:space="preserve"> 20.11.2014</w:t>
      </w:r>
    </w:p>
    <w:p w:rsidR="00D56BB4" w:rsidRDefault="00D56BB4" w:rsidP="00D56BB4">
      <w:pPr>
        <w:ind w:left="400"/>
        <w:jc w:val="both"/>
      </w:pPr>
      <w:r>
        <w:t>Вид и предмет сделки:</w:t>
      </w:r>
      <w:r>
        <w:br/>
      </w:r>
      <w:r>
        <w:rPr>
          <w:rStyle w:val="Subst"/>
          <w:bCs/>
          <w:iCs/>
        </w:rPr>
        <w:t>заключение между Закрытым акционерным обществом   «Банк Русский Стандарт» (Банк) и Обществом с ограниченной ответственностью «Домашние деньги» (Заёмщик) Кредитного договора.</w:t>
      </w:r>
    </w:p>
    <w:p w:rsidR="00D56BB4" w:rsidRDefault="00D56BB4" w:rsidP="00D56BB4">
      <w:pPr>
        <w:ind w:left="40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w:t>
      </w:r>
      <w:r>
        <w:rPr>
          <w:rStyle w:val="Subst"/>
          <w:bCs/>
          <w:iCs/>
        </w:rPr>
        <w:tab/>
        <w:t xml:space="preserve">Сумма Кредита – 1 270 000 000,00 руб. (Один миллиард двести семьдесят миллионов) рублей 00 копеек.  </w:t>
      </w:r>
      <w:r>
        <w:rPr>
          <w:rStyle w:val="Subst"/>
          <w:bCs/>
          <w:iCs/>
        </w:rPr>
        <w:br/>
        <w:t>•</w:t>
      </w:r>
      <w:r>
        <w:rPr>
          <w:rStyle w:val="Subst"/>
          <w:bCs/>
          <w:iCs/>
        </w:rPr>
        <w:tab/>
        <w:t xml:space="preserve">Срок возврата Кредита: </w:t>
      </w:r>
      <w:r>
        <w:rPr>
          <w:rStyle w:val="Subst"/>
          <w:bCs/>
          <w:iCs/>
        </w:rPr>
        <w:br/>
        <w:t>– 270 000 000,00 (Двести семьдесят миллионов) рублей 00 копеек – не позднее «21» ноября 2016 г.;</w:t>
      </w:r>
      <w:r>
        <w:rPr>
          <w:rStyle w:val="Subst"/>
          <w:bCs/>
          <w:iCs/>
        </w:rPr>
        <w:br/>
        <w:t>– 1 000 000 000,00 (Один миллиард) рублей 00 копеек – не позднее «20» ноября 2017 г.;</w:t>
      </w:r>
      <w:r>
        <w:rPr>
          <w:rStyle w:val="Subst"/>
          <w:bCs/>
          <w:iCs/>
        </w:rPr>
        <w:br/>
        <w:t>•</w:t>
      </w:r>
      <w:r>
        <w:rPr>
          <w:rStyle w:val="Subst"/>
          <w:bCs/>
          <w:iCs/>
        </w:rPr>
        <w:tab/>
        <w:t>Процентная ставка за пользование Кредитом – 11,38% (Одиннадцать целых 38/100 процента) годовых;</w:t>
      </w:r>
      <w:r>
        <w:rPr>
          <w:rStyle w:val="Subst"/>
          <w:bCs/>
          <w:iCs/>
        </w:rPr>
        <w:br/>
        <w:t>•</w:t>
      </w:r>
      <w:r>
        <w:rPr>
          <w:rStyle w:val="Subst"/>
          <w:bCs/>
          <w:iCs/>
        </w:rPr>
        <w:tab/>
        <w:t>Кредит предоставляется для пополнения  оборотных средств/приобретения ценных бумаг.</w:t>
      </w:r>
      <w:r>
        <w:rPr>
          <w:rStyle w:val="Subst"/>
          <w:bCs/>
          <w:iCs/>
        </w:rPr>
        <w:br/>
        <w:t>•</w:t>
      </w:r>
      <w:r>
        <w:rPr>
          <w:rStyle w:val="Subst"/>
          <w:bCs/>
          <w:iCs/>
        </w:rPr>
        <w:tab/>
        <w:t>Штрафные санкции за несвоевременное исполнение платежных обязательств – 30,00% (Тридцать целых 00/100 процентов) годовых, начисляемых на просроченные суммы за период с первого дня просрочки по дату фактического погашения просроченных сумм, при этом в расчет принимается фактическое количество календарных дней в месяце и действительное число календарных дней в году (365 или 366 дней соответственно);</w:t>
      </w:r>
      <w:r>
        <w:rPr>
          <w:rStyle w:val="Subst"/>
          <w:bCs/>
          <w:iCs/>
        </w:rPr>
        <w:br/>
        <w:t>•</w:t>
      </w:r>
      <w:r>
        <w:rPr>
          <w:rStyle w:val="Subst"/>
          <w:bCs/>
          <w:iCs/>
        </w:rPr>
        <w:tab/>
        <w:t>Срочные проценты начисляются на фактическое количество календарных дней в периоде, который начинается с даты, следующей за датой получения Кредита, и оканчивается в дату Окончательного погашения Кредита (включительно), начисляются на сумму основного долга и подлежат уплате в сроки и в сумме, указанные  сторонами в Договоре.</w:t>
      </w:r>
      <w:r>
        <w:rPr>
          <w:rStyle w:val="Subst"/>
          <w:bCs/>
          <w:iCs/>
        </w:rPr>
        <w:br/>
        <w:t>•</w:t>
      </w:r>
      <w:r>
        <w:rPr>
          <w:rStyle w:val="Subst"/>
          <w:bCs/>
          <w:iCs/>
        </w:rPr>
        <w:tab/>
        <w:t>Исполнение обязательств Общества по Договору обеспечивается залогом прав (требований) по договорам займа, заключенным Обществом, права по которым приобретены в рамках обычной хозяйственной деятельности.</w:t>
      </w:r>
      <w:r>
        <w:rPr>
          <w:rStyle w:val="Subst"/>
          <w:bCs/>
          <w:iCs/>
        </w:rPr>
        <w:br/>
      </w:r>
    </w:p>
    <w:p w:rsidR="00D56BB4" w:rsidRDefault="00D56BB4" w:rsidP="00D56BB4">
      <w:pPr>
        <w:ind w:left="400"/>
        <w:jc w:val="both"/>
      </w:pPr>
      <w:r>
        <w:t>Срок исполнения обязательств по сделке:</w:t>
      </w:r>
      <w:r>
        <w:rPr>
          <w:rStyle w:val="Subst"/>
          <w:bCs/>
          <w:iCs/>
        </w:rPr>
        <w:t xml:space="preserve"> Срок возврата Кредита: – 270 000 000,00 (Двести семьдесят миллионов) рублей 00 копеек – не позднее «21» ноября 2016 г.; – 1 000 000 000,00 (Один миллиард) рублей 00 копеек – не позднее «20» ноября 2017 г.</w:t>
      </w:r>
    </w:p>
    <w:p w:rsidR="00D56BB4" w:rsidRDefault="00D56BB4" w:rsidP="00D56BB4">
      <w:pPr>
        <w:ind w:left="400"/>
        <w:jc w:val="both"/>
      </w:pPr>
      <w:r>
        <w:t>Стороны и выгодоприобретатели по сделке:</w:t>
      </w:r>
      <w:r>
        <w:rPr>
          <w:rStyle w:val="Subst"/>
          <w:bCs/>
          <w:iCs/>
        </w:rPr>
        <w:t xml:space="preserve"> Закрытое акционерное общество  «Банк Русский Стандарт» и Общество с ограниченной ответственностью «Домашние деньги».</w:t>
      </w:r>
    </w:p>
    <w:p w:rsidR="00D56BB4" w:rsidRDefault="00D56BB4" w:rsidP="00D56BB4">
      <w:pPr>
        <w:ind w:left="400"/>
        <w:jc w:val="both"/>
      </w:pPr>
      <w:r>
        <w:t>Размер сделки в денежном выражении:</w:t>
      </w:r>
      <w:r>
        <w:rPr>
          <w:rStyle w:val="Subst"/>
          <w:bCs/>
          <w:iCs/>
        </w:rPr>
        <w:t xml:space="preserve">  1 270 000 000 RUR x 1</w:t>
      </w:r>
    </w:p>
    <w:p w:rsidR="00D56BB4" w:rsidRDefault="00D56BB4" w:rsidP="00D56BB4">
      <w:pPr>
        <w:ind w:left="400"/>
        <w:jc w:val="both"/>
      </w:pPr>
      <w:r>
        <w:t>Размер сделки в процентах от стоимости активов эмитента:</w:t>
      </w:r>
      <w:r>
        <w:rPr>
          <w:rStyle w:val="Subst"/>
          <w:bCs/>
          <w:iCs/>
        </w:rPr>
        <w:t xml:space="preserve"> 15.54%</w:t>
      </w:r>
    </w:p>
    <w:p w:rsidR="00D56BB4" w:rsidRDefault="00D56BB4" w:rsidP="00D56BB4">
      <w:pPr>
        <w:ind w:left="40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8 170 591  RUR x 1000</w:t>
      </w:r>
    </w:p>
    <w:p w:rsidR="00D56BB4" w:rsidRDefault="00D56BB4" w:rsidP="00D56BB4">
      <w:pPr>
        <w:ind w:left="400"/>
        <w:jc w:val="both"/>
      </w:pPr>
    </w:p>
    <w:p w:rsidR="00DA30AD" w:rsidRDefault="00DA30AD" w:rsidP="00DA30AD">
      <w:pPr>
        <w:ind w:left="1069"/>
        <w:jc w:val="both"/>
      </w:pPr>
      <w:r w:rsidRPr="007E021E">
        <w:t>3.</w:t>
      </w:r>
      <w:r>
        <w:t>Дата совершения сделки:</w:t>
      </w:r>
      <w:r>
        <w:rPr>
          <w:rStyle w:val="Subst"/>
          <w:bCs/>
          <w:iCs/>
        </w:rPr>
        <w:t xml:space="preserve"> 24.11.2014</w:t>
      </w:r>
    </w:p>
    <w:p w:rsidR="00DA30AD" w:rsidRDefault="00DA30AD" w:rsidP="00DA30AD">
      <w:pPr>
        <w:ind w:left="400"/>
        <w:jc w:val="both"/>
      </w:pPr>
      <w:r>
        <w:t>Вид и предмет сделки:</w:t>
      </w:r>
      <w:r>
        <w:br/>
      </w:r>
      <w:r>
        <w:rPr>
          <w:rStyle w:val="Subst"/>
          <w:bCs/>
          <w:iCs/>
        </w:rPr>
        <w:t>заключение между Компанией «ВЕВЕНУМ ТРЕЙДИНГ ЛИМИТЕД» (Цедент) и Обществом с ограниченной ответственностью «Домашние деньги» (Цессионарий) Договора уступки прав требования (цессии).</w:t>
      </w:r>
    </w:p>
    <w:p w:rsidR="00DA30AD" w:rsidRPr="00850145" w:rsidRDefault="00DA30AD" w:rsidP="00DA30AD">
      <w:pPr>
        <w:pStyle w:val="a6"/>
        <w:rPr>
          <w:b/>
          <w:i/>
        </w:rPr>
      </w:pPr>
      <w:r w:rsidRPr="00850145">
        <w:rPr>
          <w:rFonts w:ascii="Times New Roman" w:hAnsi="Times New Roman"/>
          <w:b/>
          <w:i/>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r w:rsidRPr="00850145">
        <w:rPr>
          <w:rFonts w:ascii="Times New Roman" w:hAnsi="Times New Roman"/>
          <w:b/>
          <w:i/>
        </w:rPr>
        <w:br/>
      </w:r>
      <w:r w:rsidRPr="00850145">
        <w:rPr>
          <w:rFonts w:ascii="Times New Roman" w:hAnsi="Times New Roman"/>
          <w:b/>
          <w:i/>
          <w:lang w:eastAsia="ru-RU"/>
        </w:rPr>
        <w:t xml:space="preserve">Предмет договора – покупка Обществом прав требования к Должникам Цедента по договорам займа/кредита; </w:t>
      </w:r>
      <w:r w:rsidRPr="00850145">
        <w:rPr>
          <w:rFonts w:ascii="Times New Roman" w:hAnsi="Times New Roman"/>
          <w:b/>
          <w:i/>
          <w:lang w:eastAsia="ru-RU"/>
        </w:rPr>
        <w:br/>
      </w:r>
      <w:r w:rsidRPr="00213385">
        <w:rPr>
          <w:rFonts w:ascii="Times New Roman" w:hAnsi="Times New Roman"/>
          <w:b/>
          <w:i/>
          <w:lang w:eastAsia="ru-RU"/>
        </w:rPr>
        <w:t xml:space="preserve">Сумма уступаемых прав – не более 11 572 071 595,01 (Одиннадцать миллиардов пятьсот семьдесят два миллиона семьдесят одна тысяча пятьсот девяносто пять 01/100) рублей Российской Федерации; </w:t>
      </w:r>
      <w:r w:rsidRPr="00213385">
        <w:rPr>
          <w:rFonts w:ascii="Times New Roman" w:hAnsi="Times New Roman"/>
          <w:b/>
          <w:i/>
          <w:lang w:eastAsia="ru-RU"/>
        </w:rPr>
        <w:br/>
        <w:t>Цена уступаемых прав – не более 12,00 % (Двенадцать целых 00/100 процентов) от объема уступаемых прав;</w:t>
      </w:r>
      <w:r w:rsidRPr="00213385">
        <w:rPr>
          <w:rFonts w:ascii="Times New Roman" w:hAnsi="Times New Roman"/>
          <w:b/>
          <w:i/>
          <w:lang w:eastAsia="ru-RU"/>
        </w:rPr>
        <w:br/>
        <w:t>Оплата уступаемых прав – 1 283 883 905,83 (Один миллиард двести восемьдесят три миллиона восемьсот восемьдесят три тысячи девятьсот пять 83/100) рублей, при этом:</w:t>
      </w:r>
      <w:r w:rsidRPr="00213385">
        <w:rPr>
          <w:rFonts w:ascii="Times New Roman" w:hAnsi="Times New Roman"/>
          <w:b/>
          <w:i/>
          <w:lang w:eastAsia="ru-RU"/>
        </w:rPr>
        <w:br/>
        <w:t>- сумма в размере 963 883 905,83 (Девятьсот шестьдесят три миллиона восемьсот восемьдесят три тысячи девятьсот пять 83/100) рублей – в валюте российский рубль в срок 5 (Пять) рабочих дней с даты заключения договора;</w:t>
      </w:r>
      <w:r w:rsidRPr="00213385">
        <w:rPr>
          <w:rFonts w:ascii="Times New Roman" w:hAnsi="Times New Roman"/>
          <w:b/>
          <w:i/>
          <w:lang w:eastAsia="ru-RU"/>
        </w:rPr>
        <w:br/>
        <w:t>- сумма в размере 320 000 000,00 (Триста двадцать миллионов 00/100) рублей - в срок до 31.12.20014 г. - в валюте российский рубль или доллар США в срок до 31.12.2014 г.</w:t>
      </w:r>
      <w:r w:rsidRPr="00213385">
        <w:rPr>
          <w:rFonts w:ascii="Times New Roman" w:hAnsi="Times New Roman"/>
          <w:b/>
          <w:i/>
          <w:lang w:eastAsia="ru-RU"/>
        </w:rPr>
        <w:br/>
      </w:r>
    </w:p>
    <w:p w:rsidR="00DA30AD" w:rsidRDefault="00DA30AD" w:rsidP="00DA30AD">
      <w:pPr>
        <w:ind w:left="400"/>
        <w:jc w:val="both"/>
      </w:pPr>
      <w:r>
        <w:t>Срок исполнения обязательств по сделке:</w:t>
      </w:r>
      <w:r>
        <w:rPr>
          <w:rStyle w:val="Subst"/>
          <w:bCs/>
          <w:iCs/>
        </w:rPr>
        <w:t xml:space="preserve"> •</w:t>
      </w:r>
      <w:r>
        <w:rPr>
          <w:rStyle w:val="Subst"/>
          <w:bCs/>
          <w:iCs/>
        </w:rPr>
        <w:tab/>
        <w:t>Оплата уступаемых прав – 1 283 883 905,83 (Один миллиард двести восемьдесят три миллиона восемьсот восемьдесят три тысячи девятьсот пять 83/100) рублей, при этом:</w:t>
      </w:r>
    </w:p>
    <w:p w:rsidR="00DA30AD" w:rsidRDefault="00DA30AD" w:rsidP="00DA30AD">
      <w:pPr>
        <w:ind w:left="400"/>
        <w:jc w:val="both"/>
      </w:pPr>
      <w:r>
        <w:t>Стороны и выгодоприобретатели по сделке:</w:t>
      </w:r>
      <w:r>
        <w:rPr>
          <w:rStyle w:val="Subst"/>
          <w:bCs/>
          <w:iCs/>
        </w:rPr>
        <w:t xml:space="preserve"> Компания «ВЕВЕНУМ ТРЕЙДИНГ ЛИМИТЕД» и Общество с ограниченной ответственностью «Домашние деньги».</w:t>
      </w:r>
    </w:p>
    <w:p w:rsidR="00DA30AD" w:rsidRDefault="00DA30AD" w:rsidP="00DA30AD">
      <w:pPr>
        <w:ind w:left="400"/>
        <w:jc w:val="both"/>
      </w:pPr>
      <w:r>
        <w:t>Размер сделки в денежном выражении:</w:t>
      </w:r>
      <w:r>
        <w:rPr>
          <w:rStyle w:val="Subst"/>
          <w:bCs/>
          <w:iCs/>
        </w:rPr>
        <w:t xml:space="preserve">  1 283 883 905,83  RUR x 1</w:t>
      </w:r>
    </w:p>
    <w:p w:rsidR="00DA30AD" w:rsidRDefault="00DA30AD" w:rsidP="00DA30AD">
      <w:pPr>
        <w:ind w:left="400"/>
        <w:jc w:val="both"/>
      </w:pPr>
      <w:r>
        <w:t>Размер сделки в процентах от стоимости активов эмитента:</w:t>
      </w:r>
      <w:r>
        <w:rPr>
          <w:rStyle w:val="Subst"/>
          <w:bCs/>
          <w:iCs/>
        </w:rPr>
        <w:t xml:space="preserve"> 15.71 %</w:t>
      </w:r>
    </w:p>
    <w:p w:rsidR="00DA30AD" w:rsidRDefault="00DA30AD" w:rsidP="00DA30AD">
      <w:pPr>
        <w:ind w:left="40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8 170 591  RUR x 1000</w:t>
      </w:r>
    </w:p>
    <w:p w:rsidR="00DA30AD" w:rsidRPr="007E021E" w:rsidRDefault="00DA30AD" w:rsidP="00DA30AD">
      <w:pPr>
        <w:ind w:left="400"/>
        <w:jc w:val="both"/>
      </w:pPr>
    </w:p>
    <w:p w:rsidR="00DA30AD" w:rsidRPr="00565244" w:rsidRDefault="00DA30AD" w:rsidP="00DA30AD">
      <w:pPr>
        <w:widowControl/>
        <w:adjustRightInd/>
        <w:jc w:val="both"/>
        <w:rPr>
          <w:rFonts w:eastAsia="Times New Roman"/>
          <w:sz w:val="22"/>
          <w:szCs w:val="22"/>
          <w:lang w:eastAsia="en-US"/>
        </w:rPr>
      </w:pPr>
      <w:r w:rsidRPr="008E3362">
        <w:rPr>
          <w:rFonts w:eastAsia="Times New Roman"/>
          <w:sz w:val="22"/>
          <w:szCs w:val="22"/>
          <w:lang w:eastAsia="en-US"/>
        </w:rPr>
        <w:t>4</w:t>
      </w:r>
      <w:r w:rsidRPr="00565244">
        <w:rPr>
          <w:rFonts w:eastAsia="Times New Roman"/>
          <w:sz w:val="22"/>
          <w:szCs w:val="22"/>
          <w:lang w:eastAsia="en-US"/>
        </w:rPr>
        <w:t>. Дата совершения сделки:</w:t>
      </w:r>
      <w:r w:rsidRPr="00565244">
        <w:rPr>
          <w:rFonts w:eastAsia="Times New Roman"/>
          <w:b/>
          <w:bCs/>
          <w:i/>
          <w:iCs/>
          <w:sz w:val="22"/>
          <w:szCs w:val="22"/>
          <w:lang w:eastAsia="en-US"/>
        </w:rPr>
        <w:t xml:space="preserve"> 24.11.2014</w:t>
      </w:r>
    </w:p>
    <w:p w:rsidR="00DA30AD" w:rsidRPr="00565244" w:rsidRDefault="00DA30AD" w:rsidP="00DA30AD">
      <w:pPr>
        <w:widowControl/>
        <w:autoSpaceDE/>
        <w:autoSpaceDN/>
        <w:adjustRightInd/>
        <w:spacing w:before="0" w:after="0"/>
        <w:jc w:val="both"/>
        <w:rPr>
          <w:rFonts w:eastAsia="Times New Roman"/>
          <w:sz w:val="22"/>
          <w:szCs w:val="22"/>
          <w:lang w:eastAsia="en-US"/>
        </w:rPr>
      </w:pPr>
      <w:r w:rsidRPr="00565244">
        <w:rPr>
          <w:rFonts w:eastAsia="Times New Roman"/>
          <w:sz w:val="22"/>
          <w:szCs w:val="22"/>
          <w:lang w:eastAsia="en-US"/>
        </w:rPr>
        <w:t xml:space="preserve">Вид и предмет сделки: </w:t>
      </w:r>
      <w:r w:rsidRPr="00565244">
        <w:rPr>
          <w:rFonts w:eastAsia="Times New Roman"/>
          <w:b/>
          <w:bCs/>
          <w:i/>
          <w:iCs/>
          <w:sz w:val="22"/>
          <w:szCs w:val="22"/>
          <w:lang w:eastAsia="en-US"/>
        </w:rPr>
        <w:t xml:space="preserve">заключение между Компанией «ВЕВЕНУМ ТРЕЙДИНГ ЛИМИТЕД» (Цедент) и Обществом с ограниченной ответственностью «Домашние деньги» (Цессионарий) Дополнительного соглашения № 1 к Договору уступки прав требования (цессии) № </w:t>
      </w:r>
      <w:r w:rsidRPr="00565244">
        <w:rPr>
          <w:rFonts w:eastAsia="Times New Roman"/>
          <w:b/>
          <w:bCs/>
          <w:i/>
          <w:iCs/>
          <w:sz w:val="22"/>
          <w:szCs w:val="22"/>
          <w:lang w:val="en-US" w:eastAsia="en-US"/>
        </w:rPr>
        <w:t>DD</w:t>
      </w:r>
      <w:r w:rsidRPr="00565244">
        <w:rPr>
          <w:rFonts w:eastAsia="Times New Roman"/>
          <w:b/>
          <w:bCs/>
          <w:i/>
          <w:iCs/>
          <w:sz w:val="22"/>
          <w:szCs w:val="22"/>
          <w:lang w:eastAsia="en-US"/>
        </w:rPr>
        <w:t>-24-11/2014 от 24.11.2014 г.</w:t>
      </w:r>
    </w:p>
    <w:p w:rsidR="00DA30AD" w:rsidRPr="00565244" w:rsidRDefault="00DA30AD" w:rsidP="00DA30AD">
      <w:pPr>
        <w:widowControl/>
        <w:autoSpaceDE/>
        <w:autoSpaceDN/>
        <w:adjustRightInd/>
        <w:spacing w:before="0" w:after="0"/>
        <w:jc w:val="both"/>
        <w:rPr>
          <w:rFonts w:eastAsia="Times New Roman"/>
          <w:sz w:val="22"/>
          <w:szCs w:val="22"/>
          <w:lang w:eastAsia="en-US"/>
        </w:rPr>
      </w:pPr>
      <w:r w:rsidRPr="00565244">
        <w:rPr>
          <w:rFonts w:eastAsia="Times New Roman"/>
          <w:sz w:val="22"/>
          <w:szCs w:val="22"/>
          <w:lang w:eastAsia="en-US"/>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r w:rsidRPr="00565244">
        <w:rPr>
          <w:rFonts w:eastAsia="Times New Roman"/>
          <w:sz w:val="22"/>
          <w:szCs w:val="22"/>
          <w:lang w:eastAsia="en-US"/>
        </w:rPr>
        <w:br/>
      </w:r>
      <w:r w:rsidRPr="00565244">
        <w:rPr>
          <w:rFonts w:eastAsia="Times New Roman"/>
          <w:b/>
          <w:bCs/>
          <w:i/>
          <w:iCs/>
          <w:sz w:val="22"/>
          <w:szCs w:val="22"/>
          <w:lang w:eastAsia="en-US"/>
        </w:rPr>
        <w:t xml:space="preserve">•Сумма уступаемых прав – не более 11 572 071 595,00 (Одиннадцать миллиардов пятьсот семьдесят два миллиона семьдесят одна тысяча пятьсот девяносто пять 00/100) рублей Российской Федерации; </w:t>
      </w:r>
      <w:r w:rsidRPr="00565244">
        <w:rPr>
          <w:rFonts w:eastAsia="Times New Roman"/>
          <w:b/>
          <w:bCs/>
          <w:i/>
          <w:iCs/>
          <w:sz w:val="22"/>
          <w:szCs w:val="22"/>
          <w:lang w:eastAsia="en-US"/>
        </w:rPr>
        <w:br/>
        <w:t>•Оплата уступаемых прав – 1 284 499 947,24 (Один миллиард двести восемьдесят четыре миллиона четыреста девяносто девять тысяч девятьсот сорок семь 24/100) рублей</w:t>
      </w:r>
      <w:r w:rsidRPr="00565244">
        <w:rPr>
          <w:rFonts w:eastAsia="Times New Roman"/>
          <w:b/>
          <w:bCs/>
          <w:i/>
          <w:iCs/>
          <w:sz w:val="22"/>
          <w:szCs w:val="22"/>
          <w:lang w:eastAsia="en-US"/>
        </w:rPr>
        <w:br/>
      </w:r>
      <w:r w:rsidRPr="00565244">
        <w:rPr>
          <w:rFonts w:eastAsia="Times New Roman"/>
          <w:sz w:val="22"/>
          <w:szCs w:val="22"/>
          <w:lang w:eastAsia="en-US"/>
        </w:rPr>
        <w:t>Срок исполнения обязательств по сделке:</w:t>
      </w:r>
      <w:r w:rsidRPr="00565244">
        <w:rPr>
          <w:rFonts w:eastAsia="Times New Roman"/>
          <w:b/>
          <w:bCs/>
          <w:i/>
          <w:iCs/>
          <w:sz w:val="22"/>
          <w:szCs w:val="22"/>
          <w:lang w:eastAsia="en-US"/>
        </w:rPr>
        <w:t xml:space="preserve"> • Оплата уступаемых прав – 1 284 499 947,24 (Один миллиард двести восемьдесят четыре миллиона четыреста девяносто девять тысяч девятьсот сорок семь 24/100) рублей</w:t>
      </w:r>
      <w:r w:rsidRPr="00565244">
        <w:rPr>
          <w:rFonts w:eastAsia="Times New Roman"/>
          <w:b/>
          <w:bCs/>
          <w:i/>
          <w:iCs/>
          <w:sz w:val="22"/>
          <w:szCs w:val="22"/>
          <w:lang w:eastAsia="en-US"/>
        </w:rPr>
        <w:br/>
      </w:r>
      <w:r w:rsidRPr="00565244">
        <w:rPr>
          <w:rFonts w:eastAsia="Times New Roman"/>
          <w:sz w:val="22"/>
          <w:szCs w:val="22"/>
          <w:lang w:eastAsia="en-US"/>
        </w:rPr>
        <w:t>Стороны и выгодоприобретатели по сделке:</w:t>
      </w:r>
      <w:r w:rsidRPr="00565244">
        <w:rPr>
          <w:rFonts w:eastAsia="Times New Roman"/>
          <w:b/>
          <w:bCs/>
          <w:i/>
          <w:iCs/>
          <w:sz w:val="22"/>
          <w:szCs w:val="22"/>
          <w:lang w:eastAsia="en-US"/>
        </w:rPr>
        <w:t xml:space="preserve"> Компания «ВЕВЕНУМ ТРЕЙДИНГ ЛИМИТЕД» и Общество с ограниченной ответственностью «Домашние деньги».</w:t>
      </w:r>
    </w:p>
    <w:p w:rsidR="00DA30AD" w:rsidRPr="00565244" w:rsidRDefault="00DA30AD" w:rsidP="00DA30AD">
      <w:pPr>
        <w:widowControl/>
        <w:autoSpaceDE/>
        <w:autoSpaceDN/>
        <w:adjustRightInd/>
        <w:spacing w:before="0" w:after="0"/>
        <w:jc w:val="both"/>
        <w:rPr>
          <w:rFonts w:eastAsia="Times New Roman"/>
          <w:sz w:val="22"/>
          <w:szCs w:val="22"/>
          <w:lang w:eastAsia="en-US"/>
        </w:rPr>
      </w:pPr>
      <w:r w:rsidRPr="00565244">
        <w:rPr>
          <w:rFonts w:eastAsia="Times New Roman"/>
          <w:sz w:val="22"/>
          <w:szCs w:val="22"/>
          <w:lang w:eastAsia="en-US"/>
        </w:rPr>
        <w:t>Размер сделки в денежном выражении:</w:t>
      </w:r>
      <w:r w:rsidRPr="00565244">
        <w:rPr>
          <w:rFonts w:eastAsia="Times New Roman"/>
          <w:b/>
          <w:bCs/>
          <w:i/>
          <w:iCs/>
          <w:sz w:val="22"/>
          <w:szCs w:val="22"/>
          <w:lang w:eastAsia="en-US"/>
        </w:rPr>
        <w:t>  1 284 499 947,24  RUR x 1</w:t>
      </w:r>
    </w:p>
    <w:p w:rsidR="00DA30AD" w:rsidRPr="00565244" w:rsidRDefault="00DA30AD" w:rsidP="00DA30AD">
      <w:pPr>
        <w:widowControl/>
        <w:autoSpaceDE/>
        <w:autoSpaceDN/>
        <w:adjustRightInd/>
        <w:spacing w:before="0" w:after="0"/>
        <w:jc w:val="both"/>
        <w:rPr>
          <w:rFonts w:eastAsia="Times New Roman"/>
          <w:sz w:val="22"/>
          <w:szCs w:val="22"/>
          <w:lang w:eastAsia="en-US"/>
        </w:rPr>
      </w:pPr>
      <w:r w:rsidRPr="00565244">
        <w:rPr>
          <w:rFonts w:eastAsia="Times New Roman"/>
          <w:sz w:val="22"/>
          <w:szCs w:val="22"/>
          <w:lang w:eastAsia="en-US"/>
        </w:rPr>
        <w:t>Размер сделки в процентах от стоимости активов эмитента:</w:t>
      </w:r>
      <w:r w:rsidRPr="00565244">
        <w:rPr>
          <w:rFonts w:eastAsia="Times New Roman"/>
          <w:b/>
          <w:bCs/>
          <w:i/>
          <w:iCs/>
          <w:sz w:val="22"/>
          <w:szCs w:val="22"/>
          <w:lang w:eastAsia="en-US"/>
        </w:rPr>
        <w:t xml:space="preserve"> 15.72 %</w:t>
      </w:r>
    </w:p>
    <w:p w:rsidR="00DA30AD" w:rsidRPr="00565244" w:rsidRDefault="00DA30AD" w:rsidP="00DA30AD">
      <w:pPr>
        <w:widowControl/>
        <w:autoSpaceDE/>
        <w:autoSpaceDN/>
        <w:adjustRightInd/>
        <w:spacing w:before="0" w:after="0"/>
        <w:jc w:val="both"/>
        <w:rPr>
          <w:rFonts w:eastAsia="Times New Roman"/>
          <w:sz w:val="22"/>
          <w:szCs w:val="22"/>
          <w:lang w:eastAsia="en-US"/>
        </w:rPr>
      </w:pPr>
      <w:r w:rsidRPr="00565244">
        <w:rPr>
          <w:rFonts w:eastAsia="Times New Roman"/>
          <w:sz w:val="22"/>
          <w:szCs w:val="22"/>
          <w:lang w:eastAsia="en-US"/>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565244">
        <w:rPr>
          <w:rFonts w:eastAsia="Times New Roman"/>
          <w:b/>
          <w:bCs/>
          <w:i/>
          <w:iCs/>
          <w:sz w:val="22"/>
          <w:szCs w:val="22"/>
          <w:lang w:eastAsia="en-US"/>
        </w:rPr>
        <w:t xml:space="preserve">  8 170 591  RUR x 1000 </w:t>
      </w:r>
    </w:p>
    <w:p w:rsidR="00DA30AD" w:rsidRPr="00565244" w:rsidRDefault="00DA30AD" w:rsidP="00DA30AD">
      <w:pPr>
        <w:ind w:left="600"/>
        <w:jc w:val="both"/>
      </w:pPr>
    </w:p>
    <w:p w:rsidR="00DA30AD" w:rsidRPr="005B2724" w:rsidRDefault="00DA30AD" w:rsidP="00DA30AD">
      <w:pPr>
        <w:widowControl/>
        <w:adjustRightInd/>
        <w:jc w:val="both"/>
        <w:rPr>
          <w:rFonts w:eastAsia="Times New Roman"/>
          <w:sz w:val="22"/>
          <w:szCs w:val="22"/>
          <w:lang w:eastAsia="en-US"/>
        </w:rPr>
      </w:pPr>
      <w:r w:rsidRPr="008E3362">
        <w:rPr>
          <w:rFonts w:eastAsia="Times New Roman"/>
          <w:sz w:val="22"/>
          <w:szCs w:val="22"/>
          <w:lang w:eastAsia="en-US"/>
        </w:rPr>
        <w:t>5</w:t>
      </w:r>
      <w:r w:rsidRPr="005B2724">
        <w:rPr>
          <w:rFonts w:eastAsia="Times New Roman"/>
          <w:sz w:val="22"/>
          <w:szCs w:val="22"/>
          <w:lang w:eastAsia="en-US"/>
        </w:rPr>
        <w:t>. Дата совершения сделки:</w:t>
      </w:r>
      <w:r w:rsidRPr="005B2724">
        <w:rPr>
          <w:rFonts w:eastAsia="Times New Roman"/>
          <w:b/>
          <w:bCs/>
          <w:i/>
          <w:iCs/>
          <w:sz w:val="22"/>
          <w:szCs w:val="22"/>
          <w:lang w:eastAsia="en-US"/>
        </w:rPr>
        <w:t xml:space="preserve"> 30.12.2014</w:t>
      </w:r>
    </w:p>
    <w:p w:rsidR="00DA30AD" w:rsidRPr="005B2724" w:rsidRDefault="00DA30AD" w:rsidP="00DA30AD">
      <w:pPr>
        <w:widowControl/>
        <w:autoSpaceDE/>
        <w:autoSpaceDN/>
        <w:adjustRightInd/>
        <w:spacing w:before="0" w:after="0"/>
        <w:jc w:val="both"/>
        <w:rPr>
          <w:rFonts w:eastAsia="Times New Roman"/>
          <w:sz w:val="22"/>
          <w:szCs w:val="22"/>
          <w:lang w:eastAsia="en-US"/>
        </w:rPr>
      </w:pPr>
      <w:r w:rsidRPr="005B2724">
        <w:rPr>
          <w:rFonts w:eastAsia="Times New Roman"/>
          <w:sz w:val="22"/>
          <w:szCs w:val="22"/>
          <w:lang w:eastAsia="en-US"/>
        </w:rPr>
        <w:t xml:space="preserve">Вид и предмет сделки: </w:t>
      </w:r>
      <w:r w:rsidRPr="005B2724">
        <w:rPr>
          <w:rFonts w:eastAsia="Times New Roman"/>
          <w:b/>
          <w:bCs/>
          <w:i/>
          <w:iCs/>
          <w:sz w:val="22"/>
          <w:szCs w:val="22"/>
          <w:lang w:eastAsia="en-US"/>
        </w:rPr>
        <w:t xml:space="preserve">заключение между Компанией «ВЕВЕНУМ ТРЕЙДИНГ ЛИМИТЕД» (Цедент) и Обществом с ограниченной ответственностью «Домашние деньги» (Цессионарий) Дополнительного соглашения № 2 к Договору уступки прав требования (цессии) № </w:t>
      </w:r>
      <w:r w:rsidRPr="005B2724">
        <w:rPr>
          <w:rFonts w:eastAsia="Times New Roman"/>
          <w:b/>
          <w:bCs/>
          <w:i/>
          <w:iCs/>
          <w:sz w:val="22"/>
          <w:szCs w:val="22"/>
          <w:lang w:val="en-US" w:eastAsia="en-US"/>
        </w:rPr>
        <w:t>DD</w:t>
      </w:r>
      <w:r w:rsidRPr="005B2724">
        <w:rPr>
          <w:rFonts w:eastAsia="Times New Roman"/>
          <w:b/>
          <w:bCs/>
          <w:i/>
          <w:iCs/>
          <w:sz w:val="22"/>
          <w:szCs w:val="22"/>
          <w:lang w:eastAsia="en-US"/>
        </w:rPr>
        <w:t>-24-11/2014 от 24.11.2014 г.</w:t>
      </w:r>
    </w:p>
    <w:p w:rsidR="00DA30AD" w:rsidRPr="005B2724" w:rsidRDefault="00DA30AD" w:rsidP="00DA30AD">
      <w:pPr>
        <w:widowControl/>
        <w:autoSpaceDE/>
        <w:autoSpaceDN/>
        <w:adjustRightInd/>
        <w:spacing w:before="0" w:after="0"/>
        <w:jc w:val="both"/>
        <w:rPr>
          <w:rFonts w:eastAsia="Times New Roman"/>
          <w:b/>
          <w:bCs/>
          <w:i/>
          <w:iCs/>
          <w:sz w:val="22"/>
          <w:szCs w:val="22"/>
          <w:lang w:eastAsia="en-US"/>
        </w:rPr>
      </w:pPr>
      <w:r w:rsidRPr="005B2724">
        <w:rPr>
          <w:rFonts w:eastAsia="Times New Roman"/>
          <w:sz w:val="22"/>
          <w:szCs w:val="22"/>
          <w:lang w:eastAsia="en-US"/>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r w:rsidRPr="005B2724">
        <w:rPr>
          <w:rFonts w:eastAsia="Times New Roman"/>
          <w:sz w:val="22"/>
          <w:szCs w:val="22"/>
          <w:lang w:eastAsia="en-US"/>
        </w:rPr>
        <w:br/>
      </w:r>
      <w:r w:rsidRPr="005B2724">
        <w:rPr>
          <w:rFonts w:eastAsia="Times New Roman"/>
          <w:b/>
          <w:bCs/>
          <w:i/>
          <w:iCs/>
          <w:sz w:val="22"/>
          <w:szCs w:val="22"/>
          <w:lang w:eastAsia="en-US"/>
        </w:rPr>
        <w:t>•Цена уступаемых прав – не более 9,33 % (Девять целых 33/100 процента) от объема уступаемых прав;</w:t>
      </w:r>
      <w:r w:rsidRPr="005B2724">
        <w:rPr>
          <w:rFonts w:eastAsia="Times New Roman"/>
          <w:b/>
          <w:bCs/>
          <w:i/>
          <w:iCs/>
          <w:sz w:val="22"/>
          <w:szCs w:val="22"/>
          <w:lang w:eastAsia="en-US"/>
        </w:rPr>
        <w:br/>
        <w:t>•Оплата уступаемых прав – 1 079 674 282,20 (Один миллиард семьдесят девять миллионов шестьсот семьдесят четыре тысячи двести восемьдесят два 20/100) рубля, при этом:</w:t>
      </w:r>
      <w:r w:rsidRPr="005B2724">
        <w:rPr>
          <w:rFonts w:eastAsia="Times New Roman"/>
          <w:b/>
          <w:bCs/>
          <w:i/>
          <w:iCs/>
          <w:sz w:val="22"/>
          <w:szCs w:val="22"/>
          <w:lang w:eastAsia="en-US"/>
        </w:rPr>
        <w:br/>
        <w:t>- сумма в размере 963 883 905,83 (Девятьсот шестьдесят три миллиона восемьсот восемьдесят три тысячи девятьсот пять 83/100) рублей – в валюте российский рубль в срок 5 (Пять) рабочих дней с даты заключения договора;</w:t>
      </w:r>
      <w:r w:rsidRPr="005B2724">
        <w:rPr>
          <w:rFonts w:eastAsia="Times New Roman"/>
          <w:b/>
          <w:bCs/>
          <w:i/>
          <w:iCs/>
          <w:sz w:val="22"/>
          <w:szCs w:val="22"/>
          <w:lang w:eastAsia="en-US"/>
        </w:rPr>
        <w:br/>
        <w:t>- сумма в размере 115 790 376,37 (Сто пятнадцать миллионов семьсот девяносто тысяч триста семьдесят шесть 37/100) рублей - в валюте российский рубль или доллар США в срок до 28.02.20015 г.</w:t>
      </w:r>
      <w:r w:rsidRPr="005B2724">
        <w:rPr>
          <w:rFonts w:eastAsia="Times New Roman"/>
          <w:b/>
          <w:bCs/>
          <w:i/>
          <w:iCs/>
          <w:sz w:val="22"/>
          <w:szCs w:val="22"/>
          <w:lang w:eastAsia="en-US"/>
        </w:rPr>
        <w:br/>
      </w:r>
      <w:r w:rsidRPr="005B2724">
        <w:rPr>
          <w:rFonts w:eastAsia="Times New Roman"/>
          <w:b/>
          <w:bCs/>
          <w:i/>
          <w:iCs/>
          <w:sz w:val="22"/>
          <w:szCs w:val="22"/>
          <w:lang w:eastAsia="en-US"/>
        </w:rPr>
        <w:br/>
      </w:r>
      <w:r w:rsidRPr="005B2724">
        <w:rPr>
          <w:rFonts w:eastAsia="Times New Roman"/>
          <w:sz w:val="22"/>
          <w:szCs w:val="22"/>
          <w:lang w:eastAsia="en-US"/>
        </w:rPr>
        <w:t>Срок исполнения обязательств по сделке:</w:t>
      </w:r>
      <w:r w:rsidRPr="005B2724">
        <w:rPr>
          <w:rFonts w:eastAsia="Times New Roman"/>
          <w:b/>
          <w:bCs/>
          <w:i/>
          <w:iCs/>
          <w:sz w:val="22"/>
          <w:szCs w:val="22"/>
          <w:lang w:eastAsia="en-US"/>
        </w:rPr>
        <w:t xml:space="preserve"> • Оплата уступаемых прав – 1 079 674 282,20 (Один миллиард семьдесят девять миллионов шестьсот семьдесят четыре тысячи двести восемьдесят два 20/100) рубля</w:t>
      </w:r>
      <w:r w:rsidRPr="005B2724">
        <w:rPr>
          <w:rFonts w:eastAsia="Times New Roman"/>
          <w:b/>
          <w:bCs/>
          <w:i/>
          <w:iCs/>
          <w:sz w:val="22"/>
          <w:szCs w:val="22"/>
          <w:lang w:eastAsia="en-US"/>
        </w:rPr>
        <w:br/>
      </w:r>
      <w:r w:rsidRPr="005B2724">
        <w:rPr>
          <w:rFonts w:eastAsia="Times New Roman"/>
          <w:sz w:val="22"/>
          <w:szCs w:val="22"/>
          <w:lang w:eastAsia="en-US"/>
        </w:rPr>
        <w:t>Стороны и выгодоприобретатели по сделке:</w:t>
      </w:r>
      <w:r w:rsidRPr="005B2724">
        <w:rPr>
          <w:rFonts w:eastAsia="Times New Roman"/>
          <w:b/>
          <w:bCs/>
          <w:i/>
          <w:iCs/>
          <w:sz w:val="22"/>
          <w:szCs w:val="22"/>
          <w:lang w:eastAsia="en-US"/>
        </w:rPr>
        <w:t xml:space="preserve"> Компания «ВЕВЕНУМ ТРЕЙДИНГ ЛИМИТЕД» и Общество с ограниченной ответственностью «Домашние деньги».</w:t>
      </w:r>
    </w:p>
    <w:p w:rsidR="00DA30AD" w:rsidRPr="005B2724" w:rsidRDefault="00DA30AD" w:rsidP="00DA30AD">
      <w:pPr>
        <w:widowControl/>
        <w:autoSpaceDE/>
        <w:autoSpaceDN/>
        <w:adjustRightInd/>
        <w:spacing w:before="0" w:after="0"/>
        <w:jc w:val="both"/>
        <w:rPr>
          <w:rFonts w:eastAsia="Times New Roman"/>
          <w:sz w:val="22"/>
          <w:szCs w:val="22"/>
          <w:lang w:eastAsia="en-US"/>
        </w:rPr>
      </w:pPr>
      <w:r w:rsidRPr="005B2724">
        <w:rPr>
          <w:rFonts w:eastAsia="Times New Roman"/>
          <w:sz w:val="22"/>
          <w:szCs w:val="22"/>
          <w:lang w:eastAsia="en-US"/>
        </w:rPr>
        <w:t>Размер сделки в денежном выражении:</w:t>
      </w:r>
      <w:r w:rsidRPr="005B2724">
        <w:rPr>
          <w:rFonts w:eastAsia="Times New Roman"/>
          <w:b/>
          <w:bCs/>
          <w:i/>
          <w:iCs/>
          <w:sz w:val="22"/>
          <w:szCs w:val="22"/>
          <w:lang w:eastAsia="en-US"/>
        </w:rPr>
        <w:t>  1 079 674 282,20  RUR x 1</w:t>
      </w:r>
    </w:p>
    <w:p w:rsidR="00DA30AD" w:rsidRPr="005B2724" w:rsidRDefault="00DA30AD" w:rsidP="00DA30AD">
      <w:pPr>
        <w:widowControl/>
        <w:autoSpaceDE/>
        <w:autoSpaceDN/>
        <w:adjustRightInd/>
        <w:spacing w:before="0" w:after="0"/>
        <w:jc w:val="both"/>
        <w:rPr>
          <w:rFonts w:eastAsia="Times New Roman"/>
          <w:sz w:val="22"/>
          <w:szCs w:val="22"/>
          <w:lang w:eastAsia="en-US"/>
        </w:rPr>
      </w:pPr>
      <w:r w:rsidRPr="005B2724">
        <w:rPr>
          <w:rFonts w:eastAsia="Times New Roman"/>
          <w:sz w:val="22"/>
          <w:szCs w:val="22"/>
          <w:lang w:eastAsia="en-US"/>
        </w:rPr>
        <w:t>Размер сделки в процентах от стоимости активов эмитента:</w:t>
      </w:r>
      <w:r w:rsidRPr="005B2724">
        <w:rPr>
          <w:rFonts w:eastAsia="Times New Roman"/>
          <w:b/>
          <w:bCs/>
          <w:i/>
          <w:iCs/>
          <w:sz w:val="22"/>
          <w:szCs w:val="22"/>
          <w:lang w:eastAsia="en-US"/>
        </w:rPr>
        <w:t xml:space="preserve"> 13.21 % </w:t>
      </w:r>
    </w:p>
    <w:p w:rsidR="00DA30AD" w:rsidRPr="005B2724" w:rsidRDefault="00DA30AD" w:rsidP="00DA30AD">
      <w:pPr>
        <w:widowControl/>
        <w:autoSpaceDE/>
        <w:autoSpaceDN/>
        <w:adjustRightInd/>
        <w:spacing w:before="0" w:after="0"/>
        <w:jc w:val="both"/>
        <w:rPr>
          <w:rFonts w:eastAsia="Times New Roman"/>
          <w:sz w:val="22"/>
          <w:szCs w:val="22"/>
          <w:lang w:eastAsia="en-US"/>
        </w:rPr>
      </w:pPr>
      <w:r w:rsidRPr="005B2724">
        <w:rPr>
          <w:rFonts w:eastAsia="Times New Roman"/>
          <w:sz w:val="22"/>
          <w:szCs w:val="22"/>
          <w:lang w:eastAsia="en-US"/>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5B2724">
        <w:rPr>
          <w:rFonts w:eastAsia="Times New Roman"/>
          <w:b/>
          <w:bCs/>
          <w:i/>
          <w:iCs/>
          <w:sz w:val="22"/>
          <w:szCs w:val="22"/>
          <w:lang w:eastAsia="en-US"/>
        </w:rPr>
        <w:t xml:space="preserve">  8 170 591  RUR x 1000 </w:t>
      </w:r>
    </w:p>
    <w:p w:rsidR="00DA30AD" w:rsidRPr="008E3362" w:rsidRDefault="00DA30AD" w:rsidP="00DA30AD">
      <w:pPr>
        <w:ind w:left="400"/>
        <w:jc w:val="both"/>
      </w:pPr>
    </w:p>
    <w:p w:rsidR="00DA30AD" w:rsidRDefault="00DA30AD" w:rsidP="00DA30AD">
      <w:pPr>
        <w:ind w:left="1069"/>
        <w:jc w:val="both"/>
      </w:pPr>
      <w:r w:rsidRPr="007E021E">
        <w:t>6.</w:t>
      </w:r>
      <w:r>
        <w:t>Дата совершения сделки:</w:t>
      </w:r>
      <w:r>
        <w:rPr>
          <w:rStyle w:val="Subst"/>
          <w:bCs/>
          <w:iCs/>
        </w:rPr>
        <w:t xml:space="preserve"> 18.12.2014</w:t>
      </w:r>
    </w:p>
    <w:p w:rsidR="00DA30AD" w:rsidRDefault="00DA30AD" w:rsidP="00DA30AD">
      <w:pPr>
        <w:ind w:left="400"/>
        <w:jc w:val="both"/>
      </w:pPr>
      <w:r>
        <w:t>Вид и предмет сделки:</w:t>
      </w:r>
      <w:r>
        <w:br/>
      </w:r>
      <w:r>
        <w:rPr>
          <w:rStyle w:val="Subst"/>
          <w:bCs/>
          <w:iCs/>
        </w:rPr>
        <w:t>заключение между Компанией «ВЕВЕНУМ ТРЕЙДИНГ ЛИМИТЕД» (Цедент) и Обществом с ограниченной ответственностью «Домашние деньги» (Цессионарий) Договора уступки прав требования (цессии).</w:t>
      </w:r>
    </w:p>
    <w:p w:rsidR="00DA30AD" w:rsidRDefault="00DA30AD" w:rsidP="00DA30AD">
      <w:pPr>
        <w:ind w:left="40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w:t>
      </w:r>
      <w:r>
        <w:rPr>
          <w:rStyle w:val="Subst"/>
          <w:bCs/>
          <w:iCs/>
        </w:rPr>
        <w:tab/>
        <w:t xml:space="preserve">Предмет договора – покупка Обществом прав требования к Должникам Цедента по договорам займа/кредита; </w:t>
      </w:r>
      <w:r>
        <w:rPr>
          <w:rStyle w:val="Subst"/>
          <w:bCs/>
          <w:iCs/>
        </w:rPr>
        <w:br/>
        <w:t>•</w:t>
      </w:r>
      <w:r>
        <w:rPr>
          <w:rStyle w:val="Subst"/>
          <w:bCs/>
          <w:iCs/>
        </w:rPr>
        <w:tab/>
        <w:t xml:space="preserve">Сумма уступаемых прав – не более 17 850 626 904,66 (Семнадцать миллиардов восемьсот пятьдесят миллионов шестьсот двадцать шесть тысяч девятьсот четыре 66/100) рубля Российской Федерации; </w:t>
      </w:r>
      <w:r>
        <w:rPr>
          <w:rStyle w:val="Subst"/>
          <w:bCs/>
          <w:iCs/>
        </w:rPr>
        <w:br/>
        <w:t>•</w:t>
      </w:r>
      <w:r>
        <w:rPr>
          <w:rStyle w:val="Subst"/>
          <w:bCs/>
          <w:iCs/>
        </w:rPr>
        <w:tab/>
        <w:t>Цена уступаемых прав – не более 8,82% (Восемь целых 82/100 процентов) от объема уступаемых прав;</w:t>
      </w:r>
      <w:r>
        <w:rPr>
          <w:rStyle w:val="Subst"/>
          <w:bCs/>
          <w:iCs/>
        </w:rPr>
        <w:br/>
        <w:t>•</w:t>
      </w:r>
      <w:r>
        <w:rPr>
          <w:rStyle w:val="Subst"/>
          <w:bCs/>
          <w:iCs/>
        </w:rPr>
        <w:tab/>
        <w:t>Оплата уступаемых прав – 1 574 425 292,99 (Один миллиард пятьсот семьдесят четыре миллиона четыреста двадцать пять тысяч двести девяносто два 99/100) рубля, при этом:</w:t>
      </w:r>
      <w:r>
        <w:rPr>
          <w:rStyle w:val="Subst"/>
          <w:bCs/>
          <w:iCs/>
        </w:rPr>
        <w:br/>
        <w:t>– сумма в размере 1 500 000 000,00 (Один миллиард пятьсот миллионов 00/100) рублей – в валюте российский рубль в срок 5 (Пять) рабочих дней с даты заключения договора;</w:t>
      </w:r>
      <w:r>
        <w:rPr>
          <w:rStyle w:val="Subst"/>
          <w:bCs/>
          <w:iCs/>
        </w:rPr>
        <w:br/>
        <w:t>– сумма в размере 74 425 292,99 (Семьдесят четыре миллиона четыреста двадцать пять тысяч двести девяносто два 99/100) рубля – в срок до 31.01.20015 г. – в валюте российский рубль или доллар США;</w:t>
      </w:r>
      <w:r>
        <w:rPr>
          <w:rStyle w:val="Subst"/>
          <w:bCs/>
          <w:iCs/>
        </w:rPr>
        <w:br/>
      </w:r>
      <w:r>
        <w:t>Срок исполнения обязательств по сделке:</w:t>
      </w:r>
      <w:r>
        <w:rPr>
          <w:rStyle w:val="Subst"/>
          <w:bCs/>
          <w:iCs/>
        </w:rPr>
        <w:t xml:space="preserve"> Оплата уступаемых прав – 1 574 425 292,99 (Один миллиард пятьсот семьдесят четыре миллиона четыреста двадцать пять тысяч двести девяносто два 99/100) рубля, при этом:</w:t>
      </w:r>
      <w:r w:rsidRPr="00445209">
        <w:t xml:space="preserve"> </w:t>
      </w:r>
      <w:r w:rsidRPr="00445209">
        <w:rPr>
          <w:rStyle w:val="Subst"/>
          <w:bCs/>
          <w:iCs/>
        </w:rPr>
        <w:t>сумма в размере 1 500 000 000,00 (Один миллиард пятьсот миллионов 00/100) рублей – в валюте российский рубль в срок 5 (Пять) рабочих дней с даты заключения договора;</w:t>
      </w:r>
      <w:r w:rsidRPr="009A6183">
        <w:rPr>
          <w:rStyle w:val="Subst"/>
          <w:bCs/>
          <w:iCs/>
        </w:rPr>
        <w:t xml:space="preserve"> </w:t>
      </w:r>
      <w:r>
        <w:rPr>
          <w:rStyle w:val="Subst"/>
          <w:bCs/>
          <w:iCs/>
        </w:rPr>
        <w:t>– сумма в размере 74 425 292,99 (Семьдесят четыре миллиона четыреста двадцать пять тысяч двести девяносто два 99/100) рубля – в срок до 31.01.20015 г. – в валюте российский рубль или доллар США;</w:t>
      </w:r>
      <w:r>
        <w:rPr>
          <w:rStyle w:val="Subst"/>
          <w:bCs/>
          <w:iCs/>
        </w:rPr>
        <w:br/>
      </w:r>
    </w:p>
    <w:p w:rsidR="00DA30AD" w:rsidRDefault="00DA30AD" w:rsidP="00DA30AD">
      <w:pPr>
        <w:ind w:left="400"/>
        <w:jc w:val="both"/>
      </w:pPr>
      <w:r>
        <w:t>Стороны и выгодоприобретатели по сделке:</w:t>
      </w:r>
      <w:r>
        <w:rPr>
          <w:rStyle w:val="Subst"/>
          <w:bCs/>
          <w:iCs/>
        </w:rPr>
        <w:t xml:space="preserve"> Компания «ВЕВЕНУМ ТРЕЙДИНГ ЛИМИТЕД» и Общество с ограниченной ответственностью «Домашние деньги».</w:t>
      </w:r>
    </w:p>
    <w:p w:rsidR="00DA30AD" w:rsidRDefault="00DA30AD" w:rsidP="00DA30AD">
      <w:pPr>
        <w:ind w:left="400"/>
        <w:jc w:val="both"/>
      </w:pPr>
      <w:r>
        <w:t>Размер сделки в денежном выражении:</w:t>
      </w:r>
      <w:r>
        <w:rPr>
          <w:rStyle w:val="Subst"/>
          <w:bCs/>
          <w:iCs/>
        </w:rPr>
        <w:t xml:space="preserve">  1 500 000 000 RUR x 1</w:t>
      </w:r>
    </w:p>
    <w:p w:rsidR="00DA30AD" w:rsidRDefault="00DA30AD" w:rsidP="00DA30AD">
      <w:pPr>
        <w:ind w:left="400"/>
        <w:jc w:val="both"/>
      </w:pPr>
      <w:r>
        <w:t>Размер сделки в процентах от стоимости активов эмитента:</w:t>
      </w:r>
      <w:r>
        <w:rPr>
          <w:rStyle w:val="Subst"/>
          <w:bCs/>
          <w:iCs/>
        </w:rPr>
        <w:t xml:space="preserve"> 19.27%</w:t>
      </w:r>
    </w:p>
    <w:p w:rsidR="00DA30AD" w:rsidRDefault="00DA30AD" w:rsidP="00DA30AD">
      <w:pPr>
        <w:ind w:left="40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8 170 591  RUR x 1000</w:t>
      </w:r>
    </w:p>
    <w:p w:rsidR="00DA30AD" w:rsidRDefault="00DA30AD" w:rsidP="00D56BB4">
      <w:pPr>
        <w:ind w:left="400"/>
        <w:jc w:val="both"/>
      </w:pPr>
    </w:p>
    <w:p w:rsidR="00D56BB4" w:rsidRDefault="00DA30AD" w:rsidP="00D56BB4">
      <w:pPr>
        <w:ind w:left="400"/>
        <w:jc w:val="both"/>
      </w:pPr>
      <w:r>
        <w:t>7</w:t>
      </w:r>
      <w:r w:rsidR="00D56BB4" w:rsidRPr="007E021E">
        <w:t xml:space="preserve">. </w:t>
      </w:r>
      <w:r w:rsidR="00D56BB4">
        <w:t>Дата совершения сделки:</w:t>
      </w:r>
      <w:r w:rsidR="00D56BB4">
        <w:rPr>
          <w:rStyle w:val="Subst"/>
          <w:bCs/>
          <w:iCs/>
        </w:rPr>
        <w:t xml:space="preserve"> 18.12.2014</w:t>
      </w:r>
    </w:p>
    <w:p w:rsidR="00D56BB4" w:rsidRDefault="00D56BB4" w:rsidP="00D56BB4">
      <w:pPr>
        <w:ind w:left="400"/>
        <w:jc w:val="both"/>
      </w:pPr>
      <w:r>
        <w:t>Вид и предмет сделки:</w:t>
      </w:r>
      <w:r>
        <w:br/>
      </w:r>
      <w:r>
        <w:rPr>
          <w:rStyle w:val="Subst"/>
          <w:bCs/>
          <w:iCs/>
        </w:rPr>
        <w:t>заключение между Акционерным обществом «Банк Русский Стандарт» (Банк) и Обществом с ограниченной ответственностью «Домашние деньги» (Заёмщик)  Кредитного договора.</w:t>
      </w:r>
    </w:p>
    <w:p w:rsidR="00D56BB4" w:rsidRDefault="00D56BB4" w:rsidP="00D56BB4">
      <w:pPr>
        <w:ind w:left="400"/>
        <w:jc w:val="both"/>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bCs/>
          <w:iCs/>
        </w:rPr>
        <w:t>•</w:t>
      </w:r>
      <w:r>
        <w:rPr>
          <w:rStyle w:val="Subst"/>
          <w:bCs/>
          <w:iCs/>
        </w:rPr>
        <w:tab/>
        <w:t xml:space="preserve">Сумма Кредита – 2 100 000 000,00 руб. (Два миллиарда сто миллионов) рублей 00 копеек.  </w:t>
      </w:r>
      <w:r>
        <w:rPr>
          <w:rStyle w:val="Subst"/>
          <w:bCs/>
          <w:iCs/>
        </w:rPr>
        <w:br/>
        <w:t>•</w:t>
      </w:r>
      <w:r>
        <w:rPr>
          <w:rStyle w:val="Subst"/>
          <w:bCs/>
          <w:iCs/>
        </w:rPr>
        <w:tab/>
        <w:t>Срок возврата Кредита:</w:t>
      </w:r>
      <w:r>
        <w:rPr>
          <w:rStyle w:val="Subst"/>
          <w:bCs/>
          <w:iCs/>
        </w:rPr>
        <w:br/>
        <w:t>– 600 000 000,00 (Шестьсот миллионов) рублей 00 копеек – не позднее «20» декабря 2016 г.;</w:t>
      </w:r>
      <w:r>
        <w:rPr>
          <w:rStyle w:val="Subst"/>
          <w:bCs/>
          <w:iCs/>
        </w:rPr>
        <w:br/>
        <w:t>– 1 500 000 000,00 (Один миллиард пятьсот миллионов) рублей 00 копеек – не позднее «17» декабря 2017 г.;</w:t>
      </w:r>
      <w:r>
        <w:rPr>
          <w:rStyle w:val="Subst"/>
          <w:bCs/>
          <w:iCs/>
        </w:rPr>
        <w:br/>
        <w:t>•</w:t>
      </w:r>
      <w:r>
        <w:rPr>
          <w:rStyle w:val="Subst"/>
          <w:bCs/>
          <w:iCs/>
        </w:rPr>
        <w:tab/>
        <w:t>Процентная ставка за пользование Кредитом – 18% (Восемнадцать процентов) годовых;</w:t>
      </w:r>
      <w:r>
        <w:rPr>
          <w:rStyle w:val="Subst"/>
          <w:bCs/>
          <w:iCs/>
        </w:rPr>
        <w:br/>
        <w:t>•</w:t>
      </w:r>
      <w:r>
        <w:rPr>
          <w:rStyle w:val="Subst"/>
          <w:bCs/>
          <w:iCs/>
        </w:rPr>
        <w:tab/>
        <w:t>Кредит предоставляется для пополнения оборотных средств.</w:t>
      </w:r>
      <w:r>
        <w:rPr>
          <w:rStyle w:val="Subst"/>
          <w:bCs/>
          <w:iCs/>
        </w:rPr>
        <w:br/>
        <w:t>•</w:t>
      </w:r>
      <w:r>
        <w:rPr>
          <w:rStyle w:val="Subst"/>
          <w:bCs/>
          <w:iCs/>
        </w:rPr>
        <w:tab/>
        <w:t>Штрафные санкции за несвоевременное исполнение платежных обязательств – 30,00% (Тридцать целых 00/100 процентов) годовых, начисляемых на просроченные суммы за период с первого дня просрочки по дату фактического погашения просроченных сумм, при этом в расчет принимается фактическое количество календарных дней в месяце и действительное число календарных дней в году (365 или 366 дней соответственно);</w:t>
      </w:r>
      <w:r>
        <w:rPr>
          <w:rStyle w:val="Subst"/>
          <w:bCs/>
          <w:iCs/>
        </w:rPr>
        <w:br/>
        <w:t>•</w:t>
      </w:r>
      <w:r>
        <w:rPr>
          <w:rStyle w:val="Subst"/>
          <w:bCs/>
          <w:iCs/>
        </w:rPr>
        <w:tab/>
        <w:t>Срочные проценты начисляются на фактическое количество календарных дней в периоде, который начинается с даты, следующей за датой получения Кредита, и оканчивается в дату Окончательного погашения Кредита (включительно), начисляются на сумму основного долга и подлежат уплате в сроки и в сумме, указанные  сторонами в Договоре.</w:t>
      </w:r>
      <w:r>
        <w:rPr>
          <w:rStyle w:val="Subst"/>
          <w:bCs/>
          <w:iCs/>
        </w:rPr>
        <w:br/>
        <w:t>•</w:t>
      </w:r>
      <w:r>
        <w:rPr>
          <w:rStyle w:val="Subst"/>
          <w:bCs/>
          <w:iCs/>
        </w:rPr>
        <w:tab/>
        <w:t>Исполнение обязательств Общества по  Договору обеспечивается залогом прав (требований) по договорам займа, заключенным Обществом, права по которым приобретены в рамках обычной хозяйственной деятельности.</w:t>
      </w:r>
      <w:r>
        <w:rPr>
          <w:rStyle w:val="Subst"/>
          <w:bCs/>
          <w:iCs/>
        </w:rPr>
        <w:br/>
      </w:r>
    </w:p>
    <w:p w:rsidR="00D56BB4" w:rsidRDefault="00D56BB4" w:rsidP="00D56BB4">
      <w:pPr>
        <w:ind w:left="400"/>
        <w:jc w:val="both"/>
      </w:pPr>
      <w:r>
        <w:t>Срок исполнения обязательств по сделке:</w:t>
      </w:r>
      <w:r>
        <w:rPr>
          <w:rStyle w:val="Subst"/>
          <w:bCs/>
          <w:iCs/>
        </w:rPr>
        <w:t xml:space="preserve"> Срок возврата Кредита:– 600 000 000,00 (Шестьсот миллионов) рублей 00 копеек – не позднее «20» декабря 2016 г.; – 1 500 000 000,00 (Один миллиард пятьсот миллионов) рублей 00 копеек – не позднее «17» декабря 2017 г.</w:t>
      </w:r>
    </w:p>
    <w:p w:rsidR="00D56BB4" w:rsidRDefault="00D56BB4" w:rsidP="00D56BB4">
      <w:pPr>
        <w:ind w:left="400"/>
        <w:jc w:val="both"/>
      </w:pPr>
      <w:r>
        <w:t>Стороны и выгодоприобретатели по сделке:</w:t>
      </w:r>
      <w:r>
        <w:rPr>
          <w:rStyle w:val="Subst"/>
          <w:bCs/>
          <w:iCs/>
        </w:rPr>
        <w:t xml:space="preserve"> Акционерное общество «Банк Русский Стандарт» и Общество с ограниченной ответственностью «Домашние деньги».</w:t>
      </w:r>
    </w:p>
    <w:p w:rsidR="00D56BB4" w:rsidRDefault="00D56BB4" w:rsidP="00D56BB4">
      <w:pPr>
        <w:ind w:left="400"/>
        <w:jc w:val="both"/>
      </w:pPr>
      <w:r>
        <w:t>Размер сделки в денежном выражении:</w:t>
      </w:r>
      <w:r>
        <w:rPr>
          <w:rStyle w:val="Subst"/>
          <w:bCs/>
          <w:iCs/>
        </w:rPr>
        <w:t xml:space="preserve">  2 100 000 000 RUR x 1000</w:t>
      </w:r>
    </w:p>
    <w:p w:rsidR="00D56BB4" w:rsidRDefault="00D56BB4" w:rsidP="00D56BB4">
      <w:pPr>
        <w:ind w:left="400"/>
        <w:jc w:val="both"/>
      </w:pPr>
      <w:r>
        <w:t>Размер сделки в процентах от стоимости активов эмитента:</w:t>
      </w:r>
      <w:r>
        <w:rPr>
          <w:rStyle w:val="Subst"/>
          <w:bCs/>
          <w:iCs/>
        </w:rPr>
        <w:t xml:space="preserve"> 25.7</w:t>
      </w:r>
    </w:p>
    <w:p w:rsidR="00D56BB4" w:rsidRDefault="00D56BB4" w:rsidP="00D56BB4">
      <w:pPr>
        <w:ind w:left="400"/>
        <w:jc w:val="both"/>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bCs/>
          <w:iCs/>
        </w:rPr>
        <w:t xml:space="preserve">  8 170 591  RUR x 1000</w:t>
      </w:r>
    </w:p>
    <w:p w:rsidR="00D56BB4" w:rsidRDefault="00D56BB4" w:rsidP="00D56BB4">
      <w:pPr>
        <w:ind w:left="400"/>
        <w:jc w:val="both"/>
      </w:pPr>
      <w:r>
        <w:rPr>
          <w:rStyle w:val="Subst"/>
          <w:bCs/>
          <w:iCs/>
        </w:rPr>
        <w:t>Сделка является крупной сделкой</w:t>
      </w:r>
    </w:p>
    <w:p w:rsidR="00D56BB4" w:rsidRPr="00D13763" w:rsidRDefault="00D56BB4" w:rsidP="00D56BB4">
      <w:pPr>
        <w:pStyle w:val="SubHeading"/>
        <w:ind w:left="400"/>
        <w:jc w:val="both"/>
      </w:pPr>
      <w:r w:rsidRPr="00D13763">
        <w:t>Сведения об одобрении сделки</w:t>
      </w:r>
    </w:p>
    <w:p w:rsidR="00D56BB4" w:rsidRPr="007548E6" w:rsidRDefault="00D56BB4" w:rsidP="00D56BB4">
      <w:pPr>
        <w:ind w:left="600"/>
        <w:jc w:val="both"/>
      </w:pPr>
      <w:r w:rsidRPr="00D13763">
        <w:t xml:space="preserve">Орган управления эмитента, принявший решение об одобрении сделки: </w:t>
      </w:r>
      <w:r w:rsidRPr="007548E6">
        <w:rPr>
          <w:b/>
          <w:i/>
        </w:rPr>
        <w:t>Единственный Участник</w:t>
      </w:r>
    </w:p>
    <w:p w:rsidR="00D56BB4" w:rsidRPr="00D13763" w:rsidRDefault="00D56BB4" w:rsidP="00D56BB4">
      <w:pPr>
        <w:ind w:left="600"/>
        <w:jc w:val="both"/>
      </w:pPr>
      <w:r w:rsidRPr="00D13763">
        <w:t xml:space="preserve">Дата принятия решения об одобрении сделки: </w:t>
      </w:r>
      <w:r w:rsidRPr="00C955E8">
        <w:rPr>
          <w:b/>
          <w:i/>
        </w:rPr>
        <w:t>18.12.2014</w:t>
      </w:r>
    </w:p>
    <w:p w:rsidR="00D56BB4" w:rsidRPr="00D13763" w:rsidRDefault="00D56BB4" w:rsidP="00D56BB4">
      <w:pPr>
        <w:ind w:left="600"/>
        <w:jc w:val="both"/>
      </w:pPr>
      <w:r w:rsidRPr="00D13763">
        <w:t xml:space="preserve">Дата составления протокола собрания (заседания) уполномоченного органа управления эмитента, на котором принято решение об одобрении </w:t>
      </w:r>
      <w:r w:rsidRPr="00D13763">
        <w:rPr>
          <w:i/>
        </w:rPr>
        <w:t>с</w:t>
      </w:r>
      <w:r w:rsidRPr="00D13763">
        <w:t xml:space="preserve">делки: </w:t>
      </w:r>
      <w:r w:rsidRPr="00C955E8">
        <w:rPr>
          <w:b/>
          <w:i/>
        </w:rPr>
        <w:t>18.12.2014</w:t>
      </w:r>
    </w:p>
    <w:p w:rsidR="00D56BB4" w:rsidRDefault="00D56BB4" w:rsidP="00D56BB4">
      <w:pPr>
        <w:ind w:left="600"/>
        <w:jc w:val="both"/>
      </w:pPr>
      <w:r w:rsidRPr="00D13763">
        <w:t xml:space="preserve">Номер протокола собрания (заседания) уполномоченного органа управления эмитента, на котором принято решение об одобрении сделки: </w:t>
      </w:r>
      <w:r w:rsidRPr="00C955E8">
        <w:rPr>
          <w:b/>
          <w:i/>
        </w:rPr>
        <w:t>б/н</w:t>
      </w:r>
    </w:p>
    <w:p w:rsidR="00D56BB4" w:rsidRDefault="00D56BB4" w:rsidP="00C22632">
      <w:pPr>
        <w:ind w:left="400"/>
        <w:jc w:val="both"/>
      </w:pPr>
    </w:p>
    <w:p w:rsidR="00445209" w:rsidRDefault="00445209">
      <w:pPr>
        <w:pStyle w:val="2"/>
      </w:pPr>
      <w:bookmarkStart w:id="90" w:name="_Toc411410505"/>
      <w:r>
        <w:t>8.1.6. Сведения о кредитных рейтингах эмитента</w:t>
      </w:r>
      <w:bookmarkEnd w:id="90"/>
    </w:p>
    <w:p w:rsidR="00445209" w:rsidRDefault="00445209">
      <w:pPr>
        <w:ind w:left="200"/>
      </w:pPr>
      <w:r>
        <w:t>В случае присвоения эмитенту и/или ценным бумагам эмитента кредитного рейтинга (рейтингов), по каждому из известных эмитенту кредитных рейтингов за последний завершенный финансовый год, а также за период с даты начала текущего года, до даты окончания отчетного квартала, указываются</w:t>
      </w:r>
    </w:p>
    <w:p w:rsidR="00445209" w:rsidRDefault="00445209">
      <w:pPr>
        <w:ind w:left="200"/>
      </w:pPr>
      <w:r>
        <w:t>Объект присвоения рейтинга:</w:t>
      </w:r>
      <w:r>
        <w:rPr>
          <w:rStyle w:val="Subst"/>
          <w:bCs/>
          <w:iCs/>
        </w:rPr>
        <w:t xml:space="preserve"> эмитент</w:t>
      </w:r>
    </w:p>
    <w:p w:rsidR="00445209" w:rsidRDefault="00445209">
      <w:pPr>
        <w:pStyle w:val="SubHeading"/>
        <w:ind w:left="200"/>
      </w:pPr>
      <w:r>
        <w:t>Организация, присвоившая кредитный рейтинг</w:t>
      </w:r>
    </w:p>
    <w:p w:rsidR="00445209" w:rsidRDefault="00445209">
      <w:pPr>
        <w:ind w:left="400"/>
      </w:pPr>
      <w:r>
        <w:t>Полное фирменное наименование:</w:t>
      </w:r>
      <w:r>
        <w:rPr>
          <w:rStyle w:val="Subst"/>
          <w:bCs/>
          <w:iCs/>
        </w:rPr>
        <w:t xml:space="preserve"> Закрытое акционерное общество «Рейтинговое Агентство «Эксперт РА»</w:t>
      </w:r>
    </w:p>
    <w:p w:rsidR="00445209" w:rsidRDefault="00445209">
      <w:pPr>
        <w:ind w:left="400"/>
      </w:pPr>
      <w:r>
        <w:t>Сокращенное фирменное наименование:</w:t>
      </w:r>
      <w:r>
        <w:rPr>
          <w:rStyle w:val="Subst"/>
          <w:bCs/>
          <w:iCs/>
        </w:rPr>
        <w:t xml:space="preserve"> «Эксперт РА»</w:t>
      </w:r>
    </w:p>
    <w:p w:rsidR="00445209" w:rsidRDefault="00445209">
      <w:pPr>
        <w:ind w:left="400"/>
      </w:pPr>
      <w:r>
        <w:t>Место нахождения:</w:t>
      </w:r>
      <w:r>
        <w:rPr>
          <w:rStyle w:val="Subst"/>
          <w:bCs/>
          <w:iCs/>
        </w:rPr>
        <w:t xml:space="preserve"> 123001, Москва, Благовещенский пер., д.12, стр.2</w:t>
      </w:r>
    </w:p>
    <w:p w:rsidR="00445209" w:rsidRDefault="00445209">
      <w:pPr>
        <w:ind w:left="200"/>
      </w:pPr>
      <w:r>
        <w:t>Описание методики присвоения кредитного рейтинга или адрес страницы в сети Интернет, на которой в свободном доступе размещена (опубликована) информация о методике присвоения кредитного рейтинга:</w:t>
      </w:r>
      <w:r>
        <w:br/>
      </w:r>
      <w:r>
        <w:rPr>
          <w:rStyle w:val="Subst"/>
          <w:bCs/>
          <w:iCs/>
        </w:rPr>
        <w:t>http://www.raexpert.ru/ratings/mfi/method/</w:t>
      </w:r>
    </w:p>
    <w:p w:rsidR="00F051BC" w:rsidRDefault="00445209">
      <w:pPr>
        <w:ind w:left="200"/>
        <w:rPr>
          <w:rStyle w:val="Subst"/>
          <w:bCs/>
          <w:iCs/>
        </w:rPr>
      </w:pPr>
      <w:r>
        <w:t>Значение кредитного рейтинга на дату окончания отчетного квартала:</w:t>
      </w:r>
      <w:r>
        <w:rPr>
          <w:rStyle w:val="Subst"/>
          <w:bCs/>
          <w:iCs/>
        </w:rPr>
        <w:t xml:space="preserve">  </w:t>
      </w:r>
    </w:p>
    <w:p w:rsidR="000163D1" w:rsidRDefault="000163D1" w:rsidP="000163D1">
      <w:pPr>
        <w:ind w:left="200"/>
      </w:pPr>
      <w:r>
        <w:t>рейтинг кредитоспособности финансовых компаний - A - высокий уровень кредитоспособности</w:t>
      </w:r>
    </w:p>
    <w:p w:rsidR="000163D1" w:rsidRDefault="000163D1" w:rsidP="000163D1">
      <w:pPr>
        <w:ind w:left="200"/>
      </w:pPr>
      <w:r>
        <w:t>рейтинг надежности компании по шкале МФО на уровне А++.mfi «Исключительно высокий (наивысший) уровень надежности.».</w:t>
      </w:r>
    </w:p>
    <w:p w:rsidR="00445209" w:rsidRDefault="00445209">
      <w:pPr>
        <w:pStyle w:val="SubHeading"/>
        <w:ind w:left="200"/>
      </w:pPr>
      <w:r>
        <w:t>История изменения значений кредитного рейтинга за последний завершенный финансовый год, предшествующий дате окончания отчетного квартала, а также за период с даты начала текущего года до даты окончания отчетного квартала, с указанием значения кредитного рейтинга и даты присвоения (изменения) значения кредитного рейтинга</w:t>
      </w:r>
    </w:p>
    <w:p w:rsidR="00445209" w:rsidRDefault="00445209">
      <w:pPr>
        <w:pStyle w:val="ThinDelim"/>
      </w:pPr>
    </w:p>
    <w:tbl>
      <w:tblPr>
        <w:tblW w:w="9252" w:type="dxa"/>
        <w:tblLayout w:type="fixed"/>
        <w:tblCellMar>
          <w:left w:w="72" w:type="dxa"/>
          <w:right w:w="72" w:type="dxa"/>
        </w:tblCellMar>
        <w:tblLook w:val="0000" w:firstRow="0" w:lastRow="0" w:firstColumn="0" w:lastColumn="0" w:noHBand="0" w:noVBand="0"/>
      </w:tblPr>
      <w:tblGrid>
        <w:gridCol w:w="1572"/>
        <w:gridCol w:w="7680"/>
      </w:tblGrid>
      <w:tr w:rsidR="00445209" w:rsidTr="00C22632">
        <w:tc>
          <w:tcPr>
            <w:tcW w:w="1572" w:type="dxa"/>
            <w:tcBorders>
              <w:top w:val="double" w:sz="6" w:space="0" w:color="auto"/>
              <w:left w:val="double" w:sz="6" w:space="0" w:color="auto"/>
              <w:bottom w:val="single" w:sz="6" w:space="0" w:color="auto"/>
              <w:right w:val="single" w:sz="6" w:space="0" w:color="auto"/>
            </w:tcBorders>
          </w:tcPr>
          <w:p w:rsidR="00445209" w:rsidRDefault="00445209">
            <w:pPr>
              <w:jc w:val="center"/>
            </w:pPr>
            <w:r>
              <w:t>Дата присвоения</w:t>
            </w:r>
          </w:p>
        </w:tc>
        <w:tc>
          <w:tcPr>
            <w:tcW w:w="7680" w:type="dxa"/>
            <w:tcBorders>
              <w:top w:val="double" w:sz="6" w:space="0" w:color="auto"/>
              <w:left w:val="single" w:sz="6" w:space="0" w:color="auto"/>
              <w:bottom w:val="single" w:sz="6" w:space="0" w:color="auto"/>
              <w:right w:val="double" w:sz="6" w:space="0" w:color="auto"/>
            </w:tcBorders>
          </w:tcPr>
          <w:p w:rsidR="00445209" w:rsidRDefault="00445209">
            <w:pPr>
              <w:jc w:val="center"/>
            </w:pPr>
            <w:r>
              <w:t>Значения кредитного рейтинга</w:t>
            </w:r>
          </w:p>
        </w:tc>
      </w:tr>
      <w:tr w:rsidR="00445209" w:rsidTr="00C22632">
        <w:tc>
          <w:tcPr>
            <w:tcW w:w="1572" w:type="dxa"/>
            <w:tcBorders>
              <w:top w:val="single" w:sz="6" w:space="0" w:color="auto"/>
              <w:left w:val="double" w:sz="6" w:space="0" w:color="auto"/>
              <w:bottom w:val="single" w:sz="6" w:space="0" w:color="auto"/>
              <w:right w:val="single" w:sz="6" w:space="0" w:color="auto"/>
            </w:tcBorders>
          </w:tcPr>
          <w:p w:rsidR="00445209" w:rsidRDefault="00445209">
            <w:r>
              <w:t>28.06.2013</w:t>
            </w:r>
          </w:p>
        </w:tc>
        <w:tc>
          <w:tcPr>
            <w:tcW w:w="7680" w:type="dxa"/>
            <w:tcBorders>
              <w:top w:val="single" w:sz="6" w:space="0" w:color="auto"/>
              <w:left w:val="single" w:sz="6" w:space="0" w:color="auto"/>
              <w:bottom w:val="single" w:sz="6" w:space="0" w:color="auto"/>
              <w:right w:val="double" w:sz="6" w:space="0" w:color="auto"/>
            </w:tcBorders>
          </w:tcPr>
          <w:p w:rsidR="00445209" w:rsidRDefault="00445209">
            <w:r>
              <w:t>Подтвержден рейтинг кредитоспособности финансовых компаний - A  - высокий уровень кредитоспособности</w:t>
            </w:r>
          </w:p>
        </w:tc>
      </w:tr>
      <w:tr w:rsidR="00C22632" w:rsidTr="00C22632">
        <w:tc>
          <w:tcPr>
            <w:tcW w:w="1572" w:type="dxa"/>
            <w:tcBorders>
              <w:top w:val="single" w:sz="6" w:space="0" w:color="auto"/>
              <w:left w:val="double" w:sz="6" w:space="0" w:color="auto"/>
              <w:bottom w:val="single" w:sz="6" w:space="0" w:color="auto"/>
              <w:right w:val="single" w:sz="6" w:space="0" w:color="auto"/>
            </w:tcBorders>
          </w:tcPr>
          <w:p w:rsidR="00C22632" w:rsidRDefault="00C22632" w:rsidP="00565244">
            <w:r>
              <w:t>28.06.2013</w:t>
            </w:r>
          </w:p>
        </w:tc>
        <w:tc>
          <w:tcPr>
            <w:tcW w:w="7680" w:type="dxa"/>
            <w:tcBorders>
              <w:top w:val="single" w:sz="6" w:space="0" w:color="auto"/>
              <w:left w:val="single" w:sz="6" w:space="0" w:color="auto"/>
              <w:bottom w:val="single" w:sz="6" w:space="0" w:color="auto"/>
              <w:right w:val="double" w:sz="6" w:space="0" w:color="auto"/>
            </w:tcBorders>
          </w:tcPr>
          <w:p w:rsidR="00C22632" w:rsidRDefault="00C22632" w:rsidP="00565244">
            <w:r>
              <w:t>Подтвержден рейтинг надежности компании по шкале МФО на уровне А+.mfi «Очень высокий уровень надежности.».</w:t>
            </w:r>
          </w:p>
        </w:tc>
      </w:tr>
      <w:tr w:rsidR="00C22632" w:rsidTr="00C22632">
        <w:tc>
          <w:tcPr>
            <w:tcW w:w="1572" w:type="dxa"/>
            <w:tcBorders>
              <w:top w:val="single" w:sz="6" w:space="0" w:color="auto"/>
              <w:left w:val="double" w:sz="6" w:space="0" w:color="auto"/>
              <w:bottom w:val="single" w:sz="6" w:space="0" w:color="auto"/>
              <w:right w:val="single" w:sz="6" w:space="0" w:color="auto"/>
            </w:tcBorders>
          </w:tcPr>
          <w:p w:rsidR="00C22632" w:rsidRDefault="00C22632">
            <w:r>
              <w:t>26.09.2013</w:t>
            </w:r>
          </w:p>
        </w:tc>
        <w:tc>
          <w:tcPr>
            <w:tcW w:w="7680" w:type="dxa"/>
            <w:tcBorders>
              <w:top w:val="single" w:sz="6" w:space="0" w:color="auto"/>
              <w:left w:val="single" w:sz="6" w:space="0" w:color="auto"/>
              <w:bottom w:val="single" w:sz="6" w:space="0" w:color="auto"/>
              <w:right w:val="double" w:sz="6" w:space="0" w:color="auto"/>
            </w:tcBorders>
          </w:tcPr>
          <w:p w:rsidR="00C22632" w:rsidRDefault="00C22632">
            <w:r>
              <w:t>Рейтинг надежности компании по шкале МФО повышен до уровня A++.mfi - исключительно высокий (наивысший) уровень надежности</w:t>
            </w:r>
          </w:p>
        </w:tc>
      </w:tr>
      <w:tr w:rsidR="00C22632" w:rsidTr="00C22632">
        <w:tc>
          <w:tcPr>
            <w:tcW w:w="1572" w:type="dxa"/>
            <w:tcBorders>
              <w:top w:val="single" w:sz="6" w:space="0" w:color="auto"/>
              <w:left w:val="double" w:sz="6" w:space="0" w:color="auto"/>
              <w:bottom w:val="single" w:sz="6" w:space="0" w:color="auto"/>
              <w:right w:val="single" w:sz="6" w:space="0" w:color="auto"/>
            </w:tcBorders>
          </w:tcPr>
          <w:p w:rsidR="00C22632" w:rsidRDefault="00C22632">
            <w:r>
              <w:t>29.07.2014</w:t>
            </w:r>
          </w:p>
        </w:tc>
        <w:tc>
          <w:tcPr>
            <w:tcW w:w="7680" w:type="dxa"/>
            <w:tcBorders>
              <w:top w:val="single" w:sz="6" w:space="0" w:color="auto"/>
              <w:left w:val="single" w:sz="6" w:space="0" w:color="auto"/>
              <w:bottom w:val="single" w:sz="6" w:space="0" w:color="auto"/>
              <w:right w:val="double" w:sz="6" w:space="0" w:color="auto"/>
            </w:tcBorders>
          </w:tcPr>
          <w:p w:rsidR="00C22632" w:rsidRDefault="00C22632">
            <w:r>
              <w:t>Подтвержден рейтинг надежности компании по шкале МФО на уровне A++.mfi - исключительно высокий (наивысший) уровень надежности</w:t>
            </w:r>
          </w:p>
        </w:tc>
      </w:tr>
      <w:tr w:rsidR="00C22632" w:rsidTr="00C22632">
        <w:tc>
          <w:tcPr>
            <w:tcW w:w="1572" w:type="dxa"/>
            <w:tcBorders>
              <w:top w:val="single" w:sz="6" w:space="0" w:color="auto"/>
              <w:left w:val="double" w:sz="6" w:space="0" w:color="auto"/>
              <w:bottom w:val="single" w:sz="6" w:space="0" w:color="auto"/>
              <w:right w:val="single" w:sz="6" w:space="0" w:color="auto"/>
            </w:tcBorders>
          </w:tcPr>
          <w:p w:rsidR="00C22632" w:rsidRDefault="00C22632">
            <w:r>
              <w:t>29.07.2014</w:t>
            </w:r>
          </w:p>
        </w:tc>
        <w:tc>
          <w:tcPr>
            <w:tcW w:w="7680" w:type="dxa"/>
            <w:tcBorders>
              <w:top w:val="single" w:sz="6" w:space="0" w:color="auto"/>
              <w:left w:val="single" w:sz="6" w:space="0" w:color="auto"/>
              <w:bottom w:val="single" w:sz="6" w:space="0" w:color="auto"/>
              <w:right w:val="double" w:sz="6" w:space="0" w:color="auto"/>
            </w:tcBorders>
          </w:tcPr>
          <w:p w:rsidR="00C22632" w:rsidRDefault="00C22632">
            <w:r>
              <w:t>Подтвержден рейтинг кредитоспособности  компании  A  - высокий уровень кредитоспособности</w:t>
            </w:r>
          </w:p>
        </w:tc>
      </w:tr>
    </w:tbl>
    <w:p w:rsidR="00445209" w:rsidRDefault="00445209"/>
    <w:p w:rsidR="00445209" w:rsidRDefault="00445209">
      <w:pPr>
        <w:pStyle w:val="2"/>
      </w:pPr>
      <w:bookmarkStart w:id="91" w:name="_Toc411410506"/>
      <w:r>
        <w:t>8.2. Сведения о каждой категории (типе) акций эмитента</w:t>
      </w:r>
      <w:bookmarkEnd w:id="91"/>
    </w:p>
    <w:p w:rsidR="00445209" w:rsidRDefault="00445209">
      <w:pPr>
        <w:ind w:left="200"/>
      </w:pPr>
      <w:r>
        <w:t>Не указывается эмитентами, не являющимися акционерными обществами</w:t>
      </w:r>
      <w:r w:rsidR="00C22632">
        <w:t>.</w:t>
      </w:r>
    </w:p>
    <w:p w:rsidR="00445209" w:rsidRDefault="00445209">
      <w:pPr>
        <w:pStyle w:val="2"/>
      </w:pPr>
      <w:bookmarkStart w:id="92" w:name="_Toc411410507"/>
      <w:r>
        <w:t>8.3. Сведения о предыдущих выпусках эмиссионных ценных бумаг эмитента, за исключением акций эмитента</w:t>
      </w:r>
      <w:bookmarkEnd w:id="92"/>
    </w:p>
    <w:p w:rsidR="00445209" w:rsidRDefault="00445209">
      <w:pPr>
        <w:pStyle w:val="2"/>
      </w:pPr>
      <w:bookmarkStart w:id="93" w:name="_Toc411410508"/>
      <w:r>
        <w:t>8.3.1. Сведения о выпусках, все ценные бумаги которых погашены</w:t>
      </w:r>
      <w:bookmarkEnd w:id="93"/>
    </w:p>
    <w:p w:rsidR="00445209" w:rsidRDefault="00445209">
      <w:pPr>
        <w:ind w:left="200"/>
      </w:pPr>
      <w:r>
        <w:rPr>
          <w:rStyle w:val="Subst"/>
          <w:bCs/>
          <w:iCs/>
        </w:rPr>
        <w:t>Изменения в составе информации настоящего пункта в отчетном квартале не происходили</w:t>
      </w:r>
      <w:r w:rsidR="009A6183">
        <w:rPr>
          <w:rStyle w:val="Subst"/>
          <w:bCs/>
          <w:iCs/>
        </w:rPr>
        <w:t>.</w:t>
      </w:r>
    </w:p>
    <w:p w:rsidR="00445209" w:rsidRDefault="00445209">
      <w:pPr>
        <w:pStyle w:val="2"/>
      </w:pPr>
      <w:bookmarkStart w:id="94" w:name="_Toc411410509"/>
      <w:r>
        <w:t>8.3.2. Сведения о выпусках, ценные бумаги которых не являются погашенными</w:t>
      </w:r>
      <w:bookmarkEnd w:id="94"/>
    </w:p>
    <w:p w:rsidR="00445209" w:rsidRDefault="00445209">
      <w:pPr>
        <w:ind w:left="200"/>
      </w:pPr>
      <w:r>
        <w:rPr>
          <w:rStyle w:val="Subst"/>
          <w:bCs/>
          <w:iCs/>
        </w:rPr>
        <w:t>Изменения в составе информации настоящего пункта в отчетном квартале не происходили</w:t>
      </w:r>
      <w:r w:rsidR="009A6183">
        <w:rPr>
          <w:rStyle w:val="Subst"/>
          <w:bCs/>
          <w:iCs/>
        </w:rPr>
        <w:t>.</w:t>
      </w:r>
    </w:p>
    <w:p w:rsidR="00445209" w:rsidRDefault="00445209">
      <w:pPr>
        <w:pStyle w:val="2"/>
      </w:pPr>
      <w:bookmarkStart w:id="95" w:name="_Toc411410510"/>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95"/>
    </w:p>
    <w:p w:rsidR="00445209" w:rsidRDefault="00445209">
      <w:pPr>
        <w:ind w:left="200"/>
      </w:pPr>
      <w:r>
        <w:rPr>
          <w:rStyle w:val="Subst"/>
          <w:bCs/>
          <w:iCs/>
        </w:rPr>
        <w:t>Эмитент не регистрировал проспект облигаций с обеспечением, допуск к торгам на фондовой бирже биржевых облигаций не осуществлялся</w:t>
      </w:r>
      <w:r w:rsidR="009A6183">
        <w:rPr>
          <w:rStyle w:val="Subst"/>
          <w:bCs/>
          <w:iCs/>
        </w:rPr>
        <w:t>.</w:t>
      </w:r>
    </w:p>
    <w:p w:rsidR="00445209" w:rsidRDefault="00445209">
      <w:pPr>
        <w:pStyle w:val="2"/>
      </w:pPr>
      <w:bookmarkStart w:id="96" w:name="_Toc411410511"/>
      <w:r>
        <w:t>8.4.1. Условия обеспечения исполнения обязательств по облигациям с ипотечным покрытием</w:t>
      </w:r>
      <w:bookmarkEnd w:id="96"/>
    </w:p>
    <w:p w:rsidR="00445209" w:rsidRDefault="00445209">
      <w:pPr>
        <w:ind w:left="200"/>
      </w:pPr>
      <w:r>
        <w:rPr>
          <w:rStyle w:val="Subst"/>
          <w:bCs/>
          <w:iCs/>
        </w:rPr>
        <w:t>Эмитент не размещал облигации с ипотечным покрытием, обязательства по которым еще не исполнены</w:t>
      </w:r>
      <w:r w:rsidR="009A6183">
        <w:rPr>
          <w:rStyle w:val="Subst"/>
          <w:bCs/>
          <w:iCs/>
        </w:rPr>
        <w:t>.</w:t>
      </w:r>
    </w:p>
    <w:p w:rsidR="00445209" w:rsidRDefault="00445209">
      <w:pPr>
        <w:pStyle w:val="2"/>
      </w:pPr>
      <w:bookmarkStart w:id="97" w:name="_Toc411410512"/>
      <w:r>
        <w:t>8.5. Сведения об организациях, осуществляющих учет прав на эмиссионные ценные бумаги эмитента</w:t>
      </w:r>
      <w:bookmarkEnd w:id="97"/>
    </w:p>
    <w:p w:rsidR="00445209" w:rsidRDefault="00445209">
      <w:pPr>
        <w:ind w:left="200"/>
      </w:pPr>
      <w:r>
        <w:rPr>
          <w:rStyle w:val="Subst"/>
          <w:bCs/>
          <w:iCs/>
        </w:rPr>
        <w:t>В связи с отсутствием в обращении именных ценных бумаг эмитента, ведение реестра не осуществляется</w:t>
      </w:r>
      <w:r w:rsidR="009A6183">
        <w:rPr>
          <w:rStyle w:val="Subst"/>
          <w:bCs/>
          <w:iCs/>
        </w:rPr>
        <w:t>.</w:t>
      </w:r>
    </w:p>
    <w:p w:rsidR="00445209" w:rsidRDefault="00445209">
      <w:pPr>
        <w:ind w:left="200"/>
      </w:pPr>
      <w:r>
        <w:rPr>
          <w:rStyle w:val="Subst"/>
          <w:bCs/>
          <w:iCs/>
        </w:rPr>
        <w:t>В обращении находятся документарные ценные бумаги эмитента с обязательным централизованным хранением</w:t>
      </w:r>
      <w:r w:rsidR="009A6183">
        <w:rPr>
          <w:rStyle w:val="Subst"/>
          <w:bCs/>
          <w:iCs/>
        </w:rPr>
        <w:t>.</w:t>
      </w:r>
    </w:p>
    <w:p w:rsidR="00445209" w:rsidRDefault="00445209">
      <w:pPr>
        <w:pStyle w:val="SubHeading"/>
        <w:ind w:left="200"/>
      </w:pPr>
      <w:r>
        <w:t>Депозитарии</w:t>
      </w:r>
    </w:p>
    <w:p w:rsidR="00445209" w:rsidRDefault="00445209">
      <w:pPr>
        <w:ind w:left="400"/>
      </w:pPr>
      <w:r>
        <w:t>Полное фирменное наименование:</w:t>
      </w:r>
      <w:r>
        <w:rPr>
          <w:rStyle w:val="Subst"/>
          <w:bCs/>
          <w:iCs/>
        </w:rPr>
        <w:t xml:space="preserve"> Небанковская кредитная организация закрытое акционерное общество «Национальный расчетный депозитарий»</w:t>
      </w:r>
    </w:p>
    <w:p w:rsidR="00445209" w:rsidRDefault="00445209">
      <w:pPr>
        <w:ind w:left="400"/>
      </w:pPr>
      <w:r>
        <w:t>Сокращенное фирменное наименование:</w:t>
      </w:r>
      <w:r>
        <w:rPr>
          <w:rStyle w:val="Subst"/>
          <w:bCs/>
          <w:iCs/>
        </w:rPr>
        <w:t xml:space="preserve"> НКО ЗАО НРД</w:t>
      </w:r>
    </w:p>
    <w:p w:rsidR="00445209" w:rsidRDefault="00445209">
      <w:pPr>
        <w:ind w:left="400"/>
      </w:pPr>
      <w:r>
        <w:t>Место нахождения:</w:t>
      </w:r>
      <w:r>
        <w:rPr>
          <w:rStyle w:val="Subst"/>
          <w:bCs/>
          <w:iCs/>
        </w:rPr>
        <w:t xml:space="preserve"> город Москва, улица Спартаковская, дом 12.</w:t>
      </w:r>
    </w:p>
    <w:p w:rsidR="00445209" w:rsidRDefault="00445209">
      <w:pPr>
        <w:ind w:left="400"/>
      </w:pPr>
      <w:r>
        <w:t>ИНН:</w:t>
      </w:r>
      <w:r>
        <w:rPr>
          <w:rStyle w:val="Subst"/>
          <w:bCs/>
          <w:iCs/>
        </w:rPr>
        <w:t xml:space="preserve"> 7702165310</w:t>
      </w:r>
    </w:p>
    <w:p w:rsidR="00445209" w:rsidRDefault="00445209">
      <w:pPr>
        <w:ind w:left="400"/>
      </w:pPr>
      <w:r>
        <w:t>ОГРН:</w:t>
      </w:r>
      <w:r>
        <w:rPr>
          <w:rStyle w:val="Subst"/>
          <w:bCs/>
          <w:iCs/>
        </w:rPr>
        <w:t xml:space="preserve"> 1027739132563</w:t>
      </w:r>
    </w:p>
    <w:p w:rsidR="00445209" w:rsidRDefault="00445209">
      <w:pPr>
        <w:pStyle w:val="SubHeading"/>
        <w:ind w:left="400"/>
      </w:pPr>
      <w:r>
        <w:t>Данные о лицензии на осуществление деятельности депозитария на рынке ценных бумаг</w:t>
      </w:r>
    </w:p>
    <w:p w:rsidR="00445209" w:rsidRDefault="00445209">
      <w:pPr>
        <w:ind w:left="600"/>
      </w:pPr>
      <w:r>
        <w:t>Номер:</w:t>
      </w:r>
      <w:r>
        <w:rPr>
          <w:rStyle w:val="Subst"/>
          <w:bCs/>
          <w:iCs/>
        </w:rPr>
        <w:t xml:space="preserve"> 177-12042-000100</w:t>
      </w:r>
    </w:p>
    <w:p w:rsidR="00445209" w:rsidRDefault="00445209">
      <w:pPr>
        <w:ind w:left="600"/>
      </w:pPr>
      <w:r>
        <w:t>Дата выдачи:</w:t>
      </w:r>
      <w:r>
        <w:rPr>
          <w:rStyle w:val="Subst"/>
          <w:bCs/>
          <w:iCs/>
        </w:rPr>
        <w:t xml:space="preserve"> 19.02.2009</w:t>
      </w:r>
    </w:p>
    <w:p w:rsidR="00445209" w:rsidRDefault="00445209">
      <w:pPr>
        <w:ind w:left="600"/>
      </w:pPr>
      <w:r>
        <w:t>Дата окончания действия:</w:t>
      </w:r>
    </w:p>
    <w:p w:rsidR="00445209" w:rsidRDefault="00445209">
      <w:pPr>
        <w:ind w:left="800"/>
      </w:pPr>
      <w:r>
        <w:rPr>
          <w:rStyle w:val="Subst"/>
          <w:bCs/>
          <w:iCs/>
        </w:rPr>
        <w:t>Бессрочная</w:t>
      </w:r>
    </w:p>
    <w:p w:rsidR="00445209" w:rsidRDefault="00445209">
      <w:pPr>
        <w:ind w:left="600"/>
      </w:pPr>
      <w:r>
        <w:t>Наименование органа, выдавшего лицензию:</w:t>
      </w:r>
      <w:r>
        <w:rPr>
          <w:rStyle w:val="Subst"/>
          <w:bCs/>
          <w:iCs/>
        </w:rPr>
        <w:t xml:space="preserve"> Центральный банк Российской Федерации (Банк России)</w:t>
      </w:r>
    </w:p>
    <w:p w:rsidR="00445209" w:rsidRDefault="00445209">
      <w:pPr>
        <w:ind w:left="200"/>
      </w:pPr>
    </w:p>
    <w:p w:rsidR="00445209" w:rsidRDefault="00445209">
      <w:pPr>
        <w:pStyle w:val="2"/>
      </w:pPr>
      <w:bookmarkStart w:id="98" w:name="_Toc411410513"/>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8"/>
    </w:p>
    <w:p w:rsidR="00445209" w:rsidRDefault="00445209" w:rsidP="009A6183">
      <w:pPr>
        <w:ind w:left="200"/>
        <w:jc w:val="both"/>
      </w:pPr>
      <w:r>
        <w:rPr>
          <w:rStyle w:val="Subst"/>
          <w:bCs/>
          <w:iCs/>
        </w:rPr>
        <w:t xml:space="preserve">Международные договоры и соглашения об избежании двойного налогообложения (в отношении налогов на доходы и на имущество, а также о предотвращении уклонения от налогообложения в отношении налогов на доходы и на имущество); </w:t>
      </w:r>
      <w:r>
        <w:rPr>
          <w:rStyle w:val="Subst"/>
          <w:bCs/>
          <w:iCs/>
        </w:rPr>
        <w:br/>
        <w:t xml:space="preserve">Гражданский кодекс Российской Федерации (часть первая) от 30.11.1994 № 51-ФЗ; Налоговый кодекс Российской Федерации (часть первая) от 31.07.1998 № 146-ФЗ; Налоговый кодекс Российской Федерации (часть вторая) от 05.08.2000 № 117-ФЗ); </w:t>
      </w:r>
      <w:r>
        <w:rPr>
          <w:rStyle w:val="Subst"/>
          <w:bCs/>
          <w:iCs/>
        </w:rPr>
        <w:br/>
        <w:t xml:space="preserve">Федеральный закон от 22.04.1996 № 39-ФЗ «О рынке ценных бумаг»; </w:t>
      </w:r>
      <w:r>
        <w:rPr>
          <w:rStyle w:val="Subst"/>
          <w:bCs/>
          <w:iCs/>
        </w:rPr>
        <w:br/>
        <w:t xml:space="preserve">Федеральный закон от 05.03.1999 № 46-ФЗ «О защите прав и законных интересов инвесторов на рынке ценных бумаг»; </w:t>
      </w:r>
      <w:r>
        <w:rPr>
          <w:rStyle w:val="Subst"/>
          <w:bCs/>
          <w:iCs/>
        </w:rPr>
        <w:br/>
        <w:t xml:space="preserve">Федеральный закон от 07.08.2001 № 115-ФЗ «О противодействии легализации (отмыванию) доходов, полученных преступным путем, и финансированию терроризма»; Федеральный закон от 25.07.2002 № 115-ФЗ «О правовом положении иностранных граждан в Российской Федерации»; </w:t>
      </w:r>
      <w:r>
        <w:rPr>
          <w:rStyle w:val="Subst"/>
          <w:bCs/>
          <w:iCs/>
        </w:rPr>
        <w:br/>
        <w:t xml:space="preserve">Федеральный закон от 25.02.1999 № 39-ФЗ «Об инвестиционной деятельности в Российской Федерации, осуществляемой в форме капитальных вложений»; </w:t>
      </w:r>
      <w:r>
        <w:rPr>
          <w:rStyle w:val="Subst"/>
          <w:bCs/>
          <w:iCs/>
        </w:rPr>
        <w:br/>
        <w:t xml:space="preserve">Федеральный закон от 26.10.2002 № 127-ФЗ «О несостоятельности (банкротстве)»; Федеральный закон от 10.12.2003 № 173-ФЗ «О валютном регулировании и валютном контроле»; </w:t>
      </w:r>
      <w:r>
        <w:rPr>
          <w:rStyle w:val="Subst"/>
          <w:bCs/>
          <w:iCs/>
        </w:rPr>
        <w:br/>
        <w:t>Федеральный Закон «О валютном регулировании и валютном контроле» №173-ФЗ от 10.12.03;</w:t>
      </w:r>
      <w:r>
        <w:rPr>
          <w:rStyle w:val="Subst"/>
          <w:bCs/>
          <w:iCs/>
        </w:rPr>
        <w:br/>
        <w:t>Федеральный Закон «О валютном регулировании и валютном контроле» № 3615-I от 09.10.02;</w:t>
      </w:r>
      <w:r>
        <w:rPr>
          <w:rStyle w:val="Subst"/>
          <w:bCs/>
          <w:iCs/>
        </w:rPr>
        <w:br/>
        <w:t>Федеральный закон «О Центральном Банке Российской Федерации (Банке России)» №86-ФЗ от 10.07.02;</w:t>
      </w:r>
      <w:r>
        <w:rPr>
          <w:rStyle w:val="Subst"/>
          <w:bCs/>
          <w:iCs/>
        </w:rPr>
        <w:br/>
        <w:t>Федеральный закон "Об иностранных инвестициях в Российской Федерации" от 9 июля 1999 года N 160-ФЗ;</w:t>
      </w:r>
      <w:r>
        <w:rPr>
          <w:rStyle w:val="Subst"/>
          <w:bCs/>
          <w:iCs/>
        </w:rPr>
        <w:br/>
      </w:r>
    </w:p>
    <w:p w:rsidR="00445209" w:rsidRDefault="00445209">
      <w:pPr>
        <w:pStyle w:val="2"/>
      </w:pPr>
      <w:bookmarkStart w:id="99" w:name="_Toc411410514"/>
      <w:r>
        <w:t>8.7. Описание порядка налогообложения доходов по размещенным и размещаемым эмиссионным ценным бумагам эмитента</w:t>
      </w:r>
      <w:bookmarkEnd w:id="99"/>
    </w:p>
    <w:p w:rsidR="00445209" w:rsidRDefault="00445209">
      <w:pPr>
        <w:ind w:left="200"/>
      </w:pPr>
      <w:r>
        <w:rPr>
          <w:rStyle w:val="Subst"/>
          <w:bCs/>
          <w:iCs/>
        </w:rPr>
        <w:t>Изменения в составе информации настоящего пункта в отчетном квартале не происходили</w:t>
      </w:r>
      <w:r w:rsidR="009A6183">
        <w:rPr>
          <w:rStyle w:val="Subst"/>
          <w:bCs/>
          <w:iCs/>
        </w:rPr>
        <w:t>.</w:t>
      </w:r>
    </w:p>
    <w:p w:rsidR="00445209" w:rsidRDefault="00445209">
      <w:pPr>
        <w:pStyle w:val="2"/>
      </w:pPr>
      <w:bookmarkStart w:id="100" w:name="_Toc411410515"/>
      <w:r>
        <w:t>8.8. Сведения об объявленных (начисленных) и о выплаченных дивидендах по акциям эмитента, а также о доходах по облигациям эмитента</w:t>
      </w:r>
      <w:bookmarkEnd w:id="100"/>
    </w:p>
    <w:p w:rsidR="00445209" w:rsidRDefault="00445209">
      <w:pPr>
        <w:pStyle w:val="2"/>
      </w:pPr>
      <w:bookmarkStart w:id="101" w:name="_Toc411410516"/>
      <w:r>
        <w:t>8.8.2. Сведения о начисленных и выплаченных доходах по облигациям эмитента</w:t>
      </w:r>
      <w:bookmarkEnd w:id="101"/>
    </w:p>
    <w:p w:rsidR="00445209" w:rsidRDefault="00445209">
      <w:pPr>
        <w:ind w:left="200"/>
      </w:pPr>
      <w:r>
        <w:t>Вид ценной бумаги:</w:t>
      </w:r>
      <w:r>
        <w:rPr>
          <w:rStyle w:val="Subst"/>
          <w:bCs/>
          <w:iCs/>
        </w:rPr>
        <w:t xml:space="preserve"> облигации</w:t>
      </w:r>
    </w:p>
    <w:p w:rsidR="00445209" w:rsidRDefault="00445209">
      <w:pPr>
        <w:ind w:left="200"/>
      </w:pPr>
      <w:r>
        <w:t>Форма ценной бумаги:</w:t>
      </w:r>
      <w:r>
        <w:rPr>
          <w:rStyle w:val="Subst"/>
          <w:bCs/>
          <w:iCs/>
        </w:rPr>
        <w:t xml:space="preserve"> документарные на предъявителя</w:t>
      </w:r>
    </w:p>
    <w:p w:rsidR="00445209" w:rsidRDefault="00445209">
      <w:pPr>
        <w:ind w:left="200"/>
      </w:pPr>
      <w:r>
        <w:t>Серия:</w:t>
      </w:r>
      <w:r>
        <w:rPr>
          <w:rStyle w:val="Subst"/>
          <w:bCs/>
          <w:iCs/>
        </w:rPr>
        <w:t xml:space="preserve"> 01</w:t>
      </w:r>
    </w:p>
    <w:p w:rsidR="00445209" w:rsidRDefault="00445209">
      <w:pPr>
        <w:ind w:left="200"/>
      </w:pPr>
      <w:r>
        <w:rPr>
          <w:rStyle w:val="Subst"/>
          <w:bCs/>
          <w:iCs/>
        </w:rPr>
        <w:t>Неконвертируемые процентные документарные Облигации на предъявителя с обязательным централизованным хранением серии 01 с возможностью досрочного погашения по требованию их владельцев</w:t>
      </w:r>
    </w:p>
    <w:p w:rsidR="00445209" w:rsidRDefault="00445209">
      <w:pPr>
        <w:ind w:left="200"/>
      </w:pPr>
      <w:r>
        <w:t>Государственный регистрационный номер выпуска:</w:t>
      </w:r>
      <w:r>
        <w:rPr>
          <w:rStyle w:val="Subst"/>
          <w:bCs/>
          <w:iCs/>
        </w:rPr>
        <w:t xml:space="preserve"> 4-01-36412-R</w:t>
      </w:r>
    </w:p>
    <w:p w:rsidR="00445209" w:rsidRDefault="00445209">
      <w:pPr>
        <w:ind w:left="200"/>
      </w:pPr>
      <w:r>
        <w:t>Дата государственной регистрации выпуска:</w:t>
      </w:r>
      <w:r>
        <w:rPr>
          <w:rStyle w:val="Subst"/>
          <w:bCs/>
          <w:iCs/>
        </w:rPr>
        <w:t xml:space="preserve"> 12.04.2012</w:t>
      </w:r>
    </w:p>
    <w:p w:rsidR="00445209" w:rsidRDefault="00445209">
      <w:pPr>
        <w:ind w:left="200"/>
      </w:pPr>
      <w:r>
        <w:t>Орган, осуществивший государственную регистрацию выпуска:</w:t>
      </w:r>
      <w:r>
        <w:rPr>
          <w:rStyle w:val="Subst"/>
          <w:bCs/>
          <w:iCs/>
        </w:rPr>
        <w:t xml:space="preserve"> ФСФР России</w:t>
      </w:r>
    </w:p>
    <w:p w:rsidR="00445209" w:rsidRDefault="00445209">
      <w:pPr>
        <w:pStyle w:val="ThinDelim"/>
      </w:pPr>
    </w:p>
    <w:p w:rsidR="00445209" w:rsidRDefault="00445209">
      <w:pPr>
        <w:ind w:left="200"/>
      </w:pPr>
      <w:r>
        <w:t>Дата государственной регистрации отчета об итогах выпуска:</w:t>
      </w:r>
      <w:r>
        <w:rPr>
          <w:rStyle w:val="Subst"/>
          <w:bCs/>
          <w:iCs/>
        </w:rPr>
        <w:t xml:space="preserve"> 14.06.2012</w:t>
      </w:r>
    </w:p>
    <w:p w:rsidR="00445209" w:rsidRDefault="00445209">
      <w:pPr>
        <w:ind w:left="200"/>
      </w:pPr>
      <w:r>
        <w:t>Орган, осуществивший государственную регистрацию отчета об итогах выпуска:</w:t>
      </w:r>
      <w:r>
        <w:rPr>
          <w:rStyle w:val="Subst"/>
          <w:bCs/>
          <w:iCs/>
        </w:rPr>
        <w:t xml:space="preserve"> ФСФР России</w:t>
      </w:r>
    </w:p>
    <w:p w:rsidR="00445209" w:rsidRDefault="00445209">
      <w:pPr>
        <w:ind w:left="200"/>
      </w:pPr>
      <w:r>
        <w:t>Количество облигаций выпуска:</w:t>
      </w:r>
      <w:r>
        <w:rPr>
          <w:rStyle w:val="Subst"/>
          <w:bCs/>
          <w:iCs/>
        </w:rPr>
        <w:t xml:space="preserve"> 500</w:t>
      </w:r>
    </w:p>
    <w:p w:rsidR="00445209" w:rsidRDefault="00445209">
      <w:pPr>
        <w:ind w:left="200"/>
      </w:pPr>
      <w:r>
        <w:t>Номинальная стоимость каждой облигации выпуска, руб.:</w:t>
      </w:r>
      <w:r>
        <w:rPr>
          <w:rStyle w:val="Subst"/>
          <w:bCs/>
          <w:iCs/>
        </w:rPr>
        <w:t xml:space="preserve"> 2 000 000</w:t>
      </w:r>
    </w:p>
    <w:p w:rsidR="00445209" w:rsidRDefault="00445209">
      <w:pPr>
        <w:ind w:left="200"/>
      </w:pPr>
      <w:r>
        <w:t>Объем выпуска по номинальной стоимости:</w:t>
      </w:r>
      <w:r>
        <w:rPr>
          <w:rStyle w:val="Subst"/>
          <w:bCs/>
          <w:iCs/>
        </w:rPr>
        <w:t xml:space="preserve"> 1 000 000 000</w:t>
      </w:r>
    </w:p>
    <w:p w:rsidR="00445209" w:rsidRDefault="00445209">
      <w:pPr>
        <w:pStyle w:val="ThinDelim"/>
      </w:pPr>
    </w:p>
    <w:p w:rsidR="00C22632" w:rsidRDefault="00445209" w:rsidP="009A6183">
      <w:pPr>
        <w:ind w:left="200"/>
      </w:pPr>
      <w:r>
        <w:t>Основные сведения о доходах по облигациям выпуска:</w:t>
      </w:r>
    </w:p>
    <w:p w:rsidR="00C22632" w:rsidRDefault="00C22632" w:rsidP="009A6183">
      <w:pPr>
        <w:ind w:left="20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47"/>
        <w:gridCol w:w="4449"/>
      </w:tblGrid>
      <w:tr w:rsidR="00C22632" w:rsidRPr="00C22632" w:rsidTr="00565244">
        <w:trPr>
          <w:trHeight w:val="91"/>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Наименование показателя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Отчетный период </w:t>
            </w:r>
          </w:p>
        </w:tc>
      </w:tr>
      <w:tr w:rsidR="00C22632" w:rsidRPr="00C22632" w:rsidTr="00565244">
        <w:trPr>
          <w:trHeight w:val="671"/>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Вид ценных бумаг (облигации), серия, форма и иные идентификационные признаки выпуска облигаций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Неконвертируемые процентные документарные Облигации на предъявителя с обязательным централизованным хранением серии 01 с возможностью досрочного погашения по требованию их владельцев </w:t>
            </w:r>
          </w:p>
        </w:tc>
      </w:tr>
      <w:tr w:rsidR="00C22632" w:rsidRPr="00C22632" w:rsidTr="00565244">
        <w:trPr>
          <w:trHeight w:val="555"/>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присвоения в случае если выпуск облигаций не подлежал государственной регистрации)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4-01-36412-R от 12 апреля 2012 </w:t>
            </w:r>
          </w:p>
        </w:tc>
      </w:tr>
      <w:tr w:rsidR="00C22632" w:rsidRPr="00C22632" w:rsidTr="00565244">
        <w:trPr>
          <w:trHeight w:val="324"/>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Вид доходов, выплаченных по облигациям выпуска (номинальная стоимость, процент (купон), иное)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Купонный доход по первому, второму,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третьему, четвертому, пятому</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купонным периодам </w:t>
            </w:r>
          </w:p>
        </w:tc>
      </w:tr>
      <w:tr w:rsidR="00C22632" w:rsidRPr="00C22632" w:rsidTr="00565244">
        <w:trPr>
          <w:trHeight w:val="1368"/>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Первый купон - 188 961,75 (Сто восемьдесят восемь тысяч девятьсот шестьдесят один) рубль 75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Второй купон - 189 308,78 (Сто восемьдесят девять тысяч триста восемь) рублей 78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Третий купон - 189 479,45 (Сто восемьдесят девять тысяч четыреста семьдесят девять) рублей 45 копеек; </w:t>
            </w:r>
          </w:p>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 xml:space="preserve">Четвертый купон - 189 479,45 (Сто восемьдесят девять тысяч четыреста семьдесят девять) рублей 45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Пятый купон - 189 479,45 (Сто восемьдесят девять тысяч четыреста семьдесят девять) рублей 45 копеек</w:t>
            </w:r>
          </w:p>
        </w:tc>
      </w:tr>
      <w:tr w:rsidR="00C22632" w:rsidRPr="00C22632" w:rsidTr="00C22632">
        <w:trPr>
          <w:trHeight w:val="4293"/>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Первый купон - 94 480 875 (Девяносто четыре миллиона четыреста восемьдесят тысяч восемьсот семьдесят пять) рублей 00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Второй купон - 94 654 390 (Девяносто четыре миллиона шестьсот пятьдесят четыре тысячи триста девяносто) рублей 00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Третий купон - 94 739 725,00 (Девяносто четыре миллиона семьсот тридцать девять тысяч семьсот двадцать пять) рублей 00 копеек; </w:t>
            </w:r>
          </w:p>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 xml:space="preserve">Четвертый купон - 94 739 725,00 (Девяносто четыре миллиона семьсот тридцать девять тысяч семьсот двадцать пять) рублей 00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Пятый купон - 70 296 875,95 (Семьдесят миллионов двести девяносто шесть тысяч восемьсот семьдесят пять) рублей 95 копеек </w:t>
            </w:r>
            <w:r w:rsidRPr="00C22632">
              <w:rPr>
                <w:rFonts w:eastAsia="Times New Roman"/>
                <w:b/>
                <w:bCs/>
                <w:color w:val="000000"/>
                <w:lang w:eastAsia="en-US"/>
              </w:rPr>
              <w:t>(</w:t>
            </w:r>
            <w:r w:rsidRPr="00C22632">
              <w:rPr>
                <w:rFonts w:eastAsia="Times New Roman"/>
                <w:i/>
                <w:iCs/>
                <w:color w:val="000000"/>
                <w:lang w:eastAsia="en-US"/>
              </w:rPr>
              <w:t>с учетом обращения на вторичном рынке)</w:t>
            </w:r>
          </w:p>
        </w:tc>
      </w:tr>
      <w:tr w:rsidR="00C22632" w:rsidRPr="00C22632" w:rsidTr="00565244">
        <w:trPr>
          <w:trHeight w:val="440"/>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Установленный срок (дата) выплаты доходов по облигациям выпуска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Первый купон – 01.11.2012;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Второй купон – 02.05.2013;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Третий купон – 31.10.2013; </w:t>
            </w:r>
          </w:p>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Четвертый купон – 01.05.2014</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Пятый купон – 30.10.2014</w:t>
            </w:r>
          </w:p>
        </w:tc>
      </w:tr>
      <w:tr w:rsidR="00C22632" w:rsidRPr="00C22632" w:rsidTr="00565244">
        <w:trPr>
          <w:trHeight w:val="207"/>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Форма выплаты доходов по облигациям выпуска (денежные средства, иное имущество)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Денежные средства в валюте Российской Федерации в безналичном порядке </w:t>
            </w:r>
          </w:p>
        </w:tc>
      </w:tr>
      <w:tr w:rsidR="00C22632" w:rsidRPr="00C22632" w:rsidTr="00565244">
        <w:trPr>
          <w:trHeight w:val="322"/>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Общий размер доходов, выплаченных по всем облигациям выпуска, руб. / иностр. валюта </w:t>
            </w:r>
          </w:p>
        </w:tc>
        <w:tc>
          <w:tcPr>
            <w:tcW w:w="4449" w:type="dxa"/>
          </w:tcPr>
          <w:p w:rsidR="00C22632" w:rsidRPr="00C22632" w:rsidRDefault="00C22632" w:rsidP="00C22632">
            <w:pPr>
              <w:widowControl/>
              <w:spacing w:before="0" w:after="0"/>
              <w:rPr>
                <w:rFonts w:eastAsia="Times New Roman"/>
                <w:i/>
                <w:iCs/>
                <w:color w:val="000000"/>
                <w:lang w:eastAsia="en-US"/>
              </w:rPr>
            </w:pPr>
            <w:r w:rsidRPr="00C22632" w:rsidDel="00774405">
              <w:rPr>
                <w:rFonts w:eastAsia="Times New Roman"/>
                <w:i/>
                <w:iCs/>
                <w:color w:val="000000"/>
                <w:lang w:eastAsia="en-US"/>
              </w:rPr>
              <w:t>378 614 715</w:t>
            </w:r>
            <w:r w:rsidRPr="00C22632">
              <w:rPr>
                <w:rFonts w:eastAsia="Times New Roman"/>
                <w:i/>
                <w:iCs/>
                <w:color w:val="000000"/>
                <w:lang w:eastAsia="en-US"/>
              </w:rPr>
              <w:t xml:space="preserve"> </w:t>
            </w:r>
          </w:p>
          <w:p w:rsidR="00C22632" w:rsidRPr="00C22632" w:rsidRDefault="00C22632" w:rsidP="00C22632">
            <w:pPr>
              <w:widowControl/>
              <w:autoSpaceDE/>
              <w:autoSpaceDN/>
              <w:adjustRightInd/>
              <w:spacing w:before="0" w:after="200" w:line="276" w:lineRule="auto"/>
              <w:rPr>
                <w:rFonts w:eastAsia="Times New Roman"/>
                <w:i/>
                <w:iCs/>
                <w:color w:val="000000"/>
                <w:lang w:eastAsia="en-US"/>
              </w:rPr>
            </w:pPr>
            <w:r w:rsidRPr="00C22632">
              <w:rPr>
                <w:rFonts w:eastAsia="Times New Roman"/>
                <w:i/>
                <w:iCs/>
                <w:color w:val="000000"/>
                <w:lang w:eastAsia="en-US"/>
              </w:rPr>
              <w:t>448 911 590,95 (Четыреста сорок восемь миллионов девятьсот одиннадцать тысяч пятьсот девяносто) рублей 95 копеек (с учетом обращения на вторичном рынке)</w:t>
            </w:r>
          </w:p>
        </w:tc>
      </w:tr>
      <w:tr w:rsidR="00C22632" w:rsidRPr="00C22632" w:rsidTr="00565244">
        <w:trPr>
          <w:trHeight w:val="323"/>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100 </w:t>
            </w:r>
          </w:p>
        </w:tc>
      </w:tr>
      <w:tr w:rsidR="00C22632" w:rsidRPr="00C22632" w:rsidTr="00565244">
        <w:trPr>
          <w:trHeight w:val="207"/>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В случае если подлежавшие выплате доходы по облигациям выпуска не выплачены или выплачены </w:t>
            </w:r>
          </w:p>
        </w:tc>
        <w:tc>
          <w:tcPr>
            <w:tcW w:w="444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 </w:t>
            </w:r>
          </w:p>
        </w:tc>
      </w:tr>
      <w:tr w:rsidR="00C22632" w:rsidRPr="00C22632" w:rsidTr="00565244">
        <w:trPr>
          <w:trHeight w:val="207"/>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эмитентом не в полном объеме, - причины невыплаты таких доходов</w:t>
            </w:r>
          </w:p>
        </w:tc>
        <w:tc>
          <w:tcPr>
            <w:tcW w:w="4449" w:type="dxa"/>
          </w:tcPr>
          <w:p w:rsidR="00C22632" w:rsidRPr="00C22632" w:rsidRDefault="00C22632" w:rsidP="00C22632">
            <w:pPr>
              <w:widowControl/>
              <w:autoSpaceDE/>
              <w:autoSpaceDN/>
              <w:adjustRightInd/>
              <w:spacing w:before="0" w:after="200" w:line="276" w:lineRule="auto"/>
              <w:rPr>
                <w:rFonts w:ascii="Calibri" w:hAnsi="Calibri"/>
                <w:sz w:val="22"/>
                <w:szCs w:val="22"/>
                <w:lang w:eastAsia="en-US"/>
              </w:rPr>
            </w:pPr>
            <w:r w:rsidRPr="00C22632">
              <w:rPr>
                <w:rFonts w:ascii="Calibri" w:hAnsi="Calibri"/>
                <w:sz w:val="22"/>
                <w:szCs w:val="22"/>
                <w:lang w:eastAsia="en-US"/>
              </w:rPr>
              <w:t xml:space="preserve">- </w:t>
            </w:r>
          </w:p>
        </w:tc>
      </w:tr>
      <w:tr w:rsidR="00C22632" w:rsidRPr="00C22632" w:rsidTr="00565244">
        <w:trPr>
          <w:trHeight w:val="207"/>
        </w:trPr>
        <w:tc>
          <w:tcPr>
            <w:tcW w:w="4447"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Иные сведения о доходах по облигациям выпуска, указываемые эмитентом по собственному усмотрению</w:t>
            </w:r>
          </w:p>
        </w:tc>
        <w:tc>
          <w:tcPr>
            <w:tcW w:w="4449" w:type="dxa"/>
          </w:tcPr>
          <w:p w:rsidR="00C22632" w:rsidRPr="00C22632" w:rsidRDefault="00C22632" w:rsidP="00C22632">
            <w:pPr>
              <w:widowControl/>
              <w:autoSpaceDE/>
              <w:autoSpaceDN/>
              <w:adjustRightInd/>
              <w:spacing w:before="0" w:after="200" w:line="276" w:lineRule="auto"/>
              <w:rPr>
                <w:rFonts w:ascii="Calibri" w:hAnsi="Calibri"/>
                <w:sz w:val="22"/>
                <w:szCs w:val="22"/>
                <w:lang w:eastAsia="en-US"/>
              </w:rPr>
            </w:pPr>
            <w:r w:rsidRPr="00C22632">
              <w:rPr>
                <w:rFonts w:ascii="Calibri" w:hAnsi="Calibri"/>
                <w:sz w:val="22"/>
                <w:szCs w:val="22"/>
                <w:lang w:eastAsia="en-US"/>
              </w:rPr>
              <w:t xml:space="preserve">- </w:t>
            </w:r>
          </w:p>
        </w:tc>
      </w:tr>
    </w:tbl>
    <w:p w:rsidR="00C22632" w:rsidRDefault="00C22632" w:rsidP="009A6183">
      <w:pPr>
        <w:ind w:left="200"/>
      </w:pPr>
    </w:p>
    <w:p w:rsidR="00D6448C" w:rsidRDefault="00D6448C" w:rsidP="009A6183">
      <w:pPr>
        <w:ind w:left="200"/>
      </w:pPr>
    </w:p>
    <w:p w:rsidR="00D6448C" w:rsidRDefault="00D6448C" w:rsidP="009A6183">
      <w:pPr>
        <w:ind w:left="200"/>
      </w:pPr>
    </w:p>
    <w:p w:rsidR="00C22632" w:rsidRDefault="00C22632" w:rsidP="009A6183">
      <w:pPr>
        <w:ind w:left="200"/>
      </w:pPr>
    </w:p>
    <w:p w:rsidR="00D6448C" w:rsidRDefault="00D6448C" w:rsidP="009A6183">
      <w:pPr>
        <w:ind w:left="200"/>
      </w:pPr>
    </w:p>
    <w:p w:rsidR="00D6448C" w:rsidRDefault="00D6448C" w:rsidP="009A6183">
      <w:pPr>
        <w:ind w:left="200"/>
      </w:pPr>
    </w:p>
    <w:p w:rsidR="00445209" w:rsidRDefault="00445209">
      <w:pPr>
        <w:ind w:left="200"/>
      </w:pPr>
      <w:r>
        <w:t>Вид ценной бумаги:</w:t>
      </w:r>
      <w:r>
        <w:rPr>
          <w:rStyle w:val="Subst"/>
          <w:bCs/>
          <w:iCs/>
        </w:rPr>
        <w:t xml:space="preserve"> биржевые облигации</w:t>
      </w:r>
    </w:p>
    <w:p w:rsidR="00445209" w:rsidRDefault="00445209">
      <w:pPr>
        <w:ind w:left="200"/>
      </w:pPr>
      <w:r>
        <w:t>Форма ценной бумаги:</w:t>
      </w:r>
      <w:r>
        <w:rPr>
          <w:rStyle w:val="Subst"/>
          <w:bCs/>
          <w:iCs/>
        </w:rPr>
        <w:t xml:space="preserve"> документарные на предъявителя</w:t>
      </w:r>
    </w:p>
    <w:p w:rsidR="00445209" w:rsidRDefault="00445209">
      <w:pPr>
        <w:ind w:left="200"/>
      </w:pPr>
      <w:r>
        <w:t>Серия:</w:t>
      </w:r>
      <w:r>
        <w:rPr>
          <w:rStyle w:val="Subst"/>
          <w:bCs/>
          <w:iCs/>
        </w:rPr>
        <w:t xml:space="preserve"> БО-01</w:t>
      </w:r>
    </w:p>
    <w:p w:rsidR="00445209" w:rsidRDefault="00445209">
      <w:pPr>
        <w:ind w:left="200"/>
      </w:pPr>
      <w:r>
        <w:rPr>
          <w:rStyle w:val="Subst"/>
          <w:bCs/>
          <w:iCs/>
        </w:rPr>
        <w:t>процентные, неконвертируемые, с обязательным централизованным хранением, с возможностью досрочного погашения по требованию владельцев и по усмотрению эмитента</w:t>
      </w:r>
    </w:p>
    <w:p w:rsidR="00445209" w:rsidRDefault="00445209">
      <w:pPr>
        <w:ind w:left="200"/>
      </w:pPr>
      <w:r>
        <w:t>Идентификационный номер выпуска:</w:t>
      </w:r>
      <w:r>
        <w:rPr>
          <w:rStyle w:val="Subst"/>
          <w:bCs/>
          <w:iCs/>
        </w:rPr>
        <w:t xml:space="preserve"> 4B02-01-36412-R</w:t>
      </w:r>
    </w:p>
    <w:p w:rsidR="00445209" w:rsidRDefault="00445209">
      <w:pPr>
        <w:ind w:left="200"/>
      </w:pPr>
      <w:r>
        <w:t>Дата присвоения идентификационного номера:</w:t>
      </w:r>
      <w:r>
        <w:rPr>
          <w:rStyle w:val="Subst"/>
          <w:bCs/>
          <w:iCs/>
        </w:rPr>
        <w:t xml:space="preserve"> 07.06.2013</w:t>
      </w:r>
    </w:p>
    <w:p w:rsidR="00445209" w:rsidRDefault="00445209">
      <w:pPr>
        <w:ind w:left="200"/>
      </w:pPr>
      <w:r>
        <w:t>Орган, присвоивший выпуску идентификационный номер:</w:t>
      </w:r>
      <w:r>
        <w:rPr>
          <w:rStyle w:val="Subst"/>
          <w:bCs/>
          <w:iCs/>
        </w:rPr>
        <w:t xml:space="preserve"> Закрытое акционерное общество «Фондовая биржа ММВБ»</w:t>
      </w:r>
    </w:p>
    <w:p w:rsidR="00445209" w:rsidRDefault="00445209">
      <w:pPr>
        <w:pStyle w:val="ThinDelim"/>
      </w:pPr>
    </w:p>
    <w:p w:rsidR="00D6448C" w:rsidRDefault="00D6448C">
      <w:pPr>
        <w:pStyle w:val="ThinDelim"/>
      </w:pPr>
    </w:p>
    <w:p w:rsidR="00D6448C" w:rsidRDefault="00D6448C">
      <w:pPr>
        <w:pStyle w:val="ThinDelim"/>
      </w:pPr>
    </w:p>
    <w:p w:rsidR="00D6448C" w:rsidRDefault="00D6448C">
      <w:pPr>
        <w:pStyle w:val="ThinDelim"/>
      </w:pPr>
    </w:p>
    <w:p w:rsidR="00D6448C" w:rsidRDefault="00D6448C">
      <w:pPr>
        <w:pStyle w:val="ThinDelim"/>
      </w:pPr>
    </w:p>
    <w:p w:rsidR="00D6448C" w:rsidRDefault="00D6448C">
      <w:pPr>
        <w:pStyle w:val="ThinDelim"/>
      </w:pPr>
    </w:p>
    <w:p w:rsidR="00445209" w:rsidRDefault="00445209">
      <w:pPr>
        <w:ind w:left="200"/>
      </w:pPr>
      <w:r>
        <w:t>Количество облигаций выпуска:</w:t>
      </w:r>
      <w:r>
        <w:rPr>
          <w:rStyle w:val="Subst"/>
          <w:bCs/>
          <w:iCs/>
        </w:rPr>
        <w:t xml:space="preserve"> 500</w:t>
      </w:r>
    </w:p>
    <w:p w:rsidR="00445209" w:rsidRDefault="00445209">
      <w:pPr>
        <w:ind w:left="200"/>
      </w:pPr>
      <w:r>
        <w:t>Номинальная стоимость каждой облигации выпуска, руб.:</w:t>
      </w:r>
      <w:r>
        <w:rPr>
          <w:rStyle w:val="Subst"/>
          <w:bCs/>
          <w:iCs/>
        </w:rPr>
        <w:t xml:space="preserve"> 2 000 000</w:t>
      </w:r>
    </w:p>
    <w:p w:rsidR="00445209" w:rsidRDefault="00445209">
      <w:pPr>
        <w:ind w:left="200"/>
      </w:pPr>
      <w:r>
        <w:t>Объем выпуска по номинальной стоимости:</w:t>
      </w:r>
      <w:r>
        <w:rPr>
          <w:rStyle w:val="Subst"/>
          <w:bCs/>
          <w:iCs/>
        </w:rPr>
        <w:t xml:space="preserve"> 1 000 000 000</w:t>
      </w:r>
    </w:p>
    <w:p w:rsidR="00C22632" w:rsidRDefault="00445209">
      <w:pPr>
        <w:ind w:left="200"/>
        <w:rPr>
          <w:rStyle w:val="Subst"/>
          <w:bCs/>
          <w:iCs/>
        </w:rPr>
      </w:pPr>
      <w:r>
        <w:t>Основные сведения о доходах по облигациям выпуска:</w:t>
      </w:r>
      <w: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29"/>
        <w:gridCol w:w="4430"/>
      </w:tblGrid>
      <w:tr w:rsidR="00C22632" w:rsidRPr="00C22632" w:rsidTr="00565244">
        <w:trPr>
          <w:trHeight w:val="90"/>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Наименование показателя </w:t>
            </w:r>
          </w:p>
        </w:tc>
        <w:tc>
          <w:tcPr>
            <w:tcW w:w="4430"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Отчетный период </w:t>
            </w:r>
          </w:p>
        </w:tc>
      </w:tr>
      <w:tr w:rsidR="00C22632" w:rsidRPr="00C22632" w:rsidTr="00565244">
        <w:trPr>
          <w:trHeight w:val="780"/>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Вид ценных бумаг (облигации), серия, форма и иные идентификационные признаки выпуска облигаций </w:t>
            </w:r>
          </w:p>
        </w:tc>
        <w:tc>
          <w:tcPr>
            <w:tcW w:w="4430"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Документарные процентные неконвертируемые биржевые облигации на предъявителя с обязательным централизованным хранением серии БО-01 с возможностью досрочного погашения по требованию владельцев и по усмотрению эмитента </w:t>
            </w:r>
          </w:p>
        </w:tc>
      </w:tr>
      <w:tr w:rsidR="00C22632" w:rsidRPr="00C22632" w:rsidTr="00565244">
        <w:trPr>
          <w:trHeight w:val="551"/>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Государственный регистрационный номер выпуска облигаций и дата его государственной регистрации (идентификационный номер выпуска облигаций и дата его присвоения в случае если выпуск облигаций не подлежал государственной регистрации) </w:t>
            </w:r>
          </w:p>
        </w:tc>
        <w:tc>
          <w:tcPr>
            <w:tcW w:w="4430"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4В02-01-36412-R от 07 июня 2013 </w:t>
            </w:r>
          </w:p>
        </w:tc>
      </w:tr>
      <w:tr w:rsidR="00C22632" w:rsidRPr="00C22632" w:rsidTr="00565244">
        <w:trPr>
          <w:trHeight w:val="204"/>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Вид доходов, выплаченных по облигациям выпуска (номинальная стоимость, процент (купон), иное) </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Купонный доход по первому купонному периоду</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Купонный доход по второму купонному периоду</w:t>
            </w:r>
          </w:p>
        </w:tc>
      </w:tr>
      <w:tr w:rsidR="00C22632" w:rsidRPr="00C22632" w:rsidTr="00565244">
        <w:trPr>
          <w:trHeight w:val="321"/>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Размер доходов, подлежавших выплате по облигациям выпуска, в денежном выражении, в расчете на одну облигацию выпуска, руб. / иностр. валюта </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 xml:space="preserve">Первый купон - 189 479,45 (Сто восемьдесят девять тысяч четыреста семьдесят девять) рублей 45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Второй купонный период - 189 479,45 (Сто восемьдесят девять тысяч четыреста семьдесят девять) рублей 45 копеек</w:t>
            </w:r>
          </w:p>
        </w:tc>
      </w:tr>
      <w:tr w:rsidR="00C22632" w:rsidRPr="00C22632" w:rsidTr="00565244">
        <w:trPr>
          <w:trHeight w:val="435"/>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Размер доходов, подлежавших выплате по облигациям выпуска, в денежном выражении в совокупности по всем облигациям выпуска, руб. / иностр. валюта </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 xml:space="preserve">Первый купон - 94 739 725,00 (Девяносто четыре миллиона семьсот тридцать девять тысяч семьсот двадцать пять) рублей 00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Второй купонный период - 94 739 725,00 (Девяносто четыре миллиона семьсот тридцать девять тысяч семьсот двадцать пять) рублей 00 копеек</w:t>
            </w:r>
          </w:p>
        </w:tc>
      </w:tr>
      <w:tr w:rsidR="00C22632" w:rsidRPr="00C22632" w:rsidTr="00565244">
        <w:trPr>
          <w:trHeight w:val="205"/>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Установленный срок (дата) выплаты доходов по облигациям выпуска </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 xml:space="preserve">Первый купон – 29.04.2014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Второй купон – 28.10.2014</w:t>
            </w:r>
          </w:p>
        </w:tc>
      </w:tr>
      <w:tr w:rsidR="00C22632" w:rsidRPr="00C22632" w:rsidTr="00565244">
        <w:trPr>
          <w:trHeight w:val="205"/>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Форма выплаты доходов по облигациям выпуска (денежные средства, иное имущество) </w:t>
            </w:r>
          </w:p>
        </w:tc>
        <w:tc>
          <w:tcPr>
            <w:tcW w:w="4430"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Денежные средства в валюте Российской Федерации в безналичном порядке </w:t>
            </w:r>
          </w:p>
        </w:tc>
      </w:tr>
      <w:tr w:rsidR="00C22632" w:rsidRPr="00C22632" w:rsidTr="00565244">
        <w:trPr>
          <w:trHeight w:val="319"/>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Общий размер доходов, выплаченных по всем облигациям выпуска, руб. / иностр. валюта </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sidDel="001362BC">
              <w:rPr>
                <w:rFonts w:eastAsia="Times New Roman"/>
                <w:i/>
                <w:iCs/>
                <w:color w:val="000000"/>
                <w:lang w:eastAsia="en-US"/>
              </w:rPr>
              <w:t xml:space="preserve">94 739 725,00 (Девяносто четыре миллиона семьсот тридцать девять тысяч семьсот двадцать пять) рублей 00 копеек </w:t>
            </w:r>
          </w:p>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189 479 450,00 (Сто восемьдесят девять миллионов четыреста семьдесят девять тысяч четыреста пятьдесят) рублей</w:t>
            </w:r>
            <w:r w:rsidRPr="00C22632">
              <w:rPr>
                <w:rFonts w:eastAsia="Times New Roman"/>
                <w:color w:val="000000"/>
                <w:lang w:eastAsia="en-US"/>
              </w:rPr>
              <w:t xml:space="preserve"> </w:t>
            </w:r>
          </w:p>
        </w:tc>
      </w:tr>
      <w:tr w:rsidR="00C22632" w:rsidRPr="00C22632" w:rsidTr="00565244">
        <w:trPr>
          <w:trHeight w:val="321"/>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 xml:space="preserve">Доля выплаченных доходов по облигациям выпуска в общем размере подлежавших выплате доходов по облигациям выпуска, % </w:t>
            </w:r>
          </w:p>
        </w:tc>
        <w:tc>
          <w:tcPr>
            <w:tcW w:w="4430" w:type="dxa"/>
          </w:tcPr>
          <w:p w:rsidR="00C22632" w:rsidRPr="00C22632" w:rsidRDefault="00C22632" w:rsidP="00C22632">
            <w:pPr>
              <w:widowControl/>
              <w:spacing w:before="0" w:after="0"/>
              <w:rPr>
                <w:rFonts w:eastAsia="Times New Roman"/>
                <w:color w:val="000000"/>
                <w:lang w:eastAsia="en-US"/>
              </w:rPr>
            </w:pPr>
            <w:r w:rsidRPr="00C22632">
              <w:rPr>
                <w:rFonts w:eastAsia="Times New Roman"/>
                <w:i/>
                <w:iCs/>
                <w:color w:val="000000"/>
                <w:lang w:eastAsia="en-US"/>
              </w:rPr>
              <w:t xml:space="preserve">100 </w:t>
            </w:r>
          </w:p>
        </w:tc>
      </w:tr>
      <w:tr w:rsidR="00C22632" w:rsidRPr="00C22632" w:rsidTr="00565244">
        <w:trPr>
          <w:trHeight w:val="321"/>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В случае если подлежавшие выплате доходы по облигациям выпуска не выплачены или выплачены эмитентом не в полном объеме, - причины невыплаты</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w:t>
            </w:r>
          </w:p>
        </w:tc>
      </w:tr>
      <w:tr w:rsidR="00C22632" w:rsidRPr="00C22632" w:rsidTr="00565244">
        <w:trPr>
          <w:trHeight w:val="321"/>
        </w:trPr>
        <w:tc>
          <w:tcPr>
            <w:tcW w:w="4429" w:type="dxa"/>
          </w:tcPr>
          <w:p w:rsidR="00C22632" w:rsidRPr="00C22632" w:rsidRDefault="00C22632" w:rsidP="00C22632">
            <w:pPr>
              <w:widowControl/>
              <w:spacing w:before="0" w:after="0"/>
              <w:rPr>
                <w:rFonts w:eastAsia="Times New Roman"/>
                <w:color w:val="000000"/>
                <w:lang w:eastAsia="en-US"/>
              </w:rPr>
            </w:pPr>
            <w:r w:rsidRPr="00C22632">
              <w:rPr>
                <w:rFonts w:eastAsia="Times New Roman"/>
                <w:color w:val="000000"/>
                <w:lang w:eastAsia="en-US"/>
              </w:rPr>
              <w:t>Иные сведения о доходах по облигациям выпуска, указываемые эмитентом по собственному усмотрению</w:t>
            </w:r>
          </w:p>
        </w:tc>
        <w:tc>
          <w:tcPr>
            <w:tcW w:w="4430" w:type="dxa"/>
          </w:tcPr>
          <w:p w:rsidR="00C22632" w:rsidRPr="00C22632" w:rsidRDefault="00C22632" w:rsidP="00C22632">
            <w:pPr>
              <w:widowControl/>
              <w:spacing w:before="0" w:after="0"/>
              <w:rPr>
                <w:rFonts w:eastAsia="Times New Roman"/>
                <w:i/>
                <w:iCs/>
                <w:color w:val="000000"/>
                <w:lang w:eastAsia="en-US"/>
              </w:rPr>
            </w:pPr>
            <w:r w:rsidRPr="00C22632">
              <w:rPr>
                <w:rFonts w:eastAsia="Times New Roman"/>
                <w:i/>
                <w:iCs/>
                <w:color w:val="000000"/>
                <w:lang w:eastAsia="en-US"/>
              </w:rPr>
              <w:t>-</w:t>
            </w:r>
          </w:p>
        </w:tc>
      </w:tr>
    </w:tbl>
    <w:p w:rsidR="00445209" w:rsidRDefault="00445209">
      <w:pPr>
        <w:pStyle w:val="2"/>
      </w:pPr>
      <w:bookmarkStart w:id="102" w:name="_Toc411410517"/>
      <w:r>
        <w:t>8.9. Иные сведения</w:t>
      </w:r>
      <w:bookmarkEnd w:id="102"/>
    </w:p>
    <w:p w:rsidR="00445209" w:rsidRDefault="00445209">
      <w:pPr>
        <w:ind w:left="200"/>
      </w:pPr>
      <w:r>
        <w:rPr>
          <w:rStyle w:val="Subst"/>
          <w:bCs/>
          <w:iCs/>
        </w:rPr>
        <w:t>Отсутствуют.</w:t>
      </w:r>
    </w:p>
    <w:p w:rsidR="00445209" w:rsidRDefault="00445209">
      <w:pPr>
        <w:pStyle w:val="2"/>
      </w:pPr>
      <w:bookmarkStart w:id="103" w:name="_Toc411410518"/>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03"/>
    </w:p>
    <w:p w:rsidR="00445209" w:rsidRDefault="00445209">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9A6183">
        <w:rPr>
          <w:rStyle w:val="Subst"/>
          <w:bCs/>
          <w:iCs/>
        </w:rPr>
        <w:t>.</w:t>
      </w:r>
    </w:p>
    <w:sectPr w:rsidR="00445209">
      <w:footerReference w:type="default" r:id="rId10"/>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5A79" w:rsidRDefault="00885A79">
      <w:pPr>
        <w:spacing w:before="0" w:after="0"/>
      </w:pPr>
      <w:r>
        <w:separator/>
      </w:r>
    </w:p>
  </w:endnote>
  <w:endnote w:type="continuationSeparator" w:id="0">
    <w:p w:rsidR="00885A79" w:rsidRDefault="00885A7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altName w:val="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BB4" w:rsidRDefault="00D56BB4">
    <w:pPr>
      <w:framePr w:wrap="auto" w:hAnchor="text" w:xAlign="right"/>
      <w:spacing w:before="0" w:after="0"/>
    </w:pPr>
    <w:r>
      <w:fldChar w:fldCharType="begin"/>
    </w:r>
    <w:r>
      <w:instrText>PAGE</w:instrText>
    </w:r>
    <w:r>
      <w:fldChar w:fldCharType="separate"/>
    </w:r>
    <w:r w:rsidR="00885A79">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5A79" w:rsidRDefault="00885A79">
      <w:pPr>
        <w:spacing w:before="0" w:after="0"/>
      </w:pPr>
      <w:r>
        <w:separator/>
      </w:r>
    </w:p>
  </w:footnote>
  <w:footnote w:type="continuationSeparator" w:id="0">
    <w:p w:rsidR="00885A79" w:rsidRDefault="00885A79">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186612"/>
    <w:multiLevelType w:val="hybridMultilevel"/>
    <w:tmpl w:val="B1EE6384"/>
    <w:lvl w:ilvl="0" w:tplc="CA26AB1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5209"/>
    <w:rsid w:val="000163D1"/>
    <w:rsid w:val="00071A06"/>
    <w:rsid w:val="000E6C5A"/>
    <w:rsid w:val="000F7DAF"/>
    <w:rsid w:val="00112B6F"/>
    <w:rsid w:val="001362BC"/>
    <w:rsid w:val="001D6A39"/>
    <w:rsid w:val="00213385"/>
    <w:rsid w:val="00223EDC"/>
    <w:rsid w:val="0023614E"/>
    <w:rsid w:val="00240171"/>
    <w:rsid w:val="00266087"/>
    <w:rsid w:val="002A6234"/>
    <w:rsid w:val="002A6806"/>
    <w:rsid w:val="002E4FCD"/>
    <w:rsid w:val="00312C73"/>
    <w:rsid w:val="003724EC"/>
    <w:rsid w:val="00381ECB"/>
    <w:rsid w:val="003B7E80"/>
    <w:rsid w:val="003C6809"/>
    <w:rsid w:val="00445209"/>
    <w:rsid w:val="0047341B"/>
    <w:rsid w:val="004A0464"/>
    <w:rsid w:val="004A5193"/>
    <w:rsid w:val="004B6F99"/>
    <w:rsid w:val="004C3C81"/>
    <w:rsid w:val="00512F5E"/>
    <w:rsid w:val="00565244"/>
    <w:rsid w:val="005A486C"/>
    <w:rsid w:val="005A7342"/>
    <w:rsid w:val="005B2724"/>
    <w:rsid w:val="005D3697"/>
    <w:rsid w:val="00620BA4"/>
    <w:rsid w:val="00621D59"/>
    <w:rsid w:val="006D1861"/>
    <w:rsid w:val="00725BAA"/>
    <w:rsid w:val="00734181"/>
    <w:rsid w:val="00742A78"/>
    <w:rsid w:val="007548E6"/>
    <w:rsid w:val="00774405"/>
    <w:rsid w:val="007A7479"/>
    <w:rsid w:val="007E021E"/>
    <w:rsid w:val="00850145"/>
    <w:rsid w:val="00885A79"/>
    <w:rsid w:val="008A1027"/>
    <w:rsid w:val="008A6CA7"/>
    <w:rsid w:val="008C30B8"/>
    <w:rsid w:val="008E3362"/>
    <w:rsid w:val="008E5C72"/>
    <w:rsid w:val="0091144E"/>
    <w:rsid w:val="009A157E"/>
    <w:rsid w:val="009A6183"/>
    <w:rsid w:val="009F6024"/>
    <w:rsid w:val="00A308D7"/>
    <w:rsid w:val="00A3205A"/>
    <w:rsid w:val="00BA7B2D"/>
    <w:rsid w:val="00C148D2"/>
    <w:rsid w:val="00C22632"/>
    <w:rsid w:val="00C84C20"/>
    <w:rsid w:val="00C955E8"/>
    <w:rsid w:val="00CC0417"/>
    <w:rsid w:val="00CF3C9F"/>
    <w:rsid w:val="00D13763"/>
    <w:rsid w:val="00D4328D"/>
    <w:rsid w:val="00D43C21"/>
    <w:rsid w:val="00D56BB4"/>
    <w:rsid w:val="00D6448C"/>
    <w:rsid w:val="00D74ADE"/>
    <w:rsid w:val="00D8625A"/>
    <w:rsid w:val="00D87C76"/>
    <w:rsid w:val="00D93252"/>
    <w:rsid w:val="00DA30AD"/>
    <w:rsid w:val="00E35335"/>
    <w:rsid w:val="00E825B4"/>
    <w:rsid w:val="00ED6D18"/>
    <w:rsid w:val="00F051BC"/>
    <w:rsid w:val="00F83E13"/>
    <w:rsid w:val="00FE71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character" w:styleId="a5">
    <w:name w:val="annotation reference"/>
    <w:basedOn w:val="a0"/>
    <w:uiPriority w:val="99"/>
    <w:semiHidden/>
    <w:unhideWhenUsed/>
    <w:rsid w:val="00C22632"/>
    <w:rPr>
      <w:rFonts w:cs="Times New Roman"/>
      <w:sz w:val="16"/>
    </w:rPr>
  </w:style>
  <w:style w:type="paragraph" w:styleId="a6">
    <w:name w:val="annotation text"/>
    <w:basedOn w:val="a"/>
    <w:link w:val="a7"/>
    <w:uiPriority w:val="99"/>
    <w:unhideWhenUsed/>
    <w:rsid w:val="00C22632"/>
    <w:pPr>
      <w:widowControl/>
      <w:autoSpaceDE/>
      <w:autoSpaceDN/>
      <w:adjustRightInd/>
      <w:spacing w:before="0" w:after="200"/>
    </w:pPr>
    <w:rPr>
      <w:rFonts w:ascii="Calibri" w:hAnsi="Calibri"/>
      <w:lang w:eastAsia="en-US"/>
    </w:rPr>
  </w:style>
  <w:style w:type="character" w:customStyle="1" w:styleId="a7">
    <w:name w:val="Текст примечания Знак"/>
    <w:basedOn w:val="a0"/>
    <w:link w:val="a6"/>
    <w:uiPriority w:val="99"/>
    <w:locked/>
    <w:rsid w:val="00C22632"/>
    <w:rPr>
      <w:rFonts w:ascii="Calibri" w:hAnsi="Calibri" w:cs="Times New Roman"/>
      <w:sz w:val="20"/>
      <w:szCs w:val="20"/>
      <w:lang w:val="x-none" w:eastAsia="en-US"/>
    </w:rPr>
  </w:style>
  <w:style w:type="paragraph" w:styleId="a8">
    <w:name w:val="Balloon Text"/>
    <w:basedOn w:val="a"/>
    <w:link w:val="a9"/>
    <w:uiPriority w:val="99"/>
    <w:semiHidden/>
    <w:unhideWhenUsed/>
    <w:rsid w:val="00C22632"/>
    <w:pPr>
      <w:spacing w:before="0" w:after="0"/>
    </w:pPr>
    <w:rPr>
      <w:rFonts w:ascii="Tahoma" w:hAnsi="Tahoma" w:cs="Tahoma"/>
      <w:sz w:val="16"/>
      <w:szCs w:val="16"/>
    </w:rPr>
  </w:style>
  <w:style w:type="character" w:customStyle="1" w:styleId="a9">
    <w:name w:val="Текст выноски Знак"/>
    <w:basedOn w:val="a0"/>
    <w:link w:val="a8"/>
    <w:uiPriority w:val="99"/>
    <w:semiHidden/>
    <w:locked/>
    <w:rsid w:val="00C22632"/>
    <w:rPr>
      <w:rFonts w:ascii="Tahoma" w:hAnsi="Tahoma" w:cs="Tahoma"/>
      <w:sz w:val="16"/>
      <w:szCs w:val="16"/>
    </w:rPr>
  </w:style>
  <w:style w:type="paragraph" w:styleId="11">
    <w:name w:val="toc 1"/>
    <w:basedOn w:val="a"/>
    <w:next w:val="a"/>
    <w:autoRedefine/>
    <w:uiPriority w:val="39"/>
    <w:unhideWhenUsed/>
    <w:rsid w:val="005A486C"/>
  </w:style>
  <w:style w:type="paragraph" w:styleId="21">
    <w:name w:val="toc 2"/>
    <w:basedOn w:val="a"/>
    <w:next w:val="a"/>
    <w:autoRedefine/>
    <w:uiPriority w:val="39"/>
    <w:unhideWhenUsed/>
    <w:rsid w:val="005A486C"/>
    <w:pPr>
      <w:ind w:left="200"/>
    </w:pPr>
  </w:style>
  <w:style w:type="paragraph" w:styleId="aa">
    <w:name w:val="annotation subject"/>
    <w:basedOn w:val="a6"/>
    <w:next w:val="a6"/>
    <w:link w:val="ab"/>
    <w:uiPriority w:val="99"/>
    <w:semiHidden/>
    <w:unhideWhenUsed/>
    <w:rsid w:val="003C6809"/>
    <w:pPr>
      <w:widowControl w:val="0"/>
      <w:autoSpaceDE w:val="0"/>
      <w:autoSpaceDN w:val="0"/>
      <w:adjustRightInd w:val="0"/>
      <w:spacing w:before="20" w:after="40"/>
    </w:pPr>
    <w:rPr>
      <w:rFonts w:ascii="Times New Roman" w:hAnsi="Times New Roman"/>
      <w:b/>
      <w:bCs/>
      <w:lang w:eastAsia="ru-RU"/>
    </w:rPr>
  </w:style>
  <w:style w:type="character" w:customStyle="1" w:styleId="ab">
    <w:name w:val="Тема примечания Знак"/>
    <w:basedOn w:val="a7"/>
    <w:link w:val="aa"/>
    <w:uiPriority w:val="99"/>
    <w:semiHidden/>
    <w:locked/>
    <w:rsid w:val="003C6809"/>
    <w:rPr>
      <w:rFonts w:ascii="Times New Roman" w:hAnsi="Times New Roman" w:cs="Times New Roman"/>
      <w:b/>
      <w:bCs/>
      <w:sz w:val="20"/>
      <w:szCs w:val="20"/>
      <w:lang w:val="x-none" w:eastAsia="en-US"/>
    </w:rPr>
  </w:style>
  <w:style w:type="paragraph" w:customStyle="1" w:styleId="Default">
    <w:name w:val="Default"/>
    <w:rsid w:val="00CF3C9F"/>
    <w:pPr>
      <w:autoSpaceDE w:val="0"/>
      <w:autoSpaceDN w:val="0"/>
      <w:adjustRightInd w:val="0"/>
      <w:spacing w:after="0" w:line="240" w:lineRule="auto"/>
    </w:pPr>
    <w:rPr>
      <w:rFonts w:ascii="Times New Roman" w:hAnsi="Times New Roman"/>
      <w:color w:val="000000"/>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locked/>
    <w:rPr>
      <w:rFonts w:asciiTheme="majorHAnsi" w:eastAsiaTheme="majorEastAsia" w:hAnsiTheme="majorHAnsi" w:cs="Times New Roman"/>
      <w:b/>
      <w:bCs/>
      <w:kern w:val="32"/>
      <w:sz w:val="32"/>
      <w:szCs w:val="32"/>
    </w:rPr>
  </w:style>
  <w:style w:type="character" w:customStyle="1" w:styleId="20">
    <w:name w:val="Заголовок 2 Знак"/>
    <w:basedOn w:val="a0"/>
    <w:link w:val="2"/>
    <w:uiPriority w:val="9"/>
    <w:semiHidden/>
    <w:locked/>
    <w:rPr>
      <w:rFonts w:asciiTheme="majorHAnsi" w:eastAsiaTheme="majorEastAsia" w:hAnsiTheme="majorHAnsi" w:cs="Times New Roman"/>
      <w:b/>
      <w:bCs/>
      <w:i/>
      <w:iCs/>
      <w:sz w:val="28"/>
      <w:szCs w:val="28"/>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locked/>
    <w:rPr>
      <w:rFonts w:asciiTheme="majorHAnsi" w:eastAsiaTheme="majorEastAsia" w:hAnsiTheme="majorHAnsi"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sz w:val="16"/>
      <w:szCs w:val="16"/>
    </w:rPr>
  </w:style>
  <w:style w:type="character" w:customStyle="1" w:styleId="Subst">
    <w:name w:val="Subst"/>
    <w:uiPriority w:val="99"/>
    <w:rPr>
      <w:b/>
      <w:i/>
    </w:rPr>
  </w:style>
  <w:style w:type="character" w:styleId="a5">
    <w:name w:val="annotation reference"/>
    <w:basedOn w:val="a0"/>
    <w:uiPriority w:val="99"/>
    <w:semiHidden/>
    <w:unhideWhenUsed/>
    <w:rsid w:val="00C22632"/>
    <w:rPr>
      <w:rFonts w:cs="Times New Roman"/>
      <w:sz w:val="16"/>
    </w:rPr>
  </w:style>
  <w:style w:type="paragraph" w:styleId="a6">
    <w:name w:val="annotation text"/>
    <w:basedOn w:val="a"/>
    <w:link w:val="a7"/>
    <w:uiPriority w:val="99"/>
    <w:unhideWhenUsed/>
    <w:rsid w:val="00C22632"/>
    <w:pPr>
      <w:widowControl/>
      <w:autoSpaceDE/>
      <w:autoSpaceDN/>
      <w:adjustRightInd/>
      <w:spacing w:before="0" w:after="200"/>
    </w:pPr>
    <w:rPr>
      <w:rFonts w:ascii="Calibri" w:hAnsi="Calibri"/>
      <w:lang w:eastAsia="en-US"/>
    </w:rPr>
  </w:style>
  <w:style w:type="character" w:customStyle="1" w:styleId="a7">
    <w:name w:val="Текст примечания Знак"/>
    <w:basedOn w:val="a0"/>
    <w:link w:val="a6"/>
    <w:uiPriority w:val="99"/>
    <w:locked/>
    <w:rsid w:val="00C22632"/>
    <w:rPr>
      <w:rFonts w:ascii="Calibri" w:hAnsi="Calibri" w:cs="Times New Roman"/>
      <w:sz w:val="20"/>
      <w:szCs w:val="20"/>
      <w:lang w:val="x-none" w:eastAsia="en-US"/>
    </w:rPr>
  </w:style>
  <w:style w:type="paragraph" w:styleId="a8">
    <w:name w:val="Balloon Text"/>
    <w:basedOn w:val="a"/>
    <w:link w:val="a9"/>
    <w:uiPriority w:val="99"/>
    <w:semiHidden/>
    <w:unhideWhenUsed/>
    <w:rsid w:val="00C22632"/>
    <w:pPr>
      <w:spacing w:before="0" w:after="0"/>
    </w:pPr>
    <w:rPr>
      <w:rFonts w:ascii="Tahoma" w:hAnsi="Tahoma" w:cs="Tahoma"/>
      <w:sz w:val="16"/>
      <w:szCs w:val="16"/>
    </w:rPr>
  </w:style>
  <w:style w:type="character" w:customStyle="1" w:styleId="a9">
    <w:name w:val="Текст выноски Знак"/>
    <w:basedOn w:val="a0"/>
    <w:link w:val="a8"/>
    <w:uiPriority w:val="99"/>
    <w:semiHidden/>
    <w:locked/>
    <w:rsid w:val="00C22632"/>
    <w:rPr>
      <w:rFonts w:ascii="Tahoma" w:hAnsi="Tahoma" w:cs="Tahoma"/>
      <w:sz w:val="16"/>
      <w:szCs w:val="16"/>
    </w:rPr>
  </w:style>
  <w:style w:type="paragraph" w:styleId="11">
    <w:name w:val="toc 1"/>
    <w:basedOn w:val="a"/>
    <w:next w:val="a"/>
    <w:autoRedefine/>
    <w:uiPriority w:val="39"/>
    <w:unhideWhenUsed/>
    <w:rsid w:val="005A486C"/>
  </w:style>
  <w:style w:type="paragraph" w:styleId="21">
    <w:name w:val="toc 2"/>
    <w:basedOn w:val="a"/>
    <w:next w:val="a"/>
    <w:autoRedefine/>
    <w:uiPriority w:val="39"/>
    <w:unhideWhenUsed/>
    <w:rsid w:val="005A486C"/>
    <w:pPr>
      <w:ind w:left="200"/>
    </w:pPr>
  </w:style>
  <w:style w:type="paragraph" w:styleId="aa">
    <w:name w:val="annotation subject"/>
    <w:basedOn w:val="a6"/>
    <w:next w:val="a6"/>
    <w:link w:val="ab"/>
    <w:uiPriority w:val="99"/>
    <w:semiHidden/>
    <w:unhideWhenUsed/>
    <w:rsid w:val="003C6809"/>
    <w:pPr>
      <w:widowControl w:val="0"/>
      <w:autoSpaceDE w:val="0"/>
      <w:autoSpaceDN w:val="0"/>
      <w:adjustRightInd w:val="0"/>
      <w:spacing w:before="20" w:after="40"/>
    </w:pPr>
    <w:rPr>
      <w:rFonts w:ascii="Times New Roman" w:hAnsi="Times New Roman"/>
      <w:b/>
      <w:bCs/>
      <w:lang w:eastAsia="ru-RU"/>
    </w:rPr>
  </w:style>
  <w:style w:type="character" w:customStyle="1" w:styleId="ab">
    <w:name w:val="Тема примечания Знак"/>
    <w:basedOn w:val="a7"/>
    <w:link w:val="aa"/>
    <w:uiPriority w:val="99"/>
    <w:semiHidden/>
    <w:locked/>
    <w:rsid w:val="003C6809"/>
    <w:rPr>
      <w:rFonts w:ascii="Times New Roman" w:hAnsi="Times New Roman" w:cs="Times New Roman"/>
      <w:b/>
      <w:bCs/>
      <w:sz w:val="20"/>
      <w:szCs w:val="20"/>
      <w:lang w:val="x-none" w:eastAsia="en-US"/>
    </w:rPr>
  </w:style>
  <w:style w:type="paragraph" w:customStyle="1" w:styleId="Default">
    <w:name w:val="Default"/>
    <w:rsid w:val="00CF3C9F"/>
    <w:pPr>
      <w:autoSpaceDE w:val="0"/>
      <w:autoSpaceDN w:val="0"/>
      <w:adjustRightInd w:val="0"/>
      <w:spacing w:after="0" w:line="240" w:lineRule="auto"/>
    </w:pPr>
    <w:rPr>
      <w:rFonts w:ascii="Times New Roman" w:hAnsi="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A7436D-427A-46EC-A52A-009A7B833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17436</Words>
  <Characters>99389</Characters>
  <Application>Microsoft Office Word</Application>
  <DocSecurity>0</DocSecurity>
  <Lines>828</Lines>
  <Paragraphs>233</Paragraphs>
  <ScaleCrop>false</ScaleCrop>
  <HeadingPairs>
    <vt:vector size="4" baseType="variant">
      <vt:variant>
        <vt:lpstr>Название</vt:lpstr>
      </vt:variant>
      <vt:variant>
        <vt:i4>1</vt:i4>
      </vt:variant>
      <vt:variant>
        <vt:lpstr>Заголовки</vt:lpstr>
      </vt:variant>
      <vt:variant>
        <vt:i4>89</vt:i4>
      </vt:variant>
    </vt:vector>
  </HeadingPairs>
  <TitlesOfParts>
    <vt:vector size="90" baseType="lpstr">
      <vt:lpstr/>
      <vt:lpstr>Оглавление</vt:lpstr>
      <vt:lpstr>Введение</vt:lpstr>
      <vt:lpstr>I. Краткие сведения о лицах, входящих в состав органов управления эмитента, све</vt:lpstr>
      <vt:lpstr>    1.1. Лица, входящие в состав органов управления эмитента</vt:lpstr>
      <vt:lpstr>    1.2. Сведения о банковских счетах эмитента</vt:lpstr>
      <vt:lpstr>    1.3. Сведения об аудиторе (аудиторах) эмитента</vt:lpstr>
      <vt:lpstr>    1.4. Сведения об оценщике эмитента</vt:lpstr>
      <vt:lpstr>    1.5. Сведения о консультантах эмитента</vt:lpstr>
      <vt:lpstr>    1.6. Сведения об иных лицах, подписавших ежеквартальный отчет</vt:lpstr>
      <vt:lpstr>II. Основная информация о финансово-экономическом состоянии эмитента</vt:lpstr>
      <vt:lpstr>    2.1. Показатели финансово-экономической деятельности эмитента</vt:lpstr>
      <vt:lpstr>    2.2. Рыночная капитализация эмитента</vt:lpstr>
      <vt:lpstr>    2.3. Обязательства эмитента</vt:lpstr>
      <vt:lpstr>    2.3.1. Кредиторская задолженность</vt:lpstr>
      <vt:lpstr>    2.3.2. Кредитная история эмитента</vt:lpstr>
      <vt:lpstr>    2.3.3. Обязательства эмитента из обеспечения, предоставленного третьим лицам</vt:lpstr>
      <vt:lpstr>    2.3.4. Прочие обязательства эмитента</vt:lpstr>
      <vt:lpstr>    2.4. Риски, связанные с приобретением размещаемых (размещенных) эмиссионных ценн</vt:lpstr>
      <vt:lpstr>    2.4.1. Отраслевые риски</vt:lpstr>
      <vt:lpstr>    2.4.2. Страновые и региональные риски</vt:lpstr>
      <vt:lpstr>    2.4.3. Финансовые риски</vt:lpstr>
      <vt:lpstr>    2.4.4. Правовые риски</vt:lpstr>
      <vt:lpstr>    2.4.5. Риски, связанные с деятельностью эмитента</vt:lpstr>
      <vt:lpstr>III. Подробная информация об эмитенте</vt:lpstr>
      <vt:lpstr>    3.1. История создания и развитие эмитента</vt:lpstr>
      <vt:lpstr>    3.1.1. Данные о фирменном наименовании (наименовании) эмитента</vt:lpstr>
      <vt:lpstr>    3.1.2. Сведения о государственной регистрации эмитента</vt:lpstr>
      <vt:lpstr>    3.1.3. Сведения о создании и развитии эмитента</vt:lpstr>
      <vt:lpstr>    3.1.4. Контактная информация</vt:lpstr>
      <vt:lpstr>    3.1.5. Идентификационный номер налогоплательщика</vt:lpstr>
      <vt:lpstr>    3.1.6. Филиалы и представительства эмитента</vt:lpstr>
      <vt:lpstr>    3.2. Основная хозяйственная деятельность эмитента</vt:lpstr>
      <vt:lpstr>    3.2.1. Отраслевая принадлежность эмитента</vt:lpstr>
      <vt:lpstr>    3.2.2. Основная хозяйственная деятельность эмитента</vt:lpstr>
      <vt:lpstr>    3.2.3. Материалы, товары (сырье) и поставщики эмитента</vt:lpstr>
      <vt:lpstr>    3.2.4. Рынки сбыта продукции (работ, услуг) эмитента</vt:lpstr>
      <vt:lpstr>    3.2.5. Сведения о наличии у эмитента разрешений (лицензий) или допусков к отдель</vt:lpstr>
      <vt:lpstr>    3.2.6. Сведения о деятельности отдельных категорий эмитентов эмиссионных ценных </vt:lpstr>
      <vt:lpstr>    3.2.7. Дополнительные требования к эмитентам, основной деятельностью которых явл</vt:lpstr>
      <vt:lpstr>    3.2.8. Дополнительные требования к эмитентам, основной деятельностью которых явл</vt:lpstr>
      <vt:lpstr>    3.3. Планы будущей деятельности эмитента</vt:lpstr>
      <vt:lpstr>    3.4. Участие эмитента в банковских группах, банковских холдингах, холдингах и ас</vt:lpstr>
      <vt:lpstr>    3.5. Подконтрольные эмитенту организации, имеющие для него существенное значение</vt:lpstr>
      <vt:lpstr>    3.6. Состав, структура и стоимость основных средств эмитента, информация о плана</vt:lpstr>
      <vt:lpstr>    3.6.1. Основные средства</vt:lpstr>
      <vt:lpstr>IV. Сведения о финансово-хозяйственной деятельности эмитента</vt:lpstr>
      <vt:lpstr>    4.1. Результаты финансово-хозяйственной деятельности эмитента</vt:lpstr>
      <vt:lpstr>    4.2. Ликвидность эмитента, достаточность капитала и оборотных средств</vt:lpstr>
      <vt:lpstr>    4.3. Финансовые вложения эмитента</vt:lpstr>
      <vt:lpstr>    4.4. Нематериальные активы эмитента</vt:lpstr>
      <vt:lpstr>    4.5. Сведения о политике и расходах эмитента в области научно-технического разви</vt:lpstr>
      <vt:lpstr>    4.6. Анализ тенденций развития в сфере основной деятельности эмитента</vt:lpstr>
      <vt:lpstr>    4.6.1. Анализ факторов и условий, влияющих на деятельность эмитента</vt:lpstr>
      <vt:lpstr>    4.6.2. Конкуренты эмитента</vt:lpstr>
      <vt:lpstr>V. Подробные сведения о лицах, входящих в состав органов управления эмитента, ор</vt:lpstr>
      <vt:lpstr>    5.1. Сведения о структуре и компетенции органов управления эмитента</vt:lpstr>
      <vt:lpstr>    5.2. Информация о лицах, входящих в состав органов управления эмитента</vt:lpstr>
      <vt:lpstr>    5.2.1. Состав совета директоров (наблюдательного совета) эмитента</vt:lpstr>
      <vt:lpstr>    5.2.2. Информация о единоличном исполнительном органе эмитента</vt:lpstr>
      <vt:lpstr>    5.2.3. Состав коллегиального исполнительного органа эмитента</vt:lpstr>
      <vt:lpstr>    5.3. Сведения о размере вознаграждения, льгот и/или компенсации расходов по кажд</vt:lpstr>
      <vt:lpstr>    5.4. Сведения о структуре и компетенции органов контроля за финансово-хозяйствен</vt:lpstr>
      <vt:lpstr>    5.5. Информация о лицах, входящих в состав органов контроля за финансово-хозяйст</vt:lpstr>
      <vt:lpstr>    5.6. Сведения о размере вознаграждения, льгот и/или компенсации расходов по орга</vt:lpstr>
      <vt:lpstr>    5.7. Данные о численности и обобщенные данные о составе сотрудников (работников)</vt:lpstr>
      <vt:lpstr>    5.8. Сведения о любых обязательствах эмитента перед сотрудниками (работниками), </vt:lpstr>
      <vt:lpstr>VI. Сведения об участниках (акционерах) эмитента и о совершенных эмитентом сделк</vt:lpstr>
      <vt:lpstr>    6.1. Сведения об общем количестве акционеров (участников) эмитента</vt:lpstr>
      <vt:lpstr>    6.2. Сведения об участниках (акционерах) эмитента, владеющих не менее чем 5 проц</vt:lpstr>
      <vt:lpstr>    6.3. Сведения о доле участия государства или муниципального образования в уставн</vt:lpstr>
      <vt:lpstr>    6.4. Сведения об ограничениях на участие в уставном (складочном) капитале (паево</vt:lpstr>
      <vt:lpstr>    6.5. Сведения об изменениях в составе и размере участия акционеров (участников) </vt:lpstr>
      <vt:lpstr>    6.6. Сведения о совершенных эмитентом сделках, в совершении которых имелась заин</vt:lpstr>
      <vt:lpstr>    6.7. Сведения о размере дебиторской задолженности</vt:lpstr>
      <vt:lpstr>VII. Бухгалтерская(финансовая) отчетность эмитента и иная финансовая информация</vt:lpstr>
      <vt:lpstr>    7.1. Годовая бухгалтерская(финансовая) отчетность эмитента</vt:lpstr>
      <vt:lpstr>    7.2. Квартальная бухгалтерская (финансовая) отчетность эмитента</vt:lpstr>
      <vt:lpstr>    7.3. Сводная бухгалтерская (консолидированная финансовая) отчетность эмитента</vt:lpstr>
      <vt:lpstr>    7.4. Сведения об учетной политике эмитента</vt:lpstr>
      <vt:lpstr>    7.5. Сведения об общей сумме экспорта, а также о доле, которую составляет экспор</vt:lpstr>
      <vt:lpstr>    7.6. Сведения о существенных изменениях, произошедших в составе имущества эмитен</vt:lpstr>
      <vt:lpstr>    7.7. Сведения об участии эмитента в судебных процессах в случае, если такое учас</vt:lpstr>
      <vt:lpstr>VIII. Дополнительные сведения об эмитенте и о размещенных им эмиссионных ценных </vt:lpstr>
      <vt:lpstr>    8.1. Дополнительные сведения об эмитенте</vt:lpstr>
      <vt:lpstr>    8.1.1. Сведения о размере, структуре уставного (складочного) капитала (паевого ф</vt:lpstr>
      <vt:lpstr>    8.1.2. Сведения об изменении размера уставного (складочного) капитала (паевого ф</vt:lpstr>
      <vt:lpstr>    8.1.3. Сведения о порядке созыва и проведения собрания (заседания) высшего орган</vt:lpstr>
      <vt:lpstr>    8.1.4. Сведения о коммерческих организациях, в которых эмитент владеет не менее </vt:lpstr>
      <vt:lpstr>    8.1.5. Сведения о существенных сделках, совершенных эмитентом</vt:lpstr>
    </vt:vector>
  </TitlesOfParts>
  <Company/>
  <LinksUpToDate>false</LinksUpToDate>
  <CharactersWithSpaces>116592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Кравчук Виктория Владимировна</dc:creator>
  <cp:lastModifiedBy>Кравчук Виктория Владимировна</cp:lastModifiedBy>
  <cp:revision>4</cp:revision>
  <cp:lastPrinted>2015-02-16T18:40:00Z</cp:lastPrinted>
  <dcterms:created xsi:type="dcterms:W3CDTF">2015-02-16T19:25:00Z</dcterms:created>
  <dcterms:modified xsi:type="dcterms:W3CDTF">2015-02-16T19:29:00Z</dcterms:modified>
</cp:coreProperties>
</file>