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3E17" w:rsidRPr="009E44D5" w:rsidRDefault="009E44D5" w:rsidP="00183E17">
      <w:pPr>
        <w:jc w:val="center"/>
        <w:rPr>
          <w:rFonts w:cs="Times New Roman"/>
          <w:b/>
          <w:bCs/>
        </w:rPr>
      </w:pPr>
      <w:r w:rsidRPr="009E44D5">
        <w:rPr>
          <w:rFonts w:cs="Times New Roman"/>
          <w:b/>
          <w:bCs/>
        </w:rPr>
        <w:t>КОМИССИЯ ПО ЦЕННЫМ БУМАГАМ И БИРЖАМ</w:t>
      </w:r>
    </w:p>
    <w:p w:rsidR="00183E17" w:rsidRPr="007F3EB7" w:rsidRDefault="009E44D5" w:rsidP="00183E17">
      <w:pPr>
        <w:jc w:val="center"/>
        <w:rPr>
          <w:rFonts w:cs="Times New Roman"/>
        </w:rPr>
      </w:pPr>
      <w:r w:rsidRPr="007F3EB7">
        <w:rPr>
          <w:rFonts w:cs="Times New Roman"/>
          <w:b/>
          <w:bCs/>
        </w:rPr>
        <w:t>20549, Вашингтон, округ Колумбия</w:t>
      </w:r>
      <w:r w:rsidR="00183E17" w:rsidRPr="007F3EB7">
        <w:rPr>
          <w:rFonts w:cs="Times New Roman"/>
        </w:rPr>
        <w:br/>
        <w:t>______________________</w:t>
      </w:r>
    </w:p>
    <w:p w:rsidR="00183E17" w:rsidRPr="007F3EB7" w:rsidRDefault="00183E17" w:rsidP="00183E17">
      <w:pPr>
        <w:jc w:val="center"/>
        <w:rPr>
          <w:rFonts w:cs="Times New Roman"/>
          <w:b/>
          <w:bCs/>
        </w:rPr>
      </w:pPr>
    </w:p>
    <w:p w:rsidR="00183E17" w:rsidRPr="007F3EB7" w:rsidRDefault="009E44D5" w:rsidP="00183E17">
      <w:pPr>
        <w:jc w:val="center"/>
        <w:rPr>
          <w:rFonts w:cs="Times New Roman"/>
          <w:b/>
          <w:bCs/>
        </w:rPr>
      </w:pPr>
      <w:r w:rsidRPr="007F3EB7">
        <w:rPr>
          <w:rFonts w:cs="Times New Roman"/>
          <w:b/>
          <w:bCs/>
        </w:rPr>
        <w:t>ФОРМА</w:t>
      </w:r>
      <w:r w:rsidR="00183E17" w:rsidRPr="007F3EB7">
        <w:rPr>
          <w:rFonts w:cs="Times New Roman"/>
          <w:b/>
          <w:bCs/>
        </w:rPr>
        <w:t xml:space="preserve"> 6-</w:t>
      </w:r>
      <w:r w:rsidR="00183E17" w:rsidRPr="007F3EB7">
        <w:rPr>
          <w:rFonts w:cs="Times New Roman"/>
          <w:b/>
          <w:bCs/>
          <w:lang w:val="en-GB"/>
        </w:rPr>
        <w:t>K</w:t>
      </w:r>
    </w:p>
    <w:p w:rsidR="00183E17" w:rsidRPr="007F3EB7" w:rsidRDefault="00183E17" w:rsidP="00183E17">
      <w:pPr>
        <w:rPr>
          <w:rFonts w:cs="Times New Roman"/>
        </w:rPr>
      </w:pPr>
    </w:p>
    <w:p w:rsidR="00183E17" w:rsidRPr="007F3EB7" w:rsidRDefault="007F3EB7" w:rsidP="00183E17">
      <w:pPr>
        <w:jc w:val="center"/>
        <w:rPr>
          <w:rFonts w:cs="Times New Roman"/>
          <w:b/>
          <w:bCs/>
        </w:rPr>
      </w:pPr>
      <w:r w:rsidRPr="007F3EB7">
        <w:rPr>
          <w:rFonts w:cs="Times New Roman"/>
          <w:b/>
          <w:bCs/>
        </w:rPr>
        <w:t>ОТЧЕТ ИНОСТРАННОГО ЭМИТЕНТА</w:t>
      </w:r>
    </w:p>
    <w:p w:rsidR="00183E17" w:rsidRPr="007F3EB7" w:rsidRDefault="007F3EB7" w:rsidP="00183E17">
      <w:pPr>
        <w:jc w:val="center"/>
        <w:rPr>
          <w:rFonts w:cs="Times New Roman"/>
          <w:b/>
          <w:bCs/>
        </w:rPr>
      </w:pPr>
      <w:r w:rsidRPr="007F3EB7">
        <w:rPr>
          <w:rFonts w:cs="Times New Roman"/>
          <w:b/>
          <w:bCs/>
        </w:rPr>
        <w:t>СОГЛАСНО ПРАВИЛУ</w:t>
      </w:r>
      <w:r w:rsidR="00183E17" w:rsidRPr="007F3EB7">
        <w:rPr>
          <w:rFonts w:cs="Times New Roman"/>
          <w:b/>
          <w:bCs/>
        </w:rPr>
        <w:t xml:space="preserve"> 13</w:t>
      </w:r>
      <w:r w:rsidR="00183E17" w:rsidRPr="007F3EB7">
        <w:rPr>
          <w:rFonts w:cs="Times New Roman"/>
          <w:b/>
          <w:bCs/>
          <w:lang w:val="en-GB"/>
        </w:rPr>
        <w:t>A</w:t>
      </w:r>
      <w:r w:rsidR="00183E17" w:rsidRPr="007F3EB7">
        <w:rPr>
          <w:rFonts w:cs="Times New Roman"/>
          <w:b/>
          <w:bCs/>
        </w:rPr>
        <w:t xml:space="preserve">-16 </w:t>
      </w:r>
      <w:r w:rsidR="00183E17" w:rsidRPr="007F3EB7">
        <w:rPr>
          <w:rFonts w:cs="Times New Roman"/>
          <w:b/>
          <w:bCs/>
          <w:lang w:val="en-GB"/>
        </w:rPr>
        <w:t>OR</w:t>
      </w:r>
      <w:r w:rsidR="00183E17" w:rsidRPr="007F3EB7">
        <w:rPr>
          <w:rFonts w:cs="Times New Roman"/>
          <w:b/>
          <w:bCs/>
        </w:rPr>
        <w:t xml:space="preserve"> 15</w:t>
      </w:r>
      <w:r w:rsidR="00183E17" w:rsidRPr="007F3EB7">
        <w:rPr>
          <w:rFonts w:cs="Times New Roman"/>
          <w:b/>
          <w:bCs/>
          <w:lang w:val="en-GB"/>
        </w:rPr>
        <w:t>D</w:t>
      </w:r>
      <w:r w:rsidR="00183E17" w:rsidRPr="007F3EB7">
        <w:rPr>
          <w:rFonts w:cs="Times New Roman"/>
          <w:b/>
          <w:bCs/>
        </w:rPr>
        <w:t>-16</w:t>
      </w:r>
    </w:p>
    <w:p w:rsidR="00183E17" w:rsidRPr="00DF0E2B" w:rsidRDefault="007F3EB7" w:rsidP="00183E17">
      <w:pPr>
        <w:jc w:val="center"/>
        <w:rPr>
          <w:rFonts w:cs="Times New Roman"/>
          <w:b/>
          <w:bCs/>
        </w:rPr>
      </w:pPr>
      <w:r w:rsidRPr="007F3EB7">
        <w:rPr>
          <w:rFonts w:cs="Times New Roman"/>
          <w:b/>
          <w:bCs/>
        </w:rPr>
        <w:t>ЗАКОНА</w:t>
      </w:r>
      <w:r w:rsidRPr="00DF0E2B">
        <w:rPr>
          <w:rFonts w:cs="Times New Roman"/>
          <w:b/>
          <w:bCs/>
        </w:rPr>
        <w:t xml:space="preserve"> </w:t>
      </w:r>
      <w:r w:rsidRPr="007F3EB7">
        <w:rPr>
          <w:rFonts w:cs="Times New Roman"/>
          <w:b/>
          <w:bCs/>
        </w:rPr>
        <w:t>О</w:t>
      </w:r>
      <w:r w:rsidRPr="00DF0E2B">
        <w:rPr>
          <w:rFonts w:cs="Times New Roman"/>
          <w:b/>
          <w:bCs/>
        </w:rPr>
        <w:t xml:space="preserve"> </w:t>
      </w:r>
      <w:r w:rsidRPr="007F3EB7">
        <w:rPr>
          <w:rFonts w:cs="Times New Roman"/>
          <w:b/>
          <w:bCs/>
        </w:rPr>
        <w:t>ФОНДОВЫХ</w:t>
      </w:r>
      <w:r w:rsidRPr="00DF0E2B">
        <w:rPr>
          <w:rFonts w:cs="Times New Roman"/>
          <w:b/>
          <w:bCs/>
        </w:rPr>
        <w:t xml:space="preserve"> </w:t>
      </w:r>
      <w:r w:rsidRPr="007F3EB7">
        <w:rPr>
          <w:rFonts w:cs="Times New Roman"/>
          <w:b/>
          <w:bCs/>
        </w:rPr>
        <w:t>БИРЖАХ</w:t>
      </w:r>
      <w:r w:rsidRPr="00DF0E2B">
        <w:rPr>
          <w:rFonts w:cs="Times New Roman"/>
          <w:b/>
          <w:bCs/>
        </w:rPr>
        <w:t xml:space="preserve"> 1934 </w:t>
      </w:r>
      <w:r w:rsidRPr="007F3EB7">
        <w:rPr>
          <w:rFonts w:cs="Times New Roman"/>
          <w:b/>
          <w:bCs/>
        </w:rPr>
        <w:t>Г</w:t>
      </w:r>
      <w:r w:rsidRPr="00DF0E2B">
        <w:rPr>
          <w:rFonts w:cs="Times New Roman"/>
          <w:b/>
          <w:bCs/>
        </w:rPr>
        <w:t>.</w:t>
      </w:r>
    </w:p>
    <w:p w:rsidR="00183E17" w:rsidRPr="00DF0E2B" w:rsidRDefault="00183E17" w:rsidP="00183E17">
      <w:pPr>
        <w:jc w:val="center"/>
        <w:rPr>
          <w:rFonts w:cs="Times New Roman"/>
          <w:b/>
          <w:bCs/>
        </w:rPr>
      </w:pPr>
    </w:p>
    <w:p w:rsidR="00183E17" w:rsidRPr="007F3EB7" w:rsidRDefault="007F3EB7" w:rsidP="00183E17">
      <w:pPr>
        <w:jc w:val="center"/>
        <w:rPr>
          <w:rFonts w:cs="Times New Roman"/>
          <w:b/>
          <w:bCs/>
        </w:rPr>
      </w:pPr>
      <w:r w:rsidRPr="007F3EB7">
        <w:rPr>
          <w:rFonts w:cs="Times New Roman"/>
          <w:b/>
          <w:bCs/>
        </w:rPr>
        <w:t>На</w:t>
      </w:r>
      <w:r w:rsidR="00183E17" w:rsidRPr="00DF0E2B">
        <w:rPr>
          <w:rFonts w:cs="Times New Roman"/>
          <w:b/>
          <w:bCs/>
        </w:rPr>
        <w:t xml:space="preserve"> </w:t>
      </w:r>
      <w:r w:rsidR="00F36C43" w:rsidRPr="00DF0E2B">
        <w:rPr>
          <w:rFonts w:cs="Times New Roman"/>
          <w:b/>
          <w:bCs/>
        </w:rPr>
        <w:t>17</w:t>
      </w:r>
      <w:r w:rsidRPr="007F3EB7">
        <w:rPr>
          <w:rFonts w:cs="Times New Roman"/>
          <w:b/>
          <w:bCs/>
        </w:rPr>
        <w:t xml:space="preserve"> июня </w:t>
      </w:r>
      <w:r w:rsidR="00183E17" w:rsidRPr="00DF0E2B">
        <w:rPr>
          <w:rFonts w:cs="Times New Roman"/>
          <w:b/>
          <w:bCs/>
        </w:rPr>
        <w:t>20</w:t>
      </w:r>
      <w:r w:rsidR="00183E17" w:rsidRPr="007F3EB7">
        <w:rPr>
          <w:rFonts w:cs="Times New Roman"/>
          <w:b/>
          <w:bCs/>
        </w:rPr>
        <w:t>14</w:t>
      </w:r>
      <w:r w:rsidRPr="007F3EB7">
        <w:rPr>
          <w:rFonts w:cs="Times New Roman"/>
          <w:b/>
          <w:bCs/>
        </w:rPr>
        <w:t xml:space="preserve"> г.</w:t>
      </w:r>
    </w:p>
    <w:p w:rsidR="00183E17" w:rsidRPr="007F3EB7" w:rsidRDefault="00183E17" w:rsidP="00183E17">
      <w:pPr>
        <w:jc w:val="center"/>
        <w:rPr>
          <w:rFonts w:cs="Times New Roman"/>
        </w:rPr>
      </w:pPr>
    </w:p>
    <w:p w:rsidR="00183E17" w:rsidRPr="0097071F" w:rsidRDefault="00183E17" w:rsidP="00183E17">
      <w:pPr>
        <w:jc w:val="center"/>
        <w:rPr>
          <w:rFonts w:cs="Times New Roman"/>
        </w:rPr>
      </w:pPr>
      <w:r w:rsidRPr="0097071F">
        <w:rPr>
          <w:rFonts w:cs="Times New Roman"/>
        </w:rPr>
        <w:t>______________________</w:t>
      </w:r>
    </w:p>
    <w:p w:rsidR="00183E17" w:rsidRPr="0097071F" w:rsidRDefault="00183E17" w:rsidP="00183E17">
      <w:pPr>
        <w:jc w:val="center"/>
        <w:rPr>
          <w:rFonts w:cs="Times New Roman"/>
          <w:b/>
          <w:bCs/>
        </w:rPr>
      </w:pPr>
    </w:p>
    <w:p w:rsidR="00183E17" w:rsidRPr="0097071F" w:rsidRDefault="00183E17" w:rsidP="00183E17">
      <w:pPr>
        <w:jc w:val="center"/>
        <w:rPr>
          <w:rFonts w:cs="Times New Roman"/>
          <w:b/>
          <w:bCs/>
          <w:sz w:val="48"/>
          <w:szCs w:val="48"/>
        </w:rPr>
      </w:pPr>
      <w:r w:rsidRPr="0097071F">
        <w:rPr>
          <w:rFonts w:cs="Times New Roman"/>
          <w:b/>
          <w:bCs/>
          <w:sz w:val="48"/>
          <w:szCs w:val="48"/>
          <w:lang w:val="en-GB"/>
        </w:rPr>
        <w:t>QIWI</w:t>
      </w:r>
      <w:r w:rsidRPr="0097071F">
        <w:rPr>
          <w:rFonts w:cs="Times New Roman"/>
          <w:b/>
          <w:bCs/>
          <w:sz w:val="48"/>
          <w:szCs w:val="48"/>
        </w:rPr>
        <w:t xml:space="preserve"> </w:t>
      </w:r>
      <w:r w:rsidRPr="0097071F">
        <w:rPr>
          <w:rFonts w:cs="Times New Roman"/>
          <w:b/>
          <w:bCs/>
          <w:sz w:val="48"/>
          <w:szCs w:val="48"/>
          <w:lang w:val="en-GB"/>
        </w:rPr>
        <w:t>plc</w:t>
      </w:r>
    </w:p>
    <w:p w:rsidR="00183E17" w:rsidRPr="001F2BFE" w:rsidRDefault="00183E17" w:rsidP="00183E17">
      <w:pPr>
        <w:jc w:val="center"/>
        <w:rPr>
          <w:rFonts w:cs="Times New Roman"/>
          <w:highlight w:val="yellow"/>
        </w:rPr>
      </w:pPr>
    </w:p>
    <w:p w:rsidR="00183E17" w:rsidRPr="001F2BFE" w:rsidRDefault="00F36C43" w:rsidP="00183E17">
      <w:pPr>
        <w:pStyle w:val="NormalWeb"/>
        <w:spacing w:before="0" w:beforeAutospacing="0" w:after="0" w:afterAutospacing="0"/>
        <w:jc w:val="center"/>
        <w:rPr>
          <w:bCs/>
          <w:sz w:val="22"/>
          <w:szCs w:val="22"/>
          <w:lang w:val="ru-RU"/>
        </w:rPr>
      </w:pPr>
      <w:r w:rsidRPr="00F36C43">
        <w:rPr>
          <w:bCs/>
          <w:sz w:val="22"/>
          <w:szCs w:val="22"/>
          <w:lang w:val="ru-RU"/>
        </w:rPr>
        <w:t>Российская</w:t>
      </w:r>
      <w:r w:rsidRPr="001F2BFE">
        <w:rPr>
          <w:bCs/>
          <w:sz w:val="22"/>
          <w:szCs w:val="22"/>
          <w:lang w:val="ru-RU"/>
        </w:rPr>
        <w:t xml:space="preserve"> </w:t>
      </w:r>
      <w:r w:rsidRPr="00F36C43">
        <w:rPr>
          <w:bCs/>
          <w:sz w:val="22"/>
          <w:szCs w:val="22"/>
          <w:lang w:val="ru-RU"/>
        </w:rPr>
        <w:t>Федерация</w:t>
      </w:r>
      <w:r w:rsidRPr="001F2BFE">
        <w:rPr>
          <w:bCs/>
          <w:sz w:val="22"/>
          <w:szCs w:val="22"/>
          <w:lang w:val="ru-RU"/>
        </w:rPr>
        <w:t>,</w:t>
      </w:r>
    </w:p>
    <w:p w:rsidR="00F36C43" w:rsidRPr="001F2BFE" w:rsidRDefault="00F36C43" w:rsidP="00183E17">
      <w:pPr>
        <w:pStyle w:val="NormalWeb"/>
        <w:spacing w:before="0" w:beforeAutospacing="0" w:after="0" w:afterAutospacing="0"/>
        <w:jc w:val="center"/>
        <w:rPr>
          <w:bCs/>
          <w:sz w:val="22"/>
          <w:szCs w:val="22"/>
          <w:lang w:val="ru-RU"/>
        </w:rPr>
      </w:pPr>
      <w:r w:rsidRPr="001F2BFE">
        <w:rPr>
          <w:bCs/>
          <w:sz w:val="22"/>
          <w:szCs w:val="22"/>
          <w:lang w:val="ru-RU"/>
        </w:rPr>
        <w:t xml:space="preserve">117648 </w:t>
      </w:r>
      <w:r w:rsidRPr="00F36C43">
        <w:rPr>
          <w:bCs/>
          <w:sz w:val="22"/>
          <w:szCs w:val="22"/>
          <w:lang w:val="ru-RU"/>
        </w:rPr>
        <w:t>г</w:t>
      </w:r>
      <w:r w:rsidRPr="001F2BFE">
        <w:rPr>
          <w:bCs/>
          <w:sz w:val="22"/>
          <w:szCs w:val="22"/>
          <w:lang w:val="ru-RU"/>
        </w:rPr>
        <w:t xml:space="preserve">. </w:t>
      </w:r>
      <w:r w:rsidRPr="00F36C43">
        <w:rPr>
          <w:bCs/>
          <w:sz w:val="22"/>
          <w:szCs w:val="22"/>
          <w:lang w:val="ru-RU"/>
        </w:rPr>
        <w:t>Москва</w:t>
      </w:r>
      <w:r w:rsidRPr="001F2BFE">
        <w:rPr>
          <w:bCs/>
          <w:sz w:val="22"/>
          <w:szCs w:val="22"/>
          <w:lang w:val="ru-RU"/>
        </w:rPr>
        <w:t>,</w:t>
      </w:r>
    </w:p>
    <w:p w:rsidR="00F36C43" w:rsidRPr="00DF0E2B" w:rsidRDefault="00F36C43" w:rsidP="00183E17">
      <w:pPr>
        <w:pStyle w:val="NormalWeb"/>
        <w:spacing w:before="0" w:beforeAutospacing="0" w:after="0" w:afterAutospacing="0"/>
        <w:jc w:val="center"/>
        <w:rPr>
          <w:sz w:val="22"/>
          <w:szCs w:val="22"/>
          <w:lang w:val="ru-RU"/>
        </w:rPr>
      </w:pPr>
      <w:r>
        <w:rPr>
          <w:sz w:val="22"/>
          <w:szCs w:val="22"/>
          <w:lang w:val="ru-RU"/>
        </w:rPr>
        <w:t>мкр.</w:t>
      </w:r>
      <w:r w:rsidRPr="00F36C43">
        <w:rPr>
          <w:sz w:val="22"/>
          <w:szCs w:val="22"/>
          <w:lang w:val="ru-RU"/>
        </w:rPr>
        <w:t xml:space="preserve"> Северное Чертаново, 1А, </w:t>
      </w:r>
      <w:r>
        <w:rPr>
          <w:sz w:val="22"/>
          <w:szCs w:val="22"/>
          <w:lang w:val="ru-RU"/>
        </w:rPr>
        <w:t>корп</w:t>
      </w:r>
      <w:r w:rsidRPr="00F36C43">
        <w:rPr>
          <w:sz w:val="22"/>
          <w:szCs w:val="22"/>
          <w:lang w:val="ru-RU"/>
        </w:rPr>
        <w:t xml:space="preserve">. </w:t>
      </w:r>
      <w:r w:rsidRPr="00DF0E2B">
        <w:rPr>
          <w:sz w:val="22"/>
          <w:szCs w:val="22"/>
          <w:lang w:val="ru-RU"/>
        </w:rPr>
        <w:t>1</w:t>
      </w:r>
    </w:p>
    <w:p w:rsidR="00183E17" w:rsidRPr="007F3EB7" w:rsidRDefault="00183E17" w:rsidP="00183E17">
      <w:pPr>
        <w:jc w:val="center"/>
        <w:rPr>
          <w:rFonts w:cs="Times New Roman"/>
          <w:b/>
        </w:rPr>
      </w:pPr>
      <w:r w:rsidRPr="007F3EB7">
        <w:rPr>
          <w:rFonts w:cs="Times New Roman"/>
          <w:b/>
        </w:rPr>
        <w:t>(</w:t>
      </w:r>
      <w:r w:rsidR="007F3EB7" w:rsidRPr="007F3EB7">
        <w:rPr>
          <w:rFonts w:cs="Times New Roman"/>
          <w:b/>
          <w:iCs/>
        </w:rPr>
        <w:t>Адрес места нахождения главного исполнительного органа</w:t>
      </w:r>
      <w:r w:rsidRPr="007F3EB7">
        <w:rPr>
          <w:rFonts w:cs="Times New Roman"/>
          <w:b/>
        </w:rPr>
        <w:t>)</w:t>
      </w:r>
    </w:p>
    <w:p w:rsidR="00183E17" w:rsidRPr="00DF0E2B" w:rsidRDefault="00183E17" w:rsidP="00183E17">
      <w:pPr>
        <w:jc w:val="center"/>
        <w:rPr>
          <w:rFonts w:cs="Times New Roman"/>
        </w:rPr>
      </w:pPr>
      <w:r w:rsidRPr="00DF0E2B">
        <w:rPr>
          <w:rFonts w:cs="Times New Roman"/>
        </w:rPr>
        <w:t>______________________</w:t>
      </w:r>
    </w:p>
    <w:p w:rsidR="00183E17" w:rsidRPr="00DF0E2B" w:rsidRDefault="00183E17" w:rsidP="00183E17">
      <w:pPr>
        <w:jc w:val="center"/>
        <w:rPr>
          <w:rFonts w:cs="Times New Roman"/>
        </w:rPr>
      </w:pPr>
    </w:p>
    <w:p w:rsidR="00183E17" w:rsidRPr="007F3EB7" w:rsidRDefault="007F3EB7" w:rsidP="00183E17">
      <w:pPr>
        <w:rPr>
          <w:rFonts w:cs="Times New Roman"/>
        </w:rPr>
      </w:pPr>
      <w:r w:rsidRPr="007F3EB7">
        <w:rPr>
          <w:rFonts w:cs="Times New Roman"/>
        </w:rPr>
        <w:t>Отметьте, подает ли заявитель или будет ли он подавать годовые отчеты по</w:t>
      </w:r>
      <w:r w:rsidR="00183E17" w:rsidRPr="007F3EB7">
        <w:rPr>
          <w:rFonts w:cs="Times New Roman"/>
        </w:rPr>
        <w:t xml:space="preserve"> </w:t>
      </w:r>
      <w:r w:rsidR="001F681D" w:rsidRPr="007F3EB7">
        <w:rPr>
          <w:rFonts w:cs="Times New Roman"/>
        </w:rPr>
        <w:t>Форм</w:t>
      </w:r>
      <w:r w:rsidRPr="007F3EB7">
        <w:rPr>
          <w:rFonts w:cs="Times New Roman"/>
        </w:rPr>
        <w:t>е</w:t>
      </w:r>
      <w:r w:rsidR="00183E17" w:rsidRPr="007F3EB7">
        <w:rPr>
          <w:rFonts w:cs="Times New Roman"/>
        </w:rPr>
        <w:t xml:space="preserve"> 20-</w:t>
      </w:r>
      <w:r w:rsidR="00183E17" w:rsidRPr="007F3EB7">
        <w:rPr>
          <w:rFonts w:cs="Times New Roman"/>
          <w:lang w:val="en-GB"/>
        </w:rPr>
        <w:t>F</w:t>
      </w:r>
      <w:r w:rsidR="00183E17" w:rsidRPr="007F3EB7">
        <w:rPr>
          <w:rFonts w:cs="Times New Roman"/>
        </w:rPr>
        <w:t xml:space="preserve"> </w:t>
      </w:r>
      <w:r w:rsidRPr="007F3EB7">
        <w:rPr>
          <w:rFonts w:cs="Times New Roman"/>
        </w:rPr>
        <w:t>или</w:t>
      </w:r>
      <w:r w:rsidR="00183E17" w:rsidRPr="007F3EB7">
        <w:rPr>
          <w:rFonts w:cs="Times New Roman"/>
        </w:rPr>
        <w:t xml:space="preserve"> </w:t>
      </w:r>
      <w:r w:rsidR="001F681D" w:rsidRPr="007F3EB7">
        <w:rPr>
          <w:rFonts w:cs="Times New Roman"/>
        </w:rPr>
        <w:t>Форм</w:t>
      </w:r>
      <w:r w:rsidRPr="007F3EB7">
        <w:rPr>
          <w:rFonts w:cs="Times New Roman"/>
        </w:rPr>
        <w:t>е</w:t>
      </w:r>
      <w:r w:rsidR="00183E17" w:rsidRPr="007F3EB7">
        <w:rPr>
          <w:rFonts w:cs="Times New Roman"/>
        </w:rPr>
        <w:t xml:space="preserve"> 40-</w:t>
      </w:r>
      <w:r w:rsidR="00183E17" w:rsidRPr="007F3EB7">
        <w:rPr>
          <w:rFonts w:cs="Times New Roman"/>
          <w:lang w:val="en-GB"/>
        </w:rPr>
        <w:t>F</w:t>
      </w:r>
      <w:r w:rsidR="00183E17" w:rsidRPr="007F3EB7">
        <w:rPr>
          <w:rFonts w:cs="Times New Roman"/>
        </w:rPr>
        <w:t>.</w:t>
      </w:r>
    </w:p>
    <w:p w:rsidR="00183E17" w:rsidRPr="007F3EB7" w:rsidRDefault="00183E17" w:rsidP="00183E17">
      <w:pPr>
        <w:rPr>
          <w:rFonts w:cs="Times New Roman"/>
        </w:rPr>
      </w:pPr>
    </w:p>
    <w:p w:rsidR="00183E17" w:rsidRPr="00DF0E2B" w:rsidRDefault="0097071F" w:rsidP="00183E17">
      <w:pPr>
        <w:jc w:val="center"/>
        <w:rPr>
          <w:rFonts w:cs="Times New Roman"/>
        </w:rPr>
      </w:pPr>
      <w:r w:rsidRPr="0097071F">
        <w:rPr>
          <w:rFonts w:cs="Times New Roman"/>
        </w:rPr>
        <w:t>Форма</w:t>
      </w:r>
      <w:r w:rsidR="00183E17" w:rsidRPr="00DF0E2B">
        <w:rPr>
          <w:rFonts w:cs="Times New Roman"/>
        </w:rPr>
        <w:t xml:space="preserve"> 20-</w:t>
      </w:r>
      <w:r w:rsidR="00183E17" w:rsidRPr="0097071F">
        <w:rPr>
          <w:rFonts w:cs="Times New Roman"/>
          <w:lang w:val="en-GB"/>
        </w:rPr>
        <w:t>F</w:t>
      </w:r>
      <w:r w:rsidR="00183E17" w:rsidRPr="00DF0E2B">
        <w:rPr>
          <w:rFonts w:cs="Times New Roman"/>
        </w:rPr>
        <w:t xml:space="preserve"> </w:t>
      </w:r>
      <w:bookmarkStart w:id="0" w:name="Check2"/>
      <w:r w:rsidR="00183E17" w:rsidRPr="0097071F">
        <w:rPr>
          <w:rFonts w:cs="Times New Roman"/>
          <w:lang w:val="en-GB"/>
        </w:rPr>
        <w:fldChar w:fldCharType="begin">
          <w:ffData>
            <w:name w:val="Check2"/>
            <w:enabled/>
            <w:calcOnExit w:val="0"/>
            <w:checkBox>
              <w:sizeAuto/>
              <w:default w:val="1"/>
            </w:checkBox>
          </w:ffData>
        </w:fldChar>
      </w:r>
      <w:r w:rsidR="00183E17" w:rsidRPr="00DF0E2B">
        <w:rPr>
          <w:rFonts w:cs="Times New Roman"/>
        </w:rPr>
        <w:instrText xml:space="preserve"> </w:instrText>
      </w:r>
      <w:r w:rsidR="00183E17" w:rsidRPr="0097071F">
        <w:rPr>
          <w:rFonts w:cs="Times New Roman"/>
          <w:lang w:val="en-GB"/>
        </w:rPr>
        <w:instrText>FORMCHECKBOX</w:instrText>
      </w:r>
      <w:r w:rsidR="00183E17" w:rsidRPr="00DF0E2B">
        <w:rPr>
          <w:rFonts w:cs="Times New Roman"/>
        </w:rPr>
        <w:instrText xml:space="preserve"> </w:instrText>
      </w:r>
      <w:r w:rsidR="00EC290E">
        <w:rPr>
          <w:rFonts w:cs="Times New Roman"/>
          <w:lang w:val="en-GB"/>
        </w:rPr>
      </w:r>
      <w:r w:rsidR="00EC290E">
        <w:rPr>
          <w:rFonts w:cs="Times New Roman"/>
          <w:lang w:val="en-GB"/>
        </w:rPr>
        <w:fldChar w:fldCharType="separate"/>
      </w:r>
      <w:r w:rsidR="00183E17" w:rsidRPr="0097071F">
        <w:rPr>
          <w:rFonts w:cs="Times New Roman"/>
          <w:lang w:val="en-GB"/>
        </w:rPr>
        <w:fldChar w:fldCharType="end"/>
      </w:r>
      <w:bookmarkEnd w:id="0"/>
      <w:r w:rsidR="00183E17" w:rsidRPr="00DF0E2B">
        <w:rPr>
          <w:rFonts w:cs="Times New Roman"/>
        </w:rPr>
        <w:t xml:space="preserve">          </w:t>
      </w:r>
      <w:r w:rsidRPr="0097071F">
        <w:rPr>
          <w:rFonts w:cs="Times New Roman"/>
        </w:rPr>
        <w:t>Форма</w:t>
      </w:r>
      <w:r w:rsidR="00183E17" w:rsidRPr="00DF0E2B">
        <w:rPr>
          <w:rFonts w:cs="Times New Roman"/>
        </w:rPr>
        <w:t xml:space="preserve"> 40-</w:t>
      </w:r>
      <w:r w:rsidR="00183E17" w:rsidRPr="0097071F">
        <w:rPr>
          <w:rFonts w:cs="Times New Roman"/>
          <w:lang w:val="en-GB"/>
        </w:rPr>
        <w:t>F</w:t>
      </w:r>
      <w:r w:rsidR="00183E17" w:rsidRPr="00DF0E2B">
        <w:rPr>
          <w:rFonts w:cs="Times New Roman"/>
        </w:rPr>
        <w:t xml:space="preserve"> </w:t>
      </w:r>
      <w:r w:rsidR="00183E17" w:rsidRPr="0097071F">
        <w:rPr>
          <w:rFonts w:cs="Times New Roman"/>
          <w:lang w:bidi="he-IL"/>
        </w:rPr>
        <w:fldChar w:fldCharType="begin">
          <w:ffData>
            <w:name w:val=""/>
            <w:enabled/>
            <w:calcOnExit w:val="0"/>
            <w:checkBox>
              <w:sizeAuto/>
              <w:default w:val="0"/>
            </w:checkBox>
          </w:ffData>
        </w:fldChar>
      </w:r>
      <w:r w:rsidR="00183E17" w:rsidRPr="00DF0E2B">
        <w:rPr>
          <w:rFonts w:cs="Times New Roman"/>
          <w:lang w:bidi="he-IL"/>
        </w:rPr>
        <w:instrText xml:space="preserve"> </w:instrText>
      </w:r>
      <w:r w:rsidR="00183E17" w:rsidRPr="0097071F">
        <w:rPr>
          <w:rFonts w:cs="Times New Roman"/>
          <w:lang w:val="en-US" w:bidi="he-IL"/>
        </w:rPr>
        <w:instrText>FORMCHECKBOX</w:instrText>
      </w:r>
      <w:r w:rsidR="00183E17" w:rsidRPr="00DF0E2B">
        <w:rPr>
          <w:rFonts w:cs="Times New Roman"/>
          <w:lang w:bidi="he-IL"/>
        </w:rPr>
        <w:instrText xml:space="preserve"> </w:instrText>
      </w:r>
      <w:r w:rsidR="00EC290E">
        <w:rPr>
          <w:rFonts w:cs="Times New Roman"/>
          <w:lang w:bidi="he-IL"/>
        </w:rPr>
      </w:r>
      <w:r w:rsidR="00EC290E">
        <w:rPr>
          <w:rFonts w:cs="Times New Roman"/>
          <w:lang w:bidi="he-IL"/>
        </w:rPr>
        <w:fldChar w:fldCharType="separate"/>
      </w:r>
      <w:r w:rsidR="00183E17" w:rsidRPr="0097071F">
        <w:rPr>
          <w:rFonts w:cs="Times New Roman"/>
          <w:lang w:bidi="he-IL"/>
        </w:rPr>
        <w:fldChar w:fldCharType="end"/>
      </w:r>
    </w:p>
    <w:p w:rsidR="00183E17" w:rsidRPr="00DF0E2B" w:rsidRDefault="00183E17" w:rsidP="00183E17">
      <w:pPr>
        <w:rPr>
          <w:rFonts w:cs="Times New Roman"/>
        </w:rPr>
      </w:pPr>
    </w:p>
    <w:p w:rsidR="00183E17" w:rsidRPr="00E24F77" w:rsidRDefault="007F3EB7" w:rsidP="00183E17">
      <w:pPr>
        <w:jc w:val="both"/>
        <w:rPr>
          <w:rFonts w:cs="Times New Roman"/>
        </w:rPr>
      </w:pPr>
      <w:r w:rsidRPr="00E24F77">
        <w:rPr>
          <w:rFonts w:cs="Times New Roman"/>
        </w:rPr>
        <w:t xml:space="preserve">Отметьте, </w:t>
      </w:r>
      <w:r w:rsidR="00E24F77" w:rsidRPr="00E24F77">
        <w:rPr>
          <w:rFonts w:cs="Times New Roman"/>
        </w:rPr>
        <w:t>является ли подача заявителем информации, содержащейся в настоящей Форме, одновременно подачей им в Комиссию информации согласно Правилу</w:t>
      </w:r>
      <w:r w:rsidR="00183E17" w:rsidRPr="00E24F77">
        <w:rPr>
          <w:rFonts w:cs="Times New Roman"/>
        </w:rPr>
        <w:t xml:space="preserve"> 12</w:t>
      </w:r>
      <w:r w:rsidR="00183E17" w:rsidRPr="00E24F77">
        <w:rPr>
          <w:rFonts w:cs="Times New Roman"/>
          <w:lang w:val="en-GB"/>
        </w:rPr>
        <w:t>g</w:t>
      </w:r>
      <w:r w:rsidR="00183E17" w:rsidRPr="00E24F77">
        <w:rPr>
          <w:rFonts w:cs="Times New Roman"/>
        </w:rPr>
        <w:t>3-2(</w:t>
      </w:r>
      <w:r w:rsidR="00183E17" w:rsidRPr="00E24F77">
        <w:rPr>
          <w:rFonts w:cs="Times New Roman"/>
          <w:lang w:val="en-GB"/>
        </w:rPr>
        <w:t>b</w:t>
      </w:r>
      <w:r w:rsidR="00183E17" w:rsidRPr="00E24F77">
        <w:rPr>
          <w:rFonts w:cs="Times New Roman"/>
        </w:rPr>
        <w:t xml:space="preserve">) </w:t>
      </w:r>
      <w:r w:rsidR="00E24F77" w:rsidRPr="00E24F77">
        <w:rPr>
          <w:rFonts w:cs="Times New Roman"/>
        </w:rPr>
        <w:t>в соответствии с Законом о фондовых биржах</w:t>
      </w:r>
      <w:r w:rsidR="00183E17" w:rsidRPr="00E24F77">
        <w:rPr>
          <w:rFonts w:cs="Times New Roman"/>
        </w:rPr>
        <w:t xml:space="preserve"> 1934</w:t>
      </w:r>
      <w:r w:rsidR="00E24F77" w:rsidRPr="00E24F77">
        <w:rPr>
          <w:rFonts w:cs="Times New Roman"/>
        </w:rPr>
        <w:t xml:space="preserve"> г</w:t>
      </w:r>
      <w:r w:rsidR="00183E17" w:rsidRPr="00E24F77">
        <w:rPr>
          <w:rFonts w:cs="Times New Roman"/>
        </w:rPr>
        <w:t>.</w:t>
      </w:r>
    </w:p>
    <w:p w:rsidR="00183E17" w:rsidRPr="00E24F77" w:rsidRDefault="00183E17" w:rsidP="00183E17">
      <w:pPr>
        <w:rPr>
          <w:rFonts w:cs="Times New Roman"/>
        </w:rPr>
      </w:pPr>
    </w:p>
    <w:p w:rsidR="00183E17" w:rsidRPr="00DF0E2B" w:rsidRDefault="0097071F" w:rsidP="00183E17">
      <w:pPr>
        <w:jc w:val="center"/>
        <w:rPr>
          <w:rFonts w:cs="Times New Roman"/>
        </w:rPr>
      </w:pPr>
      <w:r w:rsidRPr="0097071F">
        <w:rPr>
          <w:rFonts w:cs="Times New Roman"/>
        </w:rPr>
        <w:t>Да</w:t>
      </w:r>
      <w:r w:rsidR="00183E17" w:rsidRPr="00DF0E2B">
        <w:rPr>
          <w:rFonts w:cs="Times New Roman"/>
        </w:rPr>
        <w:t xml:space="preserve"> </w:t>
      </w:r>
      <w:r w:rsidR="00183E17" w:rsidRPr="0097071F">
        <w:rPr>
          <w:rFonts w:cs="Times New Roman"/>
          <w:lang w:bidi="he-IL"/>
        </w:rPr>
        <w:fldChar w:fldCharType="begin">
          <w:ffData>
            <w:name w:val=""/>
            <w:enabled/>
            <w:calcOnExit w:val="0"/>
            <w:checkBox>
              <w:sizeAuto/>
              <w:default w:val="0"/>
            </w:checkBox>
          </w:ffData>
        </w:fldChar>
      </w:r>
      <w:r w:rsidR="00183E17" w:rsidRPr="00DF0E2B">
        <w:rPr>
          <w:rFonts w:cs="Times New Roman"/>
          <w:lang w:bidi="he-IL"/>
        </w:rPr>
        <w:instrText xml:space="preserve"> </w:instrText>
      </w:r>
      <w:r w:rsidR="00183E17" w:rsidRPr="0097071F">
        <w:rPr>
          <w:rFonts w:cs="Times New Roman"/>
          <w:lang w:val="en-US" w:bidi="he-IL"/>
        </w:rPr>
        <w:instrText>FORMCHECKBOX</w:instrText>
      </w:r>
      <w:r w:rsidR="00183E17" w:rsidRPr="00DF0E2B">
        <w:rPr>
          <w:rFonts w:cs="Times New Roman"/>
          <w:lang w:bidi="he-IL"/>
        </w:rPr>
        <w:instrText xml:space="preserve"> </w:instrText>
      </w:r>
      <w:r w:rsidR="00EC290E">
        <w:rPr>
          <w:rFonts w:cs="Times New Roman"/>
          <w:lang w:bidi="he-IL"/>
        </w:rPr>
      </w:r>
      <w:r w:rsidR="00EC290E">
        <w:rPr>
          <w:rFonts w:cs="Times New Roman"/>
          <w:lang w:bidi="he-IL"/>
        </w:rPr>
        <w:fldChar w:fldCharType="separate"/>
      </w:r>
      <w:r w:rsidR="00183E17" w:rsidRPr="0097071F">
        <w:rPr>
          <w:rFonts w:cs="Times New Roman"/>
          <w:lang w:bidi="he-IL"/>
        </w:rPr>
        <w:fldChar w:fldCharType="end"/>
      </w:r>
      <w:r w:rsidR="00183E17" w:rsidRPr="00DF0E2B">
        <w:rPr>
          <w:rFonts w:cs="Times New Roman"/>
        </w:rPr>
        <w:t xml:space="preserve">               </w:t>
      </w:r>
      <w:r w:rsidRPr="0097071F">
        <w:rPr>
          <w:rFonts w:cs="Times New Roman"/>
        </w:rPr>
        <w:t>Нет</w:t>
      </w:r>
      <w:r w:rsidR="00183E17" w:rsidRPr="00DF0E2B">
        <w:rPr>
          <w:rFonts w:cs="Times New Roman"/>
        </w:rPr>
        <w:t xml:space="preserve"> </w:t>
      </w:r>
      <w:r w:rsidR="00183E17" w:rsidRPr="0097071F">
        <w:rPr>
          <w:rFonts w:cs="Times New Roman"/>
          <w:lang w:bidi="he-IL"/>
        </w:rPr>
        <w:fldChar w:fldCharType="begin">
          <w:ffData>
            <w:name w:val="Check1"/>
            <w:enabled/>
            <w:calcOnExit w:val="0"/>
            <w:checkBox>
              <w:sizeAuto/>
              <w:default w:val="1"/>
            </w:checkBox>
          </w:ffData>
        </w:fldChar>
      </w:r>
      <w:r w:rsidR="00183E17" w:rsidRPr="00DF0E2B">
        <w:rPr>
          <w:rFonts w:cs="Times New Roman"/>
          <w:lang w:bidi="he-IL"/>
        </w:rPr>
        <w:instrText xml:space="preserve"> </w:instrText>
      </w:r>
      <w:r w:rsidR="00183E17" w:rsidRPr="0097071F">
        <w:rPr>
          <w:rFonts w:cs="Times New Roman"/>
          <w:lang w:val="en-US" w:bidi="he-IL"/>
        </w:rPr>
        <w:instrText>FORMCHECKBOX</w:instrText>
      </w:r>
      <w:r w:rsidR="00183E17" w:rsidRPr="00DF0E2B">
        <w:rPr>
          <w:rFonts w:cs="Times New Roman"/>
          <w:lang w:bidi="he-IL"/>
        </w:rPr>
        <w:instrText xml:space="preserve"> </w:instrText>
      </w:r>
      <w:r w:rsidR="00EC290E">
        <w:rPr>
          <w:rFonts w:cs="Times New Roman"/>
          <w:lang w:bidi="he-IL"/>
        </w:rPr>
      </w:r>
      <w:r w:rsidR="00EC290E">
        <w:rPr>
          <w:rFonts w:cs="Times New Roman"/>
          <w:lang w:bidi="he-IL"/>
        </w:rPr>
        <w:fldChar w:fldCharType="separate"/>
      </w:r>
      <w:r w:rsidR="00183E17" w:rsidRPr="0097071F">
        <w:rPr>
          <w:rFonts w:cs="Times New Roman"/>
          <w:lang w:bidi="he-IL"/>
        </w:rPr>
        <w:fldChar w:fldCharType="end"/>
      </w:r>
    </w:p>
    <w:p w:rsidR="00183E17" w:rsidRPr="00DF0E2B" w:rsidRDefault="00183E17" w:rsidP="00183E17">
      <w:pPr>
        <w:rPr>
          <w:rFonts w:cs="Times New Roman"/>
        </w:rPr>
      </w:pPr>
    </w:p>
    <w:p w:rsidR="00183E17" w:rsidRPr="00E24F77" w:rsidRDefault="00E24F77" w:rsidP="00183E17">
      <w:pPr>
        <w:jc w:val="both"/>
        <w:rPr>
          <w:rFonts w:cs="Times New Roman"/>
        </w:rPr>
      </w:pPr>
      <w:r w:rsidRPr="00E24F77">
        <w:rPr>
          <w:rFonts w:cs="Times New Roman"/>
        </w:rPr>
        <w:t xml:space="preserve">Если вы отметили "Да", укажите ниже номер </w:t>
      </w:r>
      <w:r>
        <w:rPr>
          <w:rFonts w:cs="Times New Roman"/>
        </w:rPr>
        <w:t>дела</w:t>
      </w:r>
      <w:r w:rsidRPr="00E24F77">
        <w:rPr>
          <w:rFonts w:cs="Times New Roman"/>
        </w:rPr>
        <w:t>, присвоенный заявителю в связи с Правилом</w:t>
      </w:r>
      <w:r w:rsidR="00183E17" w:rsidRPr="00E24F77">
        <w:rPr>
          <w:rFonts w:cs="Times New Roman"/>
        </w:rPr>
        <w:t xml:space="preserve"> 12</w:t>
      </w:r>
      <w:r w:rsidR="00183E17" w:rsidRPr="00E24F77">
        <w:rPr>
          <w:rFonts w:cs="Times New Roman"/>
          <w:lang w:val="en-GB"/>
        </w:rPr>
        <w:t>g</w:t>
      </w:r>
      <w:r w:rsidR="00183E17" w:rsidRPr="00E24F77">
        <w:rPr>
          <w:rFonts w:cs="Times New Roman"/>
        </w:rPr>
        <w:t>3-2(</w:t>
      </w:r>
      <w:r w:rsidR="00183E17" w:rsidRPr="00E24F77">
        <w:rPr>
          <w:rFonts w:cs="Times New Roman"/>
          <w:lang w:val="en-GB"/>
        </w:rPr>
        <w:t>b</w:t>
      </w:r>
      <w:r w:rsidR="00183E17" w:rsidRPr="00E24F77">
        <w:rPr>
          <w:rFonts w:cs="Times New Roman"/>
        </w:rPr>
        <w:t>):</w:t>
      </w:r>
    </w:p>
    <w:p w:rsidR="00F36C43" w:rsidRPr="00E24F77" w:rsidRDefault="00F36C43" w:rsidP="00F36C43">
      <w:pPr>
        <w:autoSpaceDE w:val="0"/>
        <w:autoSpaceDN w:val="0"/>
        <w:adjustRightInd w:val="0"/>
        <w:rPr>
          <w:rFonts w:cs="Times New Roman"/>
          <w:sz w:val="24"/>
          <w:szCs w:val="24"/>
        </w:rPr>
      </w:pPr>
      <w:r w:rsidRPr="00F36C43">
        <w:rPr>
          <w:rFonts w:cs="Times New Roman"/>
          <w:sz w:val="20"/>
          <w:szCs w:val="20"/>
          <w:lang w:val="en-US"/>
        </w:rPr>
        <w:t> </w:t>
      </w:r>
    </w:p>
    <w:p w:rsidR="00F36C43" w:rsidRPr="00E24F77" w:rsidRDefault="00F36C43" w:rsidP="00F36C43">
      <w:pPr>
        <w:pBdr>
          <w:bottom w:val="single" w:sz="6" w:space="0" w:color="000000"/>
        </w:pBdr>
        <w:autoSpaceDE w:val="0"/>
        <w:autoSpaceDN w:val="0"/>
        <w:adjustRightInd w:val="0"/>
        <w:rPr>
          <w:rFonts w:cs="Times New Roman"/>
          <w:sz w:val="24"/>
          <w:szCs w:val="24"/>
        </w:rPr>
      </w:pPr>
      <w:r w:rsidRPr="00F36C43">
        <w:rPr>
          <w:rFonts w:cs="Times New Roman"/>
          <w:sz w:val="20"/>
          <w:szCs w:val="20"/>
          <w:lang w:val="en-US"/>
        </w:rPr>
        <w:t> </w:t>
      </w:r>
    </w:p>
    <w:p w:rsidR="00F36C43" w:rsidRPr="00E24F77" w:rsidRDefault="00F36C43" w:rsidP="00F36C43">
      <w:pPr>
        <w:pBdr>
          <w:bottom w:val="single" w:sz="6" w:space="0" w:color="000000"/>
        </w:pBdr>
        <w:autoSpaceDE w:val="0"/>
        <w:autoSpaceDN w:val="0"/>
        <w:adjustRightInd w:val="0"/>
        <w:spacing w:before="15"/>
        <w:rPr>
          <w:rFonts w:cs="Times New Roman"/>
          <w:sz w:val="24"/>
          <w:szCs w:val="24"/>
        </w:rPr>
      </w:pPr>
      <w:r w:rsidRPr="00F36C43">
        <w:rPr>
          <w:rFonts w:cs="Times New Roman"/>
          <w:sz w:val="20"/>
          <w:szCs w:val="20"/>
          <w:lang w:val="en-US"/>
        </w:rPr>
        <w:t> </w:t>
      </w:r>
      <w:bookmarkStart w:id="1" w:name="eolPage2"/>
      <w:bookmarkEnd w:id="1"/>
    </w:p>
    <w:p w:rsidR="00F36C43" w:rsidRPr="00E24F77" w:rsidRDefault="00F36C43" w:rsidP="00F36C43">
      <w:pPr>
        <w:pageBreakBefore/>
        <w:autoSpaceDE w:val="0"/>
        <w:autoSpaceDN w:val="0"/>
        <w:adjustRightInd w:val="0"/>
        <w:spacing w:line="1" w:lineRule="exact"/>
        <w:rPr>
          <w:rFonts w:cs="Times New Roman"/>
          <w:sz w:val="24"/>
          <w:szCs w:val="24"/>
        </w:rPr>
      </w:pPr>
    </w:p>
    <w:p w:rsidR="00F36C43" w:rsidRPr="00E24F77" w:rsidRDefault="00F36C43" w:rsidP="00F36C43">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ind w:left="15"/>
        <w:jc w:val="center"/>
        <w:rPr>
          <w:rFonts w:cs="Times New Roman"/>
          <w:sz w:val="24"/>
          <w:szCs w:val="24"/>
        </w:rPr>
      </w:pPr>
    </w:p>
    <w:p w:rsidR="007A2C89" w:rsidRPr="007A2C89" w:rsidRDefault="007A2C89" w:rsidP="00F36C43">
      <w:pPr>
        <w:autoSpaceDE w:val="0"/>
        <w:autoSpaceDN w:val="0"/>
        <w:adjustRightInd w:val="0"/>
        <w:spacing w:before="225"/>
        <w:rPr>
          <w:rFonts w:cs="Times New Roman"/>
          <w:sz w:val="20"/>
          <w:szCs w:val="20"/>
          <w:lang w:val="en-US"/>
        </w:rPr>
      </w:pPr>
      <w:r w:rsidRPr="007A2C89">
        <w:rPr>
          <w:rFonts w:cs="Times New Roman"/>
          <w:sz w:val="20"/>
          <w:szCs w:val="20"/>
        </w:rPr>
        <w:t>Настоящая Форма</w:t>
      </w:r>
      <w:r w:rsidR="00F36C43" w:rsidRPr="007A2C89">
        <w:rPr>
          <w:rFonts w:cs="Times New Roman"/>
          <w:sz w:val="20"/>
          <w:szCs w:val="20"/>
        </w:rPr>
        <w:t xml:space="preserve"> 6-</w:t>
      </w:r>
      <w:r w:rsidR="00F36C43" w:rsidRPr="007A2C89">
        <w:rPr>
          <w:rFonts w:cs="Times New Roman"/>
          <w:sz w:val="20"/>
          <w:szCs w:val="20"/>
          <w:lang w:val="en-US"/>
        </w:rPr>
        <w:t>K</w:t>
      </w:r>
      <w:r w:rsidR="00F36C43" w:rsidRPr="007A2C89">
        <w:rPr>
          <w:rFonts w:cs="Times New Roman"/>
          <w:sz w:val="20"/>
          <w:szCs w:val="20"/>
        </w:rPr>
        <w:t xml:space="preserve"> </w:t>
      </w:r>
      <w:r w:rsidRPr="007A2C89">
        <w:rPr>
          <w:rFonts w:cs="Times New Roman"/>
          <w:sz w:val="20"/>
          <w:szCs w:val="20"/>
        </w:rPr>
        <w:t>включена путем ссылки в</w:t>
      </w:r>
      <w:r w:rsidR="00F36C43" w:rsidRPr="007A2C89">
        <w:rPr>
          <w:rFonts w:cs="Times New Roman"/>
          <w:sz w:val="20"/>
          <w:szCs w:val="20"/>
        </w:rPr>
        <w:t xml:space="preserve"> </w:t>
      </w:r>
      <w:r w:rsidR="002204FC" w:rsidRPr="007A2C89">
        <w:rPr>
          <w:rFonts w:cs="Times New Roman"/>
          <w:sz w:val="20"/>
          <w:szCs w:val="20"/>
        </w:rPr>
        <w:t xml:space="preserve">Регистрационное заявление </w:t>
      </w:r>
      <w:r w:rsidR="00F36C43" w:rsidRPr="007A2C89">
        <w:rPr>
          <w:rFonts w:cs="Times New Roman"/>
          <w:sz w:val="20"/>
          <w:szCs w:val="20"/>
          <w:lang w:val="en-US"/>
        </w:rPr>
        <w:t>QIWI</w:t>
      </w:r>
      <w:r w:rsidR="00F36C43" w:rsidRPr="007A2C89">
        <w:rPr>
          <w:rFonts w:cs="Times New Roman"/>
          <w:sz w:val="20"/>
          <w:szCs w:val="20"/>
        </w:rPr>
        <w:t xml:space="preserve"> </w:t>
      </w:r>
      <w:r w:rsidR="00F36C43" w:rsidRPr="007A2C89">
        <w:rPr>
          <w:rFonts w:cs="Times New Roman"/>
          <w:sz w:val="20"/>
          <w:szCs w:val="20"/>
          <w:lang w:val="en-US"/>
        </w:rPr>
        <w:t>plc</w:t>
      </w:r>
      <w:r w:rsidR="00F36C43" w:rsidRPr="007A2C89">
        <w:rPr>
          <w:rFonts w:cs="Times New Roman"/>
          <w:sz w:val="20"/>
          <w:szCs w:val="20"/>
        </w:rPr>
        <w:t xml:space="preserve"> </w:t>
      </w:r>
      <w:r w:rsidRPr="007A2C89">
        <w:rPr>
          <w:rFonts w:cs="Times New Roman"/>
          <w:sz w:val="20"/>
          <w:szCs w:val="20"/>
        </w:rPr>
        <w:t xml:space="preserve">по Форме </w:t>
      </w:r>
      <w:r w:rsidRPr="007A2C89">
        <w:rPr>
          <w:rFonts w:cs="Times New Roman"/>
          <w:sz w:val="20"/>
          <w:szCs w:val="20"/>
          <w:lang w:val="en-US"/>
        </w:rPr>
        <w:t>F</w:t>
      </w:r>
      <w:r w:rsidRPr="007A2C89">
        <w:rPr>
          <w:rFonts w:cs="Times New Roman"/>
          <w:sz w:val="20"/>
          <w:szCs w:val="20"/>
        </w:rPr>
        <w:t xml:space="preserve">-3 </w:t>
      </w:r>
      <w:r w:rsidR="00F36C43" w:rsidRPr="007A2C89">
        <w:rPr>
          <w:rFonts w:cs="Times New Roman"/>
          <w:sz w:val="20"/>
          <w:szCs w:val="20"/>
        </w:rPr>
        <w:t>(</w:t>
      </w:r>
      <w:r w:rsidRPr="007A2C89">
        <w:rPr>
          <w:rFonts w:cs="Times New Roman"/>
          <w:sz w:val="20"/>
          <w:szCs w:val="20"/>
        </w:rPr>
        <w:t>№</w:t>
      </w:r>
      <w:r w:rsidR="00F36C43" w:rsidRPr="007A2C89">
        <w:rPr>
          <w:rFonts w:cs="Times New Roman"/>
          <w:sz w:val="20"/>
          <w:szCs w:val="20"/>
        </w:rPr>
        <w:t xml:space="preserve"> 333-196626)</w:t>
      </w:r>
      <w:r w:rsidRPr="007A2C89">
        <w:rPr>
          <w:rFonts w:cs="Times New Roman"/>
          <w:sz w:val="20"/>
          <w:szCs w:val="20"/>
        </w:rPr>
        <w:t>, поданное в Комиссию США по ценным бумагам и биржам (</w:t>
      </w:r>
      <w:r w:rsidRPr="007A2C89">
        <w:rPr>
          <w:sz w:val="20"/>
          <w:szCs w:val="20"/>
        </w:rPr>
        <w:t>«</w:t>
      </w:r>
      <w:r w:rsidRPr="007A2C89">
        <w:rPr>
          <w:rFonts w:cs="Times New Roman"/>
          <w:sz w:val="20"/>
          <w:szCs w:val="20"/>
          <w:lang w:val="en-US"/>
        </w:rPr>
        <w:t>SEC</w:t>
      </w:r>
      <w:r w:rsidRPr="007A2C89">
        <w:rPr>
          <w:sz w:val="20"/>
          <w:szCs w:val="20"/>
        </w:rPr>
        <w:t>»</w:t>
      </w:r>
      <w:r w:rsidR="00F36C43" w:rsidRPr="007A2C89">
        <w:rPr>
          <w:rFonts w:cs="Times New Roman"/>
          <w:sz w:val="20"/>
          <w:szCs w:val="20"/>
        </w:rPr>
        <w:t xml:space="preserve">) </w:t>
      </w:r>
      <w:r w:rsidRPr="007A2C89">
        <w:rPr>
          <w:rFonts w:cs="Times New Roman"/>
          <w:sz w:val="20"/>
          <w:szCs w:val="20"/>
        </w:rPr>
        <w:t>9 июня</w:t>
      </w:r>
      <w:r w:rsidR="00F36C43" w:rsidRPr="007A2C89">
        <w:rPr>
          <w:rFonts w:cs="Times New Roman"/>
          <w:sz w:val="20"/>
          <w:szCs w:val="20"/>
        </w:rPr>
        <w:t xml:space="preserve"> 2014</w:t>
      </w:r>
      <w:r w:rsidRPr="007A2C89">
        <w:rPr>
          <w:rFonts w:cs="Times New Roman"/>
          <w:sz w:val="20"/>
          <w:szCs w:val="20"/>
        </w:rPr>
        <w:t xml:space="preserve"> г.</w:t>
      </w:r>
      <w:r w:rsidR="00F36C43" w:rsidRPr="007A2C89">
        <w:rPr>
          <w:rFonts w:cs="Times New Roman"/>
          <w:sz w:val="20"/>
          <w:szCs w:val="20"/>
        </w:rPr>
        <w:t xml:space="preserve">, </w:t>
      </w:r>
      <w:r w:rsidRPr="007A2C89">
        <w:rPr>
          <w:rFonts w:cs="Times New Roman"/>
          <w:sz w:val="20"/>
          <w:szCs w:val="20"/>
        </w:rPr>
        <w:t>и считается его частью с даты представления настоящего отчета в</w:t>
      </w:r>
      <w:r w:rsidR="00F36C43" w:rsidRPr="007A2C89">
        <w:rPr>
          <w:rFonts w:cs="Times New Roman"/>
          <w:sz w:val="20"/>
          <w:szCs w:val="20"/>
        </w:rPr>
        <w:t xml:space="preserve"> </w:t>
      </w:r>
      <w:r w:rsidR="00F36C43" w:rsidRPr="007A2C89">
        <w:rPr>
          <w:rFonts w:cs="Times New Roman"/>
          <w:sz w:val="20"/>
          <w:szCs w:val="20"/>
          <w:lang w:val="en-US"/>
        </w:rPr>
        <w:t>SEC</w:t>
      </w:r>
      <w:r w:rsidR="00F36C43" w:rsidRPr="007A2C89">
        <w:rPr>
          <w:rFonts w:cs="Times New Roman"/>
          <w:sz w:val="20"/>
          <w:szCs w:val="20"/>
        </w:rPr>
        <w:t xml:space="preserve">. </w:t>
      </w:r>
      <w:r w:rsidRPr="007A2C89">
        <w:rPr>
          <w:rFonts w:cs="Times New Roman"/>
          <w:sz w:val="20"/>
          <w:szCs w:val="20"/>
        </w:rPr>
        <w:t>К</w:t>
      </w:r>
      <w:r w:rsidRPr="007A2C89">
        <w:rPr>
          <w:rFonts w:cs="Times New Roman"/>
          <w:sz w:val="20"/>
          <w:szCs w:val="20"/>
          <w:lang w:val="en-US"/>
        </w:rPr>
        <w:t xml:space="preserve"> </w:t>
      </w:r>
      <w:r w:rsidRPr="007A2C89">
        <w:rPr>
          <w:rFonts w:cs="Times New Roman"/>
          <w:sz w:val="20"/>
          <w:szCs w:val="20"/>
        </w:rPr>
        <w:t>ней</w:t>
      </w:r>
      <w:r w:rsidRPr="007A2C89">
        <w:rPr>
          <w:rFonts w:cs="Times New Roman"/>
          <w:sz w:val="20"/>
          <w:szCs w:val="20"/>
          <w:lang w:val="en-US"/>
        </w:rPr>
        <w:t xml:space="preserve"> </w:t>
      </w:r>
      <w:r w:rsidRPr="007A2C89">
        <w:rPr>
          <w:rFonts w:cs="Times New Roman"/>
          <w:sz w:val="20"/>
          <w:szCs w:val="20"/>
        </w:rPr>
        <w:t>прилагаются</w:t>
      </w:r>
      <w:r w:rsidRPr="007A2C89">
        <w:rPr>
          <w:rFonts w:cs="Times New Roman"/>
          <w:sz w:val="20"/>
          <w:szCs w:val="20"/>
          <w:lang w:val="en-US"/>
        </w:rPr>
        <w:t xml:space="preserve"> </w:t>
      </w:r>
      <w:r w:rsidRPr="007A2C89">
        <w:rPr>
          <w:rFonts w:cs="Times New Roman"/>
          <w:sz w:val="20"/>
          <w:szCs w:val="20"/>
        </w:rPr>
        <w:t>следующие</w:t>
      </w:r>
      <w:r w:rsidRPr="007A2C89">
        <w:rPr>
          <w:rFonts w:cs="Times New Roman"/>
          <w:sz w:val="20"/>
          <w:szCs w:val="20"/>
          <w:lang w:val="en-US"/>
        </w:rPr>
        <w:t xml:space="preserve"> </w:t>
      </w:r>
      <w:r w:rsidRPr="007A2C89">
        <w:rPr>
          <w:rFonts w:cs="Times New Roman"/>
          <w:sz w:val="20"/>
          <w:szCs w:val="20"/>
        </w:rPr>
        <w:t>документы</w:t>
      </w:r>
      <w:r w:rsidRPr="007A2C89">
        <w:rPr>
          <w:rFonts w:cs="Times New Roman"/>
          <w:sz w:val="20"/>
          <w:szCs w:val="20"/>
          <w:lang w:val="en-US"/>
        </w:rPr>
        <w:t>:</w:t>
      </w:r>
    </w:p>
    <w:p w:rsidR="00F36C43" w:rsidRPr="002204FC" w:rsidRDefault="0097071F" w:rsidP="00F36C43">
      <w:pPr>
        <w:autoSpaceDE w:val="0"/>
        <w:autoSpaceDN w:val="0"/>
        <w:adjustRightInd w:val="0"/>
        <w:spacing w:before="240"/>
        <w:jc w:val="center"/>
        <w:rPr>
          <w:rFonts w:cs="Times New Roman"/>
          <w:sz w:val="24"/>
          <w:szCs w:val="24"/>
          <w:lang w:val="en-US"/>
        </w:rPr>
      </w:pPr>
      <w:r w:rsidRPr="0097071F">
        <w:rPr>
          <w:rFonts w:cs="Times New Roman"/>
          <w:b/>
          <w:bCs/>
          <w:sz w:val="20"/>
          <w:szCs w:val="20"/>
          <w:u w:val="single"/>
        </w:rPr>
        <w:t>Приложения</w:t>
      </w:r>
    </w:p>
    <w:p w:rsidR="00F36C43" w:rsidRPr="002204FC" w:rsidRDefault="00F36C43" w:rsidP="00F36C43">
      <w:pPr>
        <w:autoSpaceDE w:val="0"/>
        <w:autoSpaceDN w:val="0"/>
        <w:adjustRightInd w:val="0"/>
        <w:rPr>
          <w:rFonts w:cs="Times New Roman"/>
          <w:sz w:val="24"/>
          <w:szCs w:val="24"/>
          <w:highlight w:val="yellow"/>
          <w:lang w:val="en-US"/>
        </w:rPr>
      </w:pPr>
    </w:p>
    <w:tbl>
      <w:tblPr>
        <w:tblW w:w="0" w:type="auto"/>
        <w:tblLayout w:type="fixed"/>
        <w:tblCellMar>
          <w:left w:w="0" w:type="dxa"/>
          <w:right w:w="0" w:type="dxa"/>
        </w:tblCellMar>
        <w:tblLook w:val="0000" w:firstRow="0" w:lastRow="0" w:firstColumn="0" w:lastColumn="0" w:noHBand="0" w:noVBand="0"/>
      </w:tblPr>
      <w:tblGrid>
        <w:gridCol w:w="651"/>
        <w:gridCol w:w="688"/>
        <w:gridCol w:w="10181"/>
      </w:tblGrid>
      <w:tr w:rsidR="00F36C43" w:rsidRPr="002204FC" w:rsidTr="008F3EE1">
        <w:tc>
          <w:tcPr>
            <w:tcW w:w="651" w:type="dxa"/>
            <w:tcBorders>
              <w:top w:val="nil"/>
              <w:left w:val="nil"/>
              <w:bottom w:val="nil"/>
              <w:right w:val="nil"/>
            </w:tcBorders>
            <w:vAlign w:val="center"/>
          </w:tcPr>
          <w:p w:rsidR="00F36C43" w:rsidRPr="002204FC" w:rsidRDefault="00F36C43" w:rsidP="008F3EE1">
            <w:pPr>
              <w:autoSpaceDE w:val="0"/>
              <w:autoSpaceDN w:val="0"/>
              <w:adjustRightInd w:val="0"/>
              <w:spacing w:line="1" w:lineRule="exact"/>
              <w:rPr>
                <w:rFonts w:cs="Times New Roman"/>
                <w:sz w:val="24"/>
                <w:szCs w:val="24"/>
                <w:highlight w:val="yellow"/>
                <w:lang w:val="en-US"/>
              </w:rPr>
            </w:pPr>
          </w:p>
        </w:tc>
        <w:tc>
          <w:tcPr>
            <w:tcW w:w="688" w:type="dxa"/>
            <w:tcBorders>
              <w:top w:val="nil"/>
              <w:left w:val="nil"/>
              <w:bottom w:val="nil"/>
              <w:right w:val="nil"/>
            </w:tcBorders>
            <w:vAlign w:val="bottom"/>
          </w:tcPr>
          <w:p w:rsidR="00F36C43" w:rsidRPr="002204FC" w:rsidRDefault="00F36C43" w:rsidP="008F3EE1">
            <w:pPr>
              <w:autoSpaceDE w:val="0"/>
              <w:autoSpaceDN w:val="0"/>
              <w:adjustRightInd w:val="0"/>
              <w:spacing w:line="1" w:lineRule="exact"/>
              <w:rPr>
                <w:rFonts w:cs="Times New Roman"/>
                <w:sz w:val="24"/>
                <w:szCs w:val="24"/>
                <w:highlight w:val="yellow"/>
                <w:lang w:val="en-US"/>
              </w:rPr>
            </w:pPr>
          </w:p>
        </w:tc>
        <w:tc>
          <w:tcPr>
            <w:tcW w:w="10181" w:type="dxa"/>
            <w:tcBorders>
              <w:top w:val="nil"/>
              <w:left w:val="nil"/>
              <w:bottom w:val="nil"/>
              <w:right w:val="nil"/>
            </w:tcBorders>
            <w:vAlign w:val="center"/>
          </w:tcPr>
          <w:p w:rsidR="00F36C43" w:rsidRPr="002204FC" w:rsidRDefault="00F36C43" w:rsidP="008F3EE1">
            <w:pPr>
              <w:autoSpaceDE w:val="0"/>
              <w:autoSpaceDN w:val="0"/>
              <w:adjustRightInd w:val="0"/>
              <w:spacing w:line="1" w:lineRule="exact"/>
              <w:rPr>
                <w:rFonts w:cs="Times New Roman"/>
                <w:sz w:val="24"/>
                <w:szCs w:val="24"/>
                <w:highlight w:val="yellow"/>
                <w:lang w:val="en-US"/>
              </w:rPr>
            </w:pPr>
          </w:p>
        </w:tc>
      </w:tr>
      <w:tr w:rsidR="00F36C43" w:rsidRPr="00F36C43" w:rsidTr="008F3EE1">
        <w:tc>
          <w:tcPr>
            <w:tcW w:w="651" w:type="dxa"/>
            <w:tcBorders>
              <w:top w:val="nil"/>
              <w:left w:val="nil"/>
              <w:bottom w:val="nil"/>
              <w:right w:val="nil"/>
            </w:tcBorders>
            <w:vAlign w:val="bottom"/>
          </w:tcPr>
          <w:p w:rsidR="00F36C43" w:rsidRPr="0097071F" w:rsidRDefault="0097071F" w:rsidP="008F3EE1">
            <w:pPr>
              <w:pBdr>
                <w:bottom w:val="single" w:sz="8" w:space="0" w:color="000000"/>
              </w:pBdr>
              <w:autoSpaceDE w:val="0"/>
              <w:autoSpaceDN w:val="0"/>
              <w:adjustRightInd w:val="0"/>
              <w:ind w:right="78"/>
              <w:rPr>
                <w:rFonts w:cs="Times New Roman"/>
                <w:sz w:val="24"/>
                <w:szCs w:val="24"/>
              </w:rPr>
            </w:pPr>
            <w:r w:rsidRPr="0097071F">
              <w:rPr>
                <w:rFonts w:cs="Times New Roman"/>
                <w:b/>
                <w:bCs/>
                <w:sz w:val="16"/>
                <w:szCs w:val="16"/>
              </w:rPr>
              <w:t>Номер Прило-жения</w:t>
            </w:r>
          </w:p>
        </w:tc>
        <w:tc>
          <w:tcPr>
            <w:tcW w:w="688" w:type="dxa"/>
            <w:tcBorders>
              <w:top w:val="nil"/>
              <w:left w:val="nil"/>
              <w:bottom w:val="nil"/>
              <w:right w:val="nil"/>
            </w:tcBorders>
            <w:vAlign w:val="bottom"/>
          </w:tcPr>
          <w:p w:rsidR="00F36C43" w:rsidRPr="0097071F" w:rsidRDefault="00F36C43" w:rsidP="008F3EE1">
            <w:pPr>
              <w:autoSpaceDE w:val="0"/>
              <w:autoSpaceDN w:val="0"/>
              <w:adjustRightInd w:val="0"/>
              <w:ind w:right="16"/>
              <w:rPr>
                <w:rFonts w:cs="Times New Roman"/>
                <w:sz w:val="24"/>
                <w:szCs w:val="24"/>
              </w:rPr>
            </w:pPr>
            <w:r w:rsidRPr="0097071F">
              <w:rPr>
                <w:rFonts w:cs="Times New Roman"/>
                <w:sz w:val="16"/>
                <w:szCs w:val="16"/>
              </w:rPr>
              <w:t>  </w:t>
            </w:r>
          </w:p>
        </w:tc>
        <w:tc>
          <w:tcPr>
            <w:tcW w:w="10181" w:type="dxa"/>
            <w:tcBorders>
              <w:top w:val="nil"/>
              <w:left w:val="nil"/>
              <w:bottom w:val="single" w:sz="8" w:space="0" w:color="000000"/>
              <w:right w:val="nil"/>
            </w:tcBorders>
            <w:vAlign w:val="bottom"/>
          </w:tcPr>
          <w:p w:rsidR="00F36C43" w:rsidRPr="0097071F" w:rsidRDefault="0097071F" w:rsidP="008F3EE1">
            <w:pPr>
              <w:autoSpaceDE w:val="0"/>
              <w:autoSpaceDN w:val="0"/>
              <w:adjustRightInd w:val="0"/>
              <w:ind w:right="16"/>
              <w:jc w:val="center"/>
              <w:rPr>
                <w:rFonts w:cs="Times New Roman"/>
                <w:sz w:val="24"/>
                <w:szCs w:val="24"/>
              </w:rPr>
            </w:pPr>
            <w:r w:rsidRPr="0097071F">
              <w:rPr>
                <w:rFonts w:cs="Times New Roman"/>
                <w:b/>
                <w:bCs/>
                <w:sz w:val="16"/>
                <w:szCs w:val="16"/>
              </w:rPr>
              <w:t>Описание документа</w:t>
            </w:r>
          </w:p>
        </w:tc>
      </w:tr>
      <w:tr w:rsidR="00F36C43" w:rsidRPr="00F36C43" w:rsidTr="008F3EE1">
        <w:tc>
          <w:tcPr>
            <w:tcW w:w="651" w:type="dxa"/>
            <w:tcBorders>
              <w:top w:val="nil"/>
              <w:left w:val="nil"/>
              <w:bottom w:val="nil"/>
              <w:right w:val="nil"/>
            </w:tcBorders>
            <w:vAlign w:val="center"/>
          </w:tcPr>
          <w:p w:rsidR="00F36C43" w:rsidRPr="0097071F" w:rsidRDefault="00F36C43" w:rsidP="008F3EE1">
            <w:pPr>
              <w:autoSpaceDE w:val="0"/>
              <w:autoSpaceDN w:val="0"/>
              <w:adjustRightInd w:val="0"/>
              <w:spacing w:line="120" w:lineRule="exact"/>
              <w:rPr>
                <w:rFonts w:cs="Times New Roman"/>
                <w:sz w:val="24"/>
                <w:szCs w:val="24"/>
              </w:rPr>
            </w:pPr>
          </w:p>
        </w:tc>
        <w:tc>
          <w:tcPr>
            <w:tcW w:w="10869" w:type="dxa"/>
            <w:gridSpan w:val="2"/>
            <w:tcBorders>
              <w:top w:val="nil"/>
              <w:left w:val="nil"/>
              <w:bottom w:val="nil"/>
              <w:right w:val="nil"/>
            </w:tcBorders>
            <w:vAlign w:val="center"/>
          </w:tcPr>
          <w:p w:rsidR="00F36C43" w:rsidRPr="0097071F" w:rsidRDefault="00F36C43" w:rsidP="008F3EE1">
            <w:pPr>
              <w:autoSpaceDE w:val="0"/>
              <w:autoSpaceDN w:val="0"/>
              <w:adjustRightInd w:val="0"/>
              <w:spacing w:line="120" w:lineRule="exact"/>
              <w:rPr>
                <w:rFonts w:cs="Times New Roman"/>
                <w:sz w:val="24"/>
                <w:szCs w:val="24"/>
              </w:rPr>
            </w:pPr>
          </w:p>
        </w:tc>
      </w:tr>
      <w:tr w:rsidR="00F36C43" w:rsidRPr="007A2C89" w:rsidTr="008F3EE1">
        <w:tc>
          <w:tcPr>
            <w:tcW w:w="651" w:type="dxa"/>
            <w:tcBorders>
              <w:top w:val="nil"/>
              <w:left w:val="nil"/>
              <w:bottom w:val="nil"/>
              <w:right w:val="nil"/>
            </w:tcBorders>
          </w:tcPr>
          <w:p w:rsidR="00F36C43" w:rsidRPr="0097071F" w:rsidRDefault="00F36C43" w:rsidP="008F3EE1">
            <w:pPr>
              <w:autoSpaceDE w:val="0"/>
              <w:autoSpaceDN w:val="0"/>
              <w:adjustRightInd w:val="0"/>
              <w:ind w:right="16"/>
              <w:rPr>
                <w:rFonts w:cs="Times New Roman"/>
                <w:sz w:val="24"/>
                <w:szCs w:val="24"/>
              </w:rPr>
            </w:pPr>
            <w:r w:rsidRPr="0097071F">
              <w:rPr>
                <w:rFonts w:cs="Times New Roman"/>
                <w:b/>
                <w:bCs/>
                <w:sz w:val="20"/>
                <w:szCs w:val="20"/>
              </w:rPr>
              <w:t>1.1</w:t>
            </w:r>
          </w:p>
        </w:tc>
        <w:tc>
          <w:tcPr>
            <w:tcW w:w="688" w:type="dxa"/>
            <w:tcBorders>
              <w:top w:val="nil"/>
              <w:left w:val="nil"/>
              <w:bottom w:val="nil"/>
              <w:right w:val="nil"/>
            </w:tcBorders>
            <w:vAlign w:val="bottom"/>
          </w:tcPr>
          <w:p w:rsidR="00F36C43" w:rsidRPr="0097071F" w:rsidRDefault="00F36C43" w:rsidP="008F3EE1">
            <w:pPr>
              <w:autoSpaceDE w:val="0"/>
              <w:autoSpaceDN w:val="0"/>
              <w:adjustRightInd w:val="0"/>
              <w:ind w:right="16"/>
              <w:rPr>
                <w:rFonts w:cs="Times New Roman"/>
                <w:sz w:val="24"/>
                <w:szCs w:val="24"/>
              </w:rPr>
            </w:pPr>
            <w:r w:rsidRPr="0097071F">
              <w:rPr>
                <w:rFonts w:cs="Times New Roman"/>
                <w:sz w:val="20"/>
                <w:szCs w:val="20"/>
              </w:rPr>
              <w:t>  </w:t>
            </w:r>
          </w:p>
        </w:tc>
        <w:tc>
          <w:tcPr>
            <w:tcW w:w="10181" w:type="dxa"/>
            <w:tcBorders>
              <w:top w:val="nil"/>
              <w:left w:val="nil"/>
              <w:bottom w:val="nil"/>
              <w:right w:val="nil"/>
            </w:tcBorders>
          </w:tcPr>
          <w:p w:rsidR="00F36C43" w:rsidRPr="007A2C89" w:rsidRDefault="007A2C89" w:rsidP="007A2C89">
            <w:pPr>
              <w:autoSpaceDE w:val="0"/>
              <w:autoSpaceDN w:val="0"/>
              <w:adjustRightInd w:val="0"/>
              <w:ind w:right="16"/>
              <w:rPr>
                <w:rFonts w:cs="Times New Roman"/>
                <w:sz w:val="24"/>
                <w:szCs w:val="24"/>
                <w:highlight w:val="yellow"/>
              </w:rPr>
            </w:pPr>
            <w:r w:rsidRPr="007A2C89">
              <w:rPr>
                <w:rFonts w:cs="Times New Roman"/>
                <w:sz w:val="20"/>
                <w:szCs w:val="20"/>
              </w:rPr>
              <w:t xml:space="preserve">Соглашение об андеррайтинге от </w:t>
            </w:r>
            <w:r w:rsidR="00F36C43" w:rsidRPr="007A2C89">
              <w:rPr>
                <w:rFonts w:cs="Times New Roman"/>
                <w:sz w:val="20"/>
                <w:szCs w:val="20"/>
              </w:rPr>
              <w:t>16</w:t>
            </w:r>
            <w:r w:rsidRPr="007A2C89">
              <w:rPr>
                <w:rFonts w:cs="Times New Roman"/>
                <w:sz w:val="20"/>
                <w:szCs w:val="20"/>
              </w:rPr>
              <w:t xml:space="preserve"> </w:t>
            </w:r>
            <w:r w:rsidR="00F36C43" w:rsidRPr="007A2C89">
              <w:rPr>
                <w:rFonts w:cs="Times New Roman"/>
                <w:sz w:val="20"/>
                <w:szCs w:val="20"/>
              </w:rPr>
              <w:t>2014</w:t>
            </w:r>
            <w:r w:rsidRPr="007A2C89">
              <w:rPr>
                <w:rFonts w:cs="Times New Roman"/>
                <w:sz w:val="20"/>
                <w:szCs w:val="20"/>
              </w:rPr>
              <w:t xml:space="preserve"> г. между</w:t>
            </w:r>
            <w:r w:rsidR="00F36C43" w:rsidRPr="007A2C89">
              <w:rPr>
                <w:rFonts w:cs="Times New Roman"/>
                <w:sz w:val="20"/>
                <w:szCs w:val="20"/>
              </w:rPr>
              <w:t xml:space="preserve"> </w:t>
            </w:r>
            <w:r w:rsidR="00F36C43" w:rsidRPr="007A2C89">
              <w:rPr>
                <w:rFonts w:cs="Times New Roman"/>
                <w:sz w:val="20"/>
                <w:szCs w:val="20"/>
                <w:lang w:val="en-US"/>
              </w:rPr>
              <w:t>QIWI</w:t>
            </w:r>
            <w:r w:rsidR="00F36C43" w:rsidRPr="007A2C89">
              <w:rPr>
                <w:rFonts w:cs="Times New Roman"/>
                <w:sz w:val="20"/>
                <w:szCs w:val="20"/>
              </w:rPr>
              <w:t xml:space="preserve"> </w:t>
            </w:r>
            <w:r w:rsidR="00F36C43" w:rsidRPr="007A2C89">
              <w:rPr>
                <w:rFonts w:cs="Times New Roman"/>
                <w:sz w:val="20"/>
                <w:szCs w:val="20"/>
                <w:lang w:val="en-US"/>
              </w:rPr>
              <w:t>plc</w:t>
            </w:r>
            <w:r w:rsidR="00F36C43" w:rsidRPr="007A2C89">
              <w:rPr>
                <w:rFonts w:cs="Times New Roman"/>
                <w:sz w:val="20"/>
                <w:szCs w:val="20"/>
              </w:rPr>
              <w:t xml:space="preserve">, </w:t>
            </w:r>
            <w:r w:rsidR="00F36C43" w:rsidRPr="007A2C89">
              <w:rPr>
                <w:rFonts w:cs="Times New Roman"/>
                <w:sz w:val="20"/>
                <w:szCs w:val="20"/>
                <w:lang w:val="en-US"/>
              </w:rPr>
              <w:t>Palmway</w:t>
            </w:r>
            <w:r w:rsidR="00F36C43" w:rsidRPr="007A2C89">
              <w:rPr>
                <w:rFonts w:cs="Times New Roman"/>
                <w:sz w:val="20"/>
                <w:szCs w:val="20"/>
              </w:rPr>
              <w:t xml:space="preserve"> </w:t>
            </w:r>
            <w:r w:rsidR="00F36C43" w:rsidRPr="007A2C89">
              <w:rPr>
                <w:rFonts w:cs="Times New Roman"/>
                <w:sz w:val="20"/>
                <w:szCs w:val="20"/>
                <w:lang w:val="en-US"/>
              </w:rPr>
              <w:t>Holdings</w:t>
            </w:r>
            <w:r w:rsidR="00F36C43" w:rsidRPr="007A2C89">
              <w:rPr>
                <w:rFonts w:cs="Times New Roman"/>
                <w:sz w:val="20"/>
                <w:szCs w:val="20"/>
              </w:rPr>
              <w:t xml:space="preserve"> </w:t>
            </w:r>
            <w:r w:rsidR="00F36C43" w:rsidRPr="007A2C89">
              <w:rPr>
                <w:rFonts w:cs="Times New Roman"/>
                <w:sz w:val="20"/>
                <w:szCs w:val="20"/>
                <w:lang w:val="en-US"/>
              </w:rPr>
              <w:t>Limited</w:t>
            </w:r>
            <w:r w:rsidR="00F36C43" w:rsidRPr="007A2C89">
              <w:rPr>
                <w:rFonts w:cs="Times New Roman"/>
                <w:sz w:val="20"/>
                <w:szCs w:val="20"/>
              </w:rPr>
              <w:t xml:space="preserve">, </w:t>
            </w:r>
            <w:r w:rsidR="00F36C43" w:rsidRPr="007A2C89">
              <w:rPr>
                <w:rFonts w:cs="Times New Roman"/>
                <w:sz w:val="20"/>
                <w:szCs w:val="20"/>
                <w:lang w:val="en-US"/>
              </w:rPr>
              <w:t>Antana</w:t>
            </w:r>
            <w:r w:rsidR="00F36C43" w:rsidRPr="007A2C89">
              <w:rPr>
                <w:rFonts w:cs="Times New Roman"/>
                <w:sz w:val="20"/>
                <w:szCs w:val="20"/>
              </w:rPr>
              <w:t xml:space="preserve"> </w:t>
            </w:r>
            <w:r w:rsidR="00F36C43" w:rsidRPr="007A2C89">
              <w:rPr>
                <w:rFonts w:cs="Times New Roman"/>
                <w:sz w:val="20"/>
                <w:szCs w:val="20"/>
                <w:lang w:val="en-US"/>
              </w:rPr>
              <w:t>International</w:t>
            </w:r>
            <w:r w:rsidR="00F36C43" w:rsidRPr="007A2C89">
              <w:rPr>
                <w:rFonts w:cs="Times New Roman"/>
                <w:sz w:val="20"/>
                <w:szCs w:val="20"/>
              </w:rPr>
              <w:t xml:space="preserve"> </w:t>
            </w:r>
            <w:r w:rsidR="00F36C43" w:rsidRPr="007A2C89">
              <w:rPr>
                <w:rFonts w:cs="Times New Roman"/>
                <w:sz w:val="20"/>
                <w:szCs w:val="20"/>
                <w:lang w:val="en-US"/>
              </w:rPr>
              <w:t>Corporation</w:t>
            </w:r>
            <w:r w:rsidR="00F36C43" w:rsidRPr="007A2C89">
              <w:rPr>
                <w:rFonts w:cs="Times New Roman"/>
                <w:sz w:val="20"/>
                <w:szCs w:val="20"/>
              </w:rPr>
              <w:t xml:space="preserve">, </w:t>
            </w:r>
            <w:r w:rsidR="00F36C43" w:rsidRPr="007A2C89">
              <w:rPr>
                <w:rFonts w:cs="Times New Roman"/>
                <w:sz w:val="20"/>
                <w:szCs w:val="20"/>
                <w:lang w:val="en-US"/>
              </w:rPr>
              <w:t>Dargle</w:t>
            </w:r>
            <w:r w:rsidR="00F36C43" w:rsidRPr="007A2C89">
              <w:rPr>
                <w:rFonts w:cs="Times New Roman"/>
                <w:sz w:val="20"/>
                <w:szCs w:val="20"/>
              </w:rPr>
              <w:t xml:space="preserve"> </w:t>
            </w:r>
            <w:r w:rsidR="00F36C43" w:rsidRPr="007A2C89">
              <w:rPr>
                <w:rFonts w:cs="Times New Roman"/>
                <w:sz w:val="20"/>
                <w:szCs w:val="20"/>
                <w:lang w:val="en-US"/>
              </w:rPr>
              <w:t>International</w:t>
            </w:r>
            <w:r w:rsidR="00F36C43" w:rsidRPr="007A2C89">
              <w:rPr>
                <w:rFonts w:cs="Times New Roman"/>
                <w:sz w:val="20"/>
                <w:szCs w:val="20"/>
              </w:rPr>
              <w:t xml:space="preserve"> </w:t>
            </w:r>
            <w:r w:rsidR="00F36C43" w:rsidRPr="007A2C89">
              <w:rPr>
                <w:rFonts w:cs="Times New Roman"/>
                <w:sz w:val="20"/>
                <w:szCs w:val="20"/>
                <w:lang w:val="en-US"/>
              </w:rPr>
              <w:t>Limited</w:t>
            </w:r>
            <w:r w:rsidR="00F36C43" w:rsidRPr="007A2C89">
              <w:rPr>
                <w:rFonts w:cs="Times New Roman"/>
                <w:sz w:val="20"/>
                <w:szCs w:val="20"/>
              </w:rPr>
              <w:t xml:space="preserve">, </w:t>
            </w:r>
            <w:r w:rsidR="00F36C43" w:rsidRPr="007A2C89">
              <w:rPr>
                <w:rFonts w:cs="Times New Roman"/>
                <w:sz w:val="20"/>
                <w:szCs w:val="20"/>
                <w:lang w:val="en-US"/>
              </w:rPr>
              <w:t>Bralvo</w:t>
            </w:r>
            <w:r w:rsidR="00F36C43" w:rsidRPr="007A2C89">
              <w:rPr>
                <w:rFonts w:cs="Times New Roman"/>
                <w:sz w:val="20"/>
                <w:szCs w:val="20"/>
              </w:rPr>
              <w:t xml:space="preserve"> </w:t>
            </w:r>
            <w:r w:rsidR="00F36C43" w:rsidRPr="007A2C89">
              <w:rPr>
                <w:rFonts w:cs="Times New Roman"/>
                <w:sz w:val="20"/>
                <w:szCs w:val="20"/>
                <w:lang w:val="en-US"/>
              </w:rPr>
              <w:t>Limited</w:t>
            </w:r>
            <w:r w:rsidR="00F36C43" w:rsidRPr="007A2C89">
              <w:rPr>
                <w:rFonts w:cs="Times New Roman"/>
                <w:sz w:val="20"/>
                <w:szCs w:val="20"/>
              </w:rPr>
              <w:t xml:space="preserve">, </w:t>
            </w:r>
            <w:r w:rsidR="00F36C43" w:rsidRPr="007A2C89">
              <w:rPr>
                <w:rFonts w:cs="Times New Roman"/>
                <w:sz w:val="20"/>
                <w:szCs w:val="20"/>
                <w:lang w:val="en-US"/>
              </w:rPr>
              <w:t>E</w:t>
            </w:r>
            <w:r w:rsidR="00F36C43" w:rsidRPr="007A2C89">
              <w:rPr>
                <w:rFonts w:cs="Times New Roman"/>
                <w:sz w:val="20"/>
                <w:szCs w:val="20"/>
              </w:rPr>
              <w:t xml:space="preserve">1 </w:t>
            </w:r>
            <w:r w:rsidR="00F36C43" w:rsidRPr="007A2C89">
              <w:rPr>
                <w:rFonts w:cs="Times New Roman"/>
                <w:sz w:val="20"/>
                <w:szCs w:val="20"/>
                <w:lang w:val="en-US"/>
              </w:rPr>
              <w:t>Limited</w:t>
            </w:r>
            <w:r w:rsidR="00F36C43" w:rsidRPr="007A2C89">
              <w:rPr>
                <w:rFonts w:cs="Times New Roman"/>
                <w:sz w:val="20"/>
                <w:szCs w:val="20"/>
              </w:rPr>
              <w:t xml:space="preserve">, </w:t>
            </w:r>
            <w:r w:rsidR="00F36C43" w:rsidRPr="007A2C89">
              <w:rPr>
                <w:rFonts w:cs="Times New Roman"/>
                <w:sz w:val="20"/>
                <w:szCs w:val="20"/>
                <w:lang w:val="en-US"/>
              </w:rPr>
              <w:t>Mail</w:t>
            </w:r>
            <w:r w:rsidR="00F36C43" w:rsidRPr="007A2C89">
              <w:rPr>
                <w:rFonts w:cs="Times New Roman"/>
                <w:sz w:val="20"/>
                <w:szCs w:val="20"/>
              </w:rPr>
              <w:t>.</w:t>
            </w:r>
            <w:r w:rsidR="00F36C43" w:rsidRPr="007A2C89">
              <w:rPr>
                <w:rFonts w:cs="Times New Roman"/>
                <w:sz w:val="20"/>
                <w:szCs w:val="20"/>
                <w:lang w:val="en-US"/>
              </w:rPr>
              <w:t>ru</w:t>
            </w:r>
            <w:r w:rsidR="00F36C43" w:rsidRPr="007A2C89">
              <w:rPr>
                <w:rFonts w:cs="Times New Roman"/>
                <w:sz w:val="20"/>
                <w:szCs w:val="20"/>
              </w:rPr>
              <w:t xml:space="preserve"> </w:t>
            </w:r>
            <w:r w:rsidR="00F36C43" w:rsidRPr="007A2C89">
              <w:rPr>
                <w:rFonts w:cs="Times New Roman"/>
                <w:sz w:val="20"/>
                <w:szCs w:val="20"/>
                <w:lang w:val="en-US"/>
              </w:rPr>
              <w:t>Group</w:t>
            </w:r>
            <w:r w:rsidR="00F36C43" w:rsidRPr="007A2C89">
              <w:rPr>
                <w:rFonts w:cs="Times New Roman"/>
                <w:sz w:val="20"/>
                <w:szCs w:val="20"/>
              </w:rPr>
              <w:t xml:space="preserve"> </w:t>
            </w:r>
            <w:r w:rsidR="00F36C43" w:rsidRPr="007A2C89">
              <w:rPr>
                <w:rFonts w:cs="Times New Roman"/>
                <w:sz w:val="20"/>
                <w:szCs w:val="20"/>
                <w:lang w:val="en-US"/>
              </w:rPr>
              <w:t>Limited</w:t>
            </w:r>
            <w:r w:rsidR="00F36C43" w:rsidRPr="007A2C89">
              <w:rPr>
                <w:rFonts w:cs="Times New Roman"/>
                <w:sz w:val="20"/>
                <w:szCs w:val="20"/>
              </w:rPr>
              <w:t xml:space="preserve"> </w:t>
            </w:r>
            <w:r w:rsidRPr="007A2C89">
              <w:rPr>
                <w:rFonts w:cs="Times New Roman"/>
                <w:sz w:val="20"/>
                <w:szCs w:val="20"/>
              </w:rPr>
              <w:t>и</w:t>
            </w:r>
            <w:r w:rsidR="00F36C43" w:rsidRPr="007A2C89">
              <w:rPr>
                <w:rFonts w:cs="Times New Roman"/>
                <w:sz w:val="20"/>
                <w:szCs w:val="20"/>
              </w:rPr>
              <w:t xml:space="preserve"> </w:t>
            </w:r>
            <w:r w:rsidR="00F36C43" w:rsidRPr="007A2C89">
              <w:rPr>
                <w:rFonts w:cs="Times New Roman"/>
                <w:sz w:val="20"/>
                <w:szCs w:val="20"/>
                <w:lang w:val="en-US"/>
              </w:rPr>
              <w:t>Credit</w:t>
            </w:r>
            <w:r w:rsidR="00F36C43" w:rsidRPr="007A2C89">
              <w:rPr>
                <w:rFonts w:cs="Times New Roman"/>
                <w:sz w:val="20"/>
                <w:szCs w:val="20"/>
              </w:rPr>
              <w:t xml:space="preserve"> </w:t>
            </w:r>
            <w:r w:rsidR="00F36C43" w:rsidRPr="007A2C89">
              <w:rPr>
                <w:rFonts w:cs="Times New Roman"/>
                <w:sz w:val="20"/>
                <w:szCs w:val="20"/>
                <w:lang w:val="en-US"/>
              </w:rPr>
              <w:t>Suisse</w:t>
            </w:r>
            <w:r w:rsidR="00F36C43" w:rsidRPr="007A2C89">
              <w:rPr>
                <w:rFonts w:cs="Times New Roman"/>
                <w:sz w:val="20"/>
                <w:szCs w:val="20"/>
              </w:rPr>
              <w:t xml:space="preserve"> </w:t>
            </w:r>
            <w:r w:rsidR="00F36C43" w:rsidRPr="007A2C89">
              <w:rPr>
                <w:rFonts w:cs="Times New Roman"/>
                <w:sz w:val="20"/>
                <w:szCs w:val="20"/>
                <w:lang w:val="en-US"/>
              </w:rPr>
              <w:t>Securities</w:t>
            </w:r>
            <w:r w:rsidR="00F36C43" w:rsidRPr="007A2C89">
              <w:rPr>
                <w:rFonts w:cs="Times New Roman"/>
                <w:sz w:val="20"/>
                <w:szCs w:val="20"/>
              </w:rPr>
              <w:t xml:space="preserve"> (</w:t>
            </w:r>
            <w:r w:rsidR="00F36C43" w:rsidRPr="007A2C89">
              <w:rPr>
                <w:rFonts w:cs="Times New Roman"/>
                <w:sz w:val="20"/>
                <w:szCs w:val="20"/>
                <w:lang w:val="en-US"/>
              </w:rPr>
              <w:t>USA</w:t>
            </w:r>
            <w:r w:rsidR="00F36C43" w:rsidRPr="007A2C89">
              <w:rPr>
                <w:rFonts w:cs="Times New Roman"/>
                <w:sz w:val="20"/>
                <w:szCs w:val="20"/>
              </w:rPr>
              <w:t xml:space="preserve">) </w:t>
            </w:r>
            <w:r w:rsidR="00F36C43" w:rsidRPr="007A2C89">
              <w:rPr>
                <w:rFonts w:cs="Times New Roman"/>
                <w:sz w:val="20"/>
                <w:szCs w:val="20"/>
                <w:lang w:val="en-US"/>
              </w:rPr>
              <w:t>LLC</w:t>
            </w:r>
            <w:r w:rsidRPr="007A2C89">
              <w:rPr>
                <w:rFonts w:cs="Times New Roman"/>
                <w:sz w:val="20"/>
                <w:szCs w:val="20"/>
              </w:rPr>
              <w:t xml:space="preserve"> в качестве представителя нескольких андеррайтеров, указанных в Приложении 1</w:t>
            </w:r>
            <w:r>
              <w:rPr>
                <w:rFonts w:cs="Times New Roman"/>
                <w:sz w:val="20"/>
                <w:szCs w:val="20"/>
              </w:rPr>
              <w:t xml:space="preserve"> к нему</w:t>
            </w:r>
            <w:r w:rsidR="00F36C43" w:rsidRPr="007A2C89">
              <w:rPr>
                <w:rFonts w:cs="Times New Roman"/>
                <w:sz w:val="20"/>
                <w:szCs w:val="20"/>
              </w:rPr>
              <w:t>.</w:t>
            </w:r>
          </w:p>
        </w:tc>
      </w:tr>
    </w:tbl>
    <w:p w:rsidR="00F36C43" w:rsidRPr="007A2C89" w:rsidRDefault="00F36C43" w:rsidP="00F36C43">
      <w:pPr>
        <w:autoSpaceDE w:val="0"/>
        <w:autoSpaceDN w:val="0"/>
        <w:adjustRightInd w:val="0"/>
        <w:rPr>
          <w:rFonts w:cs="Times New Roman"/>
          <w:sz w:val="24"/>
          <w:szCs w:val="24"/>
          <w:highlight w:val="yellow"/>
        </w:rPr>
      </w:pPr>
    </w:p>
    <w:p w:rsidR="00F36C43" w:rsidRPr="00DF0E2B" w:rsidRDefault="00F36C43" w:rsidP="00F36C43">
      <w:pPr>
        <w:autoSpaceDE w:val="0"/>
        <w:autoSpaceDN w:val="0"/>
        <w:adjustRightInd w:val="0"/>
        <w:jc w:val="center"/>
        <w:rPr>
          <w:rFonts w:cs="Times New Roman"/>
          <w:sz w:val="24"/>
          <w:szCs w:val="24"/>
        </w:rPr>
      </w:pPr>
      <w:r w:rsidRPr="00DF0E2B">
        <w:rPr>
          <w:rFonts w:cs="Times New Roman"/>
          <w:sz w:val="20"/>
          <w:szCs w:val="20"/>
        </w:rPr>
        <w:t>2</w:t>
      </w:r>
      <w:bookmarkStart w:id="2" w:name="eolPage3"/>
      <w:bookmarkEnd w:id="2"/>
    </w:p>
    <w:p w:rsidR="00F36C43" w:rsidRPr="00DF0E2B" w:rsidRDefault="00F36C43">
      <w:pPr>
        <w:rPr>
          <w:rFonts w:asciiTheme="minorHAnsi" w:hAnsiTheme="minorHAnsi" w:cstheme="minorHAnsi"/>
        </w:rPr>
      </w:pPr>
      <w:r w:rsidRPr="00DF0E2B">
        <w:rPr>
          <w:rFonts w:asciiTheme="minorHAnsi" w:hAnsiTheme="minorHAnsi" w:cstheme="minorHAnsi"/>
        </w:rPr>
        <w:br w:type="page"/>
      </w:r>
    </w:p>
    <w:p w:rsidR="00F36C43" w:rsidRPr="00DF0E2B" w:rsidRDefault="0097071F" w:rsidP="00F36C43">
      <w:pPr>
        <w:autoSpaceDE w:val="0"/>
        <w:autoSpaceDN w:val="0"/>
        <w:adjustRightInd w:val="0"/>
        <w:spacing w:before="225"/>
        <w:rPr>
          <w:rFonts w:cs="Times New Roman"/>
          <w:sz w:val="24"/>
          <w:szCs w:val="24"/>
        </w:rPr>
      </w:pPr>
      <w:r w:rsidRPr="0097071F">
        <w:rPr>
          <w:rFonts w:cs="Times New Roman"/>
          <w:b/>
          <w:bCs/>
          <w:sz w:val="20"/>
          <w:szCs w:val="20"/>
        </w:rPr>
        <w:lastRenderedPageBreak/>
        <w:t>ПОДПИСИ</w:t>
      </w:r>
    </w:p>
    <w:p w:rsidR="007F3EB7" w:rsidRPr="007F3EB7" w:rsidRDefault="0097071F" w:rsidP="00F36C43">
      <w:pPr>
        <w:autoSpaceDE w:val="0"/>
        <w:autoSpaceDN w:val="0"/>
        <w:adjustRightInd w:val="0"/>
        <w:spacing w:before="120"/>
        <w:ind w:firstLine="460"/>
        <w:rPr>
          <w:rFonts w:cs="Times New Roman"/>
          <w:sz w:val="20"/>
          <w:szCs w:val="20"/>
        </w:rPr>
      </w:pPr>
      <w:r w:rsidRPr="007F3EB7">
        <w:rPr>
          <w:rFonts w:cs="Times New Roman"/>
          <w:sz w:val="20"/>
          <w:szCs w:val="20"/>
        </w:rPr>
        <w:t xml:space="preserve">В соответствии с требованиями </w:t>
      </w:r>
      <w:r w:rsidRPr="007F3EB7">
        <w:rPr>
          <w:sz w:val="20"/>
          <w:szCs w:val="20"/>
        </w:rPr>
        <w:t>Закона о фондовых биржах 1934</w:t>
      </w:r>
      <w:r w:rsidRPr="007F3EB7">
        <w:rPr>
          <w:sz w:val="20"/>
          <w:szCs w:val="20"/>
          <w:lang w:val="en-US"/>
        </w:rPr>
        <w:t> </w:t>
      </w:r>
      <w:r w:rsidRPr="007F3EB7">
        <w:rPr>
          <w:sz w:val="20"/>
          <w:szCs w:val="20"/>
        </w:rPr>
        <w:t xml:space="preserve">г. </w:t>
      </w:r>
      <w:r w:rsidR="00EF6611" w:rsidRPr="007F3EB7">
        <w:rPr>
          <w:sz w:val="20"/>
          <w:szCs w:val="20"/>
        </w:rPr>
        <w:t>заявитель</w:t>
      </w:r>
      <w:r w:rsidR="00F36C43" w:rsidRPr="007F3EB7">
        <w:rPr>
          <w:rFonts w:cs="Times New Roman"/>
          <w:sz w:val="20"/>
          <w:szCs w:val="20"/>
        </w:rPr>
        <w:t xml:space="preserve"> </w:t>
      </w:r>
      <w:r w:rsidR="007F3EB7" w:rsidRPr="007F3EB7">
        <w:rPr>
          <w:rFonts w:cs="Times New Roman"/>
          <w:sz w:val="20"/>
          <w:szCs w:val="20"/>
        </w:rPr>
        <w:t>обеспечил подписание настоящего отчета надлежащим образом от его имени нижеподписавшимся лицом, должным образом уполномоченным на это.</w:t>
      </w:r>
    </w:p>
    <w:p w:rsidR="00F36C43" w:rsidRPr="00DF0E2B" w:rsidRDefault="00F36C43" w:rsidP="00F36C43">
      <w:pPr>
        <w:autoSpaceDE w:val="0"/>
        <w:autoSpaceDN w:val="0"/>
        <w:adjustRightInd w:val="0"/>
        <w:rPr>
          <w:rFonts w:cs="Times New Roman"/>
          <w:sz w:val="24"/>
          <w:szCs w:val="24"/>
        </w:rPr>
      </w:pPr>
    </w:p>
    <w:tbl>
      <w:tblPr>
        <w:tblW w:w="11520" w:type="dxa"/>
        <w:tblLayout w:type="fixed"/>
        <w:tblCellMar>
          <w:left w:w="0" w:type="dxa"/>
          <w:right w:w="0" w:type="dxa"/>
        </w:tblCellMar>
        <w:tblLook w:val="0000" w:firstRow="0" w:lastRow="0" w:firstColumn="0" w:lastColumn="0" w:noHBand="0" w:noVBand="0"/>
      </w:tblPr>
      <w:tblGrid>
        <w:gridCol w:w="5215"/>
        <w:gridCol w:w="132"/>
        <w:gridCol w:w="470"/>
        <w:gridCol w:w="111"/>
        <w:gridCol w:w="358"/>
        <w:gridCol w:w="132"/>
        <w:gridCol w:w="422"/>
        <w:gridCol w:w="132"/>
        <w:gridCol w:w="4548"/>
      </w:tblGrid>
      <w:tr w:rsidR="00F36C43" w:rsidRPr="001F2BFE" w:rsidTr="007F3EB7">
        <w:tc>
          <w:tcPr>
            <w:tcW w:w="5215" w:type="dxa"/>
            <w:tcBorders>
              <w:top w:val="nil"/>
              <w:left w:val="nil"/>
              <w:bottom w:val="nil"/>
              <w:right w:val="nil"/>
            </w:tcBorders>
            <w:vAlign w:val="center"/>
          </w:tcPr>
          <w:p w:rsidR="00F36C43" w:rsidRPr="00DF0E2B" w:rsidRDefault="00F36C43" w:rsidP="008F3EE1">
            <w:pPr>
              <w:autoSpaceDE w:val="0"/>
              <w:autoSpaceDN w:val="0"/>
              <w:adjustRightInd w:val="0"/>
              <w:spacing w:line="1" w:lineRule="exact"/>
              <w:rPr>
                <w:rFonts w:cs="Times New Roman"/>
                <w:sz w:val="24"/>
                <w:szCs w:val="24"/>
                <w:highlight w:val="yellow"/>
              </w:rPr>
            </w:pPr>
          </w:p>
        </w:tc>
        <w:tc>
          <w:tcPr>
            <w:tcW w:w="132" w:type="dxa"/>
            <w:tcBorders>
              <w:top w:val="nil"/>
              <w:left w:val="nil"/>
              <w:bottom w:val="nil"/>
              <w:right w:val="nil"/>
            </w:tcBorders>
            <w:vAlign w:val="bottom"/>
          </w:tcPr>
          <w:p w:rsidR="00F36C43" w:rsidRPr="00DF0E2B" w:rsidRDefault="00F36C43" w:rsidP="008F3EE1">
            <w:pPr>
              <w:autoSpaceDE w:val="0"/>
              <w:autoSpaceDN w:val="0"/>
              <w:adjustRightInd w:val="0"/>
              <w:spacing w:line="1" w:lineRule="exact"/>
              <w:rPr>
                <w:rFonts w:cs="Times New Roman"/>
                <w:sz w:val="24"/>
                <w:szCs w:val="24"/>
                <w:highlight w:val="yellow"/>
              </w:rPr>
            </w:pPr>
          </w:p>
        </w:tc>
        <w:tc>
          <w:tcPr>
            <w:tcW w:w="470" w:type="dxa"/>
            <w:tcBorders>
              <w:top w:val="nil"/>
              <w:left w:val="nil"/>
              <w:bottom w:val="nil"/>
              <w:right w:val="nil"/>
            </w:tcBorders>
            <w:vAlign w:val="center"/>
          </w:tcPr>
          <w:p w:rsidR="00F36C43" w:rsidRPr="00DF0E2B" w:rsidRDefault="00F36C43" w:rsidP="008F3EE1">
            <w:pPr>
              <w:autoSpaceDE w:val="0"/>
              <w:autoSpaceDN w:val="0"/>
              <w:adjustRightInd w:val="0"/>
              <w:spacing w:line="1" w:lineRule="exact"/>
              <w:rPr>
                <w:rFonts w:cs="Times New Roman"/>
                <w:sz w:val="24"/>
                <w:szCs w:val="24"/>
                <w:highlight w:val="yellow"/>
              </w:rPr>
            </w:pPr>
          </w:p>
        </w:tc>
        <w:tc>
          <w:tcPr>
            <w:tcW w:w="111" w:type="dxa"/>
            <w:tcBorders>
              <w:top w:val="nil"/>
              <w:left w:val="nil"/>
              <w:bottom w:val="nil"/>
              <w:right w:val="nil"/>
            </w:tcBorders>
            <w:vAlign w:val="bottom"/>
          </w:tcPr>
          <w:p w:rsidR="00F36C43" w:rsidRPr="00DF0E2B" w:rsidRDefault="00F36C43" w:rsidP="008F3EE1">
            <w:pPr>
              <w:autoSpaceDE w:val="0"/>
              <w:autoSpaceDN w:val="0"/>
              <w:adjustRightInd w:val="0"/>
              <w:spacing w:line="1" w:lineRule="exact"/>
              <w:rPr>
                <w:rFonts w:cs="Times New Roman"/>
                <w:sz w:val="24"/>
                <w:szCs w:val="24"/>
                <w:highlight w:val="yellow"/>
              </w:rPr>
            </w:pPr>
          </w:p>
        </w:tc>
        <w:tc>
          <w:tcPr>
            <w:tcW w:w="358" w:type="dxa"/>
            <w:tcBorders>
              <w:top w:val="nil"/>
              <w:left w:val="nil"/>
              <w:bottom w:val="nil"/>
              <w:right w:val="nil"/>
            </w:tcBorders>
            <w:vAlign w:val="center"/>
          </w:tcPr>
          <w:p w:rsidR="00F36C43" w:rsidRPr="00DF0E2B" w:rsidRDefault="00F36C43" w:rsidP="008F3EE1">
            <w:pPr>
              <w:autoSpaceDE w:val="0"/>
              <w:autoSpaceDN w:val="0"/>
              <w:adjustRightInd w:val="0"/>
              <w:spacing w:line="1" w:lineRule="exact"/>
              <w:rPr>
                <w:rFonts w:cs="Times New Roman"/>
                <w:sz w:val="24"/>
                <w:szCs w:val="24"/>
                <w:highlight w:val="yellow"/>
              </w:rPr>
            </w:pPr>
          </w:p>
        </w:tc>
        <w:tc>
          <w:tcPr>
            <w:tcW w:w="132" w:type="dxa"/>
            <w:tcBorders>
              <w:top w:val="nil"/>
              <w:left w:val="nil"/>
              <w:bottom w:val="nil"/>
              <w:right w:val="nil"/>
            </w:tcBorders>
            <w:vAlign w:val="bottom"/>
          </w:tcPr>
          <w:p w:rsidR="00F36C43" w:rsidRPr="00DF0E2B" w:rsidRDefault="00F36C43" w:rsidP="008F3EE1">
            <w:pPr>
              <w:autoSpaceDE w:val="0"/>
              <w:autoSpaceDN w:val="0"/>
              <w:adjustRightInd w:val="0"/>
              <w:spacing w:line="1" w:lineRule="exact"/>
              <w:rPr>
                <w:rFonts w:cs="Times New Roman"/>
                <w:sz w:val="24"/>
                <w:szCs w:val="24"/>
                <w:highlight w:val="yellow"/>
              </w:rPr>
            </w:pPr>
          </w:p>
        </w:tc>
        <w:tc>
          <w:tcPr>
            <w:tcW w:w="5102" w:type="dxa"/>
            <w:gridSpan w:val="3"/>
            <w:tcBorders>
              <w:top w:val="nil"/>
              <w:left w:val="nil"/>
              <w:bottom w:val="nil"/>
              <w:right w:val="nil"/>
            </w:tcBorders>
            <w:vAlign w:val="center"/>
          </w:tcPr>
          <w:p w:rsidR="00F36C43" w:rsidRPr="00DF0E2B" w:rsidRDefault="00F36C43" w:rsidP="008F3EE1">
            <w:pPr>
              <w:autoSpaceDE w:val="0"/>
              <w:autoSpaceDN w:val="0"/>
              <w:adjustRightInd w:val="0"/>
              <w:spacing w:line="1" w:lineRule="exact"/>
              <w:rPr>
                <w:rFonts w:cs="Times New Roman"/>
                <w:sz w:val="24"/>
                <w:szCs w:val="24"/>
                <w:highlight w:val="yellow"/>
              </w:rPr>
            </w:pPr>
          </w:p>
        </w:tc>
      </w:tr>
      <w:tr w:rsidR="00F36C43" w:rsidRPr="00F36C43" w:rsidTr="007F3EB7">
        <w:tc>
          <w:tcPr>
            <w:tcW w:w="5215" w:type="dxa"/>
            <w:tcBorders>
              <w:top w:val="nil"/>
              <w:left w:val="nil"/>
              <w:bottom w:val="nil"/>
              <w:right w:val="nil"/>
            </w:tcBorders>
          </w:tcPr>
          <w:p w:rsidR="00F36C43" w:rsidRPr="00DF0E2B" w:rsidRDefault="00F36C43" w:rsidP="008F3EE1">
            <w:pPr>
              <w:autoSpaceDE w:val="0"/>
              <w:autoSpaceDN w:val="0"/>
              <w:adjustRightInd w:val="0"/>
              <w:spacing w:line="1" w:lineRule="exact"/>
              <w:rPr>
                <w:rFonts w:cs="Times New Roman"/>
                <w:sz w:val="24"/>
                <w:szCs w:val="24"/>
              </w:rPr>
            </w:pPr>
          </w:p>
        </w:tc>
        <w:tc>
          <w:tcPr>
            <w:tcW w:w="132" w:type="dxa"/>
            <w:tcBorders>
              <w:top w:val="nil"/>
              <w:left w:val="nil"/>
              <w:bottom w:val="nil"/>
              <w:right w:val="nil"/>
            </w:tcBorders>
            <w:vAlign w:val="bottom"/>
          </w:tcPr>
          <w:p w:rsidR="00F36C43" w:rsidRPr="00DF0E2B" w:rsidRDefault="00F36C43" w:rsidP="008F3EE1">
            <w:pPr>
              <w:autoSpaceDE w:val="0"/>
              <w:autoSpaceDN w:val="0"/>
              <w:adjustRightInd w:val="0"/>
              <w:ind w:right="16"/>
              <w:rPr>
                <w:rFonts w:cs="Times New Roman"/>
                <w:sz w:val="24"/>
                <w:szCs w:val="24"/>
              </w:rPr>
            </w:pPr>
            <w:r w:rsidRPr="0097071F">
              <w:rPr>
                <w:rFonts w:cs="Times New Roman"/>
                <w:sz w:val="16"/>
                <w:szCs w:val="16"/>
                <w:lang w:val="en-US"/>
              </w:rPr>
              <w:t> </w:t>
            </w:r>
          </w:p>
        </w:tc>
        <w:tc>
          <w:tcPr>
            <w:tcW w:w="470" w:type="dxa"/>
            <w:tcBorders>
              <w:top w:val="nil"/>
              <w:left w:val="nil"/>
              <w:bottom w:val="nil"/>
              <w:right w:val="nil"/>
            </w:tcBorders>
          </w:tcPr>
          <w:p w:rsidR="00F36C43" w:rsidRPr="00DF0E2B" w:rsidRDefault="00F36C43" w:rsidP="008F3EE1">
            <w:pPr>
              <w:autoSpaceDE w:val="0"/>
              <w:autoSpaceDN w:val="0"/>
              <w:adjustRightInd w:val="0"/>
              <w:spacing w:line="1" w:lineRule="exact"/>
              <w:rPr>
                <w:rFonts w:cs="Times New Roman"/>
                <w:sz w:val="24"/>
                <w:szCs w:val="24"/>
              </w:rPr>
            </w:pPr>
          </w:p>
        </w:tc>
        <w:tc>
          <w:tcPr>
            <w:tcW w:w="111" w:type="dxa"/>
            <w:tcBorders>
              <w:top w:val="nil"/>
              <w:left w:val="nil"/>
              <w:bottom w:val="nil"/>
              <w:right w:val="nil"/>
            </w:tcBorders>
            <w:vAlign w:val="bottom"/>
          </w:tcPr>
          <w:p w:rsidR="00F36C43" w:rsidRPr="00DF0E2B" w:rsidRDefault="00F36C43" w:rsidP="008F3EE1">
            <w:pPr>
              <w:autoSpaceDE w:val="0"/>
              <w:autoSpaceDN w:val="0"/>
              <w:adjustRightInd w:val="0"/>
              <w:ind w:right="16"/>
              <w:rPr>
                <w:rFonts w:cs="Times New Roman"/>
                <w:sz w:val="24"/>
                <w:szCs w:val="24"/>
              </w:rPr>
            </w:pPr>
            <w:r w:rsidRPr="0097071F">
              <w:rPr>
                <w:rFonts w:cs="Times New Roman"/>
                <w:sz w:val="16"/>
                <w:szCs w:val="16"/>
                <w:lang w:val="en-US"/>
              </w:rPr>
              <w:t> </w:t>
            </w:r>
          </w:p>
        </w:tc>
        <w:tc>
          <w:tcPr>
            <w:tcW w:w="5592" w:type="dxa"/>
            <w:gridSpan w:val="5"/>
            <w:tcBorders>
              <w:top w:val="nil"/>
              <w:left w:val="nil"/>
              <w:bottom w:val="nil"/>
              <w:right w:val="nil"/>
            </w:tcBorders>
          </w:tcPr>
          <w:p w:rsidR="00F36C43" w:rsidRPr="00F36C43" w:rsidRDefault="00F36C43" w:rsidP="00EF6611">
            <w:pPr>
              <w:autoSpaceDE w:val="0"/>
              <w:autoSpaceDN w:val="0"/>
              <w:adjustRightInd w:val="0"/>
              <w:ind w:right="56"/>
              <w:rPr>
                <w:rFonts w:cs="Times New Roman"/>
                <w:sz w:val="24"/>
                <w:szCs w:val="24"/>
                <w:highlight w:val="yellow"/>
              </w:rPr>
            </w:pPr>
            <w:r w:rsidRPr="0097071F">
              <w:rPr>
                <w:rFonts w:cs="Times New Roman"/>
                <w:sz w:val="20"/>
                <w:szCs w:val="20"/>
              </w:rPr>
              <w:t>QIWI PLC (</w:t>
            </w:r>
            <w:r w:rsidR="00EF6611">
              <w:rPr>
                <w:rFonts w:cs="Times New Roman"/>
                <w:sz w:val="20"/>
                <w:szCs w:val="20"/>
              </w:rPr>
              <w:t>Заявитель</w:t>
            </w:r>
            <w:r w:rsidRPr="0097071F">
              <w:rPr>
                <w:rFonts w:cs="Times New Roman"/>
                <w:sz w:val="20"/>
                <w:szCs w:val="20"/>
              </w:rPr>
              <w:t>)</w:t>
            </w:r>
          </w:p>
        </w:tc>
      </w:tr>
      <w:tr w:rsidR="00F36C43" w:rsidRPr="00F36C43" w:rsidTr="007F3EB7">
        <w:tc>
          <w:tcPr>
            <w:tcW w:w="5215" w:type="dxa"/>
            <w:tcBorders>
              <w:top w:val="nil"/>
              <w:left w:val="nil"/>
              <w:bottom w:val="nil"/>
              <w:right w:val="nil"/>
            </w:tcBorders>
            <w:vAlign w:val="center"/>
          </w:tcPr>
          <w:p w:rsidR="00F36C43" w:rsidRPr="0097071F" w:rsidRDefault="00F36C43" w:rsidP="008F3EE1">
            <w:pPr>
              <w:autoSpaceDE w:val="0"/>
              <w:autoSpaceDN w:val="0"/>
              <w:adjustRightInd w:val="0"/>
              <w:spacing w:line="240" w:lineRule="exact"/>
              <w:rPr>
                <w:rFonts w:cs="Times New Roman"/>
                <w:sz w:val="24"/>
                <w:szCs w:val="24"/>
              </w:rPr>
            </w:pPr>
          </w:p>
        </w:tc>
        <w:tc>
          <w:tcPr>
            <w:tcW w:w="602" w:type="dxa"/>
            <w:gridSpan w:val="2"/>
            <w:tcBorders>
              <w:top w:val="nil"/>
              <w:left w:val="nil"/>
              <w:bottom w:val="nil"/>
              <w:right w:val="nil"/>
            </w:tcBorders>
            <w:vAlign w:val="center"/>
          </w:tcPr>
          <w:p w:rsidR="00F36C43" w:rsidRPr="0097071F" w:rsidRDefault="00F36C43" w:rsidP="008F3EE1">
            <w:pPr>
              <w:autoSpaceDE w:val="0"/>
              <w:autoSpaceDN w:val="0"/>
              <w:adjustRightInd w:val="0"/>
              <w:spacing w:line="240" w:lineRule="exact"/>
              <w:rPr>
                <w:rFonts w:cs="Times New Roman"/>
                <w:sz w:val="24"/>
                <w:szCs w:val="24"/>
              </w:rPr>
            </w:pPr>
          </w:p>
        </w:tc>
        <w:tc>
          <w:tcPr>
            <w:tcW w:w="1023" w:type="dxa"/>
            <w:gridSpan w:val="4"/>
            <w:tcBorders>
              <w:top w:val="nil"/>
              <w:left w:val="nil"/>
              <w:bottom w:val="nil"/>
              <w:right w:val="nil"/>
            </w:tcBorders>
            <w:vAlign w:val="center"/>
          </w:tcPr>
          <w:p w:rsidR="00F36C43" w:rsidRPr="0097071F" w:rsidRDefault="00F36C43" w:rsidP="008F3EE1">
            <w:pPr>
              <w:autoSpaceDE w:val="0"/>
              <w:autoSpaceDN w:val="0"/>
              <w:adjustRightInd w:val="0"/>
              <w:spacing w:line="240" w:lineRule="exact"/>
              <w:rPr>
                <w:rFonts w:cs="Times New Roman"/>
                <w:sz w:val="24"/>
                <w:szCs w:val="24"/>
              </w:rPr>
            </w:pPr>
          </w:p>
        </w:tc>
        <w:tc>
          <w:tcPr>
            <w:tcW w:w="4680" w:type="dxa"/>
            <w:gridSpan w:val="2"/>
            <w:tcBorders>
              <w:top w:val="nil"/>
              <w:left w:val="nil"/>
              <w:bottom w:val="nil"/>
              <w:right w:val="nil"/>
            </w:tcBorders>
            <w:vAlign w:val="center"/>
          </w:tcPr>
          <w:p w:rsidR="00F36C43" w:rsidRPr="00F36C43" w:rsidRDefault="00F36C43" w:rsidP="008F3EE1">
            <w:pPr>
              <w:autoSpaceDE w:val="0"/>
              <w:autoSpaceDN w:val="0"/>
              <w:adjustRightInd w:val="0"/>
              <w:spacing w:line="240" w:lineRule="exact"/>
              <w:rPr>
                <w:rFonts w:cs="Times New Roman"/>
                <w:sz w:val="24"/>
                <w:szCs w:val="24"/>
                <w:highlight w:val="yellow"/>
              </w:rPr>
            </w:pPr>
          </w:p>
        </w:tc>
      </w:tr>
      <w:tr w:rsidR="00F36C43" w:rsidRPr="00F36C43" w:rsidTr="007F3EB7">
        <w:tc>
          <w:tcPr>
            <w:tcW w:w="5215" w:type="dxa"/>
            <w:tcBorders>
              <w:top w:val="nil"/>
              <w:left w:val="nil"/>
              <w:bottom w:val="nil"/>
              <w:right w:val="nil"/>
            </w:tcBorders>
          </w:tcPr>
          <w:p w:rsidR="00F36C43" w:rsidRPr="0097071F" w:rsidRDefault="0097071F" w:rsidP="0097071F">
            <w:pPr>
              <w:autoSpaceDE w:val="0"/>
              <w:autoSpaceDN w:val="0"/>
              <w:adjustRightInd w:val="0"/>
              <w:ind w:right="16"/>
              <w:rPr>
                <w:rFonts w:cs="Times New Roman"/>
                <w:sz w:val="24"/>
                <w:szCs w:val="24"/>
              </w:rPr>
            </w:pPr>
            <w:r w:rsidRPr="0097071F">
              <w:rPr>
                <w:rFonts w:cs="Times New Roman"/>
                <w:sz w:val="20"/>
                <w:szCs w:val="20"/>
              </w:rPr>
              <w:t>Дата</w:t>
            </w:r>
            <w:r w:rsidR="00F36C43" w:rsidRPr="0097071F">
              <w:rPr>
                <w:rFonts w:cs="Times New Roman"/>
                <w:sz w:val="20"/>
                <w:szCs w:val="20"/>
              </w:rPr>
              <w:t xml:space="preserve">: </w:t>
            </w:r>
            <w:r w:rsidRPr="0097071F">
              <w:rPr>
                <w:rFonts w:cs="Times New Roman"/>
                <w:sz w:val="20"/>
                <w:szCs w:val="20"/>
              </w:rPr>
              <w:t>17 июня</w:t>
            </w:r>
            <w:r w:rsidR="00F36C43" w:rsidRPr="0097071F">
              <w:rPr>
                <w:rFonts w:cs="Times New Roman"/>
                <w:sz w:val="20"/>
                <w:szCs w:val="20"/>
              </w:rPr>
              <w:t xml:space="preserve"> 2014</w:t>
            </w:r>
          </w:p>
        </w:tc>
        <w:tc>
          <w:tcPr>
            <w:tcW w:w="132" w:type="dxa"/>
            <w:tcBorders>
              <w:top w:val="nil"/>
              <w:left w:val="nil"/>
              <w:bottom w:val="nil"/>
              <w:right w:val="nil"/>
            </w:tcBorders>
            <w:vAlign w:val="bottom"/>
          </w:tcPr>
          <w:p w:rsidR="00F36C43" w:rsidRPr="0097071F" w:rsidRDefault="00F36C43" w:rsidP="008F3EE1">
            <w:pPr>
              <w:autoSpaceDE w:val="0"/>
              <w:autoSpaceDN w:val="0"/>
              <w:adjustRightInd w:val="0"/>
              <w:ind w:right="16"/>
              <w:rPr>
                <w:rFonts w:cs="Times New Roman"/>
                <w:sz w:val="24"/>
                <w:szCs w:val="24"/>
              </w:rPr>
            </w:pPr>
            <w:r w:rsidRPr="0097071F">
              <w:rPr>
                <w:rFonts w:cs="Times New Roman"/>
                <w:sz w:val="16"/>
                <w:szCs w:val="16"/>
              </w:rPr>
              <w:t> </w:t>
            </w:r>
          </w:p>
        </w:tc>
        <w:tc>
          <w:tcPr>
            <w:tcW w:w="470" w:type="dxa"/>
            <w:tcBorders>
              <w:top w:val="nil"/>
              <w:left w:val="nil"/>
              <w:bottom w:val="nil"/>
              <w:right w:val="nil"/>
            </w:tcBorders>
          </w:tcPr>
          <w:p w:rsidR="00F36C43" w:rsidRPr="0097071F" w:rsidRDefault="00F36C43" w:rsidP="008F3EE1">
            <w:pPr>
              <w:autoSpaceDE w:val="0"/>
              <w:autoSpaceDN w:val="0"/>
              <w:adjustRightInd w:val="0"/>
              <w:spacing w:line="1" w:lineRule="exact"/>
              <w:rPr>
                <w:rFonts w:cs="Times New Roman"/>
                <w:sz w:val="24"/>
                <w:szCs w:val="24"/>
              </w:rPr>
            </w:pPr>
          </w:p>
        </w:tc>
        <w:tc>
          <w:tcPr>
            <w:tcW w:w="111" w:type="dxa"/>
            <w:tcBorders>
              <w:top w:val="nil"/>
              <w:left w:val="nil"/>
              <w:bottom w:val="nil"/>
              <w:right w:val="nil"/>
            </w:tcBorders>
            <w:vAlign w:val="bottom"/>
          </w:tcPr>
          <w:p w:rsidR="00F36C43" w:rsidRPr="0097071F" w:rsidRDefault="00F36C43" w:rsidP="008F3EE1">
            <w:pPr>
              <w:autoSpaceDE w:val="0"/>
              <w:autoSpaceDN w:val="0"/>
              <w:adjustRightInd w:val="0"/>
              <w:ind w:right="16"/>
              <w:rPr>
                <w:rFonts w:cs="Times New Roman"/>
                <w:sz w:val="24"/>
                <w:szCs w:val="24"/>
              </w:rPr>
            </w:pPr>
            <w:r w:rsidRPr="0097071F">
              <w:rPr>
                <w:rFonts w:cs="Times New Roman"/>
                <w:sz w:val="16"/>
                <w:szCs w:val="16"/>
              </w:rPr>
              <w:t> </w:t>
            </w:r>
          </w:p>
        </w:tc>
        <w:tc>
          <w:tcPr>
            <w:tcW w:w="912" w:type="dxa"/>
            <w:gridSpan w:val="3"/>
            <w:tcBorders>
              <w:top w:val="nil"/>
              <w:left w:val="nil"/>
              <w:bottom w:val="nil"/>
              <w:right w:val="nil"/>
            </w:tcBorders>
          </w:tcPr>
          <w:p w:rsidR="00F36C43" w:rsidRPr="0097071F" w:rsidRDefault="0097071F" w:rsidP="008F3EE1">
            <w:pPr>
              <w:autoSpaceDE w:val="0"/>
              <w:autoSpaceDN w:val="0"/>
              <w:adjustRightInd w:val="0"/>
              <w:ind w:right="16"/>
              <w:rPr>
                <w:rFonts w:cs="Times New Roman"/>
                <w:sz w:val="24"/>
                <w:szCs w:val="24"/>
              </w:rPr>
            </w:pPr>
            <w:r w:rsidRPr="0097071F">
              <w:rPr>
                <w:rFonts w:cs="Times New Roman"/>
                <w:sz w:val="20"/>
                <w:szCs w:val="20"/>
              </w:rPr>
              <w:t>Подпись</w:t>
            </w:r>
            <w:r w:rsidR="00F36C43" w:rsidRPr="0097071F">
              <w:rPr>
                <w:rFonts w:cs="Times New Roman"/>
                <w:sz w:val="20"/>
                <w:szCs w:val="20"/>
              </w:rPr>
              <w:t>:</w:t>
            </w:r>
          </w:p>
        </w:tc>
        <w:tc>
          <w:tcPr>
            <w:tcW w:w="132" w:type="dxa"/>
            <w:tcBorders>
              <w:top w:val="nil"/>
              <w:left w:val="nil"/>
              <w:bottom w:val="nil"/>
              <w:right w:val="nil"/>
            </w:tcBorders>
            <w:vAlign w:val="bottom"/>
          </w:tcPr>
          <w:p w:rsidR="00F36C43" w:rsidRPr="0097071F" w:rsidRDefault="00F36C43" w:rsidP="008F3EE1">
            <w:pPr>
              <w:autoSpaceDE w:val="0"/>
              <w:autoSpaceDN w:val="0"/>
              <w:adjustRightInd w:val="0"/>
              <w:ind w:right="16"/>
              <w:rPr>
                <w:rFonts w:cs="Times New Roman"/>
                <w:sz w:val="24"/>
                <w:szCs w:val="24"/>
              </w:rPr>
            </w:pPr>
            <w:r w:rsidRPr="0097071F">
              <w:rPr>
                <w:rFonts w:cs="Times New Roman"/>
                <w:sz w:val="16"/>
                <w:szCs w:val="16"/>
              </w:rPr>
              <w:t> </w:t>
            </w:r>
          </w:p>
        </w:tc>
        <w:tc>
          <w:tcPr>
            <w:tcW w:w="4548" w:type="dxa"/>
            <w:tcBorders>
              <w:top w:val="nil"/>
              <w:left w:val="nil"/>
              <w:bottom w:val="nil"/>
              <w:right w:val="nil"/>
            </w:tcBorders>
          </w:tcPr>
          <w:p w:rsidR="00F36C43" w:rsidRPr="0097071F" w:rsidRDefault="00F36C43" w:rsidP="0097071F">
            <w:pPr>
              <w:pBdr>
                <w:bottom w:val="single" w:sz="6" w:space="0" w:color="000000"/>
              </w:pBdr>
              <w:autoSpaceDE w:val="0"/>
              <w:autoSpaceDN w:val="0"/>
              <w:adjustRightInd w:val="0"/>
              <w:ind w:right="16"/>
              <w:rPr>
                <w:rFonts w:cs="Times New Roman"/>
                <w:sz w:val="24"/>
                <w:szCs w:val="24"/>
              </w:rPr>
            </w:pPr>
            <w:r w:rsidRPr="0097071F">
              <w:rPr>
                <w:rFonts w:cs="Times New Roman"/>
                <w:sz w:val="20"/>
                <w:szCs w:val="20"/>
              </w:rPr>
              <w:t>/</w:t>
            </w:r>
            <w:r w:rsidR="0097071F" w:rsidRPr="0097071F">
              <w:rPr>
                <w:rFonts w:cs="Times New Roman"/>
                <w:sz w:val="20"/>
                <w:szCs w:val="20"/>
              </w:rPr>
              <w:t xml:space="preserve"> Подпись </w:t>
            </w:r>
            <w:r w:rsidRPr="0097071F">
              <w:rPr>
                <w:rFonts w:cs="Times New Roman"/>
                <w:sz w:val="20"/>
                <w:szCs w:val="20"/>
              </w:rPr>
              <w:t xml:space="preserve">/ </w:t>
            </w:r>
            <w:r w:rsidR="0097071F" w:rsidRPr="0097071F">
              <w:rPr>
                <w:rFonts w:cs="Times New Roman"/>
                <w:sz w:val="20"/>
                <w:szCs w:val="20"/>
              </w:rPr>
              <w:t>Александр Караваев</w:t>
            </w:r>
          </w:p>
        </w:tc>
      </w:tr>
      <w:tr w:rsidR="00F36C43" w:rsidRPr="00F36C43" w:rsidTr="007F3EB7">
        <w:tc>
          <w:tcPr>
            <w:tcW w:w="5215" w:type="dxa"/>
            <w:tcBorders>
              <w:top w:val="nil"/>
              <w:left w:val="nil"/>
              <w:bottom w:val="nil"/>
              <w:right w:val="nil"/>
            </w:tcBorders>
          </w:tcPr>
          <w:p w:rsidR="00F36C43" w:rsidRPr="0097071F" w:rsidRDefault="00F36C43" w:rsidP="008F3EE1">
            <w:pPr>
              <w:autoSpaceDE w:val="0"/>
              <w:autoSpaceDN w:val="0"/>
              <w:adjustRightInd w:val="0"/>
              <w:spacing w:line="1" w:lineRule="exact"/>
              <w:rPr>
                <w:rFonts w:cs="Times New Roman"/>
                <w:sz w:val="24"/>
                <w:szCs w:val="24"/>
              </w:rPr>
            </w:pPr>
          </w:p>
        </w:tc>
        <w:tc>
          <w:tcPr>
            <w:tcW w:w="132" w:type="dxa"/>
            <w:tcBorders>
              <w:top w:val="nil"/>
              <w:left w:val="nil"/>
              <w:bottom w:val="nil"/>
              <w:right w:val="nil"/>
            </w:tcBorders>
            <w:vAlign w:val="bottom"/>
          </w:tcPr>
          <w:p w:rsidR="00F36C43" w:rsidRPr="0097071F" w:rsidRDefault="00F36C43" w:rsidP="008F3EE1">
            <w:pPr>
              <w:autoSpaceDE w:val="0"/>
              <w:autoSpaceDN w:val="0"/>
              <w:adjustRightInd w:val="0"/>
              <w:ind w:right="16"/>
              <w:rPr>
                <w:rFonts w:cs="Times New Roman"/>
                <w:sz w:val="24"/>
                <w:szCs w:val="24"/>
              </w:rPr>
            </w:pPr>
            <w:r w:rsidRPr="0097071F">
              <w:rPr>
                <w:rFonts w:cs="Times New Roman"/>
                <w:sz w:val="16"/>
                <w:szCs w:val="16"/>
              </w:rPr>
              <w:t> </w:t>
            </w:r>
          </w:p>
        </w:tc>
        <w:tc>
          <w:tcPr>
            <w:tcW w:w="470" w:type="dxa"/>
            <w:tcBorders>
              <w:top w:val="nil"/>
              <w:left w:val="nil"/>
              <w:bottom w:val="nil"/>
              <w:right w:val="nil"/>
            </w:tcBorders>
          </w:tcPr>
          <w:p w:rsidR="00F36C43" w:rsidRPr="0097071F" w:rsidRDefault="00F36C43" w:rsidP="008F3EE1">
            <w:pPr>
              <w:autoSpaceDE w:val="0"/>
              <w:autoSpaceDN w:val="0"/>
              <w:adjustRightInd w:val="0"/>
              <w:spacing w:line="1" w:lineRule="exact"/>
              <w:rPr>
                <w:rFonts w:cs="Times New Roman"/>
                <w:sz w:val="24"/>
                <w:szCs w:val="24"/>
              </w:rPr>
            </w:pPr>
          </w:p>
        </w:tc>
        <w:tc>
          <w:tcPr>
            <w:tcW w:w="111" w:type="dxa"/>
            <w:tcBorders>
              <w:top w:val="nil"/>
              <w:left w:val="nil"/>
              <w:bottom w:val="nil"/>
              <w:right w:val="nil"/>
            </w:tcBorders>
            <w:vAlign w:val="bottom"/>
          </w:tcPr>
          <w:p w:rsidR="00F36C43" w:rsidRPr="0097071F" w:rsidRDefault="00F36C43" w:rsidP="008F3EE1">
            <w:pPr>
              <w:autoSpaceDE w:val="0"/>
              <w:autoSpaceDN w:val="0"/>
              <w:adjustRightInd w:val="0"/>
              <w:ind w:right="16"/>
              <w:rPr>
                <w:rFonts w:cs="Times New Roman"/>
                <w:sz w:val="24"/>
                <w:szCs w:val="24"/>
              </w:rPr>
            </w:pPr>
            <w:r w:rsidRPr="0097071F">
              <w:rPr>
                <w:rFonts w:cs="Times New Roman"/>
                <w:sz w:val="16"/>
                <w:szCs w:val="16"/>
              </w:rPr>
              <w:t> </w:t>
            </w:r>
          </w:p>
        </w:tc>
        <w:tc>
          <w:tcPr>
            <w:tcW w:w="912" w:type="dxa"/>
            <w:gridSpan w:val="3"/>
            <w:tcBorders>
              <w:top w:val="nil"/>
              <w:left w:val="nil"/>
              <w:bottom w:val="nil"/>
              <w:right w:val="nil"/>
            </w:tcBorders>
          </w:tcPr>
          <w:p w:rsidR="00F36C43" w:rsidRPr="0097071F" w:rsidRDefault="00F36C43" w:rsidP="008F3EE1">
            <w:pPr>
              <w:autoSpaceDE w:val="0"/>
              <w:autoSpaceDN w:val="0"/>
              <w:adjustRightInd w:val="0"/>
              <w:spacing w:line="1" w:lineRule="exact"/>
              <w:rPr>
                <w:rFonts w:cs="Times New Roman"/>
                <w:sz w:val="24"/>
                <w:szCs w:val="24"/>
              </w:rPr>
            </w:pPr>
          </w:p>
        </w:tc>
        <w:tc>
          <w:tcPr>
            <w:tcW w:w="132" w:type="dxa"/>
            <w:tcBorders>
              <w:top w:val="nil"/>
              <w:left w:val="nil"/>
              <w:bottom w:val="nil"/>
              <w:right w:val="nil"/>
            </w:tcBorders>
            <w:vAlign w:val="bottom"/>
          </w:tcPr>
          <w:p w:rsidR="00F36C43" w:rsidRPr="0097071F" w:rsidRDefault="00F36C43" w:rsidP="008F3EE1">
            <w:pPr>
              <w:autoSpaceDE w:val="0"/>
              <w:autoSpaceDN w:val="0"/>
              <w:adjustRightInd w:val="0"/>
              <w:ind w:right="16"/>
              <w:rPr>
                <w:rFonts w:cs="Times New Roman"/>
                <w:sz w:val="24"/>
                <w:szCs w:val="24"/>
              </w:rPr>
            </w:pPr>
            <w:r w:rsidRPr="0097071F">
              <w:rPr>
                <w:rFonts w:cs="Times New Roman"/>
                <w:sz w:val="16"/>
                <w:szCs w:val="16"/>
              </w:rPr>
              <w:t> </w:t>
            </w:r>
          </w:p>
        </w:tc>
        <w:tc>
          <w:tcPr>
            <w:tcW w:w="4548" w:type="dxa"/>
            <w:tcBorders>
              <w:top w:val="nil"/>
              <w:left w:val="nil"/>
              <w:bottom w:val="nil"/>
              <w:right w:val="nil"/>
            </w:tcBorders>
          </w:tcPr>
          <w:p w:rsidR="00F36C43" w:rsidRPr="0097071F" w:rsidRDefault="0097071F" w:rsidP="008F3EE1">
            <w:pPr>
              <w:autoSpaceDE w:val="0"/>
              <w:autoSpaceDN w:val="0"/>
              <w:adjustRightInd w:val="0"/>
              <w:ind w:right="16"/>
              <w:rPr>
                <w:rFonts w:cs="Times New Roman"/>
                <w:sz w:val="24"/>
                <w:szCs w:val="24"/>
              </w:rPr>
            </w:pPr>
            <w:r w:rsidRPr="0097071F">
              <w:rPr>
                <w:rFonts w:cs="Times New Roman"/>
                <w:sz w:val="20"/>
                <w:szCs w:val="20"/>
              </w:rPr>
              <w:t>Александр Караваев</w:t>
            </w:r>
          </w:p>
        </w:tc>
      </w:tr>
      <w:tr w:rsidR="00F36C43" w:rsidRPr="00F36C43" w:rsidTr="007F3EB7">
        <w:tc>
          <w:tcPr>
            <w:tcW w:w="5215" w:type="dxa"/>
            <w:tcBorders>
              <w:top w:val="nil"/>
              <w:left w:val="nil"/>
              <w:bottom w:val="nil"/>
              <w:right w:val="nil"/>
            </w:tcBorders>
          </w:tcPr>
          <w:p w:rsidR="00F36C43" w:rsidRPr="0097071F" w:rsidRDefault="00F36C43" w:rsidP="008F3EE1">
            <w:pPr>
              <w:autoSpaceDE w:val="0"/>
              <w:autoSpaceDN w:val="0"/>
              <w:adjustRightInd w:val="0"/>
              <w:spacing w:line="1" w:lineRule="exact"/>
              <w:rPr>
                <w:rFonts w:cs="Times New Roman"/>
                <w:sz w:val="24"/>
                <w:szCs w:val="24"/>
              </w:rPr>
            </w:pPr>
          </w:p>
        </w:tc>
        <w:tc>
          <w:tcPr>
            <w:tcW w:w="132" w:type="dxa"/>
            <w:tcBorders>
              <w:top w:val="nil"/>
              <w:left w:val="nil"/>
              <w:bottom w:val="nil"/>
              <w:right w:val="nil"/>
            </w:tcBorders>
            <w:vAlign w:val="bottom"/>
          </w:tcPr>
          <w:p w:rsidR="00F36C43" w:rsidRPr="0097071F" w:rsidRDefault="00F36C43" w:rsidP="008F3EE1">
            <w:pPr>
              <w:autoSpaceDE w:val="0"/>
              <w:autoSpaceDN w:val="0"/>
              <w:adjustRightInd w:val="0"/>
              <w:ind w:right="16"/>
              <w:rPr>
                <w:rFonts w:cs="Times New Roman"/>
                <w:sz w:val="24"/>
                <w:szCs w:val="24"/>
              </w:rPr>
            </w:pPr>
            <w:r w:rsidRPr="0097071F">
              <w:rPr>
                <w:rFonts w:cs="Times New Roman"/>
                <w:sz w:val="16"/>
                <w:szCs w:val="16"/>
              </w:rPr>
              <w:t> </w:t>
            </w:r>
          </w:p>
        </w:tc>
        <w:tc>
          <w:tcPr>
            <w:tcW w:w="470" w:type="dxa"/>
            <w:tcBorders>
              <w:top w:val="nil"/>
              <w:left w:val="nil"/>
              <w:bottom w:val="nil"/>
              <w:right w:val="nil"/>
            </w:tcBorders>
          </w:tcPr>
          <w:p w:rsidR="00F36C43" w:rsidRPr="0097071F" w:rsidRDefault="00F36C43" w:rsidP="008F3EE1">
            <w:pPr>
              <w:autoSpaceDE w:val="0"/>
              <w:autoSpaceDN w:val="0"/>
              <w:adjustRightInd w:val="0"/>
              <w:spacing w:line="1" w:lineRule="exact"/>
              <w:rPr>
                <w:rFonts w:cs="Times New Roman"/>
                <w:sz w:val="24"/>
                <w:szCs w:val="24"/>
              </w:rPr>
            </w:pPr>
          </w:p>
        </w:tc>
        <w:tc>
          <w:tcPr>
            <w:tcW w:w="111" w:type="dxa"/>
            <w:tcBorders>
              <w:top w:val="nil"/>
              <w:left w:val="nil"/>
              <w:bottom w:val="nil"/>
              <w:right w:val="nil"/>
            </w:tcBorders>
            <w:vAlign w:val="bottom"/>
          </w:tcPr>
          <w:p w:rsidR="00F36C43" w:rsidRPr="0097071F" w:rsidRDefault="00F36C43" w:rsidP="008F3EE1">
            <w:pPr>
              <w:autoSpaceDE w:val="0"/>
              <w:autoSpaceDN w:val="0"/>
              <w:adjustRightInd w:val="0"/>
              <w:ind w:right="16"/>
              <w:rPr>
                <w:rFonts w:cs="Times New Roman"/>
                <w:sz w:val="24"/>
                <w:szCs w:val="24"/>
              </w:rPr>
            </w:pPr>
            <w:r w:rsidRPr="0097071F">
              <w:rPr>
                <w:rFonts w:cs="Times New Roman"/>
                <w:sz w:val="16"/>
                <w:szCs w:val="16"/>
              </w:rPr>
              <w:t> </w:t>
            </w:r>
          </w:p>
        </w:tc>
        <w:tc>
          <w:tcPr>
            <w:tcW w:w="912" w:type="dxa"/>
            <w:gridSpan w:val="3"/>
            <w:tcBorders>
              <w:top w:val="nil"/>
              <w:left w:val="nil"/>
              <w:bottom w:val="nil"/>
              <w:right w:val="nil"/>
            </w:tcBorders>
          </w:tcPr>
          <w:p w:rsidR="00F36C43" w:rsidRPr="0097071F" w:rsidRDefault="00F36C43" w:rsidP="008F3EE1">
            <w:pPr>
              <w:autoSpaceDE w:val="0"/>
              <w:autoSpaceDN w:val="0"/>
              <w:adjustRightInd w:val="0"/>
              <w:spacing w:line="1" w:lineRule="exact"/>
              <w:rPr>
                <w:rFonts w:cs="Times New Roman"/>
                <w:sz w:val="24"/>
                <w:szCs w:val="24"/>
              </w:rPr>
            </w:pPr>
          </w:p>
        </w:tc>
        <w:tc>
          <w:tcPr>
            <w:tcW w:w="132" w:type="dxa"/>
            <w:tcBorders>
              <w:top w:val="nil"/>
              <w:left w:val="nil"/>
              <w:bottom w:val="nil"/>
              <w:right w:val="nil"/>
            </w:tcBorders>
            <w:vAlign w:val="bottom"/>
          </w:tcPr>
          <w:p w:rsidR="00F36C43" w:rsidRPr="0097071F" w:rsidRDefault="00F36C43" w:rsidP="008F3EE1">
            <w:pPr>
              <w:autoSpaceDE w:val="0"/>
              <w:autoSpaceDN w:val="0"/>
              <w:adjustRightInd w:val="0"/>
              <w:ind w:right="16"/>
              <w:rPr>
                <w:rFonts w:cs="Times New Roman"/>
                <w:sz w:val="24"/>
                <w:szCs w:val="24"/>
              </w:rPr>
            </w:pPr>
            <w:r w:rsidRPr="0097071F">
              <w:rPr>
                <w:rFonts w:cs="Times New Roman"/>
                <w:sz w:val="16"/>
                <w:szCs w:val="16"/>
              </w:rPr>
              <w:t> </w:t>
            </w:r>
          </w:p>
        </w:tc>
        <w:tc>
          <w:tcPr>
            <w:tcW w:w="4548" w:type="dxa"/>
            <w:tcBorders>
              <w:top w:val="nil"/>
              <w:left w:val="nil"/>
              <w:bottom w:val="nil"/>
              <w:right w:val="nil"/>
            </w:tcBorders>
          </w:tcPr>
          <w:p w:rsidR="00F36C43" w:rsidRPr="0097071F" w:rsidRDefault="0097071F" w:rsidP="008F3EE1">
            <w:pPr>
              <w:autoSpaceDE w:val="0"/>
              <w:autoSpaceDN w:val="0"/>
              <w:adjustRightInd w:val="0"/>
              <w:ind w:right="16"/>
              <w:rPr>
                <w:rFonts w:cs="Times New Roman"/>
                <w:sz w:val="24"/>
                <w:szCs w:val="24"/>
              </w:rPr>
            </w:pPr>
            <w:r w:rsidRPr="0097071F">
              <w:rPr>
                <w:rFonts w:cs="Times New Roman"/>
                <w:sz w:val="20"/>
                <w:szCs w:val="20"/>
              </w:rPr>
              <w:t>Финансовый директор</w:t>
            </w:r>
          </w:p>
        </w:tc>
      </w:tr>
    </w:tbl>
    <w:p w:rsidR="00F36C43" w:rsidRPr="00F36C43" w:rsidRDefault="00F36C43" w:rsidP="00F36C43">
      <w:pPr>
        <w:autoSpaceDE w:val="0"/>
        <w:autoSpaceDN w:val="0"/>
        <w:adjustRightInd w:val="0"/>
        <w:rPr>
          <w:rFonts w:cs="Times New Roman"/>
          <w:sz w:val="24"/>
          <w:szCs w:val="24"/>
          <w:highlight w:val="yellow"/>
        </w:rPr>
      </w:pPr>
    </w:p>
    <w:p w:rsidR="00F36C43" w:rsidRDefault="00F36C43" w:rsidP="00F36C43">
      <w:pPr>
        <w:autoSpaceDE w:val="0"/>
        <w:autoSpaceDN w:val="0"/>
        <w:adjustRightInd w:val="0"/>
        <w:jc w:val="center"/>
        <w:rPr>
          <w:rFonts w:cs="Times New Roman"/>
          <w:sz w:val="24"/>
          <w:szCs w:val="24"/>
        </w:rPr>
      </w:pPr>
      <w:r w:rsidRPr="0097071F">
        <w:rPr>
          <w:rFonts w:cs="Times New Roman"/>
          <w:sz w:val="20"/>
          <w:szCs w:val="20"/>
        </w:rPr>
        <w:t>3</w:t>
      </w:r>
    </w:p>
    <w:p w:rsidR="00F36C43" w:rsidRDefault="00F36C43" w:rsidP="00F36C43">
      <w:pPr>
        <w:autoSpaceDE w:val="0"/>
        <w:autoSpaceDN w:val="0"/>
        <w:adjustRightInd w:val="0"/>
        <w:spacing w:line="1" w:lineRule="exact"/>
        <w:rPr>
          <w:rFonts w:cs="Times New Roman"/>
          <w:sz w:val="24"/>
          <w:szCs w:val="24"/>
        </w:rPr>
      </w:pPr>
      <w:bookmarkStart w:id="3" w:name="eolPage4"/>
      <w:bookmarkStart w:id="4" w:name="D741371DEX11_HTM"/>
      <w:bookmarkStart w:id="5" w:name="FIS_EXHIBIT_1"/>
      <w:bookmarkEnd w:id="3"/>
      <w:bookmarkEnd w:id="4"/>
      <w:bookmarkEnd w:id="5"/>
    </w:p>
    <w:p w:rsidR="00F36C43" w:rsidRPr="00F36C43" w:rsidRDefault="00F36C43" w:rsidP="00183E17">
      <w:pPr>
        <w:jc w:val="both"/>
        <w:rPr>
          <w:rFonts w:asciiTheme="minorHAnsi" w:hAnsiTheme="minorHAnsi" w:cstheme="minorHAnsi"/>
        </w:rPr>
      </w:pPr>
    </w:p>
    <w:p w:rsidR="00183E17" w:rsidRDefault="00183E17">
      <w:pPr>
        <w:rPr>
          <w:b/>
          <w:lang w:val="en-GB"/>
        </w:rPr>
      </w:pPr>
      <w:r>
        <w:rPr>
          <w:b/>
          <w:lang w:val="en-GB"/>
        </w:rPr>
        <w:br w:type="page"/>
      </w:r>
    </w:p>
    <w:p w:rsidR="00EF6184" w:rsidRPr="00EF6184" w:rsidRDefault="00EF6184" w:rsidP="00EF6184">
      <w:pPr>
        <w:spacing w:after="240"/>
        <w:jc w:val="right"/>
        <w:rPr>
          <w:b/>
          <w:bCs/>
        </w:rPr>
      </w:pPr>
      <w:r>
        <w:rPr>
          <w:b/>
        </w:rPr>
        <w:lastRenderedPageBreak/>
        <w:t>Приложение 1.1</w:t>
      </w:r>
    </w:p>
    <w:p w:rsidR="00EF6184" w:rsidRDefault="00EF6184" w:rsidP="00EF6184">
      <w:pPr>
        <w:spacing w:after="240"/>
        <w:jc w:val="center"/>
      </w:pPr>
      <w:r>
        <w:t>QIWI plc</w:t>
      </w:r>
    </w:p>
    <w:p w:rsidR="00EF6184" w:rsidRDefault="00F36C43" w:rsidP="00EF6184">
      <w:pPr>
        <w:spacing w:after="240"/>
        <w:jc w:val="center"/>
      </w:pPr>
      <w:r>
        <w:t xml:space="preserve">7 973 330 </w:t>
      </w:r>
      <w:r w:rsidR="00EF6184">
        <w:t>Американски</w:t>
      </w:r>
      <w:r>
        <w:t>х</w:t>
      </w:r>
      <w:r w:rsidR="00EF6184">
        <w:t xml:space="preserve"> депозитарны</w:t>
      </w:r>
      <w:r>
        <w:t>х</w:t>
      </w:r>
      <w:r w:rsidR="00EF6184">
        <w:t xml:space="preserve"> акци</w:t>
      </w:r>
      <w:r>
        <w:t>й</w:t>
      </w:r>
      <w:r w:rsidR="00EF6184">
        <w:t>,</w:t>
      </w:r>
    </w:p>
    <w:p w:rsidR="00EF6184" w:rsidRDefault="00EF6184" w:rsidP="00EF6184">
      <w:pPr>
        <w:spacing w:after="240"/>
        <w:jc w:val="center"/>
      </w:pPr>
      <w:r>
        <w:t>представляющи</w:t>
      </w:r>
      <w:r w:rsidR="00F36C43">
        <w:t>х</w:t>
      </w:r>
    </w:p>
    <w:p w:rsidR="00EF6184" w:rsidRDefault="00EF6184" w:rsidP="00EF6184">
      <w:pPr>
        <w:spacing w:after="240"/>
        <w:jc w:val="center"/>
      </w:pPr>
      <w:r>
        <w:t>Акции класса Б номинальной стоимостью 0,0005 евро за акцию</w:t>
      </w:r>
    </w:p>
    <w:p w:rsidR="00EF6184" w:rsidRPr="00EF6184" w:rsidRDefault="00EF6184" w:rsidP="00EF6184">
      <w:pPr>
        <w:spacing w:after="240"/>
        <w:jc w:val="center"/>
      </w:pPr>
      <w:r>
        <w:rPr>
          <w:u w:val="single"/>
        </w:rPr>
        <w:t>Соглашение об андеррайтинге</w:t>
      </w:r>
    </w:p>
    <w:p w:rsidR="00EF6184" w:rsidRPr="00F36C43" w:rsidRDefault="00F36C43" w:rsidP="00EF6184">
      <w:pPr>
        <w:spacing w:after="240"/>
        <w:jc w:val="right"/>
      </w:pPr>
      <w:r>
        <w:t>16 июн</w:t>
      </w:r>
      <w:r w:rsidR="00DC4E5A">
        <w:t>я</w:t>
      </w:r>
      <w:r w:rsidR="00DC4E5A" w:rsidRPr="001F2BFE">
        <w:t xml:space="preserve"> </w:t>
      </w:r>
      <w:r w:rsidR="00EF6184" w:rsidRPr="001F2BFE">
        <w:t>20</w:t>
      </w:r>
      <w:r w:rsidR="00DC4E5A" w:rsidRPr="001F2BFE">
        <w:t>1</w:t>
      </w:r>
      <w:r>
        <w:t>4</w:t>
      </w:r>
      <w:r w:rsidR="00EF6184" w:rsidRPr="001F2BFE">
        <w:t xml:space="preserve"> </w:t>
      </w:r>
      <w:r w:rsidR="00EF6184">
        <w:t>г</w:t>
      </w:r>
      <w:r w:rsidR="00EF6184" w:rsidRPr="001F2BFE">
        <w:t xml:space="preserve">.  </w:t>
      </w:r>
    </w:p>
    <w:p w:rsidR="00EF6184" w:rsidRPr="00183E17" w:rsidRDefault="00EF6184" w:rsidP="00EF6184">
      <w:pPr>
        <w:jc w:val="both"/>
        <w:rPr>
          <w:lang w:val="en-US"/>
        </w:rPr>
      </w:pPr>
      <w:r w:rsidRPr="00183E17">
        <w:rPr>
          <w:lang w:val="en-US"/>
        </w:rPr>
        <w:t>Credit Suisse Securities (USA) LLC</w:t>
      </w:r>
    </w:p>
    <w:p w:rsidR="00DC4E5A" w:rsidRPr="00183E17" w:rsidRDefault="00DC4E5A" w:rsidP="00DC4E5A">
      <w:pPr>
        <w:jc w:val="both"/>
        <w:rPr>
          <w:lang w:val="en-US"/>
        </w:rPr>
      </w:pPr>
      <w:r w:rsidRPr="00183E17">
        <w:rPr>
          <w:lang w:val="en-US"/>
        </w:rPr>
        <w:t>11 Madison Avenue</w:t>
      </w:r>
    </w:p>
    <w:p w:rsidR="00DC4E5A" w:rsidRPr="001F2BFE" w:rsidRDefault="00DC4E5A" w:rsidP="00DC4E5A">
      <w:pPr>
        <w:jc w:val="both"/>
      </w:pPr>
      <w:r w:rsidRPr="00183E17">
        <w:rPr>
          <w:lang w:val="en-US"/>
        </w:rPr>
        <w:t>New</w:t>
      </w:r>
      <w:r w:rsidRPr="001F2BFE">
        <w:t xml:space="preserve"> </w:t>
      </w:r>
      <w:r w:rsidRPr="00183E17">
        <w:rPr>
          <w:lang w:val="en-US"/>
        </w:rPr>
        <w:t>York</w:t>
      </w:r>
      <w:r w:rsidRPr="001F2BFE">
        <w:t xml:space="preserve">, </w:t>
      </w:r>
      <w:r w:rsidRPr="00183E17">
        <w:rPr>
          <w:lang w:val="en-US"/>
        </w:rPr>
        <w:t>New</w:t>
      </w:r>
      <w:r w:rsidRPr="001F2BFE">
        <w:t xml:space="preserve"> </w:t>
      </w:r>
      <w:r w:rsidRPr="00183E17">
        <w:rPr>
          <w:lang w:val="en-US"/>
        </w:rPr>
        <w:t>York</w:t>
      </w:r>
      <w:r w:rsidRPr="001F2BFE">
        <w:t xml:space="preserve"> 10010</w:t>
      </w:r>
    </w:p>
    <w:p w:rsidR="00EF6184" w:rsidRPr="00EF6184" w:rsidRDefault="00DC4E5A" w:rsidP="00D15A4A">
      <w:pPr>
        <w:spacing w:after="240"/>
        <w:ind w:right="6094"/>
      </w:pPr>
      <w:r>
        <w:t>в</w:t>
      </w:r>
      <w:r w:rsidR="00EF6184">
        <w:t xml:space="preserve"> качестве Представител</w:t>
      </w:r>
      <w:r>
        <w:t>я</w:t>
      </w:r>
      <w:r w:rsidR="00EF6184">
        <w:t xml:space="preserve"> ряда Андеррайтеров, перечисленных в Дополнении 1 к настоящему Соглашению</w:t>
      </w:r>
    </w:p>
    <w:p w:rsidR="00EF6184" w:rsidRDefault="00EF6184" w:rsidP="00EF6184">
      <w:pPr>
        <w:spacing w:after="240"/>
        <w:jc w:val="both"/>
      </w:pPr>
      <w:r>
        <w:t>Уважаемые дамы и господа!</w:t>
      </w:r>
    </w:p>
    <w:p w:rsidR="008F3EE1" w:rsidRPr="00EF6184" w:rsidRDefault="008F3EE1" w:rsidP="008F3EE1">
      <w:pPr>
        <w:spacing w:after="240"/>
        <w:ind w:firstLine="708"/>
        <w:jc w:val="both"/>
      </w:pPr>
      <w:r>
        <w:t>Компания QIWI plc, учреждённая в соответствии с законодательством Республики Кипр («Компания»), предполагает выпустить и продать ряду Андеррайтеров, перечисленных в Дополнении 1 к настоящему Соглашению («Андеррайтеры»), в качестве представителя которых вы выступаете («Представитель»), в общей сложности 1 993 330 Американских депозитарных акций («Гарантированные Компанией АДА»), представляющих акции Компании класса Б номинальной сто</w:t>
      </w:r>
      <w:r w:rsidRPr="008F3EE1">
        <w:t xml:space="preserve">имостью 0,0005 евро за акцию («Обыкновенные акции»); а акционеры Компании, указанные в Дополнении 2 к настоящему Соглашению акционеры («Продающие акционеры»), </w:t>
      </w:r>
      <w:r>
        <w:rPr>
          <w:rFonts w:cs="Times New Roman"/>
        </w:rPr>
        <w:t xml:space="preserve">предполагают продать Андеррайтерам в общей сложности </w:t>
      </w:r>
      <w:r w:rsidRPr="008F3EE1">
        <w:rPr>
          <w:rFonts w:cs="Times New Roman"/>
        </w:rPr>
        <w:t>5</w:t>
      </w:r>
      <w:r>
        <w:rPr>
          <w:rFonts w:cs="Times New Roman"/>
        </w:rPr>
        <w:t> </w:t>
      </w:r>
      <w:r w:rsidRPr="008F3EE1">
        <w:rPr>
          <w:rFonts w:cs="Times New Roman"/>
        </w:rPr>
        <w:t>980</w:t>
      </w:r>
      <w:r>
        <w:rPr>
          <w:rFonts w:cs="Times New Roman"/>
        </w:rPr>
        <w:t> </w:t>
      </w:r>
      <w:r w:rsidRPr="008F3EE1">
        <w:rPr>
          <w:rFonts w:cs="Times New Roman"/>
        </w:rPr>
        <w:t xml:space="preserve">000 </w:t>
      </w:r>
      <w:r>
        <w:t>Американских депозитарных акций («Гарантированные Продающими акционерами АДА»,</w:t>
      </w:r>
      <w:r w:rsidRPr="008F3EE1">
        <w:rPr>
          <w:rFonts w:cs="Times New Roman"/>
        </w:rPr>
        <w:t xml:space="preserve"> </w:t>
      </w:r>
      <w:r>
        <w:rPr>
          <w:rFonts w:cs="Times New Roman"/>
        </w:rPr>
        <w:t xml:space="preserve">а вместе с </w:t>
      </w:r>
      <w:r>
        <w:t>Гарантированными Компанией АДА -</w:t>
      </w:r>
      <w:r w:rsidRPr="008F3EE1">
        <w:rPr>
          <w:rFonts w:cs="Times New Roman"/>
        </w:rPr>
        <w:t xml:space="preserve"> </w:t>
      </w:r>
      <w:r>
        <w:t>«Гарантированные Компанией АДА»</w:t>
      </w:r>
      <w:r w:rsidRPr="008F3EE1">
        <w:rPr>
          <w:rFonts w:cs="Times New Roman"/>
        </w:rPr>
        <w:t xml:space="preserve">), </w:t>
      </w:r>
      <w:r>
        <w:rPr>
          <w:rFonts w:cs="Times New Roman"/>
        </w:rPr>
        <w:t>представляющих Обыкновенные акции</w:t>
      </w:r>
      <w:r w:rsidRPr="008F3EE1">
        <w:t>. Кро</w:t>
      </w:r>
      <w:r>
        <w:t>ме того, Компания и Продающие акционеры предлагают продать по усмотрению Андеррайтеров до 1 196 000 дополнительных Американских депозитарных акций, представляющих Обыкновенные акции (совместно «Опционные АДА»). Гарантированные АДА и Опционные АДА в настоящем Соглашении совместно именуются «АДА». Обыкновенные акции, представленные АДА, в настоящем Соглашении совместно именуются «Акции». Каждое указание в настоящем Соглашении на Гарантированные АДА, Опционные АДА или АДА, если из контекста не следует иное, также включает указание на Акции.</w:t>
      </w:r>
    </w:p>
    <w:p w:rsidR="00DC4E5A" w:rsidRPr="00DC4E5A" w:rsidRDefault="008F3EE1" w:rsidP="00EF6184">
      <w:pPr>
        <w:spacing w:after="240"/>
        <w:ind w:firstLine="708"/>
        <w:jc w:val="both"/>
      </w:pPr>
      <w:r>
        <w:t xml:space="preserve">Определенные Гарантированные </w:t>
      </w:r>
      <w:r w:rsidR="00DC4E5A">
        <w:t>АДА будут продаваться инвесторам в Российской Федерации компани</w:t>
      </w:r>
      <w:r>
        <w:t>ями</w:t>
      </w:r>
      <w:r w:rsidR="00DC4E5A">
        <w:t xml:space="preserve"> </w:t>
      </w:r>
      <w:r w:rsidR="00DC4E5A" w:rsidRPr="008F3EE1">
        <w:rPr>
          <w:lang w:val="en-US"/>
        </w:rPr>
        <w:t>Atonline</w:t>
      </w:r>
      <w:r w:rsidRPr="008F3EE1">
        <w:t xml:space="preserve"> </w:t>
      </w:r>
      <w:r w:rsidR="00DC4E5A" w:rsidRPr="008F3EE1">
        <w:rPr>
          <w:lang w:val="en-US"/>
        </w:rPr>
        <w:t>L</w:t>
      </w:r>
      <w:r w:rsidRPr="008F3EE1">
        <w:rPr>
          <w:lang w:val="en-US"/>
        </w:rPr>
        <w:t>imited</w:t>
      </w:r>
      <w:r w:rsidRPr="008F3EE1">
        <w:t xml:space="preserve"> и </w:t>
      </w:r>
      <w:r w:rsidRPr="008F3EE1">
        <w:rPr>
          <w:lang w:val="en-US"/>
        </w:rPr>
        <w:t>GPB</w:t>
      </w:r>
      <w:r w:rsidRPr="008F3EE1">
        <w:t>-</w:t>
      </w:r>
      <w:r>
        <w:rPr>
          <w:lang w:val="en-US"/>
        </w:rPr>
        <w:t>Financial</w:t>
      </w:r>
      <w:r w:rsidRPr="008F3EE1">
        <w:t xml:space="preserve"> </w:t>
      </w:r>
      <w:r>
        <w:rPr>
          <w:lang w:val="en-US"/>
        </w:rPr>
        <w:t>Services</w:t>
      </w:r>
      <w:r w:rsidRPr="008F3EE1">
        <w:t xml:space="preserve"> </w:t>
      </w:r>
      <w:r>
        <w:rPr>
          <w:lang w:val="en-US"/>
        </w:rPr>
        <w:t>Ltd</w:t>
      </w:r>
      <w:r w:rsidRPr="008F3EE1">
        <w:t>.</w:t>
      </w:r>
      <w:r w:rsidR="00DC4E5A">
        <w:t xml:space="preserve"> («Российское размещение», а такие АДА - «Российские АДА»). При этом понимается, что после их продажи в рамках Российского размещения Российские АДА сразу же будут доступны для торговли на бирже ЗАО «Фондовая биржа ММВБ» (далее - ММВБ). Во избежание сомнений уточняется, что любые ссылки в настоящем Соглашении на АДА включают Российские АДА, если особо не оговорено, что такая ссылка не распространяется на Российские АДА.</w:t>
      </w:r>
    </w:p>
    <w:p w:rsidR="00EF6184" w:rsidRPr="00EF6184" w:rsidRDefault="00EF6184" w:rsidP="00EF6184">
      <w:pPr>
        <w:spacing w:after="240"/>
        <w:ind w:firstLine="708"/>
        <w:jc w:val="both"/>
      </w:pPr>
      <w:r>
        <w:t>АДА удостоверя</w:t>
      </w:r>
      <w:r w:rsidR="00DC4E5A">
        <w:t>ю</w:t>
      </w:r>
      <w:r>
        <w:t>тся американскими депозитарными расписками («АДР»), выпус</w:t>
      </w:r>
      <w:r w:rsidR="00477DA1">
        <w:t xml:space="preserve">каемыми на основании </w:t>
      </w:r>
      <w:r w:rsidR="00DC4E5A">
        <w:t>д</w:t>
      </w:r>
      <w:r w:rsidR="00477DA1">
        <w:t>епозитарного</w:t>
      </w:r>
      <w:r>
        <w:t xml:space="preserve"> до</w:t>
      </w:r>
      <w:r w:rsidR="00477DA1">
        <w:t xml:space="preserve">говора от </w:t>
      </w:r>
      <w:r w:rsidR="00DC4E5A">
        <w:t>2 мая</w:t>
      </w:r>
      <w:r w:rsidR="00477DA1">
        <w:t xml:space="preserve"> 201</w:t>
      </w:r>
      <w:r w:rsidR="00DC4E5A">
        <w:t>3</w:t>
      </w:r>
      <w:r w:rsidR="00477DA1">
        <w:t> г. («Депозитарный</w:t>
      </w:r>
      <w:r>
        <w:t xml:space="preserve"> договор») между Компанией, банком The Bank of New York Mellon в качестве депозитария («Депозитарий») и всеми владельцами и держателями АДА, выпущенных в соответствии с ним.</w:t>
      </w:r>
    </w:p>
    <w:p w:rsidR="00EF6184" w:rsidRPr="00EF6184" w:rsidRDefault="00EF6184" w:rsidP="00EF6184">
      <w:pPr>
        <w:spacing w:after="240"/>
        <w:ind w:firstLine="708"/>
        <w:jc w:val="both"/>
      </w:pPr>
      <w:r>
        <w:t>Компания и Продающие акционеры настоящим подтверждают следующие свои договорённости с рядом Андеррайтеров касательно купли-продажи АДА:</w:t>
      </w:r>
    </w:p>
    <w:p w:rsidR="004B38DF" w:rsidRDefault="00EF6184" w:rsidP="00EF6184">
      <w:pPr>
        <w:pStyle w:val="ListParagraph"/>
        <w:numPr>
          <w:ilvl w:val="0"/>
          <w:numId w:val="1"/>
        </w:numPr>
        <w:spacing w:after="240"/>
        <w:ind w:left="0" w:firstLine="708"/>
        <w:jc w:val="both"/>
      </w:pPr>
      <w:r>
        <w:rPr>
          <w:u w:val="single"/>
        </w:rPr>
        <w:lastRenderedPageBreak/>
        <w:t>Регистрационное заявление</w:t>
      </w:r>
      <w:r>
        <w:t>. Компания подготовила и подала в Комиссию по ценным бумагам и биржам («Комиссия») на основании Закона о ценных бумагах 1933 г., с изменениями, и нормативных актов Комиссии, принятых на его основании, (совместно - «Закон о ценных бумагах»), регистрационное заявление по форме F-</w:t>
      </w:r>
      <w:r w:rsidR="008F3EE1" w:rsidRPr="008F3EE1">
        <w:t>3</w:t>
      </w:r>
      <w:r>
        <w:t xml:space="preserve"> (номер дела: </w:t>
      </w:r>
      <w:r w:rsidR="008F3EE1" w:rsidRPr="008F3EE1">
        <w:rPr>
          <w:u w:val="single"/>
        </w:rPr>
        <w:t>196626</w:t>
      </w:r>
      <w:r>
        <w:t>), включая проспект эмиссии АДА. Такое регистрационное заявление с изменениями, внесёнными в него на момент его вступления в силу, включая информацию, считающуюся в силу Правил 430A, 430B или 430C, принятых на основании Закона о ценных бумагах, частью регистрационного заявления на момент его вступления в силу, в настоящем Соглашении именуется «Регистрационное заявление»; и при использовании в настоящем Соглашении термин «Предварительный проспект эмиссии» означает каждый проспект эмиссии, включённый в такое Регистрационное заявление (включая все внесённые в него изменения) до его вступления в силу, любой проспект эмиссии, поданный Комиссии в соответствии с Правилом 424(а), принятым на основании Закона о ценных бумагах, и проспект эмиссии, включённый в Регистрационное заявление на момент его вступления в силу, в котором опущена Информация по Правилу 430, а термин «Проспект эмиссии» означает проспект эмиссии, в форме, впервые использованной (или предоставленной по требованию приобретателей в соответствии с Правилом 173, принятым на основании Закона о ценных бумагах) в связи с подтверждением продажи АДА. Если Компания подала регистрационное заявление в сокращённой форме на основании Правила 462(b), принятого на основании Закона о ценных бумагах («Регистрационное заявление по Правилу 462(b)»), то любая ссылка в настоящем Соглашении на «Регистрационное заявление» считается включающей такое Регистрационное заявление по Правилу 462(b). Термины, начинающиеся с заглавной буквы, но не определённые в настоящем Соглашении, имеют значения, присвоенные им в Регистрационном заявлении и Проспекте эмиссии.</w:t>
      </w:r>
      <w:r w:rsidR="00DC4E5A">
        <w:t xml:space="preserve"> Любое указание в настоящем Соглашении на Регистрационное заявление, любой Предварительный проспект эмиссии или на Проспект эмиссии или на любые изменения или дополнения любого из таких документов считается также указанием на любые документы, включённые в них путём ссылки, а любое указание в настоящем Соглашении на Проспект эмиссии также считается указанием на любые документы, включённые в него путём ссылки, и на любые дополнения или изменения к нему, поданные на регистрацию в Комиссию после даты регистрации Проспекта эмиссии на основании Правила 424(</w:t>
      </w:r>
      <w:r w:rsidR="00DC4E5A">
        <w:rPr>
          <w:lang w:val="en-US"/>
        </w:rPr>
        <w:t>b</w:t>
      </w:r>
      <w:r w:rsidR="00DC4E5A">
        <w:t>), принятого на основании Закона о ценных бумагах, и до окончания размещения Акций Андеррайтерами.</w:t>
      </w:r>
    </w:p>
    <w:p w:rsidR="00EF6184" w:rsidRPr="00EF6184" w:rsidRDefault="00EF6184" w:rsidP="00EF6184">
      <w:pPr>
        <w:spacing w:after="240"/>
        <w:ind w:firstLine="708"/>
        <w:jc w:val="both"/>
      </w:pPr>
      <w:r>
        <w:t xml:space="preserve">Не позднее Контрольного срока (в соответствии с приведённым ниже определением) Компания подготовила </w:t>
      </w:r>
      <w:r w:rsidR="008F3EE1">
        <w:t xml:space="preserve">следующую информацию: (1) </w:t>
      </w:r>
      <w:r w:rsidR="00C16A90">
        <w:t>Предварительный проспект эмиссии</w:t>
      </w:r>
      <w:r>
        <w:t xml:space="preserve"> </w:t>
      </w:r>
      <w:r w:rsidR="008F3EE1">
        <w:t xml:space="preserve">от 9 июня 2014 г. и каждый «проспект эмиссии в свободной форме» (в соответствии с определением в Правиле 405, принятом на основании Закона о ценных бумагах), указанные в </w:t>
      </w:r>
      <w:r>
        <w:t>Приложении В</w:t>
      </w:r>
      <w:r w:rsidR="008F3EE1">
        <w:t xml:space="preserve"> («Пакет ценовой информации»); и (12) Кипрский проспект эмиссии (согласно определению этого термина ниже).</w:t>
      </w:r>
    </w:p>
    <w:p w:rsidR="00EF6184" w:rsidRPr="00EF6184" w:rsidRDefault="00EF6184" w:rsidP="00EF6184">
      <w:pPr>
        <w:spacing w:after="240"/>
        <w:ind w:firstLine="708"/>
        <w:jc w:val="both"/>
      </w:pPr>
      <w:r>
        <w:t xml:space="preserve">«Контрольный срок» означает </w:t>
      </w:r>
      <w:r w:rsidR="008F3EE1">
        <w:t>18:00</w:t>
      </w:r>
      <w:r w:rsidR="00C16A90" w:rsidRPr="00183E17">
        <w:t xml:space="preserve"> </w:t>
      </w:r>
      <w:r w:rsidR="008F3EE1">
        <w:t xml:space="preserve">по </w:t>
      </w:r>
      <w:r>
        <w:t>нью-йоркско</w:t>
      </w:r>
      <w:r w:rsidR="008F3EE1">
        <w:t>му</w:t>
      </w:r>
      <w:r>
        <w:t xml:space="preserve"> времени </w:t>
      </w:r>
      <w:r w:rsidR="008F3EE1">
        <w:t>16 июня</w:t>
      </w:r>
      <w:r w:rsidR="00C16A90" w:rsidRPr="00183E17">
        <w:t xml:space="preserve"> </w:t>
      </w:r>
      <w:r>
        <w:t>20</w:t>
      </w:r>
      <w:r w:rsidR="00C16A90" w:rsidRPr="00183E17">
        <w:t>1</w:t>
      </w:r>
      <w:r w:rsidR="008F3EE1">
        <w:t>4</w:t>
      </w:r>
      <w:r>
        <w:t> г.</w:t>
      </w:r>
    </w:p>
    <w:p w:rsidR="00EF6184" w:rsidRDefault="00EF6184" w:rsidP="00EF6184">
      <w:pPr>
        <w:spacing w:after="240"/>
        <w:ind w:firstLine="708"/>
        <w:jc w:val="both"/>
      </w:pPr>
      <w:r>
        <w:t>Компания в соответствии с Законом о ценных бумагах подготовила и подала в Комиссию регистрационное заявление по Форме F-6. При использовании в настоящем Соглашении «Регистрационное заявление по Форме F-6» означает такое регистрационное заявление по Форме F-6 со всеми изменениями, внесёнными в него на момент его вступления в силу в соответствии с Законом о ценных бумагах, включая все приложения к нему.</w:t>
      </w:r>
    </w:p>
    <w:p w:rsidR="001F2BFE" w:rsidRPr="00DF0E2B" w:rsidRDefault="001F2BFE" w:rsidP="00DF0E2B">
      <w:r w:rsidRPr="00DF0E2B">
        <w:t>Компания подготовила проспект в соответствии с требованиями статьи 39</w:t>
      </w:r>
      <w:r w:rsidR="00DF0E2B" w:rsidRPr="00DF0E2B">
        <w:t xml:space="preserve"> </w:t>
      </w:r>
      <w:r w:rsidR="00DF0E2B" w:rsidRPr="00DF0E2B">
        <w:rPr>
          <w:bCs/>
        </w:rPr>
        <w:t>Закона «О компаниях» Республики Кипр, гл. 113 (далее – «Закон «О компаниях»)</w:t>
      </w:r>
      <w:r w:rsidR="00E24F77" w:rsidRPr="00DF0E2B">
        <w:t xml:space="preserve">, который содержит информацию, предусмотренную Приложением 4 к </w:t>
      </w:r>
      <w:r w:rsidR="00DF0E2B" w:rsidRPr="00DF0E2B">
        <w:rPr>
          <w:bCs/>
        </w:rPr>
        <w:t>Закона «О компаниях»</w:t>
      </w:r>
      <w:r w:rsidR="008F3EE1" w:rsidRPr="00DF0E2B">
        <w:t xml:space="preserve"> (</w:t>
      </w:r>
      <w:r w:rsidRPr="00DF0E2B">
        <w:t xml:space="preserve">далее – </w:t>
      </w:r>
      <w:r w:rsidR="00993ABD" w:rsidRPr="00DF0E2B">
        <w:rPr>
          <w:bCs/>
        </w:rPr>
        <w:t>«</w:t>
      </w:r>
      <w:r w:rsidRPr="00DF0E2B">
        <w:t>Кипрский проспект эмиссии</w:t>
      </w:r>
      <w:r w:rsidR="00993ABD" w:rsidRPr="00DF0E2B">
        <w:rPr>
          <w:bCs/>
        </w:rPr>
        <w:t>»</w:t>
      </w:r>
      <w:r w:rsidRPr="00DF0E2B">
        <w:t>).</w:t>
      </w:r>
    </w:p>
    <w:p w:rsidR="001F2BFE" w:rsidRPr="00DF0E2B" w:rsidRDefault="001F2BFE" w:rsidP="001F2BFE">
      <w:pPr>
        <w:pStyle w:val="ListParagraph"/>
        <w:keepNext/>
        <w:spacing w:after="240"/>
        <w:ind w:left="708"/>
        <w:jc w:val="both"/>
      </w:pPr>
    </w:p>
    <w:p w:rsidR="00EF6184" w:rsidRPr="00EF6184" w:rsidRDefault="00EF6184" w:rsidP="00EF6184">
      <w:pPr>
        <w:pStyle w:val="ListParagraph"/>
        <w:keepNext/>
        <w:numPr>
          <w:ilvl w:val="0"/>
          <w:numId w:val="1"/>
        </w:numPr>
        <w:spacing w:after="240"/>
        <w:ind w:left="0" w:firstLine="708"/>
        <w:jc w:val="both"/>
      </w:pPr>
      <w:r>
        <w:rPr>
          <w:u w:val="single"/>
        </w:rPr>
        <w:t>Приобретение АДА Андеррайтерами</w:t>
      </w:r>
      <w:r>
        <w:t>.</w:t>
      </w:r>
    </w:p>
    <w:p w:rsidR="00EF6184" w:rsidRPr="00EF6184" w:rsidRDefault="00D4747B" w:rsidP="00FC7A28">
      <w:pPr>
        <w:numPr>
          <w:ilvl w:val="0"/>
          <w:numId w:val="3"/>
        </w:numPr>
        <w:spacing w:after="240"/>
        <w:ind w:firstLine="708"/>
        <w:jc w:val="both"/>
      </w:pPr>
      <w:r>
        <w:t>Компания соглашается выпустить и продать, а к</w:t>
      </w:r>
      <w:r w:rsidR="00EF6184">
        <w:t xml:space="preserve">аждый из Продающих акционеров (в отдельности, но не солидарно) соглашается продать Гарантированные АДА ряду Андеррайтеров, как это предусмотрено в настоящем Соглашении, а каждый Андеррайтер на основании заверений, гарантий и договорённостей, изложенных в настоящем Соглашении, и при условии удовлетворения установленных настоящим Соглашением условий соглашается (в отдельности, но не солидарно) приобрести по цене </w:t>
      </w:r>
      <w:r>
        <w:t xml:space="preserve">38,80 </w:t>
      </w:r>
      <w:r w:rsidR="00EF6184">
        <w:t>долл. США за АДА («Покупная цена»)</w:t>
      </w:r>
      <w:r>
        <w:t>:</w:t>
      </w:r>
      <w:r w:rsidR="00EF6184">
        <w:t xml:space="preserve"> у </w:t>
      </w:r>
      <w:r>
        <w:t xml:space="preserve">Компании – </w:t>
      </w:r>
      <w:r w:rsidR="00EF6184">
        <w:t xml:space="preserve">Гарантированные </w:t>
      </w:r>
      <w:r>
        <w:t xml:space="preserve">Компанией </w:t>
      </w:r>
      <w:r w:rsidR="00EF6184">
        <w:t xml:space="preserve">АДА в </w:t>
      </w:r>
      <w:r>
        <w:t xml:space="preserve">соответствующем </w:t>
      </w:r>
      <w:r w:rsidR="00EF6184">
        <w:t xml:space="preserve">количестве (скорректированном вами с целью исключения </w:t>
      </w:r>
      <w:r w:rsidR="00EF6184">
        <w:lastRenderedPageBreak/>
        <w:t xml:space="preserve">дробных АДА), определяемом умножением совокупного количества </w:t>
      </w:r>
      <w:r>
        <w:t xml:space="preserve">Гарантированных Компанией АДА на дробь, числитель которой равен совокупному количеству Гарантированных АДА, приобретаемых таким Андеррайтером, которое указано против наименования такого Андеррайтера в Дополнении 1 к настоящему Соглашению (или их количеству с учетом их увеличения в соответствии с разделом 11 настоящего Соглашения), а знаменатель - совокупному количеству АДА, подлежащих приобретению всеми Андеррайтерами по настоящему Соглашению, и у каждого Продающего акционера – </w:t>
      </w:r>
      <w:r w:rsidR="00EF6184">
        <w:t>Гарантированны</w:t>
      </w:r>
      <w:r>
        <w:t>е Продающими акционерами</w:t>
      </w:r>
      <w:r w:rsidR="00EF6184">
        <w:t xml:space="preserve"> АДА</w:t>
      </w:r>
      <w:r>
        <w:t xml:space="preserve"> в количестве (скорректированном вами с целью исключения дробных АДА), определяемом умножением совокупного количества Гарантированных Продающими акционерами АДА, </w:t>
      </w:r>
      <w:r w:rsidR="00EF6184">
        <w:t>подлежащи</w:t>
      </w:r>
      <w:r>
        <w:t>х</w:t>
      </w:r>
      <w:r w:rsidR="00EF6184">
        <w:t xml:space="preserve"> продаже каждым из Продающих акционеров, которое указано против его имени/наименования в Дополнении 2 к настоящему Соглашению, на дробь, числитель которой равен совокупному количеству Гарантированных АДА, приобретаемых таким Андеррайтером, которое указано против наименовани</w:t>
      </w:r>
      <w:r>
        <w:t>я</w:t>
      </w:r>
      <w:r w:rsidR="00EF6184">
        <w:t xml:space="preserve"> такого Андеррайтера в Дополнении 1 к настоящему Соглашению, а знаменатель - совокупному количеству АДА, подлежащих приобретению всеми Андеррайтерами по настоящему Соглашению.</w:t>
      </w:r>
    </w:p>
    <w:p w:rsidR="00EF6184" w:rsidRPr="00EF6184" w:rsidRDefault="00EF6184" w:rsidP="00EF6184">
      <w:pPr>
        <w:spacing w:after="240"/>
        <w:ind w:firstLine="708"/>
        <w:jc w:val="both"/>
      </w:pPr>
      <w:r>
        <w:t xml:space="preserve">Кроме того, </w:t>
      </w:r>
      <w:r w:rsidR="00D4747B">
        <w:t xml:space="preserve">Компания соглашается выпустить и продать, а </w:t>
      </w:r>
      <w:r>
        <w:t xml:space="preserve">каждый из Продающих акционеров (в отдельности, но не солидарно) соглашается, если и в той мере, в какой это предусмотрено в Дополнении 2 к настоящему Соглашению, продать Опционные АДА ряду Андеррайтеров, как это предусмотрено настоящим Соглашением, а Андеррайтеры на основании заверений, гарантий и договорённостей, изложенных в настоящем Соглашении, и при условии удовлетворения установленных настоящим Соглашением условий, имеют опционное право по отдельности, но не солидарно приобрести у </w:t>
      </w:r>
      <w:r w:rsidR="00D4747B">
        <w:t xml:space="preserve">Компании и у </w:t>
      </w:r>
      <w:r>
        <w:t>каждого Продающего акционера Опционные АДА по Покупной цене за вычетом суммы (в расчёте на одну АДА) любых дивидендов или иных выплат, объявленных Компанией и подлежащих выплате по Гарантированным АДА, но не подлежащих выплате по Опционным АДА. Если будут приобретаться какие-либо Опционные АДА, то количество Опционных АДА, приобретаемых каждым Андеррайтером, составляет такую долю в общем количестве приобретаемых Опционных АДА, которая равна отношению количества Гарантированных АДА, указанного против наименования такого Андеррайтера в Дополнении 1 к настоящему Соглашению (или такого количества, увеличенного в соответствии с разделом 1</w:t>
      </w:r>
      <w:r w:rsidR="00D4747B">
        <w:t>1</w:t>
      </w:r>
      <w:r>
        <w:t xml:space="preserve"> настоящего Соглашения), к общему количеству Гарантированных АДА, приобретаемых рядом Андеррайтеров, при условии, однако, таких корректировок, которые Представител</w:t>
      </w:r>
      <w:r w:rsidR="00C16A90">
        <w:t>ь</w:t>
      </w:r>
      <w:r>
        <w:t xml:space="preserve"> произв</w:t>
      </w:r>
      <w:r w:rsidR="00D4747B">
        <w:t>е</w:t>
      </w:r>
      <w:r>
        <w:t xml:space="preserve">дут по своему единоличному усмотрению для исключения любых дробных АДА. Любое такое решение о приобретении Опционных АДА производится пропорционально максимальному количеству Опционных АДА, продаваемых </w:t>
      </w:r>
      <w:r w:rsidR="00D4747B">
        <w:t xml:space="preserve">Компанией и </w:t>
      </w:r>
      <w:r>
        <w:t>кажды</w:t>
      </w:r>
      <w:r w:rsidR="00D4747B">
        <w:t>м из</w:t>
      </w:r>
      <w:r>
        <w:t xml:space="preserve"> Продающи</w:t>
      </w:r>
      <w:r w:rsidR="00D4747B">
        <w:t>х</w:t>
      </w:r>
      <w:r>
        <w:t xml:space="preserve"> акционеро</w:t>
      </w:r>
      <w:r w:rsidR="00D4747B">
        <w:t>в</w:t>
      </w:r>
      <w:r>
        <w:t>, которое указано в Дополнении 2 к настоящему Соглашению.</w:t>
      </w:r>
    </w:p>
    <w:p w:rsidR="00EF6184" w:rsidRPr="00EF6184" w:rsidRDefault="00EF6184" w:rsidP="00EF6184">
      <w:pPr>
        <w:spacing w:after="240"/>
        <w:ind w:firstLine="708"/>
        <w:jc w:val="both"/>
      </w:pPr>
      <w:r>
        <w:t>Андеррайтеры могут осуществить своё опционное право на приобретение Опционных АДА в любое время полностью или в любые моменты времени по частям не позднее тридцатого дня после даты Проспекта эмиссии направлением письменного уведомления Представител</w:t>
      </w:r>
      <w:r w:rsidR="00C16A90">
        <w:t>ем</w:t>
      </w:r>
      <w:r>
        <w:t xml:space="preserve"> Поверенным (согласно приведённому ниже определению). В таком уведомлении указывается совокупное количество Опционных АДА, в отношении которых осуществляется опционное право, а также дата и время, когда Опционные АДА должны быть доставлены и оплачены. Дата и время могут совпадать с Датой закрытия сделки (в соответствии с приведённым ниже определением), но не должны наступать ранее Даты закрытия сделки и позднее десяти полных рабочих дней (в соответствии с приведённым ниже определением) после даты такого уведомления (если такие дата и время не переносятся в соответствии с положениями раздела 1</w:t>
      </w:r>
      <w:r w:rsidR="00BE3FA6">
        <w:t>1</w:t>
      </w:r>
      <w:r>
        <w:t xml:space="preserve"> настоящего Соглашения). Любое такое уведомление должно направляться, как минимум, за два рабочих дня до указанных в нём даты и времени передачи акций.</w:t>
      </w:r>
    </w:p>
    <w:p w:rsidR="00EF6184" w:rsidRPr="00EF6184" w:rsidRDefault="00EF6184" w:rsidP="00FC7A28">
      <w:pPr>
        <w:numPr>
          <w:ilvl w:val="0"/>
          <w:numId w:val="3"/>
        </w:numPr>
        <w:spacing w:after="240"/>
        <w:ind w:firstLine="708"/>
        <w:jc w:val="both"/>
      </w:pPr>
      <w:r>
        <w:t>Компания и Продающие акционеры понимают, что Андеррайтеры намереваются произвести открытое размещение АДА после вступления настоящего Соглашения в силу, как только такое размещение станет, по мнению Представител</w:t>
      </w:r>
      <w:r w:rsidR="00C16A90">
        <w:t>я</w:t>
      </w:r>
      <w:r>
        <w:t>, целесообразным, и что АДА будут размещаться на условиях, установленных в Проспекте эмиссии. Компания и Продающие акционеры признают и соглашаются, что Андеррайтеры могут предлагать и продавать АДА любому аффилированному лицу или через любое аффилированное лицо Андеррайтера.</w:t>
      </w:r>
    </w:p>
    <w:p w:rsidR="00EF6184" w:rsidRDefault="00EF6184" w:rsidP="00FC7A28">
      <w:pPr>
        <w:numPr>
          <w:ilvl w:val="0"/>
          <w:numId w:val="3"/>
        </w:numPr>
        <w:spacing w:after="240"/>
        <w:ind w:firstLine="708"/>
        <w:jc w:val="both"/>
      </w:pPr>
      <w:r>
        <w:t xml:space="preserve">Оплата АДА производится банковским переводом средств того же дня на счета, указанные </w:t>
      </w:r>
      <w:r w:rsidR="00BE3FA6">
        <w:t xml:space="preserve">Компанией и </w:t>
      </w:r>
      <w:r>
        <w:t xml:space="preserve">Поверенными или любым из них (применительно к платежам Продающим </w:t>
      </w:r>
      <w:r>
        <w:lastRenderedPageBreak/>
        <w:t>акционерам), Представител</w:t>
      </w:r>
      <w:r w:rsidR="00C16A90">
        <w:t>ю</w:t>
      </w:r>
      <w:r>
        <w:t xml:space="preserve"> (в случае Гарантированных АДА) в офисе фирмы White &amp; Case LLP по адресу</w:t>
      </w:r>
      <w:r w:rsidR="00BE3FA6">
        <w:t>:</w:t>
      </w:r>
      <w:r>
        <w:t xml:space="preserve"> </w:t>
      </w:r>
      <w:r w:rsidR="00BE3FA6">
        <w:t xml:space="preserve">1155 </w:t>
      </w:r>
      <w:r w:rsidR="00BE3FA6">
        <w:rPr>
          <w:lang w:val="en-US"/>
        </w:rPr>
        <w:t>Avenue</w:t>
      </w:r>
      <w:r w:rsidR="00BE3FA6" w:rsidRPr="00BE3FA6">
        <w:t xml:space="preserve"> </w:t>
      </w:r>
      <w:r w:rsidR="00BE3FA6">
        <w:rPr>
          <w:lang w:val="en-US"/>
        </w:rPr>
        <w:t>of</w:t>
      </w:r>
      <w:r w:rsidR="00BE3FA6" w:rsidRPr="00BE3FA6">
        <w:t xml:space="preserve"> </w:t>
      </w:r>
      <w:r w:rsidR="00BE3FA6">
        <w:rPr>
          <w:lang w:val="en-US"/>
        </w:rPr>
        <w:t>the</w:t>
      </w:r>
      <w:r w:rsidR="00BE3FA6" w:rsidRPr="00BE3FA6">
        <w:t xml:space="preserve"> </w:t>
      </w:r>
      <w:r w:rsidR="00BE3FA6">
        <w:rPr>
          <w:lang w:val="en-US"/>
        </w:rPr>
        <w:t>Americas</w:t>
      </w:r>
      <w:r w:rsidR="00BE3FA6" w:rsidRPr="00BE3FA6">
        <w:t xml:space="preserve">, </w:t>
      </w:r>
      <w:r w:rsidR="00BE3FA6">
        <w:rPr>
          <w:lang w:val="en-US"/>
        </w:rPr>
        <w:t>New</w:t>
      </w:r>
      <w:r w:rsidR="00BE3FA6" w:rsidRPr="00BE3FA6">
        <w:t xml:space="preserve"> </w:t>
      </w:r>
      <w:r w:rsidR="00BE3FA6">
        <w:rPr>
          <w:lang w:val="en-US"/>
        </w:rPr>
        <w:t>York</w:t>
      </w:r>
      <w:r w:rsidR="00BE3FA6" w:rsidRPr="00BE3FA6">
        <w:t xml:space="preserve">, </w:t>
      </w:r>
      <w:r w:rsidR="00BE3FA6">
        <w:rPr>
          <w:lang w:val="en-US"/>
        </w:rPr>
        <w:t>New</w:t>
      </w:r>
      <w:r w:rsidR="00BE3FA6" w:rsidRPr="00BE3FA6">
        <w:t xml:space="preserve"> </w:t>
      </w:r>
      <w:r w:rsidR="00BE3FA6">
        <w:rPr>
          <w:lang w:val="en-US"/>
        </w:rPr>
        <w:t>York</w:t>
      </w:r>
      <w:r w:rsidR="00BE3FA6" w:rsidRPr="00BE3FA6">
        <w:t xml:space="preserve"> 10036</w:t>
      </w:r>
      <w:r>
        <w:t xml:space="preserve">, в </w:t>
      </w:r>
      <w:r w:rsidR="00BE3FA6">
        <w:t>9:00 по</w:t>
      </w:r>
      <w:r>
        <w:t xml:space="preserve"> нью-йоркско</w:t>
      </w:r>
      <w:r w:rsidR="00BE3FA6">
        <w:t>му</w:t>
      </w:r>
      <w:r>
        <w:t xml:space="preserve"> времени </w:t>
      </w:r>
      <w:r w:rsidR="00BE3FA6">
        <w:t>20 июня</w:t>
      </w:r>
      <w:r>
        <w:t xml:space="preserve"> 20</w:t>
      </w:r>
      <w:r w:rsidR="00C16A90">
        <w:t>1</w:t>
      </w:r>
      <w:r w:rsidR="00BE3FA6">
        <w:t xml:space="preserve">4 </w:t>
      </w:r>
      <w:r>
        <w:t>г. или в другое время или в другом месте в ту же или иную дату не позднее пятого рабочего дня после этого, о чём Представител</w:t>
      </w:r>
      <w:r w:rsidR="00C16A90">
        <w:t>ь</w:t>
      </w:r>
      <w:r>
        <w:t>, Компания и Поверенные могут договориться в письменной форме, или, в случае Опционных АДА, в дату, время и в месте, которые укаж</w:t>
      </w:r>
      <w:r w:rsidR="00C16A90">
        <w:t>е</w:t>
      </w:r>
      <w:r>
        <w:t>т Представител</w:t>
      </w:r>
      <w:r w:rsidR="00C16A90">
        <w:t>ь</w:t>
      </w:r>
      <w:r>
        <w:t xml:space="preserve"> в письменном уведомлении о решении Андеррайтеров приобрести такие Опционные АДА. Время и дата такой оплаты Гарантированных АДА в нестоящем Соглашении именуется «Дата закрытия сделки», а время и дата такой оплаты Опционных АДА, если она производится не в Дату закрытия сделки, в нестоящем Соглашении именуется «Дополнительная дата закрытия сделки».</w:t>
      </w:r>
    </w:p>
    <w:p w:rsidR="00FC7A28" w:rsidRPr="00FC7A28" w:rsidRDefault="00FC7A28" w:rsidP="00FC7A28">
      <w:pPr>
        <w:spacing w:after="240"/>
        <w:ind w:firstLine="708"/>
        <w:jc w:val="both"/>
      </w:pPr>
      <w:r>
        <w:t>Оплата приобретаемых АДА в Дату закрытия сделки или, в зависимости от обстоятельств, Дополнительную дату закрытия сделки производится против передачи Представител</w:t>
      </w:r>
      <w:r w:rsidR="00C16A90">
        <w:t>ю</w:t>
      </w:r>
      <w:r>
        <w:t xml:space="preserve"> для зачисления на лицевые счета соответствующих Андеррайтеров приобретаемых а такую дату или, в зависимости от обстоятельств, Дополнительную дату закрытия сделки АДА, при условии уплаты </w:t>
      </w:r>
      <w:r w:rsidR="00BE3FA6">
        <w:t xml:space="preserve">Компанией и </w:t>
      </w:r>
      <w:r>
        <w:t>Продающими акционерами</w:t>
      </w:r>
      <w:r w:rsidR="00BE3FA6">
        <w:t xml:space="preserve"> (в зависимости от обстоятельств)</w:t>
      </w:r>
      <w:r>
        <w:t xml:space="preserve"> в установленном порядке любых налогов на передачу ценных бумаг, которыми облагается такая продажа АДА. Передача АДА производится с помощью технических средств Депозитарной трастовой компании («DTC»), если Представител</w:t>
      </w:r>
      <w:r w:rsidR="00C16A90">
        <w:t>ь</w:t>
      </w:r>
      <w:r>
        <w:t xml:space="preserve"> не распоряд</w:t>
      </w:r>
      <w:r w:rsidR="00C16A90">
        <w:t>и</w:t>
      </w:r>
      <w:r>
        <w:t>тся об ином. Образец АДР, удостоверяющих АДА, будет предоставлен для изучения и приобщения к материалам сделки Представител</w:t>
      </w:r>
      <w:r w:rsidR="00C16A90">
        <w:t>ем</w:t>
      </w:r>
      <w:r>
        <w:t xml:space="preserve"> в офисе DTC или её уполномоченного хранителя ценных бумаг не позднее 13:00 нью-йоркского времени рабочего дня, предшествующего Дате закрытия сделки или, в зависимости от обстоятельств, Дополнительной даты закрытия сделки.</w:t>
      </w:r>
    </w:p>
    <w:p w:rsidR="00FC7A28" w:rsidRPr="00FC7A28" w:rsidRDefault="00FC7A28" w:rsidP="00FC7A28">
      <w:pPr>
        <w:numPr>
          <w:ilvl w:val="0"/>
          <w:numId w:val="3"/>
        </w:numPr>
        <w:spacing w:after="240"/>
        <w:ind w:firstLine="708"/>
        <w:jc w:val="both"/>
      </w:pPr>
      <w:r>
        <w:t>Компания и каждый Продающий акционер признают и соглашаются, что Андеррайтеры действуют исключительно в качестве независимых договорных контрагентов Компании и Продающих акционеров в отношении размещения АДА, предусмотренного настоящим Соглашением (в том числе при определении условий размещений), а не в качестве финансовых консультантов или доверенных лиц или агентов Компании, Продающих акционеров или кого-либо ещё. Кроме того, ни Представител</w:t>
      </w:r>
      <w:r w:rsidR="00C16A90">
        <w:t>ь</w:t>
      </w:r>
      <w:r>
        <w:t>, ни один из других Андеррайтеров не консультирует Компанию, Продающих акционеров или кого-либо ещё по юридическим, налоговым, инвестиционным, бухгалтерским или нормативно-правовым вопросам в какой-либо стране. Компания и Продающие акционеры должны обращаться за консультациями по таким вопросам к своим собственным консультантам и отвечают за производство своей независимой проверки и оценки сделок, предусмотренных настоящим Соглашением, и Андеррайтеры не несут никакой ответственности или обязательств перед Компанией или Продающими акционерами в этом отношении. Любое производимый Андеррайтерами Компании анализ сделок, предусмотренных настоящим Соглашением, или иных вопросов, возникающих в связи с такими сделками, осуществляется исключительно для Андеррайтеров, а не от имени Компании или Продающих акционеров.</w:t>
      </w:r>
    </w:p>
    <w:p w:rsidR="00FC7A28" w:rsidRPr="00FC7A28" w:rsidRDefault="00FC7A28" w:rsidP="00FC7A28">
      <w:pPr>
        <w:pStyle w:val="ListParagraph"/>
        <w:numPr>
          <w:ilvl w:val="0"/>
          <w:numId w:val="1"/>
        </w:numPr>
        <w:spacing w:after="240"/>
        <w:ind w:left="0" w:firstLine="708"/>
        <w:jc w:val="both"/>
      </w:pPr>
      <w:r>
        <w:rPr>
          <w:u w:val="single"/>
        </w:rPr>
        <w:t>Заверения и гарантии Компании</w:t>
      </w:r>
      <w:r>
        <w:t>. Компания предоставляет каждому Андеррайтеру следующие заверения и гарантии:</w:t>
      </w:r>
    </w:p>
    <w:p w:rsidR="00FC7A28" w:rsidRPr="00FC7A28" w:rsidRDefault="00FC7A28" w:rsidP="00FC7A28">
      <w:pPr>
        <w:numPr>
          <w:ilvl w:val="0"/>
          <w:numId w:val="4"/>
        </w:numPr>
        <w:spacing w:after="240"/>
        <w:ind w:firstLine="708"/>
        <w:jc w:val="both"/>
      </w:pPr>
      <w:r w:rsidRPr="00981507">
        <w:rPr>
          <w:i/>
        </w:rPr>
        <w:t>Предварительный проспект эмиссии</w:t>
      </w:r>
      <w:r>
        <w:t>. Комиссия не издавала никаких распоряжений о запрете или приостановлении использования любого Предварительного проспекта эмиссии, и каждый Предварительный проспект эмиссии, включённый в состав Пакета ценовой информации, на момент его подачи во всех существенных отношениях отвечал требованиям Закона о ценных бумагах, и ни в одном Предварительном проспекте эмиссии на момент его подачи не содержались недостоверные изложения существенных фактов и не были опущены никакие существенные факты, необходимые для того, чтобы содержащиеся в нём заявления, с учётом всех обстоятельств, в которых они были сделаны, не вводили в заблуждение; при условии, что Компания не даёт никаких заверений или гарантий в отношении любых заявлений или упущения заявлений, сделанных на основании информации и в соответствии с любой информацией о любом Андеррайтере, которая была предоставлена Компании таким Андеррайтером через Представител</w:t>
      </w:r>
      <w:r w:rsidR="00C16A90">
        <w:t>я</w:t>
      </w:r>
      <w:r>
        <w:t xml:space="preserve"> специально для использования в любом Предварительном проспекте эмиссии, при этом понимается, что такая информация, предоставленная любым Андеррайтером, состоит исключительно из информации, описанной в разделе 9(с) настоящего Соглашения.</w:t>
      </w:r>
    </w:p>
    <w:p w:rsidR="00FC7A28" w:rsidRDefault="00FC7A28" w:rsidP="00FC7A28">
      <w:pPr>
        <w:numPr>
          <w:ilvl w:val="0"/>
          <w:numId w:val="4"/>
        </w:numPr>
        <w:spacing w:after="240"/>
        <w:ind w:firstLine="708"/>
        <w:jc w:val="both"/>
      </w:pPr>
      <w:r w:rsidRPr="00BE3FA6">
        <w:rPr>
          <w:i/>
        </w:rPr>
        <w:lastRenderedPageBreak/>
        <w:t>Пакет ценовой информации.</w:t>
      </w:r>
      <w:r>
        <w:t xml:space="preserve"> Пакет ценовой информации по состоянию на (i) Контрольный срок не содержал и (ii) Дату закрытия сделки и на Дополнительную дату закрытия сделки, в случае подпункта (ii) - с изменениями и дополнениями, внесёнными Компанией до любой такой даты, в зависимости от обстоятельств, не будет содержать недостоверного изложения существенных фактов, и в нём не опущены и не будут опущены никакие существенные факты, необходимые для того, чтобы содержащиеся в нём заявления, с учётом всех обстоятельств, в которых они были сделаны, не вводили в заблуждение; при условии, что Компания не даёт никаких заверений или гарантий в отношении любых заявлений или упущения заявлений, сделанных на основании информации и в соответствии с любой информацией о любом Андеррайтере, которая была предоставлена Компании таким Андеррайтером через Представител</w:t>
      </w:r>
      <w:r w:rsidR="00C16A90">
        <w:t>я</w:t>
      </w:r>
      <w:r>
        <w:t xml:space="preserve"> специально для использования в таком Пакете ценовой информации, при этом понимается, что такая информация, предоставленная любым Андеррайтером, состоит исключительно из информации, описанной в разделе 9(с) настоящего Соглашения.</w:t>
      </w:r>
    </w:p>
    <w:p w:rsidR="00FC7A28" w:rsidRPr="00FC7A28" w:rsidRDefault="00FC7A28" w:rsidP="00FC7A28">
      <w:pPr>
        <w:numPr>
          <w:ilvl w:val="0"/>
          <w:numId w:val="4"/>
        </w:numPr>
        <w:spacing w:after="240"/>
        <w:ind w:firstLine="708"/>
        <w:jc w:val="both"/>
      </w:pPr>
      <w:r w:rsidRPr="00BE3FA6">
        <w:rPr>
          <w:i/>
        </w:rPr>
        <w:t>Проспект эмиссии в свободной форме</w:t>
      </w:r>
      <w:r w:rsidR="00BE3FA6" w:rsidRPr="00BE3FA6">
        <w:rPr>
          <w:i/>
        </w:rPr>
        <w:t>.</w:t>
      </w:r>
      <w:r>
        <w:t xml:space="preserve"> За исключением Регистрационного заявления, Предварительного проспекта эмиссии</w:t>
      </w:r>
      <w:r w:rsidR="00BE3FA6">
        <w:t>, Проспекта эмиссии</w:t>
      </w:r>
      <w:r>
        <w:t xml:space="preserve"> и </w:t>
      </w:r>
      <w:r w:rsidR="00BE3FA6">
        <w:t>Кипрского п</w:t>
      </w:r>
      <w:r>
        <w:t>роспекта эмиссии</w:t>
      </w:r>
      <w:r w:rsidR="00BE3FA6">
        <w:t>,</w:t>
      </w:r>
      <w:r>
        <w:t xml:space="preserve"> Компания (включая её агентов и представителей, кроме Андеррайтеров, выступающих в этом качестве) не готовила, не использовала, не санкционировала, не одобряла и не ссылалась и не будет готовить, использовать, санкционировать, одобрять или ссылаться ни на какие «письменные сообщения» (в соответствии с определением в Правиле 405, принятом на основании Закона о ценных бумагах), которые составляли бы предложение продажи или приглашение сделать предложение покупки АДА (каждое такое сообщение со стороны Компании или её агентов и представителей (кроме сообщений, указанных в подпункте (i) ниже) именуется «Проспект эмиссии в свободной форме»), кроме (i) любого документа, не являющегося проспектом эмиссии согласно статье 2(a)(10)(a) Закона о ценных бумагах или Правилу 134, принятому на основании Закона о ценных бумагах, и (ii) документов, перечисленных в Приложении В к настоящему Соглашению, каждой из электронных презентаций и других письменных сообщений, заранее одобренных в письменной форме Представител</w:t>
      </w:r>
      <w:r w:rsidR="00C16A90">
        <w:t>ем</w:t>
      </w:r>
      <w:r>
        <w:t>. Каждый такой Проспект эмиссии в свободной форме соответствовал во всех существенных отношениях Закону о ценных бумагах, был или будет (в сроки, установленные Правилом 433) подан в соответствии с Законом о ценных бумагах (если это требуется таким законом) и совместно с Предварительным проспектом эмиссии, сопровождающим такой Проспект эмиссии в свободной форме или поданным до его подачи, не содержал и на Дату закрытия сделки и на Дополнительную дату закрытия сделки, в зависимости от обстоятельств, не будет содержать недостоверного изложения существенных фактов, и в нём не опущены и не будут опущены никакие существенные факты, необходимые для того, чтобы содержащиеся в нём заявления, с учётом всех обстоятельств, в которых они были сделаны, не вводили в заблуждение; при условии, что Компания не даёт никаких заверений или гарантий в отношении любых заявлений или упущения заявлений, сделанных в каждом таком Проспекте эмиссии в свободной форме или Предварительном проспекте эмиссии на основании информации и в соответствии с любой информацией о любом Андеррайтере, которая была предоставлена Компании таким Андеррайтером через Представител</w:t>
      </w:r>
      <w:r w:rsidR="00C16A90">
        <w:t>я</w:t>
      </w:r>
      <w:r>
        <w:t xml:space="preserve"> специально для использования в таком Проспекте эмиссии в свободной форме или Предварительном проспекте эмиссии, при этом понимается, что такая информация, предоставленная любым Андеррайтером, состоит исключительно из информации, описанной в разделе 9(с) настоящего Соглашения.</w:t>
      </w:r>
    </w:p>
    <w:p w:rsidR="00FC7A28" w:rsidRPr="00FC7A28" w:rsidRDefault="00FC7A28" w:rsidP="00FC7A28">
      <w:pPr>
        <w:numPr>
          <w:ilvl w:val="0"/>
          <w:numId w:val="4"/>
        </w:numPr>
        <w:spacing w:after="240"/>
        <w:ind w:firstLine="708"/>
        <w:jc w:val="both"/>
      </w:pPr>
      <w:r w:rsidRPr="00981507">
        <w:rPr>
          <w:i/>
        </w:rPr>
        <w:t>Новая быстрорастущая компания, иностранный частный эмитент</w:t>
      </w:r>
      <w:r>
        <w:t>. С момента первой подачи Регистрационного заявления в Комиссию (или, если это происходит раньше, первой даты, в которую Компания напрямую или через любое лицо, уполномоченное выступать от её имени, участвует в любом Пробном сообщении) по дату настоящего Соглашения Компания была и является «новой быстрорастущей компанией» согласно определению в статье 2(а) Закона о ценных бумагах («Новая быстрорастущая компания»). «Пробное сообщение» означает любое устное или письменное сообщение потенциальным инвесторам, осуществлённое в соответствии со статьёй 5(d) Закона о ценных бумагах. Компания является «иностранным частным эмитентом» в значении Правила 405, принятого на основании Закона о ценных бумагах («Иностранный частный эмитент»).</w:t>
      </w:r>
    </w:p>
    <w:p w:rsidR="00FC7A28" w:rsidRPr="00FC7A28" w:rsidRDefault="00FC7A28" w:rsidP="00FC7A28">
      <w:pPr>
        <w:numPr>
          <w:ilvl w:val="0"/>
          <w:numId w:val="4"/>
        </w:numPr>
        <w:spacing w:after="240"/>
        <w:ind w:firstLine="708"/>
        <w:jc w:val="both"/>
      </w:pPr>
      <w:r w:rsidRPr="00981507">
        <w:rPr>
          <w:i/>
        </w:rPr>
        <w:t>Пробные материалы</w:t>
      </w:r>
      <w:r>
        <w:t>. Компания (i) самостоятельно не делала никаких Пробных сообщений и (ii) не поручала никому кроме Представител</w:t>
      </w:r>
      <w:r w:rsidR="00C16A90">
        <w:t>я</w:t>
      </w:r>
      <w:r>
        <w:t xml:space="preserve"> делать какие-либо Пробные сообщения. Компания подтверждает, что Представител</w:t>
      </w:r>
      <w:r w:rsidR="00C16A90">
        <w:t>ь</w:t>
      </w:r>
      <w:r>
        <w:t xml:space="preserve"> уполномочен действовать от её имени при </w:t>
      </w:r>
      <w:r>
        <w:lastRenderedPageBreak/>
        <w:t>осуществлении Пробных сообщений. Компания не распространяла и не разрешала распространять какие-либо Письменные пробные сообщения. «Письменное пробное сообщение» означает любое Пробное сообщение, представляющее собой письменное сообщение в значении Правила 405, принятого на основании Закона о ценных бумагах. Каждое отдельное Письменное пробное сообщение не противоречит информации, содержащейся в Регистрационном заявлении или Пакете ценовой информации, соответствовало во всех существенных отношениях Закону о ценных бумагах и совместно с Пакетом ценовой информации по состоянию на Контрольный срок не содержало и на Дату закрытия сделки и на Дополнительную дату закрытия сделки, в зависимости от обстоятельств, не будет содержать недостоверного изложения существенных фактов, и в нём не опущены и не будут опущены никакие существенные факты, необходимые для того, чтобы содержащиеся в нём заявления, с учётом всех обстоятельств, в которых они были сделаны, не вводили в заблуждение.</w:t>
      </w:r>
    </w:p>
    <w:p w:rsidR="00FC7A28" w:rsidRPr="00FC7A28" w:rsidRDefault="00FC7A28" w:rsidP="00FC7A28">
      <w:pPr>
        <w:numPr>
          <w:ilvl w:val="0"/>
          <w:numId w:val="4"/>
        </w:numPr>
        <w:spacing w:after="240"/>
        <w:ind w:firstLine="708"/>
        <w:jc w:val="both"/>
      </w:pPr>
      <w:r w:rsidRPr="007E035E">
        <w:rPr>
          <w:i/>
        </w:rPr>
        <w:t xml:space="preserve">Регистрационное заявление, Регистрационное заявление по Форме F-6 и Проспект </w:t>
      </w:r>
      <w:r w:rsidRPr="00993ABD">
        <w:t xml:space="preserve">эмиссии. </w:t>
      </w:r>
      <w:r w:rsidR="00BE3FA6" w:rsidRPr="00993ABD">
        <w:t>Регистрационное</w:t>
      </w:r>
      <w:r w:rsidR="00BE3FA6" w:rsidRPr="00EC290E">
        <w:t xml:space="preserve"> </w:t>
      </w:r>
      <w:r w:rsidR="00BE3FA6" w:rsidRPr="00993ABD">
        <w:t>заявление</w:t>
      </w:r>
      <w:r w:rsidR="00BE3FA6" w:rsidRPr="00EC290E">
        <w:t xml:space="preserve"> </w:t>
      </w:r>
      <w:r w:rsidR="00993ABD" w:rsidRPr="00993ABD">
        <w:t>представляет</w:t>
      </w:r>
      <w:r w:rsidR="00993ABD" w:rsidRPr="00EC290E">
        <w:t xml:space="preserve"> </w:t>
      </w:r>
      <w:r w:rsidR="00993ABD" w:rsidRPr="00993ABD">
        <w:t>собой</w:t>
      </w:r>
      <w:r w:rsidR="00993ABD" w:rsidRPr="00EC290E">
        <w:t xml:space="preserve"> "</w:t>
      </w:r>
      <w:r w:rsidR="00993ABD" w:rsidRPr="00993ABD">
        <w:t>автоматическое</w:t>
      </w:r>
      <w:r w:rsidR="00993ABD" w:rsidRPr="00EC290E">
        <w:t xml:space="preserve"> </w:t>
      </w:r>
      <w:r w:rsidR="00993ABD" w:rsidRPr="00993ABD">
        <w:t>регистрационное</w:t>
      </w:r>
      <w:r w:rsidR="00993ABD" w:rsidRPr="00EC290E">
        <w:t xml:space="preserve"> </w:t>
      </w:r>
      <w:r w:rsidR="00993ABD" w:rsidRPr="00993ABD">
        <w:t>заявление</w:t>
      </w:r>
      <w:r w:rsidR="00993ABD" w:rsidRPr="00EC290E">
        <w:t xml:space="preserve"> </w:t>
      </w:r>
      <w:r w:rsidR="00993ABD" w:rsidRPr="00993ABD">
        <w:t>с</w:t>
      </w:r>
      <w:r w:rsidR="00993ABD" w:rsidRPr="00EC290E">
        <w:t xml:space="preserve"> </w:t>
      </w:r>
      <w:r w:rsidR="00993ABD" w:rsidRPr="00993ABD">
        <w:t>отл</w:t>
      </w:r>
      <w:r w:rsidR="00993ABD" w:rsidRPr="00EC290E">
        <w:t xml:space="preserve">оженной эмиссией" согласно определению в соответствии с Правилом </w:t>
      </w:r>
      <w:r w:rsidR="00BE3FA6" w:rsidRPr="00EC290E">
        <w:t xml:space="preserve">405 </w:t>
      </w:r>
      <w:r w:rsidR="00993ABD" w:rsidRPr="00EC290E">
        <w:t>Закона о ценных бумаг</w:t>
      </w:r>
      <w:r w:rsidR="00993ABD" w:rsidRPr="00C02D6B">
        <w:t>ах,</w:t>
      </w:r>
      <w:r w:rsidR="00BE3FA6" w:rsidRPr="00C02D6B">
        <w:t xml:space="preserve"> </w:t>
      </w:r>
      <w:r w:rsidR="00EC290E" w:rsidRPr="00C02D6B">
        <w:t>поданное в</w:t>
      </w:r>
      <w:r w:rsidR="00BE3FA6" w:rsidRPr="00C02D6B">
        <w:t xml:space="preserve"> </w:t>
      </w:r>
      <w:r w:rsidR="00EC290E" w:rsidRPr="00C02D6B">
        <w:t>Комиссию</w:t>
      </w:r>
      <w:r w:rsidR="00BE3FA6" w:rsidRPr="00C02D6B">
        <w:t xml:space="preserve"> </w:t>
      </w:r>
      <w:r w:rsidR="00EC290E" w:rsidRPr="00C02D6B">
        <w:t>не ранее чем за три года до даты настоящего документа</w:t>
      </w:r>
      <w:r w:rsidR="00BE3FA6" w:rsidRPr="00C02D6B">
        <w:t xml:space="preserve">; </w:t>
      </w:r>
      <w:r w:rsidR="007E035E" w:rsidRPr="00C02D6B">
        <w:t xml:space="preserve">при этом Компания не получала уведомлений о возражениях Комиссии против использования такого регистрационного заявления или </w:t>
      </w:r>
      <w:r w:rsidR="000B7933" w:rsidRPr="00C02D6B">
        <w:t>каких-либо изменений, подаваемых после вступления заявления в силу,</w:t>
      </w:r>
      <w:r w:rsidR="007E035E" w:rsidRPr="00C02D6B">
        <w:t xml:space="preserve"> в соответствии с</w:t>
      </w:r>
      <w:r w:rsidR="00BE3FA6" w:rsidRPr="00C02D6B">
        <w:t xml:space="preserve"> </w:t>
      </w:r>
      <w:r w:rsidR="00EC290E" w:rsidRPr="00C02D6B">
        <w:t>Правило</w:t>
      </w:r>
      <w:r w:rsidR="007E035E" w:rsidRPr="00C02D6B">
        <w:t>м</w:t>
      </w:r>
      <w:r w:rsidR="00BE3FA6" w:rsidRPr="00C02D6B">
        <w:t xml:space="preserve"> 401(</w:t>
      </w:r>
      <w:r w:rsidR="00BE3FA6" w:rsidRPr="00C02D6B">
        <w:rPr>
          <w:lang w:val="en-US"/>
        </w:rPr>
        <w:t>g</w:t>
      </w:r>
      <w:r w:rsidR="00BE3FA6" w:rsidRPr="00C02D6B">
        <w:t xml:space="preserve">)(2) </w:t>
      </w:r>
      <w:r w:rsidR="00EC290E" w:rsidRPr="00C02D6B">
        <w:t>Закона о ценных бумагах</w:t>
      </w:r>
      <w:r w:rsidR="00BE3FA6" w:rsidRPr="00C02D6B">
        <w:t xml:space="preserve">. </w:t>
      </w:r>
      <w:r w:rsidR="007E035E" w:rsidRPr="00C02D6B">
        <w:t>Если</w:t>
      </w:r>
      <w:r w:rsidR="00BE3FA6" w:rsidRPr="00C02D6B">
        <w:t xml:space="preserve"> </w:t>
      </w:r>
      <w:r w:rsidR="000B7933" w:rsidRPr="00C02D6B">
        <w:t xml:space="preserve">непосредственно перед истечением трех лет с момента первоначального вступления в силу </w:t>
      </w:r>
      <w:r w:rsidR="007E035E" w:rsidRPr="00C02D6B">
        <w:t>Регистрационного заявления («</w:t>
      </w:r>
      <w:r w:rsidR="00C02D6B" w:rsidRPr="00C02D6B">
        <w:t>Крайний с</w:t>
      </w:r>
      <w:r w:rsidR="000B7933" w:rsidRPr="00C02D6B">
        <w:t>рок продления</w:t>
      </w:r>
      <w:r w:rsidR="007E035E" w:rsidRPr="00C02D6B">
        <w:t>»)</w:t>
      </w:r>
      <w:r w:rsidR="00BE3FA6" w:rsidRPr="00C02D6B">
        <w:t xml:space="preserve"> </w:t>
      </w:r>
      <w:r w:rsidR="007E035E" w:rsidRPr="00C02D6B">
        <w:t>какая-либо часть</w:t>
      </w:r>
      <w:r w:rsidR="00BE3FA6" w:rsidRPr="00C02D6B">
        <w:t xml:space="preserve"> </w:t>
      </w:r>
      <w:r w:rsidR="00EC290E" w:rsidRPr="00C02D6B">
        <w:t>АДА</w:t>
      </w:r>
      <w:r w:rsidR="00BE3FA6" w:rsidRPr="00C02D6B">
        <w:t xml:space="preserve"> </w:t>
      </w:r>
      <w:r w:rsidR="007E035E" w:rsidRPr="00C02D6B">
        <w:t>останется непроданной</w:t>
      </w:r>
      <w:r w:rsidR="00BE3FA6" w:rsidRPr="00C02D6B">
        <w:t xml:space="preserve"> </w:t>
      </w:r>
      <w:r w:rsidR="00EC290E" w:rsidRPr="00C02D6B">
        <w:t>Андеррайтер</w:t>
      </w:r>
      <w:r w:rsidR="007E035E" w:rsidRPr="00C02D6B">
        <w:t>ами</w:t>
      </w:r>
      <w:r w:rsidR="00BE3FA6" w:rsidRPr="00C02D6B">
        <w:t xml:space="preserve">, </w:t>
      </w:r>
      <w:r w:rsidR="00EC290E" w:rsidRPr="00C02D6B">
        <w:t>Компания</w:t>
      </w:r>
      <w:r w:rsidR="00BE3FA6" w:rsidRPr="00C02D6B">
        <w:t xml:space="preserve"> </w:t>
      </w:r>
      <w:r w:rsidR="004558EE" w:rsidRPr="00C02D6B">
        <w:t>до</w:t>
      </w:r>
      <w:r w:rsidR="00BE3FA6" w:rsidRPr="00C02D6B">
        <w:t xml:space="preserve"> </w:t>
      </w:r>
      <w:r w:rsidR="00C02D6B" w:rsidRPr="00C02D6B">
        <w:t xml:space="preserve">наступления </w:t>
      </w:r>
      <w:r w:rsidR="00C02D6B" w:rsidRPr="00C02D6B">
        <w:t>Крайн</w:t>
      </w:r>
      <w:r w:rsidR="00C02D6B" w:rsidRPr="00C02D6B">
        <w:t>его</w:t>
      </w:r>
      <w:r w:rsidR="00C02D6B" w:rsidRPr="00C02D6B">
        <w:t xml:space="preserve"> срок</w:t>
      </w:r>
      <w:r w:rsidR="00C02D6B" w:rsidRPr="00C02D6B">
        <w:t>а</w:t>
      </w:r>
      <w:r w:rsidR="00C02D6B" w:rsidRPr="00C02D6B">
        <w:t xml:space="preserve"> продления</w:t>
      </w:r>
      <w:r w:rsidR="00C02D6B" w:rsidRPr="00C02D6B">
        <w:t xml:space="preserve"> </w:t>
      </w:r>
      <w:r w:rsidR="007E035E" w:rsidRPr="00C02D6B">
        <w:t xml:space="preserve">подаст </w:t>
      </w:r>
      <w:r w:rsidR="00C02D6B" w:rsidRPr="00C02D6B">
        <w:t>(если она еще не сделала этого и при условии</w:t>
      </w:r>
      <w:r w:rsidR="00C02D6B">
        <w:t xml:space="preserve"> </w:t>
      </w:r>
      <w:r w:rsidR="00C02D6B" w:rsidRPr="00C02D6B">
        <w:t>что она имеет право на это)</w:t>
      </w:r>
      <w:r w:rsidR="00C02D6B">
        <w:t xml:space="preserve"> </w:t>
      </w:r>
      <w:r w:rsidR="007E035E" w:rsidRPr="00C02D6B">
        <w:t>новое автоматическое</w:t>
      </w:r>
      <w:r w:rsidR="00BE3FA6" w:rsidRPr="00C02D6B">
        <w:t xml:space="preserve"> </w:t>
      </w:r>
      <w:r w:rsidR="00EC290E" w:rsidRPr="00C02D6B">
        <w:t>регистрационное заявление</w:t>
      </w:r>
      <w:r w:rsidR="00BE3FA6" w:rsidRPr="00C02D6B">
        <w:t xml:space="preserve"> </w:t>
      </w:r>
      <w:r w:rsidR="007E035E" w:rsidRPr="00C02D6B">
        <w:t xml:space="preserve">с отложенной эмиссией </w:t>
      </w:r>
      <w:r w:rsidR="000B7933" w:rsidRPr="00C02D6B">
        <w:t>в отноше</w:t>
      </w:r>
      <w:bookmarkStart w:id="6" w:name="_GoBack"/>
      <w:bookmarkEnd w:id="6"/>
      <w:r w:rsidR="000B7933" w:rsidRPr="00C02D6B">
        <w:t>нии</w:t>
      </w:r>
      <w:r w:rsidR="00BE3FA6" w:rsidRPr="00C02D6B">
        <w:t xml:space="preserve"> </w:t>
      </w:r>
      <w:r w:rsidR="00EC290E" w:rsidRPr="00C02D6B">
        <w:t>АДА</w:t>
      </w:r>
      <w:r w:rsidR="00BE3FA6" w:rsidRPr="000B7933">
        <w:t xml:space="preserve"> </w:t>
      </w:r>
      <w:r w:rsidR="007E035E" w:rsidRPr="000B7933">
        <w:t>в</w:t>
      </w:r>
      <w:r w:rsidR="007E035E" w:rsidRPr="007E035E">
        <w:t xml:space="preserve"> приемлемой для</w:t>
      </w:r>
      <w:r w:rsidR="00BE3FA6" w:rsidRPr="007E035E">
        <w:t xml:space="preserve"> </w:t>
      </w:r>
      <w:r w:rsidR="00EC290E" w:rsidRPr="007E035E">
        <w:t>Представител</w:t>
      </w:r>
      <w:r w:rsidR="007E035E" w:rsidRPr="007E035E">
        <w:t>я форме</w:t>
      </w:r>
      <w:r w:rsidR="00BE3FA6" w:rsidRPr="007E035E">
        <w:t xml:space="preserve">. </w:t>
      </w:r>
      <w:r w:rsidR="007E035E" w:rsidRPr="007E035E">
        <w:t xml:space="preserve">Если в какое-либо время </w:t>
      </w:r>
      <w:r w:rsidR="007E035E">
        <w:t>в</w:t>
      </w:r>
      <w:r w:rsidR="007E035E" w:rsidRPr="007E035E">
        <w:t xml:space="preserve"> </w:t>
      </w:r>
      <w:r w:rsidR="007E035E">
        <w:t>течение</w:t>
      </w:r>
      <w:r w:rsidR="007E035E" w:rsidRPr="007E035E">
        <w:t xml:space="preserve"> </w:t>
      </w:r>
      <w:r w:rsidR="007E035E">
        <w:t>Периода</w:t>
      </w:r>
      <w:r w:rsidR="007E035E" w:rsidRPr="007E035E">
        <w:t xml:space="preserve"> </w:t>
      </w:r>
      <w:r w:rsidR="007E035E">
        <w:t>передачи</w:t>
      </w:r>
      <w:r w:rsidR="007E035E" w:rsidRPr="007E035E">
        <w:t xml:space="preserve"> </w:t>
      </w:r>
      <w:r w:rsidR="007E035E">
        <w:t>Проспекта</w:t>
      </w:r>
      <w:r w:rsidR="007E035E" w:rsidRPr="007E035E">
        <w:t xml:space="preserve"> </w:t>
      </w:r>
      <w:r w:rsidR="007E035E">
        <w:t>эми</w:t>
      </w:r>
      <w:r w:rsidR="007E035E" w:rsidRPr="007E035E">
        <w:t>ссии</w:t>
      </w:r>
      <w:r w:rsidR="00BE3FA6" w:rsidRPr="007E035E">
        <w:t xml:space="preserve"> </w:t>
      </w:r>
      <w:r w:rsidR="00EC290E" w:rsidRPr="007E035E">
        <w:t>Компания</w:t>
      </w:r>
      <w:r w:rsidR="00BE3FA6" w:rsidRPr="007E035E">
        <w:t xml:space="preserve"> </w:t>
      </w:r>
      <w:r w:rsidR="007E035E" w:rsidRPr="007E035E">
        <w:t>получит от</w:t>
      </w:r>
      <w:r w:rsidR="00BE3FA6" w:rsidRPr="007E035E">
        <w:t xml:space="preserve"> </w:t>
      </w:r>
      <w:r w:rsidR="00EC290E" w:rsidRPr="007E035E">
        <w:t>Комисси</w:t>
      </w:r>
      <w:r w:rsidR="007E035E" w:rsidRPr="007E035E">
        <w:t>и</w:t>
      </w:r>
      <w:r w:rsidR="00BE3FA6" w:rsidRPr="007E035E">
        <w:t xml:space="preserve"> </w:t>
      </w:r>
      <w:r w:rsidR="00EC290E" w:rsidRPr="007E035E">
        <w:t>уведомление</w:t>
      </w:r>
      <w:r w:rsidR="00BE3FA6" w:rsidRPr="007E035E">
        <w:t xml:space="preserve"> </w:t>
      </w:r>
      <w:r w:rsidR="007E035E" w:rsidRPr="007E035E">
        <w:t>в соответствии с</w:t>
      </w:r>
      <w:r w:rsidR="00BE3FA6" w:rsidRPr="007E035E">
        <w:t xml:space="preserve"> </w:t>
      </w:r>
      <w:r w:rsidR="00EC290E" w:rsidRPr="007E035E">
        <w:t>Правило</w:t>
      </w:r>
      <w:r w:rsidR="007E035E" w:rsidRPr="007E035E">
        <w:t>м</w:t>
      </w:r>
      <w:r w:rsidR="00BE3FA6" w:rsidRPr="007E035E">
        <w:t xml:space="preserve"> 401(</w:t>
      </w:r>
      <w:r w:rsidR="00BE3FA6" w:rsidRPr="007E035E">
        <w:rPr>
          <w:lang w:val="en-US"/>
        </w:rPr>
        <w:t>g</w:t>
      </w:r>
      <w:r w:rsidR="00BE3FA6" w:rsidRPr="007E035E">
        <w:t xml:space="preserve">)(2) </w:t>
      </w:r>
      <w:r w:rsidR="007E035E" w:rsidRPr="007E035E">
        <w:t xml:space="preserve">или по иной причине утратит право использовать форму </w:t>
      </w:r>
      <w:r w:rsidR="007E035E" w:rsidRPr="000B7933">
        <w:t>автоматического регистрационного заявления с отложенной эмиссией</w:t>
      </w:r>
      <w:r w:rsidR="00BE3FA6" w:rsidRPr="000B7933">
        <w:t xml:space="preserve">, </w:t>
      </w:r>
      <w:r w:rsidR="00EC290E" w:rsidRPr="000B7933">
        <w:t>Компания</w:t>
      </w:r>
      <w:r w:rsidR="00BE3FA6" w:rsidRPr="000B7933">
        <w:t xml:space="preserve"> (</w:t>
      </w:r>
      <w:r w:rsidR="00BE3FA6" w:rsidRPr="000B7933">
        <w:rPr>
          <w:lang w:val="en-US"/>
        </w:rPr>
        <w:t>i</w:t>
      </w:r>
      <w:r w:rsidR="00BE3FA6" w:rsidRPr="000B7933">
        <w:t>)</w:t>
      </w:r>
      <w:r w:rsidR="00BE3FA6" w:rsidRPr="000B7933">
        <w:rPr>
          <w:lang w:val="en-US"/>
        </w:rPr>
        <w:t> </w:t>
      </w:r>
      <w:r w:rsidR="000B7933">
        <w:t xml:space="preserve">как можно скорее уведомит об </w:t>
      </w:r>
      <w:r w:rsidR="007E035E" w:rsidRPr="007E035E">
        <w:t xml:space="preserve">этом </w:t>
      </w:r>
      <w:r w:rsidR="00EC290E" w:rsidRPr="007E035E">
        <w:t>Представител</w:t>
      </w:r>
      <w:r w:rsidR="007E035E" w:rsidRPr="007E035E">
        <w:t>я</w:t>
      </w:r>
      <w:r w:rsidR="00BE3FA6" w:rsidRPr="007E035E">
        <w:t>, (</w:t>
      </w:r>
      <w:r w:rsidR="00BE3FA6" w:rsidRPr="007E035E">
        <w:rPr>
          <w:lang w:val="en-US"/>
        </w:rPr>
        <w:t>ii</w:t>
      </w:r>
      <w:r w:rsidR="00BE3FA6" w:rsidRPr="007E035E">
        <w:t>)</w:t>
      </w:r>
      <w:r w:rsidR="00BE3FA6" w:rsidRPr="007E035E">
        <w:rPr>
          <w:lang w:val="en-US"/>
        </w:rPr>
        <w:t> </w:t>
      </w:r>
      <w:r w:rsidR="000B7933">
        <w:t>как можно скорее</w:t>
      </w:r>
      <w:r w:rsidR="007E035E" w:rsidRPr="007E035E">
        <w:t xml:space="preserve"> подаст новое</w:t>
      </w:r>
      <w:r w:rsidR="00BE3FA6" w:rsidRPr="007E035E">
        <w:t xml:space="preserve"> </w:t>
      </w:r>
      <w:r w:rsidR="00EC290E" w:rsidRPr="007E035E">
        <w:t>регистрационное заявление</w:t>
      </w:r>
      <w:r w:rsidR="00BE3FA6" w:rsidRPr="007E035E">
        <w:t xml:space="preserve"> </w:t>
      </w:r>
      <w:r w:rsidR="007E035E" w:rsidRPr="007E035E">
        <w:t>или</w:t>
      </w:r>
      <w:r w:rsidR="00BE3FA6" w:rsidRPr="007E035E">
        <w:t xml:space="preserve"> </w:t>
      </w:r>
      <w:r w:rsidR="000B7933">
        <w:t>изменени</w:t>
      </w:r>
      <w:r w:rsidR="000B7933">
        <w:t>я</w:t>
      </w:r>
      <w:r w:rsidR="000B7933">
        <w:t>, подаваемы</w:t>
      </w:r>
      <w:r w:rsidR="000B7933">
        <w:t>е</w:t>
      </w:r>
      <w:r w:rsidR="000B7933">
        <w:t xml:space="preserve"> после вступления заявления в силу</w:t>
      </w:r>
      <w:r w:rsidR="000B7933">
        <w:t>,</w:t>
      </w:r>
      <w:r w:rsidR="00BE3FA6" w:rsidRPr="007E035E">
        <w:t xml:space="preserve"> </w:t>
      </w:r>
      <w:r w:rsidR="007E035E" w:rsidRPr="007E035E">
        <w:t>по надлежащей форме в отношении</w:t>
      </w:r>
      <w:r w:rsidR="00BE3FA6" w:rsidRPr="007E035E">
        <w:t xml:space="preserve"> </w:t>
      </w:r>
      <w:r w:rsidR="00EC290E" w:rsidRPr="007E035E">
        <w:t>АДА</w:t>
      </w:r>
      <w:r w:rsidR="00BE3FA6" w:rsidRPr="007E035E">
        <w:t xml:space="preserve"> </w:t>
      </w:r>
      <w:r w:rsidR="007E035E" w:rsidRPr="007E035E">
        <w:t>в приемлемой для</w:t>
      </w:r>
      <w:r w:rsidR="00BE3FA6" w:rsidRPr="007E035E">
        <w:t xml:space="preserve"> </w:t>
      </w:r>
      <w:r w:rsidR="00EC290E" w:rsidRPr="007E035E">
        <w:t>Предст</w:t>
      </w:r>
      <w:r w:rsidR="00EC290E" w:rsidRPr="000B7933">
        <w:t>авител</w:t>
      </w:r>
      <w:r w:rsidR="007E035E" w:rsidRPr="000B7933">
        <w:t>я форме</w:t>
      </w:r>
      <w:r w:rsidR="00BE3FA6" w:rsidRPr="000B7933">
        <w:t>, (</w:t>
      </w:r>
      <w:r w:rsidR="00BE3FA6" w:rsidRPr="000B7933">
        <w:rPr>
          <w:lang w:val="en-US"/>
        </w:rPr>
        <w:t>iii</w:t>
      </w:r>
      <w:r w:rsidR="00BE3FA6" w:rsidRPr="000B7933">
        <w:t>)</w:t>
      </w:r>
      <w:r w:rsidR="00BE3FA6" w:rsidRPr="000B7933">
        <w:rPr>
          <w:lang w:val="en-US"/>
        </w:rPr>
        <w:t> </w:t>
      </w:r>
      <w:r w:rsidR="007E035E" w:rsidRPr="000B7933">
        <w:t xml:space="preserve">приложит максимальные усилия для обеспечения </w:t>
      </w:r>
      <w:r w:rsidR="000B7933" w:rsidRPr="000B7933">
        <w:t xml:space="preserve">вступления в силу </w:t>
      </w:r>
      <w:r w:rsidR="0012309C" w:rsidRPr="000B7933">
        <w:t>тако</w:t>
      </w:r>
      <w:r w:rsidR="000B7933" w:rsidRPr="000B7933">
        <w:t>го</w:t>
      </w:r>
      <w:r w:rsidR="00BE3FA6" w:rsidRPr="000B7933">
        <w:t xml:space="preserve"> </w:t>
      </w:r>
      <w:r w:rsidR="00EC290E" w:rsidRPr="000B7933">
        <w:t>регистрационно</w:t>
      </w:r>
      <w:r w:rsidR="000B7933" w:rsidRPr="000B7933">
        <w:t>го</w:t>
      </w:r>
      <w:r w:rsidR="00EC290E" w:rsidRPr="000B7933">
        <w:t xml:space="preserve"> заявлени</w:t>
      </w:r>
      <w:r w:rsidR="000B7933" w:rsidRPr="000B7933">
        <w:t>я или</w:t>
      </w:r>
      <w:r w:rsidR="00BE3FA6" w:rsidRPr="000B7933">
        <w:t xml:space="preserve"> </w:t>
      </w:r>
      <w:r w:rsidR="000B7933" w:rsidRPr="000B7933">
        <w:t>изменений, подаваемых после вступления заявления в силу</w:t>
      </w:r>
      <w:r w:rsidR="000B7933" w:rsidRPr="000B7933">
        <w:t xml:space="preserve">, </w:t>
      </w:r>
      <w:r w:rsidR="007E035E" w:rsidRPr="000B7933">
        <w:t>в кратчайшие возможные сроки</w:t>
      </w:r>
      <w:r w:rsidR="00BE3FA6" w:rsidRPr="000B7933">
        <w:t xml:space="preserve">, </w:t>
      </w:r>
      <w:r w:rsidR="007E035E" w:rsidRPr="000B7933">
        <w:t>и</w:t>
      </w:r>
      <w:r w:rsidR="00BE3FA6" w:rsidRPr="000B7933">
        <w:t xml:space="preserve"> (</w:t>
      </w:r>
      <w:r w:rsidR="00BE3FA6" w:rsidRPr="000B7933">
        <w:rPr>
          <w:lang w:val="en-US"/>
        </w:rPr>
        <w:t>iv</w:t>
      </w:r>
      <w:r w:rsidR="00BE3FA6" w:rsidRPr="000B7933">
        <w:t>)</w:t>
      </w:r>
      <w:r w:rsidR="00BE3FA6" w:rsidRPr="000B7933">
        <w:rPr>
          <w:lang w:val="en-US"/>
        </w:rPr>
        <w:t> </w:t>
      </w:r>
      <w:r w:rsidR="000B7933" w:rsidRPr="000B7933">
        <w:t>как можно скорее</w:t>
      </w:r>
      <w:r w:rsidR="007E035E" w:rsidRPr="000B7933">
        <w:t xml:space="preserve"> уведомит</w:t>
      </w:r>
      <w:r w:rsidR="00BE3FA6" w:rsidRPr="000B7933">
        <w:t xml:space="preserve"> </w:t>
      </w:r>
      <w:r w:rsidR="00EC290E" w:rsidRPr="000B7933">
        <w:t>Представител</w:t>
      </w:r>
      <w:r w:rsidR="007E035E" w:rsidRPr="000B7933">
        <w:t>я</w:t>
      </w:r>
      <w:r w:rsidR="00BE3FA6" w:rsidRPr="000B7933">
        <w:t xml:space="preserve"> </w:t>
      </w:r>
      <w:r w:rsidR="000B7933" w:rsidRPr="000B7933">
        <w:t>об их вступлении в силу</w:t>
      </w:r>
      <w:r w:rsidR="00BE3FA6" w:rsidRPr="000B7933">
        <w:t xml:space="preserve">. </w:t>
      </w:r>
      <w:r w:rsidR="00EC290E" w:rsidRPr="000B7933">
        <w:t>Комп</w:t>
      </w:r>
      <w:r w:rsidR="00EC290E" w:rsidRPr="007E035E">
        <w:t>ания</w:t>
      </w:r>
      <w:r w:rsidR="00BE3FA6" w:rsidRPr="007E035E">
        <w:t xml:space="preserve"> </w:t>
      </w:r>
      <w:r w:rsidR="007E035E" w:rsidRPr="007E035E">
        <w:t>предпримет все иные действия, необходимые или целесообразные для обеспечения возможности продолжения публичного предложения и прода</w:t>
      </w:r>
      <w:r w:rsidR="007E035E" w:rsidRPr="00C02D6B">
        <w:t>жи</w:t>
      </w:r>
      <w:r w:rsidR="00BE3FA6" w:rsidRPr="00C02D6B">
        <w:t xml:space="preserve"> </w:t>
      </w:r>
      <w:r w:rsidR="00EC290E" w:rsidRPr="00C02D6B">
        <w:t>АДА</w:t>
      </w:r>
      <w:r w:rsidR="007E035E" w:rsidRPr="00C02D6B">
        <w:t xml:space="preserve">, как это предусмотрено </w:t>
      </w:r>
      <w:r w:rsidR="00EC290E" w:rsidRPr="00C02D6B">
        <w:t>регистрационн</w:t>
      </w:r>
      <w:r w:rsidR="007E035E" w:rsidRPr="00C02D6B">
        <w:t>ым</w:t>
      </w:r>
      <w:r w:rsidR="00EC290E" w:rsidRPr="00C02D6B">
        <w:t xml:space="preserve"> заявление</w:t>
      </w:r>
      <w:r w:rsidR="007E035E" w:rsidRPr="00C02D6B">
        <w:t>м,</w:t>
      </w:r>
      <w:r w:rsidR="00BE3FA6" w:rsidRPr="00C02D6B">
        <w:t xml:space="preserve"> </w:t>
      </w:r>
      <w:r w:rsidR="00C02D6B" w:rsidRPr="00C02D6B">
        <w:t>в отношении которого было дано уведомле</w:t>
      </w:r>
      <w:r w:rsidR="00C02D6B" w:rsidRPr="00F6149B">
        <w:t xml:space="preserve">ние согласно </w:t>
      </w:r>
      <w:r w:rsidR="00EC290E" w:rsidRPr="00F6149B">
        <w:t>Правил</w:t>
      </w:r>
      <w:r w:rsidR="00C02D6B" w:rsidRPr="00F6149B">
        <w:t>у</w:t>
      </w:r>
      <w:r w:rsidR="00BE3FA6" w:rsidRPr="00F6149B">
        <w:t xml:space="preserve"> 401(</w:t>
      </w:r>
      <w:r w:rsidR="00BE3FA6" w:rsidRPr="00F6149B">
        <w:rPr>
          <w:lang w:val="en-US"/>
        </w:rPr>
        <w:t>g</w:t>
      </w:r>
      <w:r w:rsidR="00BE3FA6" w:rsidRPr="00F6149B">
        <w:t xml:space="preserve">)(2) </w:t>
      </w:r>
      <w:r w:rsidR="00C02D6B" w:rsidRPr="00F6149B">
        <w:t xml:space="preserve">или право на использование которого </w:t>
      </w:r>
      <w:r w:rsidR="00EC290E" w:rsidRPr="00F6149B">
        <w:t>Компания</w:t>
      </w:r>
      <w:r w:rsidR="00BE3FA6" w:rsidRPr="00F6149B">
        <w:t xml:space="preserve"> </w:t>
      </w:r>
      <w:r w:rsidR="00C02D6B" w:rsidRPr="00F6149B">
        <w:t>утратила иным образом</w:t>
      </w:r>
      <w:r w:rsidR="00BE3FA6" w:rsidRPr="00F6149B">
        <w:t xml:space="preserve">. </w:t>
      </w:r>
      <w:r w:rsidR="007E035E" w:rsidRPr="00F6149B">
        <w:t>Ссылки на Регистрационное заявление в настоящем документе включают</w:t>
      </w:r>
      <w:r w:rsidR="00BE3FA6" w:rsidRPr="00F6149B">
        <w:t xml:space="preserve"> </w:t>
      </w:r>
      <w:r w:rsidR="007E035E" w:rsidRPr="00F6149B">
        <w:t>такое</w:t>
      </w:r>
      <w:r w:rsidR="00BE3FA6" w:rsidRPr="00F6149B">
        <w:t xml:space="preserve"> </w:t>
      </w:r>
      <w:r w:rsidR="007E035E" w:rsidRPr="00F6149B">
        <w:t>новое</w:t>
      </w:r>
      <w:r w:rsidR="00BE3FA6" w:rsidRPr="00F6149B">
        <w:t xml:space="preserve"> </w:t>
      </w:r>
      <w:r w:rsidR="00EC290E" w:rsidRPr="00F6149B">
        <w:t>регистрационное заявление</w:t>
      </w:r>
      <w:r w:rsidR="00BE3FA6" w:rsidRPr="00F6149B">
        <w:t xml:space="preserve"> </w:t>
      </w:r>
      <w:r w:rsidR="007E035E" w:rsidRPr="00F6149B">
        <w:t xml:space="preserve">или </w:t>
      </w:r>
      <w:r w:rsidR="00C02D6B" w:rsidRPr="00F6149B">
        <w:t>изменени</w:t>
      </w:r>
      <w:r w:rsidR="00C02D6B" w:rsidRPr="00F6149B">
        <w:t>я</w:t>
      </w:r>
      <w:r w:rsidR="00C02D6B" w:rsidRPr="00F6149B">
        <w:t>, подаваемы</w:t>
      </w:r>
      <w:r w:rsidR="00C02D6B" w:rsidRPr="00F6149B">
        <w:t>е</w:t>
      </w:r>
      <w:r w:rsidR="00C02D6B" w:rsidRPr="00F6149B">
        <w:t xml:space="preserve"> после вступления заявления в силу, </w:t>
      </w:r>
      <w:r w:rsidR="007E035E" w:rsidRPr="00F6149B">
        <w:t>в зависимости от обстоятельств</w:t>
      </w:r>
      <w:r w:rsidR="00BE3FA6" w:rsidRPr="00F6149B">
        <w:t xml:space="preserve">. </w:t>
      </w:r>
      <w:r w:rsidR="00EC290E" w:rsidRPr="00F6149B">
        <w:t>Компания</w:t>
      </w:r>
      <w:r w:rsidR="00BE3FA6" w:rsidRPr="00F6149B">
        <w:t xml:space="preserve"> </w:t>
      </w:r>
      <w:r w:rsidR="007E035E" w:rsidRPr="00F6149B">
        <w:t xml:space="preserve">уплатила или уплатит все </w:t>
      </w:r>
      <w:r w:rsidR="00C02D6B" w:rsidRPr="00F6149B">
        <w:t>требуемые сборы за подачу документов в Комиссию в связи</w:t>
      </w:r>
      <w:r w:rsidR="00BE3FA6" w:rsidRPr="00F6149B">
        <w:t xml:space="preserve"> </w:t>
      </w:r>
      <w:r w:rsidR="00C02D6B" w:rsidRPr="00F6149B">
        <w:t xml:space="preserve">с </w:t>
      </w:r>
      <w:r w:rsidR="00EC290E" w:rsidRPr="00F6149B">
        <w:t>АДА</w:t>
      </w:r>
      <w:r w:rsidR="00BE3FA6" w:rsidRPr="00F6149B">
        <w:t xml:space="preserve"> </w:t>
      </w:r>
      <w:r w:rsidR="007E035E" w:rsidRPr="00F6149B">
        <w:t>в сроки, предусмотренные</w:t>
      </w:r>
      <w:r w:rsidR="00BE3FA6" w:rsidRPr="00F6149B">
        <w:t xml:space="preserve"> </w:t>
      </w:r>
      <w:r w:rsidR="00EC290E" w:rsidRPr="00F6149B">
        <w:t>Правило</w:t>
      </w:r>
      <w:r w:rsidR="007E035E" w:rsidRPr="00F6149B">
        <w:t>м</w:t>
      </w:r>
      <w:r w:rsidR="00BE3FA6" w:rsidRPr="00F6149B">
        <w:t xml:space="preserve"> 456(</w:t>
      </w:r>
      <w:r w:rsidR="00BE3FA6" w:rsidRPr="00F6149B">
        <w:rPr>
          <w:lang w:val="en-US"/>
        </w:rPr>
        <w:t>b</w:t>
      </w:r>
      <w:r w:rsidR="00BE3FA6" w:rsidRPr="00F6149B">
        <w:t xml:space="preserve">)(1) </w:t>
      </w:r>
      <w:r w:rsidR="00EC290E" w:rsidRPr="00F6149B">
        <w:t>Закона о ценных бумагах</w:t>
      </w:r>
      <w:r w:rsidR="00C02D6B" w:rsidRPr="00F6149B">
        <w:t>,</w:t>
      </w:r>
      <w:r w:rsidR="00BE3FA6" w:rsidRPr="00F6149B">
        <w:t xml:space="preserve"> </w:t>
      </w:r>
      <w:r w:rsidR="00F6149B" w:rsidRPr="00F6149B">
        <w:t xml:space="preserve">без учета содержащейся в нем оговорки, и в иных отношениях </w:t>
      </w:r>
      <w:r w:rsidR="004E2CF2" w:rsidRPr="00F6149B">
        <w:t xml:space="preserve">в соответствии с </w:t>
      </w:r>
      <w:r w:rsidR="00EC290E" w:rsidRPr="00F6149B">
        <w:t>Правил</w:t>
      </w:r>
      <w:r w:rsidR="004E2CF2" w:rsidRPr="00F6149B">
        <w:t>ами</w:t>
      </w:r>
      <w:r w:rsidR="00BE3FA6" w:rsidRPr="00F6149B">
        <w:t xml:space="preserve"> 456(</w:t>
      </w:r>
      <w:r w:rsidR="00BE3FA6" w:rsidRPr="00F6149B">
        <w:rPr>
          <w:lang w:val="en-US"/>
        </w:rPr>
        <w:t>b</w:t>
      </w:r>
      <w:r w:rsidR="00BE3FA6" w:rsidRPr="00F6149B">
        <w:t xml:space="preserve">) </w:t>
      </w:r>
      <w:r w:rsidR="004E2CF2" w:rsidRPr="00F6149B">
        <w:rPr>
          <w:lang w:val="en-US"/>
        </w:rPr>
        <w:t>b</w:t>
      </w:r>
      <w:r w:rsidR="00BE3FA6" w:rsidRPr="00F6149B">
        <w:t xml:space="preserve"> 457(</w:t>
      </w:r>
      <w:r w:rsidR="00BE3FA6" w:rsidRPr="00F6149B">
        <w:rPr>
          <w:lang w:val="en-US"/>
        </w:rPr>
        <w:t>r</w:t>
      </w:r>
      <w:r w:rsidR="00BE3FA6" w:rsidRPr="00F6149B">
        <w:t xml:space="preserve">) </w:t>
      </w:r>
      <w:r w:rsidR="00EC290E" w:rsidRPr="00F6149B">
        <w:t>Закона о ценных бумагах</w:t>
      </w:r>
      <w:r w:rsidR="00BE3FA6" w:rsidRPr="00F6149B">
        <w:t xml:space="preserve">. </w:t>
      </w:r>
      <w:r w:rsidRPr="00F6149B">
        <w:t>Комиссия признала действительными и Регистрационное заявление, и Регистрационное заявление по Форме F-6. Комиссия не издавала никаких распоряжений о приостановлении действия Регистрационного заявления или Регистр</w:t>
      </w:r>
      <w:r w:rsidRPr="00BE3FA6">
        <w:t>ационного заявления по Форме F-6 и не начинала и, насколько известно Компании, не готовит никаких процессуальных действий с этой целью или на основании статьи 8А Закона о ценных бумагах против Компании или в связи с размещением АДА; по состоянию на соответствующую дату вступления в силу Регистрационного заявления, Регистрационного зая</w:t>
      </w:r>
      <w:r>
        <w:t xml:space="preserve">вления по форме F-6 и любого такого последующего изменения Регистрационное заявление, Регистрационное заявление по Форме F-6 и каждое такое последующее изменение соответствовало и будет соответствовать во всех существенных отношениях Закону о ценных бумагах и не содержало и не будет содержать недостоверного изложения существенных фактов, и в нём не опущены и не будут опущены никакие существенные факты, которые должны быть в нём указаны или которые необходимы для того, чтобы содержащиеся в нём заявления не вводили в заблуждение; и по состоянию на дату Проспекта эмиссии и любого изменения или дополнения к нему и на Дату закрытия сделки и на Дополнительную дату закрытия сделки, в зависимости от обстоятельств, Проспект эмиссии не будет содержать недостоверного изложения существенных фактов, и в нём не будут опущены никакие существенные факты, необходимые для того, чтобы содержащиеся в нём заявления, с учётом всех обстоятельств, в которых они были сделаны, не вводили в заблуждение; при условии, что Компания не даёт никаких заверений или гарантий в отношении любых заявлений или упущения заявлений, сделанных на основании </w:t>
      </w:r>
      <w:r>
        <w:lastRenderedPageBreak/>
        <w:t>информации и в соответствии с любой информацией о любом Андеррайтере, которая была предоставлена Компании таким Андеррайтером через Представител</w:t>
      </w:r>
      <w:r w:rsidR="00C16A90">
        <w:t>я</w:t>
      </w:r>
      <w:r>
        <w:t xml:space="preserve"> специально для использования в Регистрационном заявлении и Проспекте эмиссии и любом изменении или дополнении к нему, при этом понимается, что такая информация, предоставленная любым Андеррайтером, состоит исключительно из информации, описанной в разделе 9(с) настоящего Соглашения.</w:t>
      </w:r>
    </w:p>
    <w:p w:rsidR="00FC7A28" w:rsidRPr="00FC7A28" w:rsidRDefault="00FC7A28" w:rsidP="00FC7A28">
      <w:pPr>
        <w:numPr>
          <w:ilvl w:val="0"/>
          <w:numId w:val="4"/>
        </w:numPr>
        <w:spacing w:after="240"/>
        <w:ind w:firstLine="708"/>
        <w:jc w:val="both"/>
      </w:pPr>
      <w:r>
        <w:rPr>
          <w:i/>
        </w:rPr>
        <w:t>Финансовая отчётность.</w:t>
      </w:r>
      <w:r>
        <w:t xml:space="preserve"> Финансовая отчетность (включая пояснительные записки к ней) Компании и её консолидированных дочерних компаний, включённая в Регистрационное заявление, Пакет ценовой информации и Проспект эмиссии</w:t>
      </w:r>
      <w:r w:rsidR="00BE3FA6">
        <w:t xml:space="preserve"> фактически или путем ссылки</w:t>
      </w:r>
      <w:r>
        <w:t xml:space="preserve">, во всех существенных отношениях соответствует применимым требованиям Закона о ценных бумагах </w:t>
      </w:r>
      <w:r w:rsidR="001F681D">
        <w:t xml:space="preserve">или Закона о биржах (в зависимости от ситуации) </w:t>
      </w:r>
      <w:r>
        <w:t>и объективно отражают финансовое положение Компании и её консолидированных дочерних компаний по состоянию на отчётные даты и результаты их операций и изменения их денежных поступлений за отчётные периоды; такая финансовая отчётность подготовлена в соответствии с Международными стандартами финансовой отчётности («МСФО»), изданными Советом по международным стандартам финансовой отчётности («СМСФО»), применяемыми последовательно в течение всех отчётных периодов, и любые сопроводительные приложения, включённые в Регистрационное заявление</w:t>
      </w:r>
      <w:r w:rsidR="001F681D">
        <w:t xml:space="preserve"> фактически или путем ссылки</w:t>
      </w:r>
      <w:r>
        <w:t>, объективно отражают информацию, которая должна в них указываться; а любая другая финансовая информация, включённая в Регистрационное заявление, Пакет ценовой информации и Проспект эмиссии</w:t>
      </w:r>
      <w:r w:rsidR="001F681D">
        <w:t xml:space="preserve"> фактически или путем ссылки</w:t>
      </w:r>
      <w:r>
        <w:t>, получена на основании документов бухгалтерского учёта Компании и её консолидированных дочерних компаний и объективно представляет содержащуюся в них информацию. Вся раскрытая в Регистрационном заявлении, Пакете ценовой информации и Проспекте эмиссии информация о «финансовых оценках не по ГААП» (согласно определению этого термина в нормативных документах Комиссии) соответствует Положению G Закона о биржах и пункту 10 Положения S-K Закона о ценных бумагах в той мере, в какой это применимо. Не существует никакой финансовой отчётности (за прошлые периоды или предварительной), которая должна быть включена в состав Регистрационного заявления, Пакета ценовой информации и Проспекта эмиссии и которая не была бы в них включена.</w:t>
      </w:r>
    </w:p>
    <w:p w:rsidR="00A433B7" w:rsidRPr="00A433B7" w:rsidRDefault="00A433B7" w:rsidP="00A433B7">
      <w:pPr>
        <w:numPr>
          <w:ilvl w:val="0"/>
          <w:numId w:val="4"/>
        </w:numPr>
        <w:spacing w:after="240"/>
        <w:ind w:firstLine="708"/>
        <w:jc w:val="both"/>
      </w:pPr>
      <w:r>
        <w:rPr>
          <w:i/>
        </w:rPr>
        <w:t>Отсутствие существенных неблагоприятных изменений</w:t>
      </w:r>
      <w:r>
        <w:t>. После даты последнего финансового отчёта Компании, включённого в Регистрационное заявление, Пакет ценовой информации и Проспект эмиссии</w:t>
      </w:r>
      <w:r w:rsidR="001F681D" w:rsidRPr="001F681D">
        <w:t xml:space="preserve"> </w:t>
      </w:r>
      <w:r w:rsidR="001F681D">
        <w:t>фактически или путем ссылки</w:t>
      </w:r>
      <w:r>
        <w:t xml:space="preserve">, (i) не произошло никакого изменения уставного капитала (кроме выпуска Обыкновенных акций при исполнении опционов и варрантов на акции, указанных в качестве уже предоставленных, и предоставления опционов и премий в рамках любых существующих планов поощрения акциями, описанных в Регистрационном заявлении, Пакете ценовой информации и Проспекте эмиссии), краткосрочной или долгосрочной задолженности Компании или каких-либо её дочерних компаний, Компания не объявляла, не резервировала для выплаты, не выплачивала и не производила никаких дивидендов или выплат любого рода по акциям любой категории, и не произошло никаких существенных неблагоприятных изменений и никаких событий, могущих повлечь существенные неблагоприятные изменения деятельности, имущества, руководства, финансового положения, средств акционеров, результатов операций или перспектив Компании и её дочерних компаний, рассматриваемых как единое целое; (ii) ни Компания, ни одна из её дочерних компаний не заключала никаких сделок или договоров (в обычном порядке хозяйственной деятельности или в ином порядке), существенных для Компании и её дочерних компаний, рассматриваемых как единое целое, и не принимала никаких прямых или условных обязательств или ответственности, которые были бы существенны для Компании и её дочерних компаний, рассматриваемых как единое целое; и (iii) ни Компания, ни одна из её дочерних компаний не несла никаких убытков или потерь в связи со своей деятельностью, существенных для Компании и её дочерних компаний, рассматриваемых как единое целое, в результате пожара, взрыва, наводнения или иного стихийного бедствия, покрытого или не покрытого страховкой, или в результате любых трудовых споров или конфликтов или любого решения, распоряжения или указания любого суда или арбитра или государственного или надзорного органа, за исключением, в каждом </w:t>
      </w:r>
      <w:r w:rsidR="00C16A90">
        <w:t xml:space="preserve">из </w:t>
      </w:r>
      <w:r>
        <w:t>случае</w:t>
      </w:r>
      <w:r w:rsidR="00C16A90">
        <w:t>в</w:t>
      </w:r>
      <w:r>
        <w:t xml:space="preserve">, </w:t>
      </w:r>
      <w:r w:rsidR="00C16A90">
        <w:t xml:space="preserve">указанных выше в подпунктах </w:t>
      </w:r>
      <w:r w:rsidR="00C16A90" w:rsidRPr="00183E17">
        <w:t>(</w:t>
      </w:r>
      <w:r w:rsidR="00C16A90">
        <w:rPr>
          <w:lang w:val="en-US"/>
        </w:rPr>
        <w:t>i</w:t>
      </w:r>
      <w:r w:rsidR="00C16A90" w:rsidRPr="00183E17">
        <w:t>)</w:t>
      </w:r>
      <w:r w:rsidR="00C16A90">
        <w:t xml:space="preserve">, </w:t>
      </w:r>
      <w:r w:rsidR="00C16A90" w:rsidRPr="00183E17">
        <w:t>(</w:t>
      </w:r>
      <w:r w:rsidR="00C16A90">
        <w:rPr>
          <w:lang w:val="en-US"/>
        </w:rPr>
        <w:t>ii</w:t>
      </w:r>
      <w:r w:rsidR="00C16A90" w:rsidRPr="00183E17">
        <w:t>)</w:t>
      </w:r>
      <w:r w:rsidR="00C16A90">
        <w:t xml:space="preserve"> и </w:t>
      </w:r>
      <w:r w:rsidR="00C16A90" w:rsidRPr="00183E17">
        <w:t>(</w:t>
      </w:r>
      <w:r w:rsidR="00C16A90">
        <w:rPr>
          <w:lang w:val="en-US"/>
        </w:rPr>
        <w:t>iii</w:t>
      </w:r>
      <w:r w:rsidR="00C16A90" w:rsidRPr="00183E17">
        <w:t>)</w:t>
      </w:r>
      <w:r w:rsidR="00C16A90">
        <w:t xml:space="preserve">, </w:t>
      </w:r>
      <w:r>
        <w:t>тех, которые раскрыты в Регистрационном заявлении, Пакете ценовой информации и Проспекте эмиссии.</w:t>
      </w:r>
    </w:p>
    <w:p w:rsidR="00FC7A28" w:rsidRPr="00A433B7" w:rsidRDefault="00A433B7" w:rsidP="00A433B7">
      <w:pPr>
        <w:numPr>
          <w:ilvl w:val="0"/>
          <w:numId w:val="4"/>
        </w:numPr>
        <w:spacing w:after="240"/>
        <w:ind w:firstLine="708"/>
        <w:jc w:val="both"/>
      </w:pPr>
      <w:r>
        <w:rPr>
          <w:i/>
        </w:rPr>
        <w:t>Организационно-правовой статус и правоспособность</w:t>
      </w:r>
      <w:r>
        <w:t xml:space="preserve">. Компания и каждая из её Существенных дочерних компаний организована в установленном порядке и законно действует и </w:t>
      </w:r>
      <w:r>
        <w:lastRenderedPageBreak/>
        <w:t>обладает правоспособностью в соответствии с законами страны, в которой она организована, допущена к осуществлению деятельности и обладает надлежащим организационно-правовым статусом в каждой стране, в которой владение имуществом на праве собственности или аренды или осуществление деятельности требует такого допуска, и обладает всеми полномочиями юридического лица, необходимыми для владения своим имуществом и осуществления деятельности, которую она осуществляет, за исключением случаев, когда отсутствие такого допуска или организационно-правового статуса или таких полномочий в совокупности или по отдельности не будет иметь существенных неблагоприятных последствий для деятельности, имущества, руководства, финансового положения, средств акционеров, результатов операций или перспектив Компании и её дочерних компаний, рассматриваемых как единое целое, или для исполнения Компанией её обязательств по нас</w:t>
      </w:r>
      <w:r w:rsidR="00477DA1">
        <w:t>тоящему Соглашению и Депозитарному</w:t>
      </w:r>
      <w:r>
        <w:t xml:space="preserve"> договору («Существенные неблагоприятные последствия»). Компания не имеет в прямой или косвенной собственности или под прямым или косвенным контролем никаких корпораций, ассоциаций или иных организаций кроме дочерних компаний, перечисленных в Приложении </w:t>
      </w:r>
      <w:r w:rsidR="001F681D">
        <w:t>8.</w:t>
      </w:r>
      <w:r>
        <w:t xml:space="preserve">1 к </w:t>
      </w:r>
      <w:r w:rsidR="001F681D">
        <w:t>Годовому отчету Компании по Форме 20-</w:t>
      </w:r>
      <w:r w:rsidR="001F681D">
        <w:rPr>
          <w:lang w:val="en-US"/>
        </w:rPr>
        <w:t>F</w:t>
      </w:r>
      <w:r w:rsidR="001F681D" w:rsidRPr="001F681D">
        <w:t xml:space="preserve"> </w:t>
      </w:r>
      <w:r w:rsidR="001F681D">
        <w:t>за 2013 г</w:t>
      </w:r>
      <w:r>
        <w:t>. Дочерние компании, перечисленные в Дополнении 3 к настоящему Соглашению, являются единственными существенными дочерними компаниями Компании («Существенные дочерние компании»).</w:t>
      </w:r>
    </w:p>
    <w:p w:rsidR="00A433B7" w:rsidRPr="00A433B7" w:rsidRDefault="00A433B7" w:rsidP="00A433B7">
      <w:pPr>
        <w:numPr>
          <w:ilvl w:val="0"/>
          <w:numId w:val="4"/>
        </w:numPr>
        <w:spacing w:after="240"/>
        <w:ind w:firstLine="708"/>
        <w:jc w:val="both"/>
        <w:rPr>
          <w:i/>
          <w:iCs/>
        </w:rPr>
      </w:pPr>
      <w:r>
        <w:rPr>
          <w:i/>
        </w:rPr>
        <w:t>Капитализация.</w:t>
      </w:r>
    </w:p>
    <w:p w:rsidR="00A433B7" w:rsidRPr="00A433B7" w:rsidRDefault="00A433B7" w:rsidP="00A433B7">
      <w:pPr>
        <w:numPr>
          <w:ilvl w:val="0"/>
          <w:numId w:val="7"/>
        </w:numPr>
        <w:spacing w:after="240"/>
        <w:ind w:left="708"/>
        <w:jc w:val="both"/>
      </w:pPr>
      <w:r>
        <w:t>Объявленный капитал Компании указан в Регистрационном заявлении, Пакете ценовой информации и Проспекте эмиссии (раздел «Капитализация»); все размещённые акции Компании (включая Акции, представленные АДА, продаваемыми Продающими акционерами) в установленном порядке и законным образом санкционированы к выпуску, выпущены, полностью оплачены, не подлежат обложению требованием дополнительной оплаты, и на них не распространяются никакие преимущественные или аналогичные права; за исключением раскрытых или прямо предусмотренных в Регистрационном заявлении, Пакете ценовой информации и Проспекте эмиссии, не существует никаких неисполненных прав (включая, без ограничения, преимущественные права), варрантов или опционов на приобретение на любых акций или иных долей участия в Компании или любой её дочерней компании и никаких или инструментов, конвертируемых в или обмениваемых на такие акции или доли, а также никаких контрактов, обязательств, договоров, соглашений или договорённостей любого рода, относящихся к выпуску любых акций Компании или любой такой дочерней компании, любых таких конвертируемых или обмениваемых ценных бумаг или любых таких прав, варрантов или опционов; уставный капитал Компании во всех существенных отношениях соответствует его описанию в Регистрационном заявлении, Пакете ценовой информации и Проспекте эмиссии; и все размещённые акции или другие доли участия в каждой дочерней компании, находящейся в прямой или косвенной собственности Компании, в установленном порядке и законным образом санкционированы к выпуску, выпущены, полностью оплачены (без учёта ситуаций, когда их неоплата по отдельности или в совокупности не имеет Существенных неблагоприятных последствий), не подлежат обложению требованием дополнительной оплаты (за исключением, в случае любой не</w:t>
      </w:r>
      <w:r>
        <w:softHyphen/>
        <w:t>американской дочерней компании, требований к акциям, которыми обязаны владеть директора, и за исключением случаев, когда иное предусмотрено в Регистрационном заявлении, Пакете ценовой информации и Проспекте эмиссии), и находятся в прямой или косвенной собственности Компании, не обременённые никакими правами удержания, залогами, обременениями, обеспечительными правами, ограничениями на голосование или отчуждение или любыми другими притязаниями любого третьего лица.</w:t>
      </w:r>
    </w:p>
    <w:p w:rsidR="00A433B7" w:rsidRPr="00A433B7" w:rsidRDefault="00A433B7" w:rsidP="00A433B7">
      <w:pPr>
        <w:numPr>
          <w:ilvl w:val="0"/>
          <w:numId w:val="7"/>
        </w:numPr>
        <w:spacing w:after="240"/>
        <w:ind w:left="708"/>
        <w:jc w:val="both"/>
      </w:pPr>
      <w:r>
        <w:t>После оформления и передачи Депозитарием АДА в обмен на депонирование Акций, в отношении которых они выпущены, в соотве</w:t>
      </w:r>
      <w:r w:rsidR="00477DA1">
        <w:t>тствии с положениями Депозитарного</w:t>
      </w:r>
      <w:r>
        <w:t xml:space="preserve"> договора и после оплаты АДА Андеррайтерами, подтверждённой в соответствии с положениями настоящего Соглашения, такие АДА будут выпущены в установленном порядке и законным образом, и лица, на чьи имена зарегистрированы АДА, будет иметь права</w:t>
      </w:r>
      <w:r w:rsidR="00477DA1">
        <w:t>, указанные в них и в Депозитарном</w:t>
      </w:r>
      <w:r>
        <w:t xml:space="preserve"> договоре. АДА во всех существенных отношениях соответствуют их описанию в Регистрационном заявлении, Пакете ценовой информации и Проспекте эмиссии. За исключением описанных в Регистрационном заявлении, Пакете ценовой информации и </w:t>
      </w:r>
      <w:r>
        <w:lastRenderedPageBreak/>
        <w:t>Проспекте эмиссии не существует никаких ограничений прав владельцев Акций, АДА или АДР, удостоверяющих АДА, на владение соответствующими ценными бумагами, на голосование ими или на их отчуждение.</w:t>
      </w:r>
    </w:p>
    <w:p w:rsidR="00A433B7" w:rsidRPr="00A433B7" w:rsidRDefault="00A433B7" w:rsidP="00A433B7">
      <w:pPr>
        <w:numPr>
          <w:ilvl w:val="0"/>
          <w:numId w:val="4"/>
        </w:numPr>
        <w:spacing w:after="240"/>
        <w:ind w:firstLine="708"/>
        <w:jc w:val="both"/>
      </w:pPr>
      <w:r>
        <w:rPr>
          <w:i/>
        </w:rPr>
        <w:t>Опционы на акции.</w:t>
      </w:r>
      <w:r>
        <w:t xml:space="preserve"> Применительно к опционам на акции («Опционы на акции»), предоставленным в рамках планов Компании и её дочерних компаний по поощрению работников акциями («Опционные планы Компании»), (i) каждое предоставление Опциона на акции было в установленном порядке санкционировано не позднее даты, в которую предоставление такого Опциона на акции вступало в силу в соответствии с его условиями («Дата предоставления»), всеми необходимыми решениями органов управления, в том числе, когда это применимо, решением совета директоров Компании и любым требуемым решением акционеров, принятым необходимым числом голосов или опросным путём, и соглашение о таком предоставлении (если оно заключалось) было подписано каждой его стороной в установленном порядке, (ii) каждое такое предоставление было произведено в соответствии с условиями Опционных планов Компании и всеми применимыми законами и нормативными актами или требованиями, и (iii) каждое такое предоставление было надлежащим образом учтено в соответствии с ГААП в финансовой отчётности (включая пояснительные записки к ней) Компании. Компания сознательно не предоставляла Опционы на акции (и в Компании не существует порядка или практики их предоставления или организации их предоставления) до сообщения или иного обнародования существенной информации о Компании или её Существенных дочерних компаниях или результатах их операций или их перспективах.</w:t>
      </w:r>
    </w:p>
    <w:p w:rsidR="00A433B7" w:rsidRPr="00A433B7" w:rsidRDefault="00A433B7" w:rsidP="00A433B7">
      <w:pPr>
        <w:numPr>
          <w:ilvl w:val="0"/>
          <w:numId w:val="4"/>
        </w:numPr>
        <w:spacing w:after="240"/>
        <w:ind w:firstLine="708"/>
        <w:jc w:val="both"/>
      </w:pPr>
      <w:r>
        <w:rPr>
          <w:i/>
        </w:rPr>
        <w:t>Должное одобрение.</w:t>
      </w:r>
      <w:r>
        <w:t xml:space="preserve"> Компания имеет все права и полномочия, необходимые для подписания и обмена экземплярами нас</w:t>
      </w:r>
      <w:r w:rsidR="00477DA1">
        <w:t>тоящего Соглашения и Депозитарного</w:t>
      </w:r>
      <w:r>
        <w:t xml:space="preserve"> договора и для исполнения своих обязательств по ним; и все действия, которые должны быть предприняты для должного и надлежащего санкционирования, подписания и передачи ею нас</w:t>
      </w:r>
      <w:r w:rsidR="00477DA1">
        <w:t>тоящего Соглашения и Депозитарного</w:t>
      </w:r>
      <w:r>
        <w:t xml:space="preserve"> договора и для совершения ею предусмотренных ими сделок, совершены в установленном порядке и законным образом.</w:t>
      </w:r>
    </w:p>
    <w:p w:rsidR="00A433B7" w:rsidRPr="00A433B7" w:rsidRDefault="00A433B7" w:rsidP="00A433B7">
      <w:pPr>
        <w:numPr>
          <w:ilvl w:val="0"/>
          <w:numId w:val="4"/>
        </w:numPr>
        <w:spacing w:after="240"/>
        <w:ind w:firstLine="708"/>
        <w:jc w:val="both"/>
      </w:pPr>
      <w:r>
        <w:rPr>
          <w:i/>
        </w:rPr>
        <w:t>Соглашение об андеррайтинге.</w:t>
      </w:r>
      <w:r>
        <w:t xml:space="preserve"> Настоящее Соглашение в установленном порядке санкционировано, подписано и передано Компанией.</w:t>
      </w:r>
    </w:p>
    <w:p w:rsidR="00A433B7" w:rsidRPr="00A433B7" w:rsidRDefault="00477DA1" w:rsidP="00A433B7">
      <w:pPr>
        <w:numPr>
          <w:ilvl w:val="0"/>
          <w:numId w:val="4"/>
        </w:numPr>
        <w:spacing w:after="240"/>
        <w:ind w:firstLine="708"/>
        <w:jc w:val="both"/>
      </w:pPr>
      <w:r>
        <w:rPr>
          <w:i/>
        </w:rPr>
        <w:t>Депозитарный</w:t>
      </w:r>
      <w:r w:rsidR="00A433B7">
        <w:rPr>
          <w:i/>
        </w:rPr>
        <w:t xml:space="preserve"> договор.</w:t>
      </w:r>
      <w:r>
        <w:t xml:space="preserve"> Депозитарный</w:t>
      </w:r>
      <w:r w:rsidR="00A433B7">
        <w:t xml:space="preserve"> договор надлежащим образом подписан и передан Компанией в соответствии с его условиями</w:t>
      </w:r>
      <w:r w:rsidR="002D7EF3" w:rsidRPr="00183E17">
        <w:t xml:space="preserve"> </w:t>
      </w:r>
      <w:r w:rsidR="002D7EF3">
        <w:t>и</w:t>
      </w:r>
      <w:r w:rsidR="00A433B7">
        <w:t xml:space="preserve"> представля</w:t>
      </w:r>
      <w:r w:rsidR="002D7EF3">
        <w:t>е</w:t>
      </w:r>
      <w:r w:rsidR="00A433B7">
        <w:t>т собой юридически действительное и обязательное к исполнению соглашение Компании, условия которого могут приводиться в исполнение в принудительном порядке против Компании, с тем исключением, что такая возможность принудительного исполнения может быть ограничена в силу законов о банкротстве, несостоятельности или аналогичных законов общего применения, касающихся прав кредиторов, а также в силу принципов права справедливости, касающихся возможности принудительного исполнения.</w:t>
      </w:r>
    </w:p>
    <w:p w:rsidR="00A433B7" w:rsidRPr="00A433B7" w:rsidRDefault="00A433B7" w:rsidP="00A433B7">
      <w:pPr>
        <w:numPr>
          <w:ilvl w:val="0"/>
          <w:numId w:val="4"/>
        </w:numPr>
        <w:spacing w:after="240"/>
        <w:ind w:firstLine="708"/>
        <w:jc w:val="both"/>
      </w:pPr>
      <w:r>
        <w:rPr>
          <w:i/>
        </w:rPr>
        <w:t>Описания Соглашени</w:t>
      </w:r>
      <w:r w:rsidR="00477DA1">
        <w:rPr>
          <w:i/>
        </w:rPr>
        <w:t>я об андеррайтинге и Депозитарного</w:t>
      </w:r>
      <w:r>
        <w:rPr>
          <w:i/>
        </w:rPr>
        <w:t xml:space="preserve"> договора.</w:t>
      </w:r>
      <w:r>
        <w:t xml:space="preserve"> Н</w:t>
      </w:r>
      <w:r w:rsidR="00477DA1">
        <w:t>астоящее Соглашение и Депозитарный</w:t>
      </w:r>
      <w:r>
        <w:t xml:space="preserve"> договор во всех существенных отношениях соответствуют их описанию в Регистрационном заявлении, Пакете ценовой информации и Проспекте эмиссии.</w:t>
      </w:r>
    </w:p>
    <w:p w:rsidR="00A433B7" w:rsidRPr="00A433B7" w:rsidRDefault="00A433B7" w:rsidP="00A433B7">
      <w:pPr>
        <w:numPr>
          <w:ilvl w:val="0"/>
          <w:numId w:val="4"/>
        </w:numPr>
        <w:spacing w:after="240"/>
        <w:ind w:firstLine="708"/>
        <w:jc w:val="both"/>
      </w:pPr>
      <w:r>
        <w:rPr>
          <w:i/>
        </w:rPr>
        <w:t>Определённая информация.</w:t>
      </w:r>
      <w:r>
        <w:t xml:space="preserve"> Приведённая в Регистрационном заявлении, Пакете ценовой информации и Проспекте эмиссии информация о законах, судебных делах, разбирательствах в государственных и надзорных органах и о контрактах и других документах точна во всех существенных отношениях; сведения в разделах «Факторы риска», «Регулирование», «Налогообложение», «Описание уставного капитала», «Описание Американских депозитарных акций» и «Андеррайтинг» Предварительного проспекта эмиссии и Проспекта эмиссии и в пункте 15 Регистрационного заявления, в той мере, в какой они представляют краткое изложение условий выпуска ценных бумаг, вопросов права или регулирования или юридические заключения, объективно отражают предмет описания во всех существенных отношениях; и (i) не ведётся и не готовится никаких судебных, административных или осуществляемых надзорными органами исков или дел, которые согласно Закону о ценных бумагах должны быть отражены в Регистрационном заявлении или Проспекте эмиссии и которые не отражены в Регистрационном заявлении, Пакете ценовой информации и Проспекте эмиссии, и (ii) не существует никаких законов, нормативных актов или </w:t>
      </w:r>
      <w:r>
        <w:lastRenderedPageBreak/>
        <w:t>договоров или иных документов, которые согласно Закону о ценных бумагах должны быть приложены к Регистрационному заявлению или описаны в Регистрационном заявлении</w:t>
      </w:r>
      <w:r w:rsidR="00D67B78">
        <w:t>, Пакете ценовой информации</w:t>
      </w:r>
      <w:r>
        <w:t xml:space="preserve"> или Проспекте эмиссии и которые не приложены к Регистрационному заявлению и не описаны в Регистрационном заявлении, Пакете ценовой информации и Проспекте эмиссии.</w:t>
      </w:r>
    </w:p>
    <w:p w:rsidR="00A433B7" w:rsidRPr="00A433B7" w:rsidRDefault="00A433B7" w:rsidP="00A433B7">
      <w:pPr>
        <w:numPr>
          <w:ilvl w:val="0"/>
          <w:numId w:val="4"/>
        </w:numPr>
        <w:spacing w:after="240"/>
        <w:ind w:firstLine="708"/>
        <w:jc w:val="both"/>
      </w:pPr>
      <w:r>
        <w:rPr>
          <w:i/>
        </w:rPr>
        <w:t>Отсутствие нарушений и неисполнения обязательств.</w:t>
      </w:r>
      <w:r>
        <w:t xml:space="preserve"> Ни Компания и ни одна из её Существенных дочерних компаний не нарушает свой устав, регламент или аналогичные организационные документы. Ни Компания и ни одна из её Существенных дочерних компаний (i) не находится в состоянии неисполнения, и наступило никакого события, которое по направлении уведомления или истечении времени или по исполнении обоих условий составило бы такое неисполнение или несоблюдение любого условия или обязательства, содержащегося в любом эмиссионном соглашении, договоре залога, трастовом соглашении, кредитном договоре или ином договоре или документе, стороной которого является Компания или любая из её дочерних компаний или которым связана Компания или любая из её дочерних компаний или под действие которого подпадает любое имущество или любые активы Компании или любой из её дочерних компаний; и (ii) не нарушила никаких законов или подзаконных актов или любых решений, распоряжений, правил или нормативов любого суда или третейского суда или государственного или надзорного органа, за исключением, в случае пунктов (i) и (ii) выше, тех случаев неисполнения обязательств или нарушений, которые по отдельности и в совокупности не будут иметь Существенных неблагоприятных последствий.</w:t>
      </w:r>
    </w:p>
    <w:p w:rsidR="00A433B7" w:rsidRPr="00A433B7" w:rsidRDefault="00A433B7" w:rsidP="00A433B7">
      <w:pPr>
        <w:numPr>
          <w:ilvl w:val="0"/>
          <w:numId w:val="4"/>
        </w:numPr>
        <w:spacing w:after="240"/>
        <w:ind w:firstLine="708"/>
        <w:jc w:val="both"/>
      </w:pPr>
      <w:r>
        <w:rPr>
          <w:i/>
        </w:rPr>
        <w:t>Отсутствие противоречий.</w:t>
      </w:r>
      <w:r>
        <w:t xml:space="preserve"> Подписание, обмен экземплярами и исполнение Компанией нас</w:t>
      </w:r>
      <w:r w:rsidR="00477DA1">
        <w:t>тоящего Соглашения и Депозитарного</w:t>
      </w:r>
      <w:r>
        <w:t xml:space="preserve"> договора, </w:t>
      </w:r>
      <w:r w:rsidR="001F681D">
        <w:t xml:space="preserve">выпуск и </w:t>
      </w:r>
      <w:r>
        <w:t>продажа АДА и совершение сд</w:t>
      </w:r>
      <w:r w:rsidR="00477DA1">
        <w:t>елок, предусмотренных Депозитарным</w:t>
      </w:r>
      <w:r>
        <w:t xml:space="preserve"> договором, включая депонирование Акций у Депозитария, (i) не будет противоречить положениям, не нарушит положений и не составит неисполнение обязательств по положениям, а также не повлечёт создания или наложения любого права удержания, залога или обременения на любое имущество или активы Компании или любой её дочерней компании в силу положений любого эмиссионного соглашения, договора залога, трастового соглашения, кредитного договора или иного договора или документа, стороной которого является Компания или любая из её дочерних компаний или которым связана Компания или любая из её дочерних компаний или под действие которого подпадает любое имущество или любые активы Компании или любой из её дочерних компаний, (ii) не станет причиной какого-либо нарушения положений устава или регламента или аналогичных организационных документов Компании или любой её дочерней компании и (iii) не станет причиной нарушения законов или подзаконных актов или любых решений, распоряжений, правил или нормативов любого суда или третейского суда или государственного или надзорного органа, за исключением, в случае пунктов (i) и (iii) выше, тех противоречий, нарушений или случаев неисполнения обязательств, которые по отдельности и в совокупности не будут иметь Существенных неблагоприятных последствий.</w:t>
      </w:r>
    </w:p>
    <w:p w:rsidR="00A433B7" w:rsidRDefault="00A433B7" w:rsidP="00A433B7">
      <w:pPr>
        <w:numPr>
          <w:ilvl w:val="0"/>
          <w:numId w:val="4"/>
        </w:numPr>
        <w:spacing w:after="240"/>
        <w:ind w:firstLine="708"/>
        <w:jc w:val="both"/>
      </w:pPr>
      <w:r>
        <w:rPr>
          <w:i/>
        </w:rPr>
        <w:t>Отсутствие необходимости получения согласий.</w:t>
      </w:r>
      <w:r>
        <w:t xml:space="preserve"> Не требуется получения никаких согласий, одобрений, санкций, распоряжений, лицензий, регистраций или допусков со стороны какого-либо суда или третейского суда или государственного или надзорного органа для подписания, обмена экземплярами и исполнения Компанией нас</w:t>
      </w:r>
      <w:r w:rsidR="00477DA1">
        <w:t>тоящего Соглашения и Депозитарного</w:t>
      </w:r>
      <w:r>
        <w:t xml:space="preserve"> договора, </w:t>
      </w:r>
      <w:r w:rsidR="001F681D">
        <w:t xml:space="preserve">выпуска и </w:t>
      </w:r>
      <w:r>
        <w:t xml:space="preserve">продажи АДА и совершения сделок, предусмотренных </w:t>
      </w:r>
      <w:r w:rsidR="00477DA1">
        <w:t>настоящим Соглашением и Депозитарн</w:t>
      </w:r>
      <w:r>
        <w:t>ым договором, за исключением регистрации АДА по Закону о ценных бумагах и тех согласий, одобрений, санкций, распоряжений и регистраций или допусков, которые могут требоваться Органом регулирования финансовой отрасли («FINRA») и применимыми законами штата о рынке ценных бумаг в связи с приобретением и размещением АДА Андеррайтерами.</w:t>
      </w:r>
    </w:p>
    <w:p w:rsidR="00A433B7" w:rsidRPr="00A433B7" w:rsidRDefault="00A433B7" w:rsidP="00A433B7">
      <w:pPr>
        <w:numPr>
          <w:ilvl w:val="0"/>
          <w:numId w:val="4"/>
        </w:numPr>
        <w:spacing w:after="240"/>
        <w:ind w:firstLine="708"/>
        <w:jc w:val="both"/>
      </w:pPr>
      <w:r>
        <w:rPr>
          <w:i/>
        </w:rPr>
        <w:t>Процессуальные действия</w:t>
      </w:r>
      <w:r>
        <w:t xml:space="preserve">. За исключением указанных в Регистрационном заявлении, Пакете ценовой информации и Проспекте эмиссии, не ведётся никаких судебных исков или дел или разбирательств в государственных или надзорных органах, стороной которых является или с разумной вероятностью может стать Компания или любая из её дочерних компаний или под которые подпадает или с разумной вероятностью может подпадать любое имущество Компании или любой из её дочерних компаний и которые по отдельности или в совокупности в случае их неблагоприятного для Компании или любой из её дочерних компаний исхода могут с разумной вероятностью иметь </w:t>
      </w:r>
      <w:r>
        <w:lastRenderedPageBreak/>
        <w:t>Существенные неблагоприятные последствия; не ведётся и, насколько известно Компании, не готовится никаких проверок, исков или дел со стороны любого государственного или надзорного органа или, насколько известно Компании, других лиц; и (i) не ведётся и не готовится никаких судебных, административных или осуществляемых надзорными органами исков или дел, которые согласно Закону о ценных бумагах должны быть отражены в Регистрационном заявлении, Пакете ценовой информации или Проспекте эмиссии и которые не отражены в Регистрационном заявлении, Пакете ценовой информации и</w:t>
      </w:r>
      <w:r w:rsidR="006F4926">
        <w:t>ли</w:t>
      </w:r>
      <w:r>
        <w:t xml:space="preserve"> Проспекте эмиссии, и (ii) не существует никаких законов, нормативных актов или договоров или иных документов, которые согласно Закону о ценных бумагах должны быть приложены к Регистрационному заявлению или описаны в Регистрационном заявлении, Пакете ценовой информации или Проспекте эмиссии и которые не приложены к Регистрационному заявлению и не описаны в Регистрационном заявлении, Пакете ценовой информации </w:t>
      </w:r>
      <w:r w:rsidR="006F4926">
        <w:t>ил</w:t>
      </w:r>
      <w:r>
        <w:t>и Проспекте эмиссии.</w:t>
      </w:r>
    </w:p>
    <w:p w:rsidR="00A433B7" w:rsidRPr="00A433B7" w:rsidRDefault="00A433B7" w:rsidP="00A433B7">
      <w:pPr>
        <w:numPr>
          <w:ilvl w:val="0"/>
          <w:numId w:val="4"/>
        </w:numPr>
        <w:spacing w:after="240"/>
        <w:ind w:firstLine="708"/>
        <w:jc w:val="both"/>
      </w:pPr>
      <w:r>
        <w:rPr>
          <w:i/>
        </w:rPr>
        <w:t>Независимые аудиторы</w:t>
      </w:r>
      <w:r>
        <w:t>. Фирма Ernst &amp; Young LLC, которая удостоверяла определённую финансовую отчётность Компании и её дочерних компаний, является независимой зарегистрированной аудиторской фирмой для Компании и её дочерних компаний в рамках применимых правил и нормативных актов, принят</w:t>
      </w:r>
      <w:r w:rsidR="00D15A4A">
        <w:t>ы</w:t>
      </w:r>
      <w:r>
        <w:t>х Комиссией, и в соответствии с требованиями Закона о ценных бумагах.</w:t>
      </w:r>
    </w:p>
    <w:p w:rsidR="00A433B7" w:rsidRPr="00A433B7" w:rsidRDefault="00A433B7" w:rsidP="00A433B7">
      <w:pPr>
        <w:numPr>
          <w:ilvl w:val="0"/>
          <w:numId w:val="4"/>
        </w:numPr>
        <w:spacing w:after="240"/>
        <w:ind w:firstLine="708"/>
        <w:jc w:val="both"/>
      </w:pPr>
      <w:r>
        <w:rPr>
          <w:i/>
        </w:rPr>
        <w:t>Право собственности на недвижимое и движимое имущество</w:t>
      </w:r>
      <w:r>
        <w:t>. Компания и её дочерние компании владеют на безупречном и оборотоспособном абсолютном праве собственности объектами недвижимого имущества или имеют действительные и оборотоспособные права на аренду или иное использование всех объектов недвижимого и движимого имущества и активов, существенных для деятельности Компании и её дочерних компаний, в каждом случае без каких-либо прав удержания, обременений, требований и дефектов и изъянов правового титула, кроме тех, которые (i) не создают существенных помех для использования или предполагаемого использования такого имущества Компанией и её дочерними компаниями или (ii) не могут с разумной вероятностью по отдельности или совместно иметь Существенные неблагоприятные последствия.</w:t>
      </w:r>
    </w:p>
    <w:p w:rsidR="00A433B7" w:rsidRPr="00A433B7" w:rsidRDefault="00A433B7" w:rsidP="00A433B7">
      <w:pPr>
        <w:keepNext/>
        <w:numPr>
          <w:ilvl w:val="0"/>
          <w:numId w:val="4"/>
        </w:numPr>
        <w:spacing w:after="240"/>
        <w:ind w:left="708"/>
        <w:jc w:val="both"/>
      </w:pPr>
      <w:r>
        <w:rPr>
          <w:i/>
        </w:rPr>
        <w:t>Интеллектуальная собственность</w:t>
      </w:r>
      <w:r>
        <w:t>.</w:t>
      </w:r>
    </w:p>
    <w:p w:rsidR="00A433B7" w:rsidRPr="00A433B7" w:rsidRDefault="00A433B7" w:rsidP="00A433B7">
      <w:pPr>
        <w:numPr>
          <w:ilvl w:val="0"/>
          <w:numId w:val="8"/>
        </w:numPr>
        <w:spacing w:after="240"/>
        <w:ind w:left="708"/>
        <w:jc w:val="both"/>
      </w:pPr>
      <w:r>
        <w:t xml:space="preserve">За исключением ситуаций, когда неисполнение настоящей гарантии не будет иметь Существенных неблагоприятных последствий, Компания и каждая из её дочерних компаний владеет или имеет право пользования всеми существенными патентами, изобретениями, товарными знаками, фирменными наименованиями, знаками обслуживания, логотипами, элементами фирменного стиля, образцами, данными, правами на базы данных, именами интернет-доменов, правами на неприкосновенность частной жизни, правами на публичность, авторскими правами, авторскими произведениями, лицензионными правами, правами на коммерческую тайну, ноу-хау и служебную информацию (включая незапатентованную и непатентоспособную служебную или конфиденциальную информацию, изобретения, системы и процедуры) (совместно - «Интеллектуальная собственность»), необходимыми или существенными для осуществления их деятельности в том виде, в каком она осуществляется в настоящее время. Насколько известно Компании или её Существенным дочерним компаниям, ни Компания, ни одна из её Существенных дочерних компаний в своих товарах и услугах и при осуществлении своей деятельности не нарушала и не использовала не по назначению и в настоящее время не нарушает и не использует не по назначению (и ни Компания, ни одна из её дочерних компаний не получала никаких сообщений или уведомлений о том, что она нарушает права на или использует не по назначению) какую-либо Интеллектуальную собственность любого другого физического или юридического лица. Ни Компания, ни одна из её дочерних компаний не получала никаких сообщений или уведомлений с обвинениями в том, что, осуществляя деятельность, указанную в Регистрационном заявлении, Пакете ценовой информации и Проспекте эмиссии, такие стороны нарушают права или используют не по назначению какую-либо Интеллектуальную собственность любого другого физического или юридического лица. Компании не известно о каких-либо нарушениях прав или использовании не по назначению Интеллектуальной собственности, принадлежащей Компании или любой из её дочерних компаний или используемой ими по лицензии, со стороны других лиц. Компания и её дочерние компании приняло все разумные меры по </w:t>
      </w:r>
      <w:r>
        <w:lastRenderedPageBreak/>
        <w:t>закреплению своих прав на такую Интеллектуальную собственность со стороны своих работников и подрядчиков и по охране конфиденциальности всей их конфиденциальной информации и существенных коммерческих тайн.</w:t>
      </w:r>
    </w:p>
    <w:p w:rsidR="00A433B7" w:rsidRPr="00A433B7" w:rsidRDefault="00A433B7" w:rsidP="00A433B7">
      <w:pPr>
        <w:numPr>
          <w:ilvl w:val="0"/>
          <w:numId w:val="8"/>
        </w:numPr>
        <w:spacing w:after="240"/>
        <w:ind w:left="708"/>
        <w:jc w:val="both"/>
      </w:pPr>
      <w:r>
        <w:t>Никакие объекты Интеллектуальной собственности или технологии (включая информационные технологии и результаты сторонних услуг), используемые Компанией или её дочерними компаниями, не были получены и не используются Компанией или её дочерними компаниями в нарушение любых договорных обязательств, обязательных для Компании или любой из её дочерних компаний или любых из должностных лиц, директоров или работников, или иным образом в нарушение прав любых лиц в порядке, который имеет или с разумной вероятностью может иметь Существенные неблагоприятные последствия. Компания и её дочерние компании имеют в собственности или обладают действительным правом доступа и использования всех компьютерных систем, сетей, оборудования и программного обеспечения, базы данных, вебсайтов и оборудования для обработки, хранения, ведения и использования данных, информации, а также функций, используемых в связи с деятельностью Компании и её дочерних компаний («</w:t>
      </w:r>
      <w:r>
        <w:rPr>
          <w:b/>
        </w:rPr>
        <w:t>Информационно-технологические системы Компании</w:t>
      </w:r>
      <w:r>
        <w:t>»). Информационно-технологические системы Компании достаточны для деятельности и используются во всех существенных отношениях в соответствии с требованиями, применимыми к деятельности Компании и её дочерних компаний в том виде, в котором она осуществляется в настоящее время, за исключением ситуаций, когда несоответствие данной гарантии не будет с разумной вероятностью по отдельности или в совокупности иметь Существенные неблагоприятные последствия. Компания и её дочерние компании используют технологии резервирования, безопасности и аварийного восстановления, согласующиеся во всех существенных отношениях с применимыми нормативными стандартами.</w:t>
      </w:r>
    </w:p>
    <w:p w:rsidR="00A433B7" w:rsidRPr="00A433B7" w:rsidRDefault="00A433B7" w:rsidP="00A433B7">
      <w:pPr>
        <w:numPr>
          <w:ilvl w:val="0"/>
          <w:numId w:val="4"/>
        </w:numPr>
        <w:spacing w:after="240"/>
        <w:ind w:firstLine="708"/>
        <w:jc w:val="both"/>
      </w:pPr>
      <w:r>
        <w:rPr>
          <w:i/>
        </w:rPr>
        <w:t>Отсутствие нераскрытых отношений</w:t>
      </w:r>
      <w:r>
        <w:t>. Не существует никаких прямых или косвенных правоотношений между Компанией или любой её дочерней компанией, с одной стороны, и директорами, должностными лицами, акционерами, заказчиками или поставщиками Компании или любой её дочерней компании, с другой стороны, которые в силу Закона о ценных бумагах должны быть описаны в Регистрационном заявлении и Проспекте эмиссии и которые не были описаны в таких документах и в Пакете ценовой информации.</w:t>
      </w:r>
    </w:p>
    <w:p w:rsidR="00A433B7" w:rsidRPr="00C44892" w:rsidRDefault="00A433B7" w:rsidP="00A433B7">
      <w:pPr>
        <w:numPr>
          <w:ilvl w:val="0"/>
          <w:numId w:val="4"/>
        </w:numPr>
        <w:spacing w:after="240"/>
        <w:ind w:firstLine="708"/>
        <w:jc w:val="both"/>
      </w:pPr>
      <w:r>
        <w:rPr>
          <w:i/>
        </w:rPr>
        <w:t>Закон об инвестиционных компаниях</w:t>
      </w:r>
      <w:r>
        <w:t>. Компания</w:t>
      </w:r>
      <w:r w:rsidRPr="00C44892">
        <w:t xml:space="preserve"> </w:t>
      </w:r>
      <w:r>
        <w:t>не</w:t>
      </w:r>
      <w:r w:rsidRPr="00C44892">
        <w:t xml:space="preserve"> </w:t>
      </w:r>
      <w:r>
        <w:t>яв</w:t>
      </w:r>
      <w:r w:rsidRPr="001F681D">
        <w:t>ляется</w:t>
      </w:r>
      <w:r w:rsidRPr="00C44892">
        <w:t xml:space="preserve"> </w:t>
      </w:r>
      <w:r w:rsidR="001F681D" w:rsidRPr="00C44892">
        <w:rPr>
          <w:rFonts w:cs="Times New Roman"/>
        </w:rPr>
        <w:t xml:space="preserve">(и </w:t>
      </w:r>
      <w:r w:rsidR="00C44892" w:rsidRPr="00C44892">
        <w:rPr>
          <w:rFonts w:cs="Times New Roman"/>
        </w:rPr>
        <w:t>после осуществления предложения и продажи АДА и использования поступлений от них, полученных Компанией, как указано в Регистрационном заявлении,</w:t>
      </w:r>
      <w:r w:rsidR="001F681D" w:rsidRPr="00C44892">
        <w:rPr>
          <w:rFonts w:cs="Times New Roman"/>
        </w:rPr>
        <w:t xml:space="preserve"> </w:t>
      </w:r>
      <w:r w:rsidR="00C44892" w:rsidRPr="00C44892">
        <w:t>Пакете ценовой информации и Проспекте эмиссии</w:t>
      </w:r>
      <w:r w:rsidR="001F681D" w:rsidRPr="00C44892">
        <w:rPr>
          <w:rFonts w:cs="Times New Roman"/>
        </w:rPr>
        <w:t xml:space="preserve">, </w:t>
      </w:r>
      <w:r w:rsidR="00C44892" w:rsidRPr="00C44892">
        <w:rPr>
          <w:rFonts w:cs="Times New Roman"/>
        </w:rPr>
        <w:t xml:space="preserve">не будет обязана регистрироваться в качестве </w:t>
      </w:r>
      <w:r w:rsidR="001F681D" w:rsidRPr="00C44892">
        <w:t>«</w:t>
      </w:r>
      <w:r w:rsidR="00C44892" w:rsidRPr="00C44892">
        <w:rPr>
          <w:rFonts w:cs="Times New Roman"/>
        </w:rPr>
        <w:t>инвестиционной компании</w:t>
      </w:r>
      <w:r w:rsidR="001F681D" w:rsidRPr="00C44892">
        <w:t>»</w:t>
      </w:r>
      <w:r w:rsidR="001F681D" w:rsidRPr="00C44892">
        <w:rPr>
          <w:rFonts w:cs="Times New Roman"/>
        </w:rPr>
        <w:t xml:space="preserve"> </w:t>
      </w:r>
      <w:r w:rsidR="00C44892" w:rsidRPr="00C44892">
        <w:rPr>
          <w:rFonts w:cs="Times New Roman"/>
        </w:rPr>
        <w:t>или организации,</w:t>
      </w:r>
      <w:r w:rsidR="001F681D" w:rsidRPr="00C44892">
        <w:rPr>
          <w:rFonts w:cs="Times New Roman"/>
        </w:rPr>
        <w:t xml:space="preserve"> </w:t>
      </w:r>
      <w:r w:rsidR="001F681D" w:rsidRPr="00C44892">
        <w:t>«</w:t>
      </w:r>
      <w:r w:rsidR="00C44892" w:rsidRPr="00C44892">
        <w:rPr>
          <w:rFonts w:cs="Times New Roman"/>
        </w:rPr>
        <w:t>контролируемой</w:t>
      </w:r>
      <w:r w:rsidR="001F681D" w:rsidRPr="00C44892">
        <w:t>»</w:t>
      </w:r>
      <w:r w:rsidR="001F681D" w:rsidRPr="00C44892">
        <w:rPr>
          <w:rFonts w:cs="Times New Roman"/>
        </w:rPr>
        <w:t xml:space="preserve">) </w:t>
      </w:r>
      <w:r w:rsidRPr="00C44892">
        <w:t xml:space="preserve">«инвестиционной компанией» или организацией, «контролируемой» «инвестиционной компанией», в значении Закона об </w:t>
      </w:r>
      <w:r>
        <w:t>инвестиционных</w:t>
      </w:r>
      <w:r w:rsidRPr="00C44892">
        <w:t xml:space="preserve"> </w:t>
      </w:r>
      <w:r>
        <w:t>компаниях</w:t>
      </w:r>
      <w:r w:rsidRPr="00C44892">
        <w:t xml:space="preserve"> 1940 </w:t>
      </w:r>
      <w:r>
        <w:t>г</w:t>
      </w:r>
      <w:r w:rsidRPr="00C44892">
        <w:t xml:space="preserve">. </w:t>
      </w:r>
      <w:r>
        <w:t>и</w:t>
      </w:r>
      <w:r w:rsidRPr="00C44892">
        <w:t xml:space="preserve"> </w:t>
      </w:r>
      <w:r>
        <w:t>правил</w:t>
      </w:r>
      <w:r w:rsidRPr="00C44892">
        <w:t xml:space="preserve"> </w:t>
      </w:r>
      <w:r>
        <w:t>и</w:t>
      </w:r>
      <w:r w:rsidRPr="00C44892">
        <w:t xml:space="preserve"> </w:t>
      </w:r>
      <w:r>
        <w:t>нормативных</w:t>
      </w:r>
      <w:r w:rsidRPr="00C44892">
        <w:t xml:space="preserve"> </w:t>
      </w:r>
      <w:r>
        <w:t>актов</w:t>
      </w:r>
      <w:r w:rsidRPr="00C44892">
        <w:t xml:space="preserve"> </w:t>
      </w:r>
      <w:r>
        <w:t>Комиссии</w:t>
      </w:r>
      <w:r w:rsidRPr="00C44892">
        <w:t xml:space="preserve">, </w:t>
      </w:r>
      <w:r>
        <w:t>принятых</w:t>
      </w:r>
      <w:r w:rsidRPr="00C44892">
        <w:t xml:space="preserve"> </w:t>
      </w:r>
      <w:r>
        <w:t>на</w:t>
      </w:r>
      <w:r w:rsidRPr="00C44892">
        <w:t xml:space="preserve"> </w:t>
      </w:r>
      <w:r>
        <w:t>его</w:t>
      </w:r>
      <w:r w:rsidRPr="00C44892">
        <w:t xml:space="preserve"> </w:t>
      </w:r>
      <w:r>
        <w:t>основании</w:t>
      </w:r>
      <w:r w:rsidRPr="00C44892">
        <w:t xml:space="preserve"> (</w:t>
      </w:r>
      <w:r>
        <w:t>совместно</w:t>
      </w:r>
      <w:r w:rsidRPr="00C44892">
        <w:t xml:space="preserve"> - «</w:t>
      </w:r>
      <w:r>
        <w:t>Закон</w:t>
      </w:r>
      <w:r w:rsidRPr="00C44892">
        <w:t xml:space="preserve"> </w:t>
      </w:r>
      <w:r>
        <w:t>об</w:t>
      </w:r>
      <w:r w:rsidRPr="00C44892">
        <w:t xml:space="preserve"> </w:t>
      </w:r>
      <w:r>
        <w:t>инвестиционных</w:t>
      </w:r>
      <w:r w:rsidRPr="00C44892">
        <w:t xml:space="preserve"> </w:t>
      </w:r>
      <w:r>
        <w:t>компаниях</w:t>
      </w:r>
      <w:r w:rsidRPr="00C44892">
        <w:t>»).</w:t>
      </w:r>
    </w:p>
    <w:p w:rsidR="00A433B7" w:rsidRPr="00A433B7" w:rsidRDefault="00A433B7" w:rsidP="00A433B7">
      <w:pPr>
        <w:numPr>
          <w:ilvl w:val="0"/>
          <w:numId w:val="4"/>
        </w:numPr>
        <w:spacing w:after="240"/>
        <w:ind w:firstLine="708"/>
        <w:jc w:val="both"/>
      </w:pPr>
      <w:r>
        <w:rPr>
          <w:i/>
        </w:rPr>
        <w:t>Налоги</w:t>
      </w:r>
      <w:r>
        <w:t>. Компания и её дочерние компании уплатили все налоги и подали все налоговые декларации, которые должны быть уплачены и поданы ими по дату настоящего Соглашения, за исключением тех налогов и налоговых деклараций, неуплата или неподача которых не будет иметь Существенных неблагоприятных последствий; и, если иное не раскрыто в Регистрационном заявлении, Пакете ценовой информации и Проспекте эмиссии, не существует задолженности по налогам, требования по которой заявлены или с разумной вероятностью могут быть заявлены против Компании или любой из её дочерних компаний или любого их имущества или активов или которая имеет или с разумной вероятностью может иметь Существенные неблагоприятные последствия.</w:t>
      </w:r>
    </w:p>
    <w:p w:rsidR="00A433B7" w:rsidRPr="00A433B7" w:rsidRDefault="00A433B7" w:rsidP="00A433B7">
      <w:pPr>
        <w:numPr>
          <w:ilvl w:val="0"/>
          <w:numId w:val="4"/>
        </w:numPr>
        <w:spacing w:after="240"/>
        <w:ind w:firstLine="708"/>
        <w:jc w:val="both"/>
      </w:pPr>
      <w:r>
        <w:rPr>
          <w:i/>
        </w:rPr>
        <w:t>Лицензии и разрешения</w:t>
      </w:r>
      <w:r>
        <w:t xml:space="preserve">. Компания и её дочерние компании (i) имеют все лицензии, сертификаты и другие разрешения, выданные компетентными государственными или надзорными органами, и подали все декларации и другие документы в компетентные органы, которые необходимы для владения их имуществом на праве собственности или аренды и для осуществления их деятельности, как она описана в Регистрационном заявлении, Пакете ценовой информации и </w:t>
      </w:r>
      <w:r>
        <w:lastRenderedPageBreak/>
        <w:t>Проспекте эмиссии, в том числе указанные в разделе «Регулирование», а также все требуемые банковские лицензии, за исключением ситуаций, когда отсутствие или неподача таких документов не будет по отдельности или в совокупности иметь Существенных неблагоприятных последствий; (ii) все лицензии, концессии, разрешения, согласования, одобрения, распоряжения и иные разрешительные документы Компании и её дочерних компаний получены при полном соблюдении законов каждой страны, в которой Компания и её дочерние компании владеют имуществом или арендуют имущество или осуществляют любую деятельность, не были отозваны и остаются в полной силе и действии и, насколько известно Компании, будут продлены по истечении срока действия в основном на тех же условиях, за исключением ситуаций, когда их отзыв по отдельности или в совокупности не будет иметь Существенных неблагоприятных последствий, и (iii) за исключением ситуаций, когда такое нарушение не будет по отдельности или в совокупности иметь Существенных неблагоприятных последствий, Компания и её дочерние компании не нарушает условия любых таких лицензий, концессий, разрешений, согласований, одобрений, распоряжений или иных разрешительных документов, и не существует обстоятельств и не ведётся процессуальных действий, о которых известно Компании, которые могут указать на то, что любые из них могут (или, в случае принятия неблагоприятного для Компании и её дочерних компаний решения, может привести к тому, что они будут) отозваны, аннулированы, признаны ничтожными или недействительными или не будут продлены полностью или частично при обычном ходе событий, за исключением ситуаций, когда такой отзыв, такое аннулирование, признание ничтожности или недействительности или невозобновление не будет по отдельности или в совокупности иметь Существенных неблагоприятных последствий.</w:t>
      </w:r>
    </w:p>
    <w:p w:rsidR="00A433B7" w:rsidRPr="00A433B7" w:rsidRDefault="00A433B7" w:rsidP="0033652C">
      <w:pPr>
        <w:numPr>
          <w:ilvl w:val="0"/>
          <w:numId w:val="4"/>
        </w:numPr>
        <w:spacing w:after="240"/>
        <w:ind w:firstLine="708"/>
        <w:jc w:val="both"/>
      </w:pPr>
      <w:r>
        <w:rPr>
          <w:i/>
        </w:rPr>
        <w:t>Отсутствие трудовых споров</w:t>
      </w:r>
      <w:r>
        <w:t>. Не существует и, насколько известно Компании, не готовится никаких трудовых конфликтов или споров с работниками Компании или любой из её дочерних компаний, и Компании не известно о каких-либо существующих или возможных трудовых конфликтах или спорах с работниками любого из основных поставщиков, подрядчиков или заказчиков Компании или любой из её дочерних компаний, за исключением тех, которые не будут иметь Существенных неблагоприятных последствий.</w:t>
      </w:r>
    </w:p>
    <w:p w:rsidR="00A433B7" w:rsidRPr="0033652C" w:rsidRDefault="00A433B7" w:rsidP="0033652C">
      <w:pPr>
        <w:numPr>
          <w:ilvl w:val="0"/>
          <w:numId w:val="4"/>
        </w:numPr>
        <w:spacing w:after="240"/>
        <w:ind w:firstLine="708"/>
        <w:jc w:val="both"/>
      </w:pPr>
      <w:r>
        <w:rPr>
          <w:i/>
        </w:rPr>
        <w:t>Соблюдение природоохранного законодательства</w:t>
      </w:r>
      <w:r>
        <w:t>. За исключением случаев, когда такое нарушение не будет по отдельности или в совокупности иметь Существенных неблагоприятных последствий, (i) ни Компания, ни какая-либо из её дочерних компаний не нарушает никакие применимые федеральные, действующие в пределах штата, местные или иностранные законы, правила, положения, распоряжения, кодексы, регламенты или нормы общего права или любые их судебные или административные толкования, включая любые распоряжения, согласия, определения или решения любых судебных или административных органов, относящиеся к загрязнению или охране здоровья людей, окружающей среды (включая, без ограничений, атмосферный воздух, наземные и грунтовые воды, почву или недра) или животного мира, в том числе, не ограничиваясь этим, законы и нормативные акты, относящиеся к выбросу химических веществ, загрязняющих и отравляющих веществ, отходов, токсичных веществ, опасных материалов, нефти или нефтепродуктов (совместно - «Опасные материалы») или к производству, обработке, реализации, использованию, переработке, хранению, утилизации, транспортировке или перемещению Опасных материалов («Природоохранное законодательство»), (ii) Компания и её дочерние компании имеют все разрешения, санкции и одобрения, требуемые любыми нормами Природоохранного законодательства, и каждая из них соблюдает их требования, и (iii) не ведётся и, насколько известно Компании, не готовится никаких исков, дел, предписаний, претензий, прав удержания, уведомлений о несоблюдении или нарушении, проверок или процессуальных действий со стороны административных, надзорных или судебных органов в связи с любым Природоохранным законодательством против Компании или любой из её дочерних компаний.</w:t>
      </w:r>
    </w:p>
    <w:p w:rsidR="0033652C" w:rsidRPr="0033652C" w:rsidRDefault="0033652C" w:rsidP="0033652C">
      <w:pPr>
        <w:numPr>
          <w:ilvl w:val="0"/>
          <w:numId w:val="4"/>
        </w:numPr>
        <w:spacing w:after="240"/>
        <w:ind w:firstLine="708"/>
        <w:jc w:val="both"/>
      </w:pPr>
      <w:r>
        <w:rPr>
          <w:i/>
        </w:rPr>
        <w:t>Соблюдение Закона о пенсионном обеспечении работников</w:t>
      </w:r>
      <w:r>
        <w:t>. Ни Компания, ни одна из компаний, входящих в её «Контролируемую группу» (определяемая как любая организация, входящая в группу контролируемых предприятий в значении статьи 141 Налогового кодекса 1986 г., с изменениями («Кодекс»)), не участвует и не участвовала ни в каких планах льгот для работников, которые подчиняются Закону о пенсионном обеспечении работников 1974 г., с изменениями, или статьям 412 или 4975 Кодекса, и не имеет никаких обязательств по таким планам.</w:t>
      </w:r>
    </w:p>
    <w:p w:rsidR="0033652C" w:rsidRPr="0033652C" w:rsidRDefault="0033652C" w:rsidP="0033652C">
      <w:pPr>
        <w:numPr>
          <w:ilvl w:val="0"/>
          <w:numId w:val="4"/>
        </w:numPr>
        <w:spacing w:after="240"/>
        <w:ind w:firstLine="708"/>
        <w:jc w:val="both"/>
      </w:pPr>
      <w:r>
        <w:rPr>
          <w:i/>
        </w:rPr>
        <w:lastRenderedPageBreak/>
        <w:t>Контроль за раскрытием информации</w:t>
      </w:r>
      <w:r>
        <w:t>. В Компании и её дочерних компаниях действует эффективная система «средств и процедур контроля за раскрытием информации» (согласно определению в Правиле 13a-15(e) Закона о биржах), которая соответствует требованиям Закона о биржах и предназначена для обеспечения того, чтобы информация, которая должна быть раскрыта Компанией в её отчётах, подаваемых ею по Закону о биржах, учитывалась, обрабатывалась, сводилась и представлялась в сроки, установленные правилами и формами Комиссии, включая средства и процедуры контроля, направленные на обеспечение того, чтобы такая информация накапливалась и передавалась руководству Компании заблаговременно, чтобы могли быть приняты своевременные решения по её раскрытию. Компания и её дочерние компании проводят оценки эффективности их средств и процедур контроля за раскрытием информации в соответствии с требованиями Правила 13a-15(e) Закона о биржах.</w:t>
      </w:r>
    </w:p>
    <w:p w:rsidR="0033652C" w:rsidRPr="0033652C" w:rsidRDefault="0033652C" w:rsidP="0033652C">
      <w:pPr>
        <w:numPr>
          <w:ilvl w:val="0"/>
          <w:numId w:val="4"/>
        </w:numPr>
        <w:spacing w:after="240"/>
        <w:ind w:firstLine="708"/>
        <w:jc w:val="both"/>
      </w:pPr>
      <w:r>
        <w:rPr>
          <w:i/>
        </w:rPr>
        <w:t>Учётный контроль</w:t>
      </w:r>
      <w:r>
        <w:t>. В Компании и её дочерних компаниях действует система внутреннего финансового контроля, достаточная для разумного гарантирования того, чтобы (i) сделки осуществлялись на основании генеральных или конкретных разрешений со стороны руководства; (ii) сделки регистрировались по мере необходимости для обеспечения возможности подготовки финансовой отчётности в соответствии с общепринятыми принципами бухгалтерского учета и возможности учёта активов; (iii) доступ к активам предоставлялся только на основании генеральных или конкретных разрешений со стороны руководства; и (iv) с разумной периодичностью проводились проверки соответствия учётных документов реально существующим активам и предпринимались надлежащие действия по устранению любых выявленных расхождений. За исключением раскрытых в Регистрационном заявлении, Пакете ценовой информации и Проспекте эмиссии, не существует никаких существенных слабых мест в системе внутреннего контроля Компании. Аудиторам и Совету директоров Компании сообщается о: (i) любых слабых местах в устройстве или работе системы внутреннего контроля за финансовой отчётностью, которые негативно повлияли или с разумной долей вероятности могут негативно повлиять на способность Компани учитывать, обрабатывать, сводить финансовую информацию и отчитываться по ней; и (ii) любых фактах мошенничества, существенных или несущественных, со стороны руководства или других работников, играющих существенную роль в системе внутреннего контроля за финансовой отчётностью Компании.</w:t>
      </w:r>
    </w:p>
    <w:p w:rsidR="0033652C" w:rsidRPr="0033652C" w:rsidRDefault="0033652C" w:rsidP="0033652C">
      <w:pPr>
        <w:numPr>
          <w:ilvl w:val="0"/>
          <w:numId w:val="4"/>
        </w:numPr>
        <w:spacing w:after="240"/>
        <w:ind w:firstLine="708"/>
        <w:jc w:val="both"/>
      </w:pPr>
      <w:r>
        <w:rPr>
          <w:i/>
        </w:rPr>
        <w:t>Страхование.</w:t>
      </w:r>
      <w:r>
        <w:t xml:space="preserve"> Имущество, операции, персонал и деятельность Компании и её дочерних компаний застрахованы в соответствии с требованиями законодательства. Ни Компания, ни одна из её дочерних компаний (i) не получала уведомления от какого-либо страховщика или агента такого страховщика о том, что требуется или необходимо произвести дополнительные вложения в капитал или понести иные расходы для сохранения такого страхования в силе, и (ii) не имеет никаких оснований полагать, что она не сможет продлить существующее страховое покрытие, когда действующее покрытие истечёт, или получить аналогичное покрытие по разумной цене у аналогичных страховщиков, необходимое для продолжения её деятельности.</w:t>
      </w:r>
    </w:p>
    <w:p w:rsidR="0033652C" w:rsidRPr="0033652C" w:rsidRDefault="0033652C" w:rsidP="0033652C">
      <w:pPr>
        <w:numPr>
          <w:ilvl w:val="0"/>
          <w:numId w:val="4"/>
        </w:numPr>
        <w:spacing w:after="240"/>
        <w:ind w:firstLine="708"/>
        <w:jc w:val="both"/>
      </w:pPr>
      <w:r>
        <w:rPr>
          <w:i/>
        </w:rPr>
        <w:t>Отсутствие незаконных выплат.</w:t>
      </w:r>
      <w:r>
        <w:t xml:space="preserve"> Ни Компания, ни одна из её дочерних компаний, а также, насколько известно Компании, никакие директора, должностные лица, агенты, работники или иные лица, связанные с Компанией или любой из её дочерних компаний или действующие от их имени, (i) не использовали корпоративные средства для производства каких-либо незаконных вкладов, подарков, представительских расходов или иных незаконных расходов, связанных с политической деятельностью; (ii) не производили прямые или опосредованные незаконные платежи каким-либо иностранным или местным государственным должностным лицам или служащим из корпоративных средств; (iii) не нарушали и не допустили нарушения каких-либо применимых положений Закона о противодействии коррупции во внешнеэкономической деятельности 1977 г.; и (iv) не давали никаких взяток, откатов и не производили иных незаконных выплат.</w:t>
      </w:r>
    </w:p>
    <w:p w:rsidR="0033652C" w:rsidRPr="0033652C" w:rsidRDefault="0033652C" w:rsidP="0033652C">
      <w:pPr>
        <w:numPr>
          <w:ilvl w:val="0"/>
          <w:numId w:val="4"/>
        </w:numPr>
        <w:spacing w:after="240"/>
        <w:ind w:firstLine="708"/>
        <w:jc w:val="both"/>
      </w:pPr>
      <w:r>
        <w:rPr>
          <w:i/>
        </w:rPr>
        <w:t>Соблюдение законов об отмывании денежных средств.</w:t>
      </w:r>
      <w:r>
        <w:t xml:space="preserve"> Деятельность Компании и её дочерних компаний ведётся и всегда велась в соответствии с применимыми требованиями Закона о банковской тайне, изменённого Титулом II Закона об объединении и укреплении сил и обеспечени</w:t>
      </w:r>
      <w:r w:rsidR="006F4926">
        <w:t>и</w:t>
      </w:r>
      <w:r>
        <w:t xml:space="preserve"> соответствующих средств в борьбе с терроризмом 2001 г. (Закон PATRIOT), в части делопроизводства и отчётности, Закона о валютных и внешнеторговых сделках 1970 г., с изменениями, Федерального закона РФ № 115-ФЗ «О противодействии легализации (отмыванию) </w:t>
      </w:r>
      <w:r>
        <w:lastRenderedPageBreak/>
        <w:t>доходов, полученных преступным путём, и финансированию терроризма» и применимыми законами об отмывании денежных средств всех других соответствующих стран</w:t>
      </w:r>
      <w:r w:rsidR="006F4926">
        <w:t>,</w:t>
      </w:r>
      <w:r>
        <w:t xml:space="preserve"> нормативными актами, принятыми на их основании, а также любыми связанными с ними или аналогичными правилами, нормативными или рекомендациями, изданными, проводимыми в жизнь или в приводимыми в исполнение любым государственным органом (совместно - «Законы об отмыванием денежных средств»), и не ведётся, и, насколько известно Компании, не готовится никаких исков или дел в каких-либо судах или государственных органах с участием Компании или любой из её дочерних компаний в связи с Законами от отмывании денежных средств.</w:t>
      </w:r>
    </w:p>
    <w:p w:rsidR="0033652C" w:rsidRPr="0033652C" w:rsidRDefault="0033652C" w:rsidP="0033652C">
      <w:pPr>
        <w:numPr>
          <w:ilvl w:val="0"/>
          <w:numId w:val="4"/>
        </w:numPr>
        <w:spacing w:after="240"/>
        <w:ind w:firstLine="708"/>
        <w:jc w:val="both"/>
      </w:pPr>
      <w:r>
        <w:rPr>
          <w:i/>
        </w:rPr>
        <w:t>Соблюдение требований OFAC.</w:t>
      </w:r>
      <w:r>
        <w:t xml:space="preserve"> Ни Компания, ни одна из её дочерних компаний, а также, насколько известно Компании, никакие директора, должностные лица, агенты, работники или аффилированные лица Компании или любой из её дочерних компаний в настоящее время не подпадают под действие каких-либо санкций, введённых Управлением по контролю за иностранными активами (OFAC) Министерства финансов США.</w:t>
      </w:r>
    </w:p>
    <w:p w:rsidR="0033652C" w:rsidRPr="0033652C" w:rsidRDefault="0033652C" w:rsidP="0033652C">
      <w:pPr>
        <w:numPr>
          <w:ilvl w:val="0"/>
          <w:numId w:val="4"/>
        </w:numPr>
        <w:spacing w:after="240"/>
        <w:ind w:firstLine="708"/>
        <w:jc w:val="both"/>
      </w:pPr>
      <w:r>
        <w:rPr>
          <w:i/>
        </w:rPr>
        <w:t>Отсутствие ограничений на дочерние компании</w:t>
      </w:r>
      <w:r>
        <w:t>. Ни одной из дочерних компаний Компании в настоящее время ни прямо, ни косвенно не запрещено в силу любого договора или иного документа, стороной которого она является или который обязателен для неё, платить Компании какие-либо дивиденды, производить другие формы распределения прибыли по акциям такой дочерней компании, возвращать Компании любые займы или ссуды, предоставленные такой дочерней компании Компанией, или передавать любое имущество или активы такой дочерней компании самой Компании или любой другой её дочерней компании.</w:t>
      </w:r>
    </w:p>
    <w:p w:rsidR="0033652C" w:rsidRPr="0033652C" w:rsidRDefault="0033652C" w:rsidP="0033652C">
      <w:pPr>
        <w:numPr>
          <w:ilvl w:val="0"/>
          <w:numId w:val="4"/>
        </w:numPr>
        <w:spacing w:after="240"/>
        <w:ind w:firstLine="708"/>
        <w:jc w:val="both"/>
      </w:pPr>
      <w:r>
        <w:rPr>
          <w:i/>
        </w:rPr>
        <w:t>Отсутствие вознаграждений посредникам.</w:t>
      </w:r>
      <w:r>
        <w:t xml:space="preserve"> </w:t>
      </w:r>
      <w:r w:rsidR="006F4926">
        <w:t xml:space="preserve">За исключением того, что раскрыто в Регистрационном заявлении, Пакете ценовой </w:t>
      </w:r>
      <w:r w:rsidR="006F4926" w:rsidRPr="00E163D6">
        <w:t>информац</w:t>
      </w:r>
      <w:r w:rsidR="006F4926">
        <w:t xml:space="preserve">ии и Проспекте эмиссии (раздел «Андеррайтинг), ни </w:t>
      </w:r>
      <w:r>
        <w:t>Компания, ни одна из её дочерних компаний не является стороной какого-либо контракта, договора или соглашения с любым лицом (кроме настоящего Соглашения), которые дали бы основание для действительного требования к Компании или любой из её дочерних компаний или любому Андеррайтеру в отношении платежа брокерского вознаграждения, посреднических комиссионных или других аналогичных платежей в связи с размещением и продажей АДА.</w:t>
      </w:r>
    </w:p>
    <w:p w:rsidR="0033652C" w:rsidRPr="0033652C" w:rsidRDefault="0033652C" w:rsidP="0033652C">
      <w:pPr>
        <w:numPr>
          <w:ilvl w:val="0"/>
          <w:numId w:val="4"/>
        </w:numPr>
        <w:spacing w:after="240"/>
        <w:ind w:firstLine="708"/>
        <w:jc w:val="both"/>
      </w:pPr>
      <w:r>
        <w:rPr>
          <w:i/>
        </w:rPr>
        <w:t>Отсутствие прав требования регистрации.</w:t>
      </w:r>
      <w:r>
        <w:t xml:space="preserve"> Ни одно лицо не имеет права требовать от Компании или какой-либо из её дочерних компаний зарегистрировать какие-либо ценные бумаги для продажи по Закону о ценных бумагах </w:t>
      </w:r>
      <w:r w:rsidR="001F681D">
        <w:t>или закон</w:t>
      </w:r>
      <w:r w:rsidR="00FF3731">
        <w:t>ам</w:t>
      </w:r>
      <w:r w:rsidR="001F681D">
        <w:t xml:space="preserve"> Кипра </w:t>
      </w:r>
      <w:r>
        <w:t xml:space="preserve">в силу </w:t>
      </w:r>
      <w:r w:rsidR="001F681D">
        <w:t xml:space="preserve">размещения АДР, предусмотренных настоящим Соглашением, </w:t>
      </w:r>
      <w:r>
        <w:t>подачи Регистрационного заявления в Комиссию</w:t>
      </w:r>
      <w:r w:rsidR="001F681D">
        <w:t>, подачи Кипрского проспекта эмиссии в Управление регистрации компаний Кипра, выпуска и продажи Компанией Обыкновенных акций</w:t>
      </w:r>
      <w:r w:rsidR="00D20CCC">
        <w:t>, на которые выпущены АДА,</w:t>
      </w:r>
      <w:r>
        <w:t xml:space="preserve"> или, насколько известно Компании, продажи АДА, продаваемых Продающими акционерами по настоящему Договору.</w:t>
      </w:r>
    </w:p>
    <w:p w:rsidR="0033652C" w:rsidRPr="0033652C" w:rsidRDefault="0033652C" w:rsidP="0033652C">
      <w:pPr>
        <w:numPr>
          <w:ilvl w:val="0"/>
          <w:numId w:val="4"/>
        </w:numPr>
        <w:spacing w:after="240"/>
        <w:ind w:firstLine="708"/>
        <w:jc w:val="both"/>
      </w:pPr>
      <w:r>
        <w:rPr>
          <w:i/>
        </w:rPr>
        <w:t>Отсутствие стабилизации.</w:t>
      </w:r>
      <w:r>
        <w:t xml:space="preserve"> Компания не предпринимала ни прямых, ни косвенных действий, направленных на стабилизацию цены или манипулирование ценой АДА или с разумной вероятностью могущих вызвать или повлечь такую стабилизацию или манипулирование.</w:t>
      </w:r>
    </w:p>
    <w:p w:rsidR="0033652C" w:rsidRPr="0033652C" w:rsidRDefault="0033652C" w:rsidP="0033652C">
      <w:pPr>
        <w:numPr>
          <w:ilvl w:val="0"/>
          <w:numId w:val="4"/>
        </w:numPr>
        <w:spacing w:after="240"/>
        <w:ind w:firstLine="708"/>
        <w:jc w:val="both"/>
      </w:pPr>
      <w:r>
        <w:rPr>
          <w:i/>
        </w:rPr>
        <w:t>Деловые связи с Кубой</w:t>
      </w:r>
      <w:r>
        <w:t xml:space="preserve"> Компания соблюдает все положения статьи 517.075 Свода законов штата Флорида (глава 92-198 сборника Законов штата Флорида, с изменениями) в отношении деловых связей с Правительством Кубы или с любым лицом или аффилированным лицом, расположенным на Кубе.</w:t>
      </w:r>
    </w:p>
    <w:p w:rsidR="0033652C" w:rsidRPr="0033652C" w:rsidRDefault="0033652C" w:rsidP="0033652C">
      <w:pPr>
        <w:numPr>
          <w:ilvl w:val="0"/>
          <w:numId w:val="4"/>
        </w:numPr>
        <w:spacing w:after="240"/>
        <w:ind w:firstLine="708"/>
        <w:jc w:val="both"/>
      </w:pPr>
      <w:r>
        <w:rPr>
          <w:i/>
        </w:rPr>
        <w:t>Утверждения прогнозного характера.</w:t>
      </w:r>
      <w:r>
        <w:t xml:space="preserve"> Никакие утверждения прогнозного характера (в значении статьи 27А Закона о ценных бумагах и статьи 21Е Закона о биржах) содержащиеся в Регистрационном заявлении, Пакете ценовой информации или Проспекте эмиссии, не были сделаны или подтверждены без достаточных оснований или не были раскрыты с недобросовестными намерениями.</w:t>
      </w:r>
    </w:p>
    <w:p w:rsidR="0033652C" w:rsidRPr="0033652C" w:rsidRDefault="0033652C" w:rsidP="0033652C">
      <w:pPr>
        <w:numPr>
          <w:ilvl w:val="0"/>
          <w:numId w:val="4"/>
        </w:numPr>
        <w:spacing w:after="240"/>
        <w:ind w:firstLine="708"/>
        <w:jc w:val="both"/>
      </w:pPr>
      <w:r>
        <w:rPr>
          <w:i/>
        </w:rPr>
        <w:t>Статистические и рыночные данные</w:t>
      </w:r>
      <w:r>
        <w:t xml:space="preserve"> До сведения Компании не доходило ничего, что могло бы заставить Компанию считать, что статистические и рыночные данные, включённые в Регистрационное заявление, Пакет ценовой информации и Проспект эмиссии</w:t>
      </w:r>
      <w:r w:rsidR="00D20CCC">
        <w:t xml:space="preserve"> фактически или путем </w:t>
      </w:r>
      <w:r w:rsidR="00D20CCC">
        <w:lastRenderedPageBreak/>
        <w:t>ссылки</w:t>
      </w:r>
      <w:r>
        <w:t>, не основаны на источниках и не получены из источников, являющихся достоверными и точными во всех отношениях.</w:t>
      </w:r>
    </w:p>
    <w:p w:rsidR="0033652C" w:rsidRPr="0033652C" w:rsidRDefault="0033652C" w:rsidP="0033652C">
      <w:pPr>
        <w:numPr>
          <w:ilvl w:val="0"/>
          <w:numId w:val="4"/>
        </w:numPr>
        <w:spacing w:after="240"/>
        <w:ind w:firstLine="708"/>
        <w:jc w:val="both"/>
      </w:pPr>
      <w:r>
        <w:rPr>
          <w:i/>
        </w:rPr>
        <w:t>Закон Сарбейнса-Оксли</w:t>
      </w:r>
      <w:r>
        <w:t xml:space="preserve"> Компания и, насколько известно Компании, какие-либо её директора или должностные лица, выступая в таком своём качестве, не нарушали никаких положений Закона Сарбейнса-Оксли 2002 г. </w:t>
      </w:r>
      <w:r w:rsidR="00D20CCC">
        <w:t xml:space="preserve">(с изменениями и дополнениями) </w:t>
      </w:r>
      <w:r>
        <w:t>и подзаконных актов, принятых на его основании («Закон Сарбейнса-Оксли»), применимых к Компании, включая статью 402 касательно ссуд</w:t>
      </w:r>
      <w:r w:rsidR="00D20CCC">
        <w:t xml:space="preserve"> и статьи 302 и 906, касающиеся подтверждений</w:t>
      </w:r>
      <w:r>
        <w:t>.</w:t>
      </w:r>
    </w:p>
    <w:p w:rsidR="0033652C" w:rsidRDefault="0033652C" w:rsidP="0033652C">
      <w:pPr>
        <w:numPr>
          <w:ilvl w:val="0"/>
          <w:numId w:val="4"/>
        </w:numPr>
        <w:spacing w:after="240"/>
        <w:ind w:firstLine="708"/>
        <w:jc w:val="both"/>
      </w:pPr>
      <w:r>
        <w:rPr>
          <w:i/>
        </w:rPr>
        <w:t>Статус по Закону о ценных бумагах</w:t>
      </w:r>
      <w:r>
        <w:t>. На момент подачи Регистрационного заявления и любых последующих изменений к нему, в кратчайшее время после того, как Компания или любой делающий предложение участник сделает добросовестное предложение (в значении Правила 164(h)(2), принятого на основании Закона о ценных бумагах) продажи АДА, и на дату настоящего Соглашения Компания не была и не является «</w:t>
      </w:r>
      <w:r w:rsidR="00D20CCC">
        <w:t>неправомочным</w:t>
      </w:r>
      <w:r>
        <w:t xml:space="preserve"> эмитентом»</w:t>
      </w:r>
      <w:r w:rsidR="00D20CCC">
        <w:t xml:space="preserve"> и является известным опытным эмитентом, в обоих случаях</w:t>
      </w:r>
      <w:r>
        <w:t xml:space="preserve"> согласно определению в Правиле 405, принятом на основании Закона о ценных бумагах</w:t>
      </w:r>
      <w:r w:rsidR="00701084">
        <w:t>.</w:t>
      </w:r>
    </w:p>
    <w:p w:rsidR="006F4926" w:rsidRPr="00981507" w:rsidRDefault="008D67CE" w:rsidP="0033652C">
      <w:pPr>
        <w:numPr>
          <w:ilvl w:val="0"/>
          <w:numId w:val="4"/>
        </w:numPr>
        <w:spacing w:after="240"/>
        <w:ind w:firstLine="708"/>
        <w:jc w:val="both"/>
        <w:rPr>
          <w:i/>
        </w:rPr>
      </w:pPr>
      <w:r w:rsidRPr="00981507">
        <w:rPr>
          <w:i/>
        </w:rPr>
        <w:t>Российское размещение и ММВБ.</w:t>
      </w:r>
    </w:p>
    <w:p w:rsidR="008D67CE" w:rsidRDefault="008D67CE" w:rsidP="00981507">
      <w:pPr>
        <w:numPr>
          <w:ilvl w:val="0"/>
          <w:numId w:val="32"/>
        </w:numPr>
        <w:spacing w:after="240"/>
        <w:ind w:left="1416"/>
        <w:jc w:val="both"/>
      </w:pPr>
      <w:r w:rsidRPr="00183E17">
        <w:t>(</w:t>
      </w:r>
      <w:r>
        <w:rPr>
          <w:lang w:val="en-US"/>
        </w:rPr>
        <w:t>A</w:t>
      </w:r>
      <w:r w:rsidRPr="00183E17">
        <w:t xml:space="preserve">) </w:t>
      </w:r>
      <w:r>
        <w:t xml:space="preserve">Российское размещение в установленном порядке санкционировано советом директоров Компании; (В) русскоязычная версия </w:t>
      </w:r>
      <w:r w:rsidRPr="008D67CE">
        <w:t>презентаци</w:t>
      </w:r>
      <w:r>
        <w:t>и</w:t>
      </w:r>
      <w:r w:rsidRPr="008D67CE">
        <w:t xml:space="preserve"> для инвесторов</w:t>
      </w:r>
      <w:r>
        <w:t xml:space="preserve">, используемая в связи с Российским размещением («Российская презентация») является добросовестным и точным переводом англоязычной версии презентации, подготовленной Компанией в связи с размещением; (С) в связи с Российским размещением не использовались никакие письменные материалы, представляющие собой предложение ценных бумаг, кроме Российской презентации, Пакета ценовой </w:t>
      </w:r>
      <w:r w:rsidRPr="00E163D6">
        <w:t>информац</w:t>
      </w:r>
      <w:r>
        <w:t xml:space="preserve">ии, Проспекта эмиссии и любых документов, не подпадающих под определение проспекта эмиссии согласно Правилу 134, принятому на основании Закона о ценных бумагах; и </w:t>
      </w:r>
      <w:r w:rsidRPr="00183E17">
        <w:t>(</w:t>
      </w:r>
      <w:r>
        <w:rPr>
          <w:lang w:val="en-US"/>
        </w:rPr>
        <w:t>D</w:t>
      </w:r>
      <w:r w:rsidRPr="00183E17">
        <w:t>)</w:t>
      </w:r>
      <w:r>
        <w:t xml:space="preserve"> российские законы и нормативные акты о рынке ценных бумаг не требуют от Компании получать в связи с Российским размещением какие-либо разрешения, одобрения, согласии, лицензии, распоряжения, регистрации или допуски от каких-либо государственных органов или ведомств или судов кроме уже полученных.</w:t>
      </w:r>
    </w:p>
    <w:p w:rsidR="008D67CE" w:rsidRDefault="007936C9" w:rsidP="00981507">
      <w:pPr>
        <w:numPr>
          <w:ilvl w:val="0"/>
          <w:numId w:val="32"/>
        </w:numPr>
        <w:spacing w:after="240"/>
        <w:ind w:left="1416"/>
        <w:jc w:val="both"/>
      </w:pPr>
      <w:r>
        <w:t>АДА допущены к торгам на ММВБ («Допуск на ММВБ»). Компания соблюдает и будет соблюдать все применимые требования и условия к Допуску на ММВБ и другие требования действующего российского законодательства и нормативных актов в отношении Российского размещения и (или) Допуска на ММВБ (в</w:t>
      </w:r>
      <w:r w:rsidRPr="00183E17">
        <w:t xml:space="preserve"> </w:t>
      </w:r>
      <w:r>
        <w:t>том</w:t>
      </w:r>
      <w:r w:rsidRPr="00183E17">
        <w:t xml:space="preserve"> </w:t>
      </w:r>
      <w:r>
        <w:t>числе, не ограничиваясь этим, правила ММБВ).</w:t>
      </w:r>
      <w:r w:rsidR="007A064C">
        <w:t xml:space="preserve"> Ни Компания, ни одна из её дочерних или аффилированных компаний и ни одно лицо (кроме Андеррайтеров, по которым не даётся никаких заверений), действующие от своего лица, не предпринимали (ни прямо, ни опосредованно) никаких действий, которые могли бы помешать оставлению в силе Допуска на ММВБ или иным образом повлечь отзыв или приостановление действия Допуска на ММВБ, и им не известно о каких-либо фактах, могущих повлечь приостановление или прекращение действия Допуска на ММВБ.</w:t>
      </w:r>
    </w:p>
    <w:p w:rsidR="007A064C" w:rsidRPr="0033652C" w:rsidRDefault="00875B18" w:rsidP="00981507">
      <w:pPr>
        <w:numPr>
          <w:ilvl w:val="0"/>
          <w:numId w:val="32"/>
        </w:numPr>
        <w:spacing w:after="240"/>
        <w:ind w:left="1416"/>
        <w:jc w:val="both"/>
      </w:pPr>
      <w:r>
        <w:t>Все документы и сведения, предоставленные Компанией или от имени или с ведома Компани на ММБВ, соответствуют нормам действующего российского законодательства и правилам ММВБ во всех существенных отношениях, и не существует никаких существенных фактов, которые не были бы раскрыты ММВБ в связи с этим и несообщение которых могло бы сделать любые такие заявления вводящими в заблуждение, что в каждом случае может помешать оставлению в силе Допуска на ММВБ или иным образом повлечь отзыв или приостановление действия Допуска на ММВБ.</w:t>
      </w:r>
    </w:p>
    <w:p w:rsidR="0033652C" w:rsidRDefault="0033652C" w:rsidP="0033652C">
      <w:pPr>
        <w:numPr>
          <w:ilvl w:val="0"/>
          <w:numId w:val="4"/>
        </w:numPr>
        <w:spacing w:after="240"/>
        <w:ind w:firstLine="708"/>
        <w:jc w:val="both"/>
      </w:pPr>
      <w:r>
        <w:rPr>
          <w:i/>
        </w:rPr>
        <w:t>Дивиденды.</w:t>
      </w:r>
      <w:r>
        <w:t xml:space="preserve"> За исключением раскрытого в Регистрационном заявлении, Пакете ценовой информации и Проспекте эмиссии, в настоящее время не требуется получать какие-либо </w:t>
      </w:r>
      <w:r>
        <w:lastRenderedPageBreak/>
        <w:t>разрешения в Республике Кипр или Российской Федерации для того, чтобы Компания могла выплатить дивиденды или произвести другие выплаты, объявленные Компанией, Депозитарию или владельцам Акций. По действующим законам и нормативным актам Республики Кипр, Российской Федерации и их субъектов, любые суммы, подлежащие выплате по Акциями при ликвидации Компании или при их выкупе, и дивиденды и другие выплаты, объявленные и подлежащие уплате по акциям Компании или по АДА, могут выплачиваться Компанией или, соответственно, Депозитарием в долларах США и свободно переводиться из Республики Кипр или Российской Федерации, и никакие такие платежи, производимые Депозитарию или их владельцам, которые не являются резидентами Республики Кипр или Российской Федерации, в зависимости от того, что применимое, не облагаются на</w:t>
      </w:r>
      <w:r>
        <w:softHyphen/>
        <w:t>логами на прибыль, на дивиденды или иными налогами, установленными законами или нормативными актами Республики Кипр, Российской Федерации или их субъектов или их налоговыми органами, и иным образом остаются чистыми и свободными от любых других налогов, пошлин, удержаний или вычетов в Республике Кипр или Российской Федерации или в любом их субъекте или со стороны любого налогового органа без необходимости получения любых государственных разрешений в Республике Кипр или Российской Федерации или в любом их субъекте или со стороны любого их налогового органа.</w:t>
      </w:r>
    </w:p>
    <w:p w:rsidR="00D33758" w:rsidRPr="00D33758" w:rsidRDefault="00D33758" w:rsidP="00D33758">
      <w:pPr>
        <w:numPr>
          <w:ilvl w:val="0"/>
          <w:numId w:val="4"/>
        </w:numPr>
        <w:spacing w:after="240"/>
        <w:ind w:firstLine="708"/>
        <w:jc w:val="both"/>
      </w:pPr>
      <w:r>
        <w:rPr>
          <w:i/>
        </w:rPr>
        <w:t>Пассивная иностранная инвестиционная компания</w:t>
      </w:r>
      <w:r>
        <w:t>. С учётом оговорок, ограничений, исключений и допущений, указанных в Предварительном проспекте эмиссии и в Проспекте эмиссии</w:t>
      </w:r>
      <w:r w:rsidR="00D20CCC">
        <w:t xml:space="preserve"> и исходя из намерений Компании в отношении использования поступлений от размещения АДА</w:t>
      </w:r>
      <w:r>
        <w:t>, Компания не считает, что являлась пассивной иностранной инвестиционной компанией («ПИИК») в значении статьи 1297 Налогового кодекса 1986 г., с изменениями, за налоговый год окончанием 31 декабря 201</w:t>
      </w:r>
      <w:r w:rsidR="00D20CCC">
        <w:t>3</w:t>
      </w:r>
      <w:r>
        <w:t xml:space="preserve"> г., и не предполагает, что она будет считаться ПИИК по текущему налоговому году.</w:t>
      </w:r>
    </w:p>
    <w:p w:rsidR="00D33758" w:rsidRPr="00D33758" w:rsidRDefault="00D33758" w:rsidP="00D33758">
      <w:pPr>
        <w:numPr>
          <w:ilvl w:val="0"/>
          <w:numId w:val="4"/>
        </w:numPr>
        <w:spacing w:after="240"/>
        <w:ind w:firstLine="708"/>
        <w:jc w:val="both"/>
      </w:pPr>
      <w:r>
        <w:rPr>
          <w:i/>
        </w:rPr>
        <w:t>Гербовые сборы и налоги на передачу ценных бумаг</w:t>
      </w:r>
      <w:r>
        <w:t xml:space="preserve">. Никакие гербовые сборы, налоги на выпуск, регистрацию, оформление, передачу ценных бумаг или аналогичные налоги и сборы, включая проценты и штрафы на них, не подлежат уплате с продажи или в связи с </w:t>
      </w:r>
      <w:r w:rsidR="00D20CCC">
        <w:t xml:space="preserve">выпуском и продажей АДА Компанией, </w:t>
      </w:r>
      <w:r>
        <w:t>продажей АДА Продающими акционерами или в связи с подписанием и передачей настоящего Соглашения по законам Кипра, России или США или любых их субъектов или их налоговых органов, кроме гербового сбора, взимаемого в силу Законов Кипра о гербовых сборах № 19/1963 (с изменениями).</w:t>
      </w:r>
    </w:p>
    <w:p w:rsidR="00D33758" w:rsidRPr="00D33758" w:rsidRDefault="00D33758" w:rsidP="00D33758">
      <w:pPr>
        <w:numPr>
          <w:ilvl w:val="0"/>
          <w:numId w:val="4"/>
        </w:numPr>
        <w:spacing w:after="240"/>
        <w:ind w:firstLine="708"/>
        <w:jc w:val="both"/>
      </w:pPr>
      <w:r>
        <w:rPr>
          <w:i/>
        </w:rPr>
        <w:t>Квалификационные требования к Андеррайтерам</w:t>
      </w:r>
      <w:r>
        <w:t>. По законам Республики Кипр не требуется, чтобы какой-либо Андеррайтер имел лицензию, допуск или иное полномочие на осуществление своей деятельности в Республике Кипр для того, чтобы такой Андеррайтер мог добиваться осуществления своих прав по настоящему Соглашению или исполнять условия настоящего Соглашения за пределами Республики Кипр. Андеррайтеры не считаются имеющими постоянное место нахождения или домицилий или осуществляющими деятельность или облагаемыми налогами в Республике Кипр исключительно в силу заключения, согласия с условиями, обмена экземплярами, исполнения или приведения в действие настоящего Соглашения.</w:t>
      </w:r>
    </w:p>
    <w:p w:rsidR="00D33758" w:rsidRPr="00D33758" w:rsidRDefault="00D33758" w:rsidP="00D33758">
      <w:pPr>
        <w:numPr>
          <w:ilvl w:val="0"/>
          <w:numId w:val="4"/>
        </w:numPr>
        <w:spacing w:after="240"/>
        <w:ind w:firstLine="708"/>
        <w:jc w:val="both"/>
      </w:pPr>
      <w:r>
        <w:rPr>
          <w:i/>
        </w:rPr>
        <w:t>Выбор применимого права</w:t>
      </w:r>
      <w:r>
        <w:t>. Выбор права штата Нью-Йорк в качестве права, регулирующего настоящий Договор, является действительным выбором применимого права по законам Республики Кипр и Российской Федерации и будет признаваться судами в Республике Кипр и Российской Федерации, с учётом условий и ограничений, описанных в разделе «Исковая сила гражданских обязательств» Регистрационного заявления, Пакета ценовой информации и Проспекта эмиссии. Компания вправе соглашаться и, согласно разделу 19 настоящего Соглашения, законным, действительным и безотзывным образом согласилась на персональную подсудность каждому из судов штата Нью-Йорк и федеральных судов США на территории города Нью-Йорка и в действительном и безотзывном порядке отказалась от любых прав на заявление о неподсудности любого иска, спора или дела любому такому суду.</w:t>
      </w:r>
    </w:p>
    <w:p w:rsidR="0033652C" w:rsidRDefault="00D33758" w:rsidP="00D33758">
      <w:pPr>
        <w:numPr>
          <w:ilvl w:val="0"/>
          <w:numId w:val="4"/>
        </w:numPr>
        <w:spacing w:after="240"/>
        <w:ind w:firstLine="708"/>
        <w:jc w:val="both"/>
      </w:pPr>
      <w:r>
        <w:rPr>
          <w:i/>
        </w:rPr>
        <w:t>Согласие на подсудность</w:t>
      </w:r>
      <w:r>
        <w:t xml:space="preserve">. Предоставленное Компанией в разделе 19 настоящего Соглашения согласие на неисключительную подсудность федеральным судам США или судам штата, расположенным в городе и на территории округа Нью-Йорк, представляет собой действительное и юридически обязывающее обязательство Компании, и направление судебных документов, произведённое в порядке, установленном настоящим Соглашением, будет действительным для </w:t>
      </w:r>
      <w:r>
        <w:lastRenderedPageBreak/>
        <w:t>установления личной подсудности Компании для целей любых судебных дел в таких судах по законам Республики Кипр и Российской Федерации.</w:t>
      </w:r>
    </w:p>
    <w:p w:rsidR="00D33758" w:rsidRDefault="00D33758" w:rsidP="00D33758">
      <w:pPr>
        <w:numPr>
          <w:ilvl w:val="0"/>
          <w:numId w:val="4"/>
        </w:numPr>
        <w:spacing w:after="240"/>
        <w:ind w:firstLine="708"/>
        <w:jc w:val="both"/>
      </w:pPr>
      <w:r>
        <w:rPr>
          <w:i/>
        </w:rPr>
        <w:t>Действительность судебных решений.</w:t>
      </w:r>
      <w:r>
        <w:t xml:space="preserve"> Любое окончательное решение относительно конкретной денежной суммы, вынесенное нью-йоркским судом, обладающим полномочиями в соответствии с его местными законами, в любом иске или деле против Компании на основании настоящего Соглашения, будет признаваться и приводиться в исполнение кипрскими судами без пересмотра существа дела по нормам обязательственного права системы общего права.</w:t>
      </w:r>
    </w:p>
    <w:p w:rsidR="00D20CCC" w:rsidRPr="007E035E" w:rsidRDefault="00D20CCC" w:rsidP="00D20CCC">
      <w:pPr>
        <w:autoSpaceDE w:val="0"/>
        <w:autoSpaceDN w:val="0"/>
        <w:adjustRightInd w:val="0"/>
        <w:spacing w:before="240"/>
        <w:ind w:firstLine="460"/>
        <w:jc w:val="both"/>
        <w:rPr>
          <w:rFonts w:cs="Times New Roman"/>
        </w:rPr>
      </w:pPr>
      <w:r w:rsidRPr="0012309C">
        <w:rPr>
          <w:rFonts w:cs="Times New Roman"/>
        </w:rPr>
        <w:t>(</w:t>
      </w:r>
      <w:r w:rsidRPr="0012309C">
        <w:rPr>
          <w:rFonts w:cs="Times New Roman"/>
          <w:lang w:val="en-US"/>
        </w:rPr>
        <w:t>bbb</w:t>
      </w:r>
      <w:r w:rsidRPr="0012309C">
        <w:rPr>
          <w:rFonts w:cs="Times New Roman"/>
        </w:rPr>
        <w:t xml:space="preserve">) </w:t>
      </w:r>
      <w:r w:rsidR="007E035E" w:rsidRPr="0012309C">
        <w:rPr>
          <w:rFonts w:cs="Times New Roman"/>
          <w:i/>
        </w:rPr>
        <w:t>Документы</w:t>
      </w:r>
      <w:r w:rsidR="007E035E" w:rsidRPr="0012309C">
        <w:rPr>
          <w:rFonts w:cs="Times New Roman"/>
        </w:rPr>
        <w:t xml:space="preserve">, </w:t>
      </w:r>
      <w:r w:rsidR="007E035E" w:rsidRPr="0012309C">
        <w:rPr>
          <w:rFonts w:cs="Times New Roman"/>
          <w:i/>
          <w:iCs/>
        </w:rPr>
        <w:t>включаемые путем ссылки</w:t>
      </w:r>
      <w:r w:rsidRPr="0012309C">
        <w:rPr>
          <w:rFonts w:cs="Times New Roman"/>
        </w:rPr>
        <w:t xml:space="preserve">. </w:t>
      </w:r>
      <w:r w:rsidR="007E035E" w:rsidRPr="0012309C">
        <w:rPr>
          <w:rFonts w:cs="Times New Roman"/>
        </w:rPr>
        <w:t>Документы, включенные</w:t>
      </w:r>
      <w:r w:rsidRPr="0012309C">
        <w:rPr>
          <w:rFonts w:cs="Times New Roman"/>
        </w:rPr>
        <w:t xml:space="preserve"> </w:t>
      </w:r>
      <w:r w:rsidR="007E035E" w:rsidRPr="0012309C">
        <w:rPr>
          <w:rFonts w:cs="Times New Roman"/>
        </w:rPr>
        <w:t xml:space="preserve">в Регистрационное заявление, Проспект эмиссии </w:t>
      </w:r>
      <w:r w:rsidR="00C44892" w:rsidRPr="0012309C">
        <w:rPr>
          <w:rFonts w:cs="Times New Roman"/>
        </w:rPr>
        <w:t>и</w:t>
      </w:r>
      <w:r w:rsidRPr="0012309C">
        <w:rPr>
          <w:rFonts w:cs="Times New Roman"/>
        </w:rPr>
        <w:t xml:space="preserve"> </w:t>
      </w:r>
      <w:r w:rsidR="00C44892" w:rsidRPr="0012309C">
        <w:t>Пакет ценовой информации</w:t>
      </w:r>
      <w:r w:rsidR="007E035E" w:rsidRPr="0012309C">
        <w:t xml:space="preserve"> путем ссылки</w:t>
      </w:r>
      <w:r w:rsidRPr="0012309C">
        <w:rPr>
          <w:rFonts w:cs="Times New Roman"/>
        </w:rPr>
        <w:t xml:space="preserve">, </w:t>
      </w:r>
      <w:r w:rsidR="0012309C" w:rsidRPr="0012309C">
        <w:rPr>
          <w:rFonts w:cs="Times New Roman"/>
        </w:rPr>
        <w:t>на момент подачи</w:t>
      </w:r>
      <w:r w:rsidRPr="0012309C">
        <w:rPr>
          <w:rFonts w:cs="Times New Roman"/>
        </w:rPr>
        <w:t xml:space="preserve"> </w:t>
      </w:r>
      <w:r w:rsidR="007E035E" w:rsidRPr="0012309C">
        <w:rPr>
          <w:rFonts w:cs="Times New Roman"/>
        </w:rPr>
        <w:t>в Комиссию</w:t>
      </w:r>
      <w:r w:rsidR="0012309C" w:rsidRPr="0012309C">
        <w:rPr>
          <w:rFonts w:cs="Times New Roman"/>
        </w:rPr>
        <w:t xml:space="preserve"> соответствовали</w:t>
      </w:r>
      <w:r w:rsidRPr="0012309C">
        <w:rPr>
          <w:rFonts w:cs="Times New Roman"/>
        </w:rPr>
        <w:t xml:space="preserve"> </w:t>
      </w:r>
      <w:r w:rsidR="007E035E" w:rsidRPr="0012309C">
        <w:rPr>
          <w:rFonts w:cs="Times New Roman"/>
        </w:rPr>
        <w:t>во всех существенных аспектах</w:t>
      </w:r>
      <w:r w:rsidRPr="0012309C">
        <w:rPr>
          <w:rFonts w:cs="Times New Roman"/>
        </w:rPr>
        <w:t xml:space="preserve"> </w:t>
      </w:r>
      <w:r w:rsidR="007E035E" w:rsidRPr="0012309C">
        <w:rPr>
          <w:rFonts w:cs="Times New Roman"/>
        </w:rPr>
        <w:t>требования</w:t>
      </w:r>
      <w:r w:rsidR="0012309C" w:rsidRPr="0012309C">
        <w:rPr>
          <w:rFonts w:cs="Times New Roman"/>
        </w:rPr>
        <w:t>м</w:t>
      </w:r>
      <w:r w:rsidR="007E035E" w:rsidRPr="0012309C">
        <w:rPr>
          <w:rFonts w:cs="Times New Roman"/>
        </w:rPr>
        <w:t xml:space="preserve"> Закона о биржах</w:t>
      </w:r>
      <w:r w:rsidRPr="0012309C">
        <w:rPr>
          <w:rFonts w:cs="Times New Roman"/>
        </w:rPr>
        <w:t xml:space="preserve">, </w:t>
      </w:r>
      <w:r w:rsidR="007E035E" w:rsidRPr="0012309C">
        <w:rPr>
          <w:rFonts w:cs="Times New Roman"/>
        </w:rPr>
        <w:t xml:space="preserve">и </w:t>
      </w:r>
      <w:r w:rsidR="007E035E" w:rsidRPr="0012309C">
        <w:t>ни один из этих документов не содержал недостоверного изложения существенных фактов, и ни в одном из них не были опущены никакие существенные факты, необходимые для того, чтобы содержащиеся в них заявления, с учётом всех обстоятельств, в которых они были сделаны, не вводили в заблуждение</w:t>
      </w:r>
      <w:r w:rsidRPr="0012309C">
        <w:rPr>
          <w:rFonts w:cs="Times New Roman"/>
        </w:rPr>
        <w:t xml:space="preserve">; </w:t>
      </w:r>
      <w:r w:rsidR="007E035E" w:rsidRPr="0012309C">
        <w:rPr>
          <w:rFonts w:cs="Times New Roman"/>
        </w:rPr>
        <w:t>и все дополнительные документы,</w:t>
      </w:r>
      <w:r w:rsidRPr="0012309C">
        <w:rPr>
          <w:rFonts w:cs="Times New Roman"/>
        </w:rPr>
        <w:t xml:space="preserve"> </w:t>
      </w:r>
      <w:r w:rsidR="007E035E" w:rsidRPr="0012309C">
        <w:rPr>
          <w:rFonts w:cs="Times New Roman"/>
        </w:rPr>
        <w:t xml:space="preserve">поданные таким образом и включенные в Регистрационное заявление, Проспект эмиссии и </w:t>
      </w:r>
      <w:r w:rsidR="007E035E" w:rsidRPr="0012309C">
        <w:t>Пакет ценовой информации путем ссылки</w:t>
      </w:r>
      <w:r w:rsidR="007E035E" w:rsidRPr="0012309C">
        <w:rPr>
          <w:rFonts w:cs="Times New Roman"/>
        </w:rPr>
        <w:t xml:space="preserve">, </w:t>
      </w:r>
      <w:r w:rsidR="0012309C" w:rsidRPr="0012309C">
        <w:rPr>
          <w:rFonts w:cs="Times New Roman"/>
        </w:rPr>
        <w:t>на момент подачи</w:t>
      </w:r>
      <w:r w:rsidRPr="0012309C">
        <w:rPr>
          <w:rFonts w:cs="Times New Roman"/>
        </w:rPr>
        <w:t xml:space="preserve"> </w:t>
      </w:r>
      <w:r w:rsidR="004558EE" w:rsidRPr="0012309C">
        <w:rPr>
          <w:rFonts w:cs="Times New Roman"/>
        </w:rPr>
        <w:t>таки</w:t>
      </w:r>
      <w:r w:rsidR="0012309C" w:rsidRPr="0012309C">
        <w:rPr>
          <w:rFonts w:cs="Times New Roman"/>
        </w:rPr>
        <w:t>х</w:t>
      </w:r>
      <w:r w:rsidR="004558EE" w:rsidRPr="0012309C">
        <w:rPr>
          <w:rFonts w:cs="Times New Roman"/>
        </w:rPr>
        <w:t xml:space="preserve"> документ</w:t>
      </w:r>
      <w:r w:rsidR="0012309C" w:rsidRPr="0012309C">
        <w:rPr>
          <w:rFonts w:cs="Times New Roman"/>
        </w:rPr>
        <w:t>ов</w:t>
      </w:r>
      <w:r w:rsidRPr="0012309C">
        <w:rPr>
          <w:rFonts w:cs="Times New Roman"/>
        </w:rPr>
        <w:t xml:space="preserve"> </w:t>
      </w:r>
      <w:r w:rsidR="007E035E" w:rsidRPr="0012309C">
        <w:rPr>
          <w:rFonts w:cs="Times New Roman"/>
        </w:rPr>
        <w:t>в</w:t>
      </w:r>
      <w:r w:rsidRPr="0012309C">
        <w:rPr>
          <w:rFonts w:cs="Times New Roman"/>
        </w:rPr>
        <w:t xml:space="preserve"> </w:t>
      </w:r>
      <w:r w:rsidR="007E035E" w:rsidRPr="0012309C">
        <w:rPr>
          <w:rFonts w:cs="Times New Roman"/>
        </w:rPr>
        <w:t>Комиссию</w:t>
      </w:r>
      <w:r w:rsidRPr="0012309C">
        <w:rPr>
          <w:rFonts w:cs="Times New Roman"/>
        </w:rPr>
        <w:t xml:space="preserve"> </w:t>
      </w:r>
      <w:r w:rsidR="0012309C" w:rsidRPr="0012309C">
        <w:rPr>
          <w:rFonts w:cs="Times New Roman"/>
        </w:rPr>
        <w:t>соответствовали</w:t>
      </w:r>
      <w:r w:rsidRPr="0012309C">
        <w:rPr>
          <w:rFonts w:cs="Times New Roman"/>
        </w:rPr>
        <w:t xml:space="preserve"> </w:t>
      </w:r>
      <w:r w:rsidR="007E035E" w:rsidRPr="0012309C">
        <w:rPr>
          <w:rFonts w:cs="Times New Roman"/>
        </w:rPr>
        <w:t>во всех существенных аспектах</w:t>
      </w:r>
      <w:r w:rsidRPr="0012309C">
        <w:rPr>
          <w:rFonts w:cs="Times New Roman"/>
        </w:rPr>
        <w:t xml:space="preserve"> </w:t>
      </w:r>
      <w:r w:rsidR="004558EE" w:rsidRPr="0012309C">
        <w:rPr>
          <w:rFonts w:cs="Times New Roman"/>
        </w:rPr>
        <w:t>требо</w:t>
      </w:r>
      <w:r w:rsidR="0012309C" w:rsidRPr="0012309C">
        <w:rPr>
          <w:rFonts w:cs="Times New Roman"/>
        </w:rPr>
        <w:t>в</w:t>
      </w:r>
      <w:r w:rsidR="004558EE" w:rsidRPr="0012309C">
        <w:rPr>
          <w:rFonts w:cs="Times New Roman"/>
        </w:rPr>
        <w:t>ания</w:t>
      </w:r>
      <w:r w:rsidR="0012309C" w:rsidRPr="0012309C">
        <w:rPr>
          <w:rFonts w:cs="Times New Roman"/>
        </w:rPr>
        <w:t>м</w:t>
      </w:r>
      <w:r w:rsidRPr="0012309C">
        <w:rPr>
          <w:rFonts w:cs="Times New Roman"/>
        </w:rPr>
        <w:t xml:space="preserve"> </w:t>
      </w:r>
      <w:r w:rsidR="007E035E" w:rsidRPr="0012309C">
        <w:rPr>
          <w:rFonts w:cs="Times New Roman"/>
        </w:rPr>
        <w:t xml:space="preserve">Закона о биржах и не будут </w:t>
      </w:r>
      <w:r w:rsidR="007E035E" w:rsidRPr="0012309C">
        <w:t>содержать недостоверного изложения существенных фактов, и в одном них не будут опущены никакие существенные факты, необходимые для того,</w:t>
      </w:r>
      <w:r w:rsidR="007E035E">
        <w:t xml:space="preserve"> чтобы содержащиеся в них заявления, с учётом всех обстоятельств, в которых они были сделаны, не вводили в заблуждение</w:t>
      </w:r>
      <w:r w:rsidRPr="007E035E">
        <w:rPr>
          <w:rFonts w:cs="Times New Roman"/>
        </w:rPr>
        <w:t>.</w:t>
      </w:r>
    </w:p>
    <w:p w:rsidR="007E035E" w:rsidRPr="007E035E" w:rsidRDefault="007E035E" w:rsidP="00D20CCC">
      <w:pPr>
        <w:autoSpaceDE w:val="0"/>
        <w:autoSpaceDN w:val="0"/>
        <w:adjustRightInd w:val="0"/>
        <w:spacing w:before="240"/>
        <w:ind w:firstLine="460"/>
        <w:jc w:val="both"/>
        <w:rPr>
          <w:rFonts w:cs="Times New Roman"/>
          <w:highlight w:val="yellow"/>
        </w:rPr>
      </w:pPr>
    </w:p>
    <w:p w:rsidR="007E035E" w:rsidRPr="007E035E" w:rsidRDefault="007E035E" w:rsidP="00D20CCC">
      <w:pPr>
        <w:autoSpaceDE w:val="0"/>
        <w:autoSpaceDN w:val="0"/>
        <w:adjustRightInd w:val="0"/>
        <w:spacing w:before="240"/>
        <w:ind w:firstLine="460"/>
        <w:jc w:val="both"/>
        <w:rPr>
          <w:rFonts w:cs="Times New Roman"/>
          <w:highlight w:val="yellow"/>
        </w:rPr>
      </w:pPr>
      <w:r>
        <w:t>ни один из этих документов не содержал недостоверного изложения существенных фактов, и ни в одном из них не были опущены никакие существенные факты, необходимые для того, чтобы содержащиеся в них заявления, с учётом всех обстоятельств, в которых они были сделаны, не вводили в заблуждение, при условии, что заверения, приведённые в настоящем подпункте</w:t>
      </w:r>
    </w:p>
    <w:p w:rsidR="00D20CCC" w:rsidRPr="00D20CCC" w:rsidRDefault="00D20CCC" w:rsidP="00D20CCC">
      <w:pPr>
        <w:autoSpaceDE w:val="0"/>
        <w:autoSpaceDN w:val="0"/>
        <w:adjustRightInd w:val="0"/>
        <w:spacing w:before="240"/>
        <w:ind w:firstLine="460"/>
        <w:jc w:val="both"/>
        <w:rPr>
          <w:rFonts w:cs="Times New Roman"/>
        </w:rPr>
      </w:pPr>
      <w:r w:rsidRPr="00D20CCC">
        <w:rPr>
          <w:rFonts w:cs="Times New Roman"/>
        </w:rPr>
        <w:t xml:space="preserve">(ccc) </w:t>
      </w:r>
      <w:r w:rsidRPr="00D20CCC">
        <w:rPr>
          <w:rFonts w:cs="Times New Roman"/>
          <w:i/>
          <w:iCs/>
        </w:rPr>
        <w:t>Кипрский проспект эмиссии</w:t>
      </w:r>
      <w:r w:rsidRPr="00D20CCC">
        <w:rPr>
          <w:rFonts w:cs="Times New Roman"/>
        </w:rPr>
        <w:t>.</w:t>
      </w:r>
    </w:p>
    <w:p w:rsidR="00D20CCC" w:rsidRPr="00D20CCC" w:rsidRDefault="00D20CCC" w:rsidP="00D20CCC">
      <w:pPr>
        <w:autoSpaceDE w:val="0"/>
        <w:autoSpaceDN w:val="0"/>
        <w:adjustRightInd w:val="0"/>
        <w:jc w:val="both"/>
        <w:rPr>
          <w:rFonts w:cs="Times New Roman"/>
        </w:rPr>
      </w:pPr>
    </w:p>
    <w:tbl>
      <w:tblPr>
        <w:tblW w:w="10011" w:type="dxa"/>
        <w:tblLayout w:type="fixed"/>
        <w:tblCellMar>
          <w:left w:w="0" w:type="dxa"/>
          <w:right w:w="0" w:type="dxa"/>
        </w:tblCellMar>
        <w:tblLook w:val="0000" w:firstRow="0" w:lastRow="0" w:firstColumn="0" w:lastColumn="0" w:noHBand="0" w:noVBand="0"/>
      </w:tblPr>
      <w:tblGrid>
        <w:gridCol w:w="478"/>
        <w:gridCol w:w="9533"/>
      </w:tblGrid>
      <w:tr w:rsidR="00D20CCC" w:rsidRPr="00A06410" w:rsidTr="00D20CCC">
        <w:tc>
          <w:tcPr>
            <w:tcW w:w="478" w:type="dxa"/>
            <w:tcBorders>
              <w:top w:val="nil"/>
              <w:left w:val="nil"/>
              <w:bottom w:val="nil"/>
              <w:right w:val="nil"/>
            </w:tcBorders>
          </w:tcPr>
          <w:p w:rsidR="00D20CCC" w:rsidRPr="00D20CCC" w:rsidRDefault="00D20CCC" w:rsidP="00D20CCC">
            <w:pPr>
              <w:autoSpaceDE w:val="0"/>
              <w:autoSpaceDN w:val="0"/>
              <w:adjustRightInd w:val="0"/>
              <w:ind w:right="16"/>
              <w:jc w:val="both"/>
              <w:rPr>
                <w:rFonts w:cs="Times New Roman"/>
                <w:highlight w:val="yellow"/>
              </w:rPr>
            </w:pPr>
            <w:r w:rsidRPr="00A06410">
              <w:rPr>
                <w:rFonts w:cs="Times New Roman"/>
              </w:rPr>
              <w:t>(i)</w:t>
            </w:r>
          </w:p>
        </w:tc>
        <w:tc>
          <w:tcPr>
            <w:tcW w:w="9533" w:type="dxa"/>
            <w:tcBorders>
              <w:top w:val="nil"/>
              <w:left w:val="nil"/>
              <w:bottom w:val="nil"/>
              <w:right w:val="nil"/>
            </w:tcBorders>
          </w:tcPr>
          <w:p w:rsidR="00A06410" w:rsidRPr="00A06410" w:rsidRDefault="00A06410" w:rsidP="00A06410">
            <w:pPr>
              <w:autoSpaceDE w:val="0"/>
              <w:autoSpaceDN w:val="0"/>
              <w:adjustRightInd w:val="0"/>
              <w:ind w:right="381"/>
              <w:jc w:val="both"/>
              <w:rPr>
                <w:rFonts w:cs="Times New Roman"/>
                <w:highlight w:val="yellow"/>
              </w:rPr>
            </w:pPr>
            <w:r w:rsidRPr="00DF0E2B">
              <w:t xml:space="preserve">Компания подготовила </w:t>
            </w:r>
            <w:r>
              <w:t xml:space="preserve">и представила Кипрский </w:t>
            </w:r>
            <w:r w:rsidRPr="00DF0E2B">
              <w:t xml:space="preserve">проспект </w:t>
            </w:r>
            <w:r>
              <w:t xml:space="preserve">эмиссии и подала его в Управление регистрации компаний Кипра с соблюдением сроков, установленных </w:t>
            </w:r>
            <w:r w:rsidRPr="00DF0E2B">
              <w:rPr>
                <w:bCs/>
              </w:rPr>
              <w:t>Закон</w:t>
            </w:r>
            <w:r>
              <w:rPr>
                <w:bCs/>
              </w:rPr>
              <w:t>ом «О </w:t>
            </w:r>
            <w:r w:rsidRPr="00DF0E2B">
              <w:rPr>
                <w:bCs/>
              </w:rPr>
              <w:t>компаниях»)</w:t>
            </w:r>
            <w:r w:rsidRPr="00DF0E2B">
              <w:t xml:space="preserve">, </w:t>
            </w:r>
            <w:r>
              <w:t>за исключением</w:t>
            </w:r>
            <w:r>
              <w:t xml:space="preserve"> сроков подачи, несоблюдение которых</w:t>
            </w:r>
            <w:r>
              <w:t xml:space="preserve"> не буд</w:t>
            </w:r>
            <w:r>
              <w:t>е</w:t>
            </w:r>
            <w:r>
              <w:t xml:space="preserve">т иметь </w:t>
            </w:r>
            <w:r>
              <w:t>С</w:t>
            </w:r>
            <w:r>
              <w:t>ущественных неблагоприятных последствий</w:t>
            </w:r>
            <w:r>
              <w:t>.</w:t>
            </w:r>
          </w:p>
        </w:tc>
      </w:tr>
    </w:tbl>
    <w:p w:rsidR="00D20CCC" w:rsidRPr="00A06410" w:rsidRDefault="00D20CCC" w:rsidP="00D20CCC">
      <w:pPr>
        <w:autoSpaceDE w:val="0"/>
        <w:autoSpaceDN w:val="0"/>
        <w:adjustRightInd w:val="0"/>
        <w:jc w:val="both"/>
        <w:rPr>
          <w:rFonts w:cs="Times New Roman"/>
          <w:highlight w:val="yellow"/>
        </w:rPr>
      </w:pPr>
    </w:p>
    <w:tbl>
      <w:tblPr>
        <w:tblW w:w="10011" w:type="dxa"/>
        <w:tblLayout w:type="fixed"/>
        <w:tblCellMar>
          <w:left w:w="0" w:type="dxa"/>
          <w:right w:w="0" w:type="dxa"/>
        </w:tblCellMar>
        <w:tblLook w:val="0000" w:firstRow="0" w:lastRow="0" w:firstColumn="0" w:lastColumn="0" w:noHBand="0" w:noVBand="0"/>
      </w:tblPr>
      <w:tblGrid>
        <w:gridCol w:w="478"/>
        <w:gridCol w:w="9533"/>
      </w:tblGrid>
      <w:tr w:rsidR="00D20CCC" w:rsidRPr="00A06410" w:rsidTr="00D20CCC">
        <w:tc>
          <w:tcPr>
            <w:tcW w:w="478" w:type="dxa"/>
            <w:tcBorders>
              <w:top w:val="nil"/>
              <w:left w:val="nil"/>
              <w:bottom w:val="nil"/>
              <w:right w:val="nil"/>
            </w:tcBorders>
          </w:tcPr>
          <w:p w:rsidR="00D20CCC" w:rsidRPr="00D20CCC" w:rsidRDefault="00D20CCC" w:rsidP="00D20CCC">
            <w:pPr>
              <w:autoSpaceDE w:val="0"/>
              <w:autoSpaceDN w:val="0"/>
              <w:adjustRightInd w:val="0"/>
              <w:ind w:right="16"/>
              <w:jc w:val="both"/>
              <w:rPr>
                <w:rFonts w:cs="Times New Roman"/>
                <w:highlight w:val="yellow"/>
              </w:rPr>
            </w:pPr>
            <w:r w:rsidRPr="00A06410">
              <w:rPr>
                <w:rFonts w:cs="Times New Roman"/>
              </w:rPr>
              <w:t>(ii)</w:t>
            </w:r>
          </w:p>
        </w:tc>
        <w:tc>
          <w:tcPr>
            <w:tcW w:w="9533" w:type="dxa"/>
            <w:tcBorders>
              <w:top w:val="nil"/>
              <w:left w:val="nil"/>
              <w:bottom w:val="nil"/>
              <w:right w:val="nil"/>
            </w:tcBorders>
          </w:tcPr>
          <w:p w:rsidR="00D20CCC" w:rsidRPr="00A06410" w:rsidRDefault="00A06410" w:rsidP="0012309C">
            <w:pPr>
              <w:autoSpaceDE w:val="0"/>
              <w:autoSpaceDN w:val="0"/>
              <w:adjustRightInd w:val="0"/>
              <w:ind w:right="381"/>
              <w:jc w:val="both"/>
              <w:rPr>
                <w:rFonts w:cs="Times New Roman"/>
                <w:highlight w:val="yellow"/>
              </w:rPr>
            </w:pPr>
            <w:r w:rsidRPr="00A06410">
              <w:rPr>
                <w:rFonts w:cs="Times New Roman"/>
              </w:rPr>
              <w:t>На момент</w:t>
            </w:r>
            <w:r w:rsidR="00D20CCC" w:rsidRPr="00A06410">
              <w:rPr>
                <w:rFonts w:cs="Times New Roman"/>
              </w:rPr>
              <w:t xml:space="preserve"> </w:t>
            </w:r>
            <w:r w:rsidRPr="00A06410">
              <w:rPr>
                <w:rFonts w:cs="Times New Roman"/>
              </w:rPr>
              <w:t>его</w:t>
            </w:r>
            <w:r w:rsidR="00D20CCC" w:rsidRPr="00A06410">
              <w:rPr>
                <w:rFonts w:cs="Times New Roman"/>
              </w:rPr>
              <w:t xml:space="preserve"> </w:t>
            </w:r>
            <w:r w:rsidR="0012309C">
              <w:rPr>
                <w:rFonts w:cs="Times New Roman"/>
              </w:rPr>
              <w:t>первоначального представления</w:t>
            </w:r>
            <w:r w:rsidRPr="00A06410">
              <w:rPr>
                <w:rFonts w:cs="Times New Roman"/>
              </w:rPr>
              <w:t>, а также на момент</w:t>
            </w:r>
            <w:r w:rsidR="00D20CCC" w:rsidRPr="00A06410">
              <w:rPr>
                <w:rFonts w:cs="Times New Roman"/>
              </w:rPr>
              <w:t xml:space="preserve"> </w:t>
            </w:r>
            <w:r w:rsidRPr="00A06410">
              <w:rPr>
                <w:rFonts w:cs="Times New Roman"/>
              </w:rPr>
              <w:t xml:space="preserve">его подачи </w:t>
            </w:r>
            <w:r w:rsidRPr="00A06410">
              <w:t>в Управление регистрации компаний Кипра</w:t>
            </w:r>
            <w:r w:rsidR="00D20CCC" w:rsidRPr="00A06410">
              <w:rPr>
                <w:rFonts w:cs="Times New Roman"/>
              </w:rPr>
              <w:t xml:space="preserve"> </w:t>
            </w:r>
            <w:r w:rsidRPr="00A06410">
              <w:t>Кипрский проспект эмиссии</w:t>
            </w:r>
            <w:r w:rsidR="00D20CCC" w:rsidRPr="00A06410">
              <w:rPr>
                <w:rFonts w:cs="Times New Roman"/>
              </w:rPr>
              <w:t xml:space="preserve"> (</w:t>
            </w:r>
            <w:r w:rsidR="00D20CCC" w:rsidRPr="00A06410">
              <w:rPr>
                <w:rFonts w:cs="Times New Roman"/>
                <w:lang w:val="en-US"/>
              </w:rPr>
              <w:t>a</w:t>
            </w:r>
            <w:r w:rsidR="00D20CCC" w:rsidRPr="00A06410">
              <w:rPr>
                <w:rFonts w:cs="Times New Roman"/>
              </w:rPr>
              <w:t>)</w:t>
            </w:r>
            <w:r w:rsidR="00D20CCC" w:rsidRPr="00A06410">
              <w:rPr>
                <w:rFonts w:cs="Times New Roman"/>
                <w:lang w:val="en-US"/>
              </w:rPr>
              <w:t> </w:t>
            </w:r>
            <w:r w:rsidRPr="00A06410">
              <w:t>во всех существенных отношениях отвечал требованиям</w:t>
            </w:r>
            <w:r w:rsidR="00D20CCC" w:rsidRPr="00A06410">
              <w:rPr>
                <w:rFonts w:cs="Times New Roman"/>
              </w:rPr>
              <w:t xml:space="preserve"> </w:t>
            </w:r>
            <w:r w:rsidRPr="00A06410">
              <w:rPr>
                <w:bCs/>
              </w:rPr>
              <w:t>Закон</w:t>
            </w:r>
            <w:r w:rsidRPr="00A06410">
              <w:rPr>
                <w:bCs/>
              </w:rPr>
              <w:t>а</w:t>
            </w:r>
            <w:r w:rsidRPr="00A06410">
              <w:rPr>
                <w:bCs/>
              </w:rPr>
              <w:t xml:space="preserve"> «О компаниях»</w:t>
            </w:r>
            <w:r w:rsidR="00D20CCC" w:rsidRPr="00A06410">
              <w:rPr>
                <w:rFonts w:cs="Times New Roman"/>
              </w:rPr>
              <w:t xml:space="preserve">, </w:t>
            </w:r>
            <w:r w:rsidRPr="00A06410">
              <w:rPr>
                <w:rFonts w:cs="Times New Roman"/>
              </w:rPr>
              <w:t>и</w:t>
            </w:r>
            <w:r w:rsidR="00D20CCC" w:rsidRPr="00A06410">
              <w:rPr>
                <w:rFonts w:cs="Times New Roman"/>
              </w:rPr>
              <w:t xml:space="preserve"> (</w:t>
            </w:r>
            <w:r w:rsidR="00D20CCC" w:rsidRPr="00A06410">
              <w:rPr>
                <w:rFonts w:cs="Times New Roman"/>
                <w:lang w:val="en-US"/>
              </w:rPr>
              <w:t>b</w:t>
            </w:r>
            <w:r w:rsidR="00D20CCC" w:rsidRPr="00A06410">
              <w:rPr>
                <w:rFonts w:cs="Times New Roman"/>
              </w:rPr>
              <w:t>)</w:t>
            </w:r>
            <w:r w:rsidR="00D20CCC" w:rsidRPr="00A06410">
              <w:rPr>
                <w:rFonts w:cs="Times New Roman"/>
                <w:lang w:val="en-US"/>
              </w:rPr>
              <w:t> </w:t>
            </w:r>
            <w:r w:rsidRPr="00A06410">
              <w:rPr>
                <w:rFonts w:cs="Times New Roman"/>
              </w:rPr>
              <w:t>не содержал</w:t>
            </w:r>
            <w:r w:rsidR="00D20CCC" w:rsidRPr="00A06410">
              <w:rPr>
                <w:rFonts w:cs="Times New Roman"/>
              </w:rPr>
              <w:t xml:space="preserve"> </w:t>
            </w:r>
            <w:r>
              <w:rPr>
                <w:rFonts w:cs="Times New Roman"/>
              </w:rPr>
              <w:t xml:space="preserve">недостоверных заявлений в значении, определенном в статье 43 </w:t>
            </w:r>
            <w:r w:rsidRPr="00A06410">
              <w:rPr>
                <w:bCs/>
              </w:rPr>
              <w:t>Закона «О компаниях»</w:t>
            </w:r>
            <w:r w:rsidRPr="00A06410">
              <w:rPr>
                <w:bCs/>
              </w:rPr>
              <w:t xml:space="preserve">, </w:t>
            </w:r>
            <w:r w:rsidRPr="00A06410">
              <w:rPr>
                <w:rFonts w:cs="Times New Roman"/>
              </w:rPr>
              <w:t>которые имели бы существенный характер</w:t>
            </w:r>
            <w:r w:rsidR="00D20CCC" w:rsidRPr="00A06410">
              <w:rPr>
                <w:rFonts w:cs="Times New Roman"/>
              </w:rPr>
              <w:t xml:space="preserve"> </w:t>
            </w:r>
            <w:r w:rsidRPr="00A06410">
              <w:rPr>
                <w:rFonts w:cs="Times New Roman"/>
              </w:rPr>
              <w:t>в контексте размещения АДА</w:t>
            </w:r>
            <w:r w:rsidR="00D20CCC" w:rsidRPr="00A06410">
              <w:rPr>
                <w:rFonts w:cs="Times New Roman"/>
              </w:rPr>
              <w:t>.</w:t>
            </w:r>
          </w:p>
        </w:tc>
      </w:tr>
    </w:tbl>
    <w:p w:rsidR="00D20CCC" w:rsidRPr="00A06410" w:rsidRDefault="00D20CCC" w:rsidP="00D20CCC">
      <w:pPr>
        <w:autoSpaceDE w:val="0"/>
        <w:autoSpaceDN w:val="0"/>
        <w:adjustRightInd w:val="0"/>
        <w:rPr>
          <w:rFonts w:cs="Times New Roman"/>
          <w:highlight w:val="yellow"/>
        </w:rPr>
      </w:pPr>
    </w:p>
    <w:tbl>
      <w:tblPr>
        <w:tblW w:w="10011" w:type="dxa"/>
        <w:tblLayout w:type="fixed"/>
        <w:tblCellMar>
          <w:left w:w="0" w:type="dxa"/>
          <w:right w:w="0" w:type="dxa"/>
        </w:tblCellMar>
        <w:tblLook w:val="0000" w:firstRow="0" w:lastRow="0" w:firstColumn="0" w:lastColumn="0" w:noHBand="0" w:noVBand="0"/>
      </w:tblPr>
      <w:tblGrid>
        <w:gridCol w:w="583"/>
        <w:gridCol w:w="9428"/>
      </w:tblGrid>
      <w:tr w:rsidR="00D20CCC" w:rsidRPr="004558EE" w:rsidTr="00D20CCC">
        <w:tc>
          <w:tcPr>
            <w:tcW w:w="583" w:type="dxa"/>
            <w:tcBorders>
              <w:top w:val="nil"/>
              <w:left w:val="nil"/>
              <w:bottom w:val="nil"/>
              <w:right w:val="nil"/>
            </w:tcBorders>
          </w:tcPr>
          <w:p w:rsidR="00D20CCC" w:rsidRPr="00D20CCC" w:rsidRDefault="00D20CCC" w:rsidP="005F6D0E">
            <w:pPr>
              <w:autoSpaceDE w:val="0"/>
              <w:autoSpaceDN w:val="0"/>
              <w:adjustRightInd w:val="0"/>
              <w:ind w:right="16"/>
              <w:rPr>
                <w:rFonts w:cs="Times New Roman"/>
                <w:highlight w:val="yellow"/>
              </w:rPr>
            </w:pPr>
            <w:r w:rsidRPr="00A06410">
              <w:rPr>
                <w:rFonts w:cs="Times New Roman"/>
              </w:rPr>
              <w:t>(iii)</w:t>
            </w:r>
          </w:p>
        </w:tc>
        <w:tc>
          <w:tcPr>
            <w:tcW w:w="9428" w:type="dxa"/>
            <w:tcBorders>
              <w:top w:val="nil"/>
              <w:left w:val="nil"/>
              <w:bottom w:val="nil"/>
              <w:right w:val="nil"/>
            </w:tcBorders>
          </w:tcPr>
          <w:p w:rsidR="004558EE" w:rsidRPr="004558EE" w:rsidRDefault="004558EE" w:rsidP="0012309C">
            <w:pPr>
              <w:autoSpaceDE w:val="0"/>
              <w:autoSpaceDN w:val="0"/>
              <w:adjustRightInd w:val="0"/>
              <w:ind w:right="381"/>
              <w:jc w:val="both"/>
              <w:rPr>
                <w:rFonts w:cs="Times New Roman"/>
              </w:rPr>
            </w:pPr>
            <w:r w:rsidRPr="004558EE">
              <w:rPr>
                <w:rFonts w:cs="Times New Roman"/>
              </w:rPr>
              <w:t>Кипрские государственные органы н</w:t>
            </w:r>
            <w:r>
              <w:rPr>
                <w:rFonts w:cs="Times New Roman"/>
              </w:rPr>
              <w:t xml:space="preserve">е издавали никаких </w:t>
            </w:r>
            <w:r w:rsidRPr="00FF3731">
              <w:t>распоряжени</w:t>
            </w:r>
            <w:r>
              <w:t>й</w:t>
            </w:r>
            <w:r w:rsidRPr="00FF3731">
              <w:t>, запрещающ</w:t>
            </w:r>
            <w:r>
              <w:t>их</w:t>
            </w:r>
            <w:r w:rsidRPr="00FF3731">
              <w:t xml:space="preserve"> или приостанавливающ</w:t>
            </w:r>
            <w:r>
              <w:t>их</w:t>
            </w:r>
            <w:r w:rsidRPr="00FF3731">
              <w:t xml:space="preserve"> использование </w:t>
            </w:r>
            <w:r>
              <w:t>Ки</w:t>
            </w:r>
            <w:r w:rsidRPr="0012309C">
              <w:t>прского проспекта эмиссии</w:t>
            </w:r>
            <w:r w:rsidRPr="0012309C">
              <w:t xml:space="preserve"> или </w:t>
            </w:r>
            <w:r w:rsidR="0012309C" w:rsidRPr="0012309C">
              <w:t>требующих внесения в него каких-либо изменений или дополнений</w:t>
            </w:r>
            <w:r w:rsidRPr="0012309C">
              <w:rPr>
                <w:rFonts w:cs="Times New Roman"/>
              </w:rPr>
              <w:t>.</w:t>
            </w:r>
          </w:p>
        </w:tc>
      </w:tr>
    </w:tbl>
    <w:p w:rsidR="00453F86" w:rsidRPr="004558EE" w:rsidRDefault="00453F86" w:rsidP="00453F86">
      <w:pPr>
        <w:pStyle w:val="ListParagraph"/>
        <w:spacing w:after="240"/>
        <w:ind w:left="708"/>
        <w:jc w:val="both"/>
      </w:pPr>
    </w:p>
    <w:p w:rsidR="00305C0F" w:rsidRPr="00305C0F" w:rsidRDefault="00305C0F" w:rsidP="00305C0F">
      <w:pPr>
        <w:pStyle w:val="ListParagraph"/>
        <w:numPr>
          <w:ilvl w:val="0"/>
          <w:numId w:val="1"/>
        </w:numPr>
        <w:spacing w:after="240"/>
        <w:ind w:left="0" w:firstLine="708"/>
        <w:jc w:val="both"/>
      </w:pPr>
      <w:r>
        <w:rPr>
          <w:u w:val="single"/>
        </w:rPr>
        <w:t>Заверения и гарантии Продающих акционеров</w:t>
      </w:r>
      <w:r>
        <w:t>. Каждый Продающий акционер, действуя отдельно, а не солидарно, и только в отношении себя, а не каких-либо других Продающих акционеров предоставляет каждому Андеррайтеру и Компании следующие заверения и гарантии:</w:t>
      </w:r>
    </w:p>
    <w:p w:rsidR="00305C0F" w:rsidRPr="00305C0F" w:rsidRDefault="00305C0F" w:rsidP="00305C0F">
      <w:pPr>
        <w:numPr>
          <w:ilvl w:val="0"/>
          <w:numId w:val="12"/>
        </w:numPr>
        <w:spacing w:after="240"/>
        <w:ind w:left="0" w:firstLine="708"/>
        <w:jc w:val="both"/>
      </w:pPr>
      <w:r>
        <w:rPr>
          <w:i/>
        </w:rPr>
        <w:t>Необходимые согласия; полномочия.</w:t>
      </w:r>
      <w:r>
        <w:t xml:space="preserve"> Для заключения и передачи таким Продающим акционером настоящего Соглашения и Безотзывной доверенности и Договора о хранении («Договор о хранении»), о которых говорится ниже, и для продажи и передачи АДА, подлежащих продаже таким Продающим акционером по настоящему Соглашению, не требуются никакие согласия, одобрения, разрешения или распоряжения, кроме (i) уже полученных или сделанных на основании Закона о ценных бумагах или правил и нормативных актов, принятых на их основании, законов о рынке ценных бумаг или о выпуске и обращении ценных бумаг любого штата или любой зарубежной </w:t>
      </w:r>
      <w:r>
        <w:lastRenderedPageBreak/>
        <w:t>страны в связи с размещением и продажей АДА, и (ii) уже полученных или требуемых FINRA; и такой Продающий акционер обладает всеми правами и полномочиями на заключение настоящего Соглашения, Договора о хранении и на продажу, уступку, передачу и доставку АДА, подлежащих продаже таким Продающим акционером по настоящему Соглашению; настоящее Соглашение и Договор о хранении в установленном порядке подписали санкционированы, подписаны и переданы таким Продающим акционером.</w:t>
      </w:r>
    </w:p>
    <w:p w:rsidR="00305C0F" w:rsidRPr="00305C0F" w:rsidRDefault="00305C0F" w:rsidP="00305C0F">
      <w:pPr>
        <w:numPr>
          <w:ilvl w:val="0"/>
          <w:numId w:val="12"/>
        </w:numPr>
        <w:spacing w:after="240"/>
        <w:ind w:left="0" w:firstLine="708"/>
        <w:jc w:val="both"/>
      </w:pPr>
      <w:r>
        <w:rPr>
          <w:i/>
        </w:rPr>
        <w:t>Отсутствие противоречий</w:t>
      </w:r>
      <w:r>
        <w:t>. Подписание и обмен экземплярами таким Продающим акционером и исполнение таким Продающим акционером его обязательств по настоящему Соглашению и Договору о хранении, продажа АДА, подлежащих продаже таким Продающим акционером, и совершение сделок, предусмотренных настоящим Соглашением и Договором о хранении, (i) не будет противоречить положениям и не повлечёт нарушения положений любого договора или документа, стороной которого является такой Продающий акционер или которым он связан, (ii) не станет причиной какого-либо на</w:t>
      </w:r>
      <w:r>
        <w:softHyphen/>
        <w:t>рушения положений устава или регламента или аналогичных организационных документов такого Продающего акционера, если такой Продающий акционер является юридическим лицом, и (iii) не станет причиной нарушения законов или подзаконных актов, применимых к такому Продающему акционеру, или любых решений, распоряжений, правил или нормативов любого суда или третейского суда или государственного или надзорного органа, применимых к такому Продающему акционеру, за исключением, в случае пунктов (i) и (ii) выше, тех противоречий или нарушений, которые по отдельности и в совокупности не будут иметь существенных неблагоприятных последствий для способности такого Продающего акционера исполнять его обязательства по настоящему Соглашению или по Договору о хранении.</w:t>
      </w:r>
    </w:p>
    <w:p w:rsidR="00D33758" w:rsidRPr="00305C0F" w:rsidRDefault="00305C0F" w:rsidP="00305C0F">
      <w:pPr>
        <w:pStyle w:val="ListParagraph"/>
        <w:numPr>
          <w:ilvl w:val="0"/>
          <w:numId w:val="12"/>
        </w:numPr>
        <w:spacing w:after="240"/>
        <w:ind w:left="0" w:firstLine="709"/>
        <w:contextualSpacing w:val="0"/>
        <w:jc w:val="both"/>
      </w:pPr>
      <w:r>
        <w:rPr>
          <w:i/>
        </w:rPr>
        <w:t>Право собственности на акции.</w:t>
      </w:r>
      <w:r>
        <w:t xml:space="preserve"> Такой Продающий акционер владеет Акциями, представленными АДА, продаваемыми в Дату закрытия сделки или, в зависимости от обстоятельств, Дополнительную дату закрытия сделки таким Продающим акционером по настоящему Соглашению, на действительном и безупречном праве собственности, свободном от каких-либо залогов, обременений, долевых прав или притязаний третьих лиц; такой Продающий акционер будет на момент, непосредственно предшествующий Дате закрытия сделки или, в зависимости от обстоятельств, Дополнительной дате закрытия сделки, владеть Акциями, представленными АДА, продаваемыми в Дату закрытия сделки или, в зависимости от обстоятельств, Дополнительную дату закрытия сделки таким Продающим акционером, на действительном и безупречном праве собственности, свободном от каких-либо залогов, обременений, долевых прав или притязаний третьих лиц; и после передачи сертификатов на такие Акции Депозитарию, подписания и выдачи Депозитарием АДА, представляющим такие Акции, и их оплаты в соответствии с условиями настоящего Соглашения, действительное и безупречное право собственности на АДА, представляющие такие Акции, свободное от каких-либо залогов, обременений, долевых прав или притязаний третьих лиц, перейдёт к ряду Андеррайтеров.</w:t>
      </w:r>
    </w:p>
    <w:p w:rsidR="00305C0F" w:rsidRDefault="00305C0F" w:rsidP="00305C0F">
      <w:pPr>
        <w:pStyle w:val="ListParagraph"/>
        <w:numPr>
          <w:ilvl w:val="0"/>
          <w:numId w:val="12"/>
        </w:numPr>
        <w:spacing w:after="240"/>
        <w:ind w:left="0" w:firstLine="709"/>
        <w:contextualSpacing w:val="0"/>
        <w:jc w:val="both"/>
      </w:pPr>
      <w:r>
        <w:rPr>
          <w:i/>
        </w:rPr>
        <w:t>Отсутствие стабилизации</w:t>
      </w:r>
      <w:r>
        <w:t>. Такой Продающий акционер не предпринимал и не будет предпринимать ни прямых, ни косвенных действий, направленных на стабилизацию цены или манипулирование ценой Акций или АДА или с разумной вероятностью могущих вызвать или повлечь такую стабилизацию или манипулирование.</w:t>
      </w:r>
    </w:p>
    <w:p w:rsidR="00305C0F" w:rsidRPr="00305C0F" w:rsidRDefault="00305C0F" w:rsidP="00305C0F">
      <w:pPr>
        <w:pStyle w:val="ListParagraph"/>
        <w:numPr>
          <w:ilvl w:val="0"/>
          <w:numId w:val="12"/>
        </w:numPr>
        <w:spacing w:after="240"/>
        <w:ind w:left="0" w:firstLine="709"/>
        <w:contextualSpacing w:val="0"/>
        <w:jc w:val="both"/>
      </w:pPr>
      <w:r>
        <w:rPr>
          <w:i/>
        </w:rPr>
        <w:t>Пакет ценовой информации</w:t>
      </w:r>
      <w:r>
        <w:t xml:space="preserve">. Информация о таком Продающем акционере, включённая в Пакет ценовой информации по состоянию на (i) Контрольный срок, не содержала и (ii) Дату закрытия сделки и на Дополнительную дату закрытия сделки, в случае подпункта (ii) - с изменениями и дополнениями, внесёнными Компанией до любой такой даты, в зависимости от обстоятельств, не будет содержать недостоверного изложения существенных фактов, и в ней не опущены и не будут опущены никакие существенные факты, необходимые для того, чтобы содержащиеся в ней заявления, с учётом всех обстоятельств, в которых они были сделаны, не вводили в заблуждение, при условии, что заверения, приведённые в настоящем подпункте (e), ограничены информацией о таком Продающем акционере, предоставленной Компании в письменной форме таким Продающим акционером специально для использования в Регистрационном заявлении, Пакете ценовой информации и Проспекте эмиссии, при этом понимается, что такая информация, предоставленная таким Продающим акционером, состоит исключительно из имени (наименования) такого Продающего акционера, количества предложенных акций и адреса и иной информации о </w:t>
      </w:r>
      <w:r>
        <w:lastRenderedPageBreak/>
        <w:t>таком Продающем акционере (исключая процентные показатели), которая указана в Проспекте эмиссии в таблице под заголовком «Основные и продающие акционеры».</w:t>
      </w:r>
    </w:p>
    <w:p w:rsidR="00305C0F" w:rsidRPr="00305C0F" w:rsidRDefault="00305C0F" w:rsidP="00305C0F">
      <w:pPr>
        <w:pStyle w:val="ListParagraph"/>
        <w:numPr>
          <w:ilvl w:val="0"/>
          <w:numId w:val="12"/>
        </w:numPr>
        <w:spacing w:after="240"/>
        <w:ind w:left="0" w:firstLine="709"/>
        <w:contextualSpacing w:val="0"/>
        <w:jc w:val="both"/>
      </w:pPr>
      <w:r>
        <w:rPr>
          <w:i/>
        </w:rPr>
        <w:t>Проспект эмиссии в свободной форме и Письменные пробные сообщения</w:t>
      </w:r>
      <w:r>
        <w:t>. За исключением Регистрационного заявления, Предварительного проспекта эмиссии и Проспекта эмиссии такой Продающий акционер (включая его агентов и представителей, кроме Андеррайтеров, выступающих в этом качестве) не готовил, не использовал, не санкционировал, не одобрял и не ссылался и не будет готовить, использовать, санкционировать, одобрять или ссылаться ни на какие Проспекты эмиссии в свободной форме или Письменные пробные сообщения, кроме (i) любого документа, не являющегося проспектом эмиссии согласно статье 2(a)(10)(a) Закона о ценных бумагах или Правилу 134, принятому на основании Закона о ценных бумагах, и (ii) документов, перечисленных в Приложении В к настоящему Соглашению, каждой из электронных презентаций и других письменных сообщений, заранее одобренных в письменной форме Компанией и Представител</w:t>
      </w:r>
      <w:r w:rsidR="00F43A1A">
        <w:t>ем</w:t>
      </w:r>
      <w:r>
        <w:t>.</w:t>
      </w:r>
    </w:p>
    <w:p w:rsidR="00305C0F" w:rsidRDefault="00305C0F" w:rsidP="00305C0F">
      <w:pPr>
        <w:pStyle w:val="ListParagraph"/>
        <w:numPr>
          <w:ilvl w:val="0"/>
          <w:numId w:val="12"/>
        </w:numPr>
        <w:spacing w:after="240"/>
        <w:ind w:left="0" w:firstLine="709"/>
        <w:contextualSpacing w:val="0"/>
        <w:jc w:val="both"/>
      </w:pPr>
      <w:r>
        <w:rPr>
          <w:i/>
        </w:rPr>
        <w:t>Регистрационное заявление и Проспект эмиссии</w:t>
      </w:r>
      <w:r>
        <w:t>. Информация о таком Продающем акционере, включённая в Регистрационное заявление и любые такие его последующие изменения не содержала и не будет содержать недостоверного изложения существенных фактов, и в ней не опущены и не будут опущены никакие существенные факты, которые должны быть включены в него или которые необходимы для того, чтобы содержащиеся в нём заявления не вводили в заблуждение; и на дату Проспекта эмиссии</w:t>
      </w:r>
      <w:r w:rsidR="00D20CCC">
        <w:t>, Кипрского проспекта эмиссии</w:t>
      </w:r>
      <w:r>
        <w:t xml:space="preserve"> и </w:t>
      </w:r>
      <w:r w:rsidR="00D20CCC">
        <w:t xml:space="preserve">их </w:t>
      </w:r>
      <w:r>
        <w:t>любого изменения или дополнения и на Дату закрытия сделки и, в зависимости от обстоятельств, Дополнительную дату закрытия сделки, информация о таком Продающем акционере, включённая в Проспект эмиссии</w:t>
      </w:r>
      <w:r w:rsidR="00D20CCC">
        <w:t xml:space="preserve"> и Кипрский проспект эмиссии</w:t>
      </w:r>
      <w:r>
        <w:t>, не будет содержать недостоверного изложения существенных фактов, и в ней не опущены и не будут опущены никакие существенные факты, необходимые для того, чтобы содержащиеся в ней заявления, с учётом всех обстоятельств, в которых они были сделаны, не вводили в заблуждение, при условии, что заверения, приведённые в настоящем подпункте (g), ограничены информацией о таком Продающем акционере, предоставленной Компании в письменной форме таким Продающим акционером специально для использования в Регистрационном заявлении, Пакете ценовой информации</w:t>
      </w:r>
      <w:r w:rsidR="00D20CCC">
        <w:t>,</w:t>
      </w:r>
      <w:r>
        <w:t xml:space="preserve"> Проспекте эмиссии</w:t>
      </w:r>
      <w:r w:rsidR="00D20CCC">
        <w:t xml:space="preserve"> и Кипрском проспекте эмиссии</w:t>
      </w:r>
      <w:r>
        <w:t>, при этом понимается, что такая информация, предоставленная таким Продающим акционером, состоит исключительно из имени (наименования) такого Продающего акционера, количества предложенных акций и адреса и иной информации о таком Продающем акционере (исключая процентные показатели), которая указана в Проспекте эмиссии в таблице под заголовком «Основные и продающие акционеры».</w:t>
      </w:r>
    </w:p>
    <w:p w:rsidR="005F7872" w:rsidRPr="005F7872" w:rsidRDefault="005F7872" w:rsidP="005F7872">
      <w:pPr>
        <w:pStyle w:val="ListParagraph"/>
        <w:numPr>
          <w:ilvl w:val="0"/>
          <w:numId w:val="12"/>
        </w:numPr>
        <w:spacing w:after="240"/>
        <w:ind w:left="0" w:firstLine="709"/>
        <w:contextualSpacing w:val="0"/>
        <w:jc w:val="both"/>
      </w:pPr>
      <w:r>
        <w:rPr>
          <w:i/>
        </w:rPr>
        <w:t>Существенная информация.</w:t>
      </w:r>
      <w:r>
        <w:t xml:space="preserve"> По состоянию на дату настоящего Соглашения, на Дату закрытия сделки и, в зависимости от обстоятельств, на Дополнительную дату закрытия сделки, продажа АДА таким Продающим акционером не обусловлена и не будет обусловлена никакой существенной информацией о Компании, которая не включена в Регистрационное заявление, Пакет ценовой информации или Проспект эмиссии.</w:t>
      </w:r>
    </w:p>
    <w:p w:rsidR="005F7872" w:rsidRPr="005F7872" w:rsidRDefault="005F7872" w:rsidP="005F7872">
      <w:pPr>
        <w:pStyle w:val="ListParagraph"/>
        <w:numPr>
          <w:ilvl w:val="0"/>
          <w:numId w:val="12"/>
        </w:numPr>
        <w:spacing w:after="240"/>
        <w:ind w:left="0" w:firstLine="709"/>
        <w:contextualSpacing w:val="0"/>
        <w:jc w:val="both"/>
      </w:pPr>
      <w:r>
        <w:rPr>
          <w:i/>
        </w:rPr>
        <w:t>Отсутствие незаконных выплат.</w:t>
      </w:r>
      <w:r>
        <w:t xml:space="preserve"> Ни сам такой Продающий акционер, ни одна из его дочерних компаний, а также, насколько известно такому Продающему акционеру, никакие директора, должностные лица, агенты, работники или иные лица, связанные с таким Продающим акционером или любой из его дочерних компаний или действующие от их имени, (i) не использовали корпоративные средства для производства каких-либо незаконных вкладов, подарков, представительских расходов или иных незаконных расходов, связанных с политической деятельностью; (ii) не производили прямые или опосредованные незаконные платежи каким-либо иностранным или местным государственным должностным лицам или служащим из корпоративных средств; (iii) не нарушали и не допустили нарушения каких-либо применимых положений Закона о противодействии коррупции во внешнеэкономической деятельности 1977 г.; и (iv) не давали никаких незаконных взяток, откатов и не производили иных незаконных выплат.</w:t>
      </w:r>
    </w:p>
    <w:p w:rsidR="005F7872" w:rsidRPr="005F7872" w:rsidRDefault="005F7872" w:rsidP="004D5311">
      <w:pPr>
        <w:pStyle w:val="ListParagraph"/>
        <w:numPr>
          <w:ilvl w:val="0"/>
          <w:numId w:val="12"/>
        </w:numPr>
        <w:spacing w:after="240"/>
        <w:ind w:left="0" w:firstLine="709"/>
        <w:contextualSpacing w:val="0"/>
        <w:jc w:val="both"/>
      </w:pPr>
      <w:r>
        <w:rPr>
          <w:i/>
        </w:rPr>
        <w:t>Соблюдение законов об отмывании денежных средств.</w:t>
      </w:r>
      <w:r>
        <w:t xml:space="preserve"> Деятельность такого Продающего акционера и его дочерних компаний ведётся и всегда велась в соответствии с применимыми требованиями Законов об отмыванием денежных средств в части делопроизводства и </w:t>
      </w:r>
      <w:r>
        <w:lastRenderedPageBreak/>
        <w:t>отчётности, и не ведётся, и, насколько известно такому Продающему акционеру, не готовится никаких исков или дел в каких-либо судах или государственных органах с участием такого Продающего акционера или любой из его дочерних компаний в связи с Законами от отмывании денежных средств.</w:t>
      </w:r>
    </w:p>
    <w:p w:rsidR="005F7872" w:rsidRPr="005F7872" w:rsidRDefault="005F7872" w:rsidP="004D5311">
      <w:pPr>
        <w:pStyle w:val="ListParagraph"/>
        <w:numPr>
          <w:ilvl w:val="0"/>
          <w:numId w:val="12"/>
        </w:numPr>
        <w:spacing w:after="240"/>
        <w:ind w:left="0" w:firstLine="709"/>
        <w:contextualSpacing w:val="0"/>
        <w:jc w:val="both"/>
      </w:pPr>
      <w:r>
        <w:rPr>
          <w:i/>
        </w:rPr>
        <w:t>Соблюдение требований OFAC.</w:t>
      </w:r>
      <w:r>
        <w:t xml:space="preserve"> Ни сам такой Продающий акционер, ни одна из его дочерних компаний, а также, насколько известно такому Продающему акционеру, никакие директора, должностные лица, агенты, работники или аффилированные лица такого Продающего акционера или любой из его дочерних компаний в настоящее время не подпадают под действие каких-либо санкций, введённых OFAC; и такой Продающий акционер не будет прямо или косвенно использовать средства, вырученные от продажи им АДА по настоящему Соглашению, или ссужать, передавать в качестве взноса или иным образом предоставлять их каким-либо дочерним компаниям, партнёрам по совместному предприятию либо иным физическим или юридическим лицам для целей финансирования деятельности любого лица, подпадающего в настоящее время под какие-либо санкции, введённые OFAC.</w:t>
      </w:r>
    </w:p>
    <w:p w:rsidR="005F7872" w:rsidRPr="005F7872" w:rsidRDefault="005F7872" w:rsidP="004D5311">
      <w:pPr>
        <w:pStyle w:val="ListParagraph"/>
        <w:keepNext/>
        <w:numPr>
          <w:ilvl w:val="0"/>
          <w:numId w:val="12"/>
        </w:numPr>
        <w:spacing w:after="240"/>
        <w:ind w:left="0" w:firstLine="709"/>
        <w:contextualSpacing w:val="0"/>
        <w:jc w:val="both"/>
        <w:rPr>
          <w:i/>
          <w:iCs/>
        </w:rPr>
      </w:pPr>
      <w:r>
        <w:rPr>
          <w:i/>
        </w:rPr>
        <w:t>Хранение АДА.</w:t>
      </w:r>
    </w:p>
    <w:p w:rsidR="005F7872" w:rsidRPr="004D5311" w:rsidRDefault="005F7872" w:rsidP="004D5311">
      <w:pPr>
        <w:numPr>
          <w:ilvl w:val="0"/>
          <w:numId w:val="14"/>
        </w:numPr>
        <w:spacing w:after="240"/>
        <w:ind w:left="708" w:firstLine="711"/>
        <w:jc w:val="both"/>
      </w:pPr>
      <w:r>
        <w:t xml:space="preserve">Каждый из Продающих акционеров заверяет и гарантирует, что сертификаты в оборотоспособной форме, представляющие все Акции, которые должны быть представлены АДА, продаваемые таким Продающим акционером по настоящему Соглашению, размещены на хранение в соответствии с </w:t>
      </w:r>
      <w:r w:rsidR="00F43A1A">
        <w:t xml:space="preserve">условиями Договора </w:t>
      </w:r>
      <w:r>
        <w:t>о хранении, форма которого заранее предоставлена вам, подписанным и переданным таким Продающим акционером, у компании QIWI plc, действующей в качестве хранителя («Хранитель»), и что такой Продающий акционер подписал и передал Договор о хранении, включая доверенность, назначающую лицо или лиц, указанных в Дополнении II к настоящему Соглашению, и каждого из них Поверенными такого Продающего акционера («Поверенные», каждый из них в отдельности - «Поверенный»), с правом подписать и передать настоящее Соглашение от имени такого Продающего акционера и иным образом действовать от имени такого Продающего акционера в связи с сделками, предусмотренными настоящим Соглашением и Договором о хранении</w:t>
      </w:r>
      <w:r w:rsidR="00F43A1A" w:rsidRPr="00183E17">
        <w:t xml:space="preserve"> </w:t>
      </w:r>
      <w:r w:rsidR="00F43A1A">
        <w:t>в соответствии с условиями настоящего Соглашения и Договора о хранении</w:t>
      </w:r>
      <w:r>
        <w:t>.</w:t>
      </w:r>
    </w:p>
    <w:p w:rsidR="005F7872" w:rsidRPr="005F7872" w:rsidRDefault="005F7872" w:rsidP="004D5311">
      <w:pPr>
        <w:numPr>
          <w:ilvl w:val="0"/>
          <w:numId w:val="14"/>
        </w:numPr>
        <w:spacing w:after="240"/>
        <w:ind w:left="708" w:firstLine="711"/>
        <w:jc w:val="both"/>
      </w:pPr>
      <w:r>
        <w:t>Каждый Продающий акционер особо соглашается, что Акции, представленные сертификатами, размещёнными таким Продающим акционером на хранение по Договору о хранении, подчинены интересам Андеррайтеров по настоящему Соглашению, и что действия. совершённые таким Продающим акционером по организации такого хранения и назначению таким Продающим акционером Поверенных в рамках Договора о хранении, являются в этой части безотзывными</w:t>
      </w:r>
      <w:r w:rsidR="00F43A1A">
        <w:t xml:space="preserve"> в соответствии с условиями Договора о хранении</w:t>
      </w:r>
      <w:r>
        <w:t xml:space="preserve">. Каждый Продающий акционер особо соглашается с тем, что обязательства такого Продающего акционера не прекращаются в силу закона в результате смерти или недееспособности любого Продающего акционера, являющегося физическим лицом, или, в случае наследственной массы или доверительного фонда, смерти или недееспособности любого душеприказчика или доверительного управляющего или прекращения такой наследственной массы или и такого доверительного фонда, или, в случае товарищества или корпорации или аналогичной организации, в результате ликвидации такого товарищества, такой корпорации или организации или в результате наступления любого другого события. В случае смерти или недееспособности любого Продающего акционера, являющегося физическим лицом, или любого такого душеприказчика или доверительного управляющего или прекращения существования такой наследственной массы или такого доверительного фонда или ликвидации такого товарищества или такой корпорации или аналогичной организации или наступления любого другого события до передачи Акций по настоящему Соглашению сертификаты, представляющие такие Акции, должны быть переданы таким Продающим акционером или от его имени в соответствии с условиями настоящего Соглашения и Договора о хранении, и действия, предпринятые Поверенными на основании Договора о хранении, столь же действительны, как если бы факт смерти, недееспособности, прекращения, ликвидации или наступления иного события не имел места, вне зависимости от того, </w:t>
      </w:r>
      <w:r>
        <w:lastRenderedPageBreak/>
        <w:t>получали или нет Хранитель, Поверенные или любой из них уведомление о такой смерти, недееспособности, прекращении, ликвидации или наступлении иного события.</w:t>
      </w:r>
    </w:p>
    <w:p w:rsidR="005F7872" w:rsidRPr="005F7872" w:rsidRDefault="005F7872" w:rsidP="004D5311">
      <w:pPr>
        <w:pStyle w:val="ListParagraph"/>
        <w:numPr>
          <w:ilvl w:val="0"/>
          <w:numId w:val="1"/>
        </w:numPr>
        <w:spacing w:after="240"/>
        <w:ind w:left="0" w:firstLine="709"/>
        <w:contextualSpacing w:val="0"/>
        <w:jc w:val="both"/>
      </w:pPr>
      <w:r>
        <w:rPr>
          <w:u w:val="single"/>
        </w:rPr>
        <w:t>Дополнительные обязательства Компании</w:t>
      </w:r>
      <w:r>
        <w:t>. Компания принимает перед каждым Андеррайтером следующие обязательства:</w:t>
      </w:r>
    </w:p>
    <w:p w:rsidR="00305C0F" w:rsidRPr="004D5311" w:rsidRDefault="005F7872" w:rsidP="004D5311">
      <w:pPr>
        <w:pStyle w:val="ListParagraph"/>
        <w:numPr>
          <w:ilvl w:val="0"/>
          <w:numId w:val="15"/>
        </w:numPr>
        <w:spacing w:after="240"/>
        <w:ind w:left="0" w:firstLine="708"/>
        <w:contextualSpacing w:val="0"/>
        <w:jc w:val="both"/>
      </w:pPr>
      <w:r>
        <w:rPr>
          <w:i/>
        </w:rPr>
        <w:t>Подача документов.</w:t>
      </w:r>
      <w:r>
        <w:t xml:space="preserve"> Компания подаст окончательную редакцию Проспекта эмиссии в Комиссию в сроки, установленные Правилом 424(b) и Правилом 430A, 430B или 430C, принятыми на основании Закона о ценных бумагах, подаст любые Проспекты эмиссии в свободной форме, если это требуется Правилом 433, принятым на основании Закона о ценных бумагах; </w:t>
      </w:r>
      <w:r w:rsidR="00FF3731">
        <w:t xml:space="preserve">подаст Кипрский проспект эмиссии и все необходимые изменения и дополнения к нему в соответствии с законами Кипра; </w:t>
      </w:r>
      <w:r>
        <w:t xml:space="preserve">и передаст копии Проспекта эмиссии и каждого Проспекта эмиссии в свободной форме (если они не были переданы ранее) Андеррайтерам в городе Нью-Йорке до 10:00 по Нью-Йоркскому времени рабочего дня, следующего за датой настоящего Соглашения, в количестве, обоснованно затребованном </w:t>
      </w:r>
      <w:r w:rsidR="00F43A1A">
        <w:t>Представителем</w:t>
      </w:r>
      <w:r>
        <w:t>.</w:t>
      </w:r>
    </w:p>
    <w:p w:rsidR="004D5311" w:rsidRPr="004D5311" w:rsidRDefault="004D5311" w:rsidP="004D5311">
      <w:pPr>
        <w:pStyle w:val="ListParagraph"/>
        <w:numPr>
          <w:ilvl w:val="0"/>
          <w:numId w:val="15"/>
        </w:numPr>
        <w:spacing w:after="240"/>
        <w:ind w:left="0" w:firstLine="708"/>
        <w:contextualSpacing w:val="0"/>
        <w:jc w:val="both"/>
      </w:pPr>
      <w:r>
        <w:rPr>
          <w:i/>
        </w:rPr>
        <w:t>Передача копий</w:t>
      </w:r>
      <w:r>
        <w:t>. Компания бесплатно передаст (i) Представител</w:t>
      </w:r>
      <w:r w:rsidR="00F43A1A">
        <w:t>ю</w:t>
      </w:r>
      <w:r>
        <w:t xml:space="preserve"> три подписанных копии Регистрационного заявления в редакции, в которой оно изначально было подано, и каждого изменения к нему, в каждом случае </w:t>
      </w:r>
      <w:r w:rsidR="00FF3731">
        <w:t>с</w:t>
      </w:r>
      <w:r>
        <w:t>о всеми приложениями и согласиями, поданными вместе с ним</w:t>
      </w:r>
      <w:r w:rsidR="00FF3731">
        <w:t xml:space="preserve"> и всеми документами, включенными в него путем ссылки; и (ii) </w:t>
      </w:r>
      <w:r>
        <w:t>каждому Андеррайтеру (А) заверенную копию Регистрационного заявления в редакции, в которой оно изначально было подано (без приложений), и (B) в течение Периода передачи Проспекта эмиссии (как он определён ниже) такое количество копий Проспекта эмиссии (со всеми изменениями и дополнениями к нему</w:t>
      </w:r>
      <w:r w:rsidR="00FF3731">
        <w:t xml:space="preserve"> и документами, включенными в него путем ссылки</w:t>
      </w:r>
      <w:r>
        <w:t>) и каждого Проспекта эмиссии в свободной форме, которое мо</w:t>
      </w:r>
      <w:r w:rsidR="00F43A1A">
        <w:t>жет</w:t>
      </w:r>
      <w:r>
        <w:t xml:space="preserve"> обоснованно затребовать Представител</w:t>
      </w:r>
      <w:r w:rsidR="00F43A1A">
        <w:t>ь, включая документы, включённые в Проспект эмиссии путём ссылки</w:t>
      </w:r>
      <w:r>
        <w:t>. В настоящем Соглашении «Период передачи Проспекта эмиссии» означает такой период времени после первой даты открытого размещения АДА, который, по мнению юристов Андеррайтеров, требуется для подачи проспекта эмиссии АДА по закону (или требовался бы в отсутствие Правила 172, принятого на основании Закона о ценных бумагах) в связи с продажей АДА любым Андеррайтером или дилером.</w:t>
      </w:r>
    </w:p>
    <w:p w:rsidR="004D5311" w:rsidRPr="004D5311" w:rsidRDefault="004D5311" w:rsidP="004D5311">
      <w:pPr>
        <w:pStyle w:val="ListParagraph"/>
        <w:numPr>
          <w:ilvl w:val="0"/>
          <w:numId w:val="15"/>
        </w:numPr>
        <w:spacing w:after="240"/>
        <w:ind w:left="0" w:firstLine="708"/>
        <w:contextualSpacing w:val="0"/>
        <w:jc w:val="both"/>
      </w:pPr>
      <w:r>
        <w:rPr>
          <w:i/>
        </w:rPr>
        <w:t>Изменения или дополнения, Проспекты эмиссии в свободной форме</w:t>
      </w:r>
      <w:r>
        <w:t>. Прежде чем готовить, использовать, санкционировать, одобрять, ссылаться на или подавать какой-либо Проспект эмиссии в свободной форме, и до подачи любых изменений или дополнений к Регистрационному заявлению или Проспекту эмиссии</w:t>
      </w:r>
      <w:r w:rsidR="00FF3731">
        <w:t xml:space="preserve"> (включая все изменения или дополнения в форме включения в них путем ссылки каких-либо отчетов, подаваемых в соответствии с Законом о биржах)</w:t>
      </w:r>
      <w:r>
        <w:t>, Компания будет передавать Представител</w:t>
      </w:r>
      <w:r w:rsidR="00F43A1A">
        <w:t>ю</w:t>
      </w:r>
      <w:r>
        <w:t xml:space="preserve"> и юристам Андеррайтеров копию проекта такого Проспекта эмиссии в свободной форме, изменения или дополнения на согласование и не будет готовить, использовать, санкционировать, одобрять, ссылаться на или подавать какой-либо такой Проспект эмиссии в свободной форме или какие-либо предложенные изменения или дополнения, против которых у Представител</w:t>
      </w:r>
      <w:r w:rsidR="00F43A1A">
        <w:t>я</w:t>
      </w:r>
      <w:r>
        <w:t xml:space="preserve"> возникнут обоснованные возражения.</w:t>
      </w:r>
    </w:p>
    <w:p w:rsidR="004D5311" w:rsidRPr="00FF3731" w:rsidRDefault="004D5311" w:rsidP="00FF3731">
      <w:pPr>
        <w:pStyle w:val="ListParagraph"/>
        <w:numPr>
          <w:ilvl w:val="0"/>
          <w:numId w:val="15"/>
        </w:numPr>
        <w:spacing w:after="240"/>
        <w:ind w:left="0" w:firstLine="708"/>
        <w:contextualSpacing w:val="0"/>
        <w:jc w:val="both"/>
      </w:pPr>
      <w:r w:rsidRPr="00FF3731">
        <w:rPr>
          <w:i/>
        </w:rPr>
        <w:t>Уведомления Представител</w:t>
      </w:r>
      <w:r w:rsidR="00F43A1A" w:rsidRPr="00FF3731">
        <w:rPr>
          <w:i/>
        </w:rPr>
        <w:t>ю</w:t>
      </w:r>
      <w:r>
        <w:t>. Компания будет незамедлительно сообщать Представител</w:t>
      </w:r>
      <w:r w:rsidR="00F43A1A">
        <w:t>ю</w:t>
      </w:r>
      <w:r>
        <w:t xml:space="preserve"> и подтверждать такое сообщение в письменной форме (i) о вступлении в силу Регистрационного заявления; (ii) о подаче или вступлении в силу любых изменений к Регистрационному заявлению; (iii) о подаче или вступлении в силу любых дополнений к Проспекту эмиссии, любому П</w:t>
      </w:r>
      <w:r w:rsidRPr="00FF3731">
        <w:t>роспекту эмиссии в свободной форме или любому Письменному пробному сообщению или любых изменений к Проспекту эмиссии; (iv) о любом требовании Комиссии внести какое-либо изменение в Регистрационное заявление или любое изменение или дополнение в Проспект эмиссии</w:t>
      </w:r>
      <w:r w:rsidR="00FF3731" w:rsidRPr="00FF3731">
        <w:t xml:space="preserve">, или о любом требовании любого государственного органа Кипра внести какое-либо изменение или дополнение в Кипрский проспект эмиссии, </w:t>
      </w:r>
      <w:r w:rsidRPr="00FF3731">
        <w:t xml:space="preserve">или о получении от Комиссии любого замечания к Регистрационному заявлению или </w:t>
      </w:r>
      <w:r w:rsidR="00FF3731" w:rsidRPr="00FF3731">
        <w:t xml:space="preserve">любых замечаний к Кипрскому проспекту эмиссии от любого государственного органа Кипра, </w:t>
      </w:r>
      <w:r w:rsidRPr="00FF3731">
        <w:t>о любых других запросах дополнительной информации со стороны Комиссии</w:t>
      </w:r>
      <w:r w:rsidR="00FF3731" w:rsidRPr="00FF3731">
        <w:t xml:space="preserve"> или Управления регистрации компаний Кипра</w:t>
      </w:r>
      <w:r w:rsidRPr="00FF3731">
        <w:t xml:space="preserve">, в том числе, не ограничиваясь этим, любом запросе информации о любом Пробном сообщении; (v) об издании Комиссией любого распоряжения, приостанавливающего действие Регистрационного заявления или запрещающего или приостанавливающего использование любого Предварительного проспекта </w:t>
      </w:r>
      <w:r w:rsidRPr="00FF3731">
        <w:lastRenderedPageBreak/>
        <w:t>эмиссии, любого</w:t>
      </w:r>
      <w:r>
        <w:t xml:space="preserve"> Пакета ценовой информации, Проспекта эмиссии или любого Письменного пробного сообщения, или о начале или возможности начала любых действий с этой целью или в соответствии со статьёй 8А Закона о ценных бумагах; (vi) о наступлении любого события или обстоятельства в течение Периода передачи Проспекта эмиссии, в результате которого Проспект эмиссии, Пакет ценовой информации, любой Проспект эмиссии в свободной форме или любое Письменное пробное сообщение с внесёнными на тот момент изменениями и дополнениями окажется включающим недостоверное изложение существенного факта или опускающим существенный факт, необходимый для того, чтобы сделанные в нём заявления, с учётом обстоятельств, существующих на момент передачи приобретателю Проспекта эмиссии, Пакета ценовой информации, любого такого Проспекта эмиссии в свободной форме или любого Письменного пробного сообщения, не </w:t>
      </w:r>
      <w:r w:rsidR="00FF3731">
        <w:t xml:space="preserve">были вводящими в заблуждение; </w:t>
      </w:r>
      <w:r>
        <w:t>(</w:t>
      </w:r>
      <w:r w:rsidR="00FF3731" w:rsidRPr="00FF3731">
        <w:rPr>
          <w:lang w:val="en-US"/>
        </w:rPr>
        <w:t>vii</w:t>
      </w:r>
      <w:r>
        <w:t xml:space="preserve">) </w:t>
      </w:r>
      <w:r w:rsidR="00FF3731">
        <w:t xml:space="preserve">о получении Компанией любого уведомления о возражениях Комиссии против использования Регистрационного заявления или </w:t>
      </w:r>
      <w:r w:rsidR="000B7933">
        <w:t xml:space="preserve">каких-либо изменений, подаваемых после вступления заявления в силу, </w:t>
      </w:r>
      <w:r w:rsidR="00A06410" w:rsidRPr="00A06410">
        <w:t xml:space="preserve">в соответствии с Правилом </w:t>
      </w:r>
      <w:r w:rsidR="00FF3731" w:rsidRPr="00A06410">
        <w:t>401(</w:t>
      </w:r>
      <w:r w:rsidR="00FF3731" w:rsidRPr="00A06410">
        <w:rPr>
          <w:lang w:val="en-US"/>
        </w:rPr>
        <w:t>g</w:t>
      </w:r>
      <w:r w:rsidR="00FF3731" w:rsidRPr="00A06410">
        <w:t xml:space="preserve">)(2) </w:t>
      </w:r>
      <w:r w:rsidR="00A06410" w:rsidRPr="00A06410">
        <w:t>Закона о ценных бумагах</w:t>
      </w:r>
      <w:r w:rsidR="00FF3731" w:rsidRPr="00A06410">
        <w:t>; и (</w:t>
      </w:r>
      <w:r w:rsidR="00FF3731" w:rsidRPr="00A06410">
        <w:rPr>
          <w:lang w:val="en-US"/>
        </w:rPr>
        <w:t>viii</w:t>
      </w:r>
      <w:r w:rsidR="00FF3731" w:rsidRPr="00A06410">
        <w:t xml:space="preserve">) </w:t>
      </w:r>
      <w:r w:rsidRPr="00A06410">
        <w:t>о получении Компанией любого уведомления о любом приостановлении допуска АДА к размещению и продаже в любой стране или</w:t>
      </w:r>
      <w:r w:rsidRPr="00FF3731">
        <w:t xml:space="preserve"> о начала или подготовке любых действий с этой целью; и Компания будет прилагать все усилия к предотвращению издания любого такого распоряжения, приостанавливающего действие Регистрационного заявления или запрещающего или приостанавливающего использование любого Предварительного проспекта эмиссии, любого Пакета ценовой информации, Проспекта эмиссии или любого Письменного пробного сообщения, или приостанавливающего любой такой допуск АДА, а если такое распоряжение будет издано, будет добиваться скорейшего его отзыва.</w:t>
      </w:r>
    </w:p>
    <w:p w:rsidR="004D5311" w:rsidRPr="004D5311" w:rsidRDefault="004D5311" w:rsidP="004D5311">
      <w:pPr>
        <w:pStyle w:val="ListParagraph"/>
        <w:numPr>
          <w:ilvl w:val="0"/>
          <w:numId w:val="15"/>
        </w:numPr>
        <w:spacing w:after="240"/>
        <w:ind w:left="0" w:firstLine="708"/>
        <w:contextualSpacing w:val="0"/>
        <w:jc w:val="both"/>
      </w:pPr>
      <w:r>
        <w:rPr>
          <w:i/>
        </w:rPr>
        <w:t>Обеспечение постоянного соответствия</w:t>
      </w:r>
      <w:r>
        <w:t>. (1) Если в течение периода передачи Проспекта эмиссии (i) наступит какое-либо событие или обстоятельство или будет существовать положение, в результате которого Проспект эмиссии со всеми внесёнными в него на тот момент изменениями и дополнениями окажется включающим недостоверное изложение существенного факта или опускающим существенный факт, необходимый для того, чтобы сделанные в нём заявления, с учётом обстоятельств, существующих на момент передачи Проспекта эмиссии приобретателю, не были вводящими в заблуждение, или (ii) будет необходимо внести изменения или дополнения в Проспект эмиссии для того, чтобы он соответствовал законодательству, Компания незамедлительно уведомит об этом Андеррайтеров и без промедления подготовит и, с учётом пункта (с) выше, подаст в Комиссию и передаст Андеррайтерам и тем дилерам, которых мо</w:t>
      </w:r>
      <w:r w:rsidR="00476255">
        <w:t>жет</w:t>
      </w:r>
      <w:r>
        <w:t xml:space="preserve"> указать Представител</w:t>
      </w:r>
      <w:r w:rsidR="00476255">
        <w:t>ь</w:t>
      </w:r>
      <w:r>
        <w:t>, такие изменения и дополнения к Проспекту эмиссии</w:t>
      </w:r>
      <w:r w:rsidR="00FF3731" w:rsidRPr="00FF3731">
        <w:t xml:space="preserve"> (</w:t>
      </w:r>
      <w:r w:rsidR="00FF3731">
        <w:t>или любому документу, подлежащему подаче в Комиссию и включаемому в него путем ссылки</w:t>
      </w:r>
      <w:r w:rsidR="00FF3731" w:rsidRPr="00FF3731">
        <w:t>)</w:t>
      </w:r>
      <w:r>
        <w:t xml:space="preserve">, которые могут быть необходимы для того, чтобы информация в Проспекте эмиссии </w:t>
      </w:r>
      <w:r w:rsidR="00FF3731" w:rsidRPr="00FF3731">
        <w:t>(</w:t>
      </w:r>
      <w:r w:rsidR="00FF3731">
        <w:t>или в любом документе, подлежащем подаче в Комиссию и включаемом в него путем ссылки</w:t>
      </w:r>
      <w:r w:rsidR="00FF3731" w:rsidRPr="00FF3731">
        <w:t>)</w:t>
      </w:r>
      <w:r w:rsidR="00FF3731">
        <w:t xml:space="preserve"> </w:t>
      </w:r>
      <w:r>
        <w:t>после внесения таких измен</w:t>
      </w:r>
      <w:r w:rsidR="00FF3731">
        <w:t xml:space="preserve">ений и дополнений </w:t>
      </w:r>
      <w:r>
        <w:t>не была с учётом обстоятельств, существующих на момент передачи Проспекта эмиссии приобретателю, вводящей в заблуждение или чтобы Проспект эмиссии соответствовал законодательству, и (2) если в какое-то время до Даты закрытия сделки (i) наступит какое-либо событие или обстоятельство или будет существовать положение, в результате которого Пакет ценовой информации со всеми внесёнными в него на тот момент изменениями и дополнениями окажется включающим недостоверное изложение существенного факта или опускающим существенный факт, необходимый для того, чтобы сделанные в нём заявления, с учётом обстоятельств, существующих на момент передачи Пакета ценовой информации приобретателю, не были вводящими в заблуждение, или (ii) будет необходимо внести изменения или дополнения в Пакет ценовой информации для того, чтобы он соответствовал законодательству, Компания незамедлительно уведомит об этом Андеррайтеров и без промедления подготовит и, с учётом пункта (с) выше, подаст в Комиссию (если это требуется) и передаст Андеррайтерам и тем дилерам, которых мо</w:t>
      </w:r>
      <w:r w:rsidR="00476255">
        <w:t>жет</w:t>
      </w:r>
      <w:r>
        <w:t xml:space="preserve"> указать Представител</w:t>
      </w:r>
      <w:r w:rsidR="00476255">
        <w:t>ь</w:t>
      </w:r>
      <w:r>
        <w:t>, такие изменения и дополнения к Пакету ценовой информации</w:t>
      </w:r>
      <w:r w:rsidR="00FF3731">
        <w:t xml:space="preserve"> </w:t>
      </w:r>
      <w:r w:rsidR="00FF3731" w:rsidRPr="00FF3731">
        <w:t>(</w:t>
      </w:r>
      <w:r w:rsidR="00FF3731">
        <w:t>или любому документу, подлежащему подаче в Комиссию и включаемому в него путем ссылки</w:t>
      </w:r>
      <w:r w:rsidR="00FF3731" w:rsidRPr="00FF3731">
        <w:t>)</w:t>
      </w:r>
      <w:r>
        <w:t>, которые могут быть необходимы для того, чтобы информация в Пакете ценовой информации после внесения таких изменений и дополнений не была с учётом обстоятельств, существующих на момент передачи Пакета ценовой информации приобретателю, вводящей в заблуждение или чтобы Пакет ценовой информации соответствовал законодательству.</w:t>
      </w:r>
    </w:p>
    <w:p w:rsidR="004D5311" w:rsidRPr="004D5311" w:rsidRDefault="004D5311" w:rsidP="004D5311">
      <w:pPr>
        <w:pStyle w:val="ListParagraph"/>
        <w:numPr>
          <w:ilvl w:val="0"/>
          <w:numId w:val="15"/>
        </w:numPr>
        <w:spacing w:after="240"/>
        <w:ind w:left="0" w:firstLine="708"/>
        <w:contextualSpacing w:val="0"/>
        <w:jc w:val="both"/>
      </w:pPr>
      <w:r>
        <w:rPr>
          <w:i/>
        </w:rPr>
        <w:t>Соблюдение законов о рынке ценных бумаг</w:t>
      </w:r>
      <w:r>
        <w:t>. Компания будет прилагать коммерчески целесообразные усилия для того, чтобы АДА были допущены к размещению и продаже по законам о рынке ценных бумаг тех страх, которые будут обоснованно затребованы Представител</w:t>
      </w:r>
      <w:r w:rsidR="00476255">
        <w:t>ем</w:t>
      </w:r>
      <w:r>
        <w:t xml:space="preserve">, и будет </w:t>
      </w:r>
      <w:r>
        <w:lastRenderedPageBreak/>
        <w:t>поддерживать такой допуск в силе в течение всего времени, требуемого для реализации АДА; при условии, что Компания не обязана (i) добиваться получения статуса иностранной корпорации или иного статуса в качестве фондового дилера в любой такой стране, если не существует иного требования получения такого статуса, (ii) подавать какое-либо генеральное согласие на получение судебных документов в любой такой стране или (iii) облагаться налогами в любой такой стране, если она не облагается в ней налогами по иным основаниям.</w:t>
      </w:r>
    </w:p>
    <w:p w:rsidR="004D5311" w:rsidRPr="004D5311" w:rsidRDefault="004D5311" w:rsidP="004D5311">
      <w:pPr>
        <w:pStyle w:val="ListParagraph"/>
        <w:numPr>
          <w:ilvl w:val="0"/>
          <w:numId w:val="15"/>
        </w:numPr>
        <w:spacing w:after="240"/>
        <w:ind w:left="0" w:firstLine="708"/>
        <w:contextualSpacing w:val="0"/>
        <w:jc w:val="both"/>
      </w:pPr>
      <w:r>
        <w:rPr>
          <w:i/>
        </w:rPr>
        <w:t>Справка о доходах</w:t>
      </w:r>
      <w:r>
        <w:t>. Компания предоставит в общем порядке владельцам своих ценных бумаг и Представител</w:t>
      </w:r>
      <w:r w:rsidR="00476255">
        <w:t>ю</w:t>
      </w:r>
      <w:r>
        <w:t xml:space="preserve"> в максимально короткие сроки справку о доходах, отвечающую положениям статьи 11(а) Закона о ценных бумагах и Правилу 158 Комиссии, принятому на его основании, за период, как минимум, в двенадцать месяцев начиная с первого финансового квартала Компании после «даты вступления в силу» (согласно определению в Правиле 158) Регистрационного заявления.</w:t>
      </w:r>
    </w:p>
    <w:p w:rsidR="004D5311" w:rsidRPr="004D5311" w:rsidRDefault="004D5311" w:rsidP="004D5311">
      <w:pPr>
        <w:pStyle w:val="ListParagraph"/>
        <w:numPr>
          <w:ilvl w:val="0"/>
          <w:numId w:val="15"/>
        </w:numPr>
        <w:spacing w:after="240"/>
        <w:ind w:left="0" w:firstLine="708"/>
        <w:contextualSpacing w:val="0"/>
        <w:jc w:val="both"/>
      </w:pPr>
      <w:r>
        <w:rPr>
          <w:i/>
        </w:rPr>
        <w:t>Чистый рынок</w:t>
      </w:r>
      <w:r>
        <w:t xml:space="preserve">. В течение </w:t>
      </w:r>
      <w:r w:rsidR="00FF3731">
        <w:t>6</w:t>
      </w:r>
      <w:r>
        <w:t>0 дней после даты Проспекта эмиссии Компания не будет (i) предлагать, передавать в залог, продавать, соглашаться на продажу, продавать любой опцион или контракт на покупку, покупать любой опцион или контракт на продажу, предоставлять любой опцион, право или варрант на покупку или иным образом отчуждать или передавать, прямо или опосредованно, или подавать в Комиссию регистрационное заявление по Закону о ценных бумагах, относящееся к любым Обыкновенным акциям или ценным бумагам, конвертируемым в или обмениваемым на Обыкновенные акции, включая АДА, или обнародовать своё намерение производства любого предложения, продажи, залога, отчуждения или подачи заявления, или (ii) заключать какое-либо соглашение о свопе или иное соглашение, которое полностью или частично передаёт любые экономические последствия права собственности на Обыкновенные акции или такие другие ценные бумаги, независимо от того, указаны или нет такие сделки в частях (i) или (ii) выше, на урегулирование путём передачи Обыкновенных акций или таких других ценных бумаг, как в денежной, так и в иной форме, без предварительного письменного согласия Представител</w:t>
      </w:r>
      <w:r w:rsidR="00476255">
        <w:t>я</w:t>
      </w:r>
      <w:r>
        <w:t xml:space="preserve">, кроме (1) предоставления опционов на акции работникам, акций с ограниченным правом обращения или иных поощрений в виде прав на акции на основании планов Компании по материальному поощрению, действующих на дату Проспекта эмиссии, которые описаны в разделе «Руководство - Опционный план работников» Проспекта эмиссии, (2) любых Обыкновенных акций Компании, выпущенных при осуществлении опционов, предоставленных в рамках Опционных планов Компании, или (3) регистрации по Закону о ценных бумагах и выпуска Компанией Обыкновенных акций в совокупном объёме не более 5% Обыкновенных акций Компании, находящихся в обращении на момент, непосредственно предшествующий моменту приобретения, в связи с любыми приобретениями или стратегическими инвестициями Компании или любой из её дочерних компаний, если такой выпуск по данному подпункту (3) обусловлен подписанием получателями соглашения о блокировании по форме, приведённой в Приложении А. Невзирая на вышеизложенное, при условии, что компания не является Новой быстрорастущей компанией, если до истечения </w:t>
      </w:r>
      <w:r w:rsidR="00FF3731">
        <w:t>6</w:t>
      </w:r>
      <w:r>
        <w:t xml:space="preserve">0-дневного периода действия ограничений Компания объявит о том, что она обнародует информацию о доходах в течение 16 дней после последнего дня такого </w:t>
      </w:r>
      <w:r w:rsidR="00FF3731">
        <w:t>6</w:t>
      </w:r>
      <w:r>
        <w:t>0-дневного периода, ограничения, наложенные настоящим Соглашением, продолжают действовать до истечении 18-дневного периода, начинающегося с даты обнародования сведений о доходе или появления существенных новостей или наступления существенного события.</w:t>
      </w:r>
    </w:p>
    <w:p w:rsidR="004D5311" w:rsidRDefault="004D5311" w:rsidP="004D5311">
      <w:pPr>
        <w:pStyle w:val="ListParagraph"/>
        <w:numPr>
          <w:ilvl w:val="0"/>
          <w:numId w:val="15"/>
        </w:numPr>
        <w:spacing w:after="240"/>
        <w:ind w:left="0" w:firstLine="708"/>
        <w:contextualSpacing w:val="0"/>
        <w:jc w:val="both"/>
      </w:pPr>
      <w:r>
        <w:rPr>
          <w:i/>
        </w:rPr>
        <w:t>Отсутствие стабилизации</w:t>
      </w:r>
      <w:r>
        <w:t>. Компания не будет предпринимать ни прямых, ни косвенных действий, направленных на стабилизацию цены или манипулирование ценой АДА или с разумной вероятностью могущих вызвать или повлечь такую стабилизацию или манипулирование.</w:t>
      </w:r>
    </w:p>
    <w:p w:rsidR="00CB7D2B" w:rsidRPr="00CB7D2B" w:rsidRDefault="00CB7D2B" w:rsidP="00CB7D2B">
      <w:pPr>
        <w:pStyle w:val="ListParagraph"/>
        <w:numPr>
          <w:ilvl w:val="0"/>
          <w:numId w:val="15"/>
        </w:numPr>
        <w:spacing w:after="240"/>
        <w:ind w:left="0" w:firstLine="708"/>
        <w:contextualSpacing w:val="0"/>
        <w:jc w:val="both"/>
      </w:pPr>
      <w:r>
        <w:rPr>
          <w:i/>
        </w:rPr>
        <w:t>Листинг на бирже.</w:t>
      </w:r>
      <w:r>
        <w:t xml:space="preserve"> Компания </w:t>
      </w:r>
      <w:r w:rsidR="00476255">
        <w:t xml:space="preserve">получила все разрешения или направила любые уведомления, которые должны быть направлены на фондовый рынок </w:t>
      </w:r>
      <w:r>
        <w:t>Nasdaq</w:t>
      </w:r>
      <w:r w:rsidR="00476255" w:rsidRPr="00183E17">
        <w:t xml:space="preserve"> </w:t>
      </w:r>
      <w:r w:rsidR="00476255">
        <w:rPr>
          <w:lang w:val="en-US"/>
        </w:rPr>
        <w:t>c</w:t>
      </w:r>
      <w:r w:rsidR="00476255" w:rsidRPr="00183E17">
        <w:t xml:space="preserve"> </w:t>
      </w:r>
      <w:r w:rsidR="00476255">
        <w:t>целью размещения АДА, или не обязана получать такие разрешения или направлять такие уведомления</w:t>
      </w:r>
      <w:r>
        <w:t>.</w:t>
      </w:r>
    </w:p>
    <w:p w:rsidR="00CB7D2B" w:rsidRPr="00CB7D2B" w:rsidRDefault="00CB7D2B" w:rsidP="00CB7D2B">
      <w:pPr>
        <w:pStyle w:val="ListParagraph"/>
        <w:numPr>
          <w:ilvl w:val="0"/>
          <w:numId w:val="15"/>
        </w:numPr>
        <w:spacing w:after="240"/>
        <w:ind w:left="0" w:firstLine="708"/>
        <w:contextualSpacing w:val="0"/>
        <w:jc w:val="both"/>
      </w:pPr>
      <w:r>
        <w:rPr>
          <w:i/>
        </w:rPr>
        <w:t>Отчёты.</w:t>
      </w:r>
      <w:r>
        <w:t xml:space="preserve"> В течение трёх лет после даты настоящего Соглашения Компания будет предоставлять Представител</w:t>
      </w:r>
      <w:r w:rsidR="00476255">
        <w:t>ю</w:t>
      </w:r>
      <w:r>
        <w:t xml:space="preserve"> по мере готовности таких отчётов копии своих отчётов, предоставляемых держателям АДА, и копии любых финансовых и иных отчётов, представляемых в Комиссию или любую национальную фондовую биржу или автоматизированную систему котировок; при условии, что Компания будет считаться подавший такие финансовые и иные отчёты </w:t>
      </w:r>
      <w:r>
        <w:lastRenderedPageBreak/>
        <w:t>Представител</w:t>
      </w:r>
      <w:r w:rsidR="00476255">
        <w:t>ю</w:t>
      </w:r>
      <w:r>
        <w:t>, если они переданы в систему электронного сбора, анализа и поиска данных Комиссии.</w:t>
      </w:r>
    </w:p>
    <w:p w:rsidR="00CB7D2B" w:rsidRPr="00CB7D2B" w:rsidRDefault="00CB7D2B" w:rsidP="00CB7D2B">
      <w:pPr>
        <w:pStyle w:val="ListParagraph"/>
        <w:numPr>
          <w:ilvl w:val="0"/>
          <w:numId w:val="15"/>
        </w:numPr>
        <w:spacing w:after="240"/>
        <w:ind w:left="0" w:firstLine="708"/>
        <w:contextualSpacing w:val="0"/>
        <w:jc w:val="both"/>
      </w:pPr>
      <w:r>
        <w:rPr>
          <w:i/>
        </w:rPr>
        <w:t>Хранение документов.</w:t>
      </w:r>
      <w:r>
        <w:t xml:space="preserve"> Компания будет, следуя разумным процедурам, разработанным добросовестно, хранить копии каждого Проспекта эмиссии в свободной форме, который не был подан в Комиссии в соответствии с Правилом 433, принятым на основании Закона о ценных бумагах.</w:t>
      </w:r>
    </w:p>
    <w:p w:rsidR="00CB7D2B" w:rsidRPr="00CB7D2B" w:rsidRDefault="00CB7D2B" w:rsidP="00CB7D2B">
      <w:pPr>
        <w:pStyle w:val="ListParagraph"/>
        <w:numPr>
          <w:ilvl w:val="0"/>
          <w:numId w:val="15"/>
        </w:numPr>
        <w:spacing w:after="240"/>
        <w:ind w:left="0" w:firstLine="708"/>
        <w:contextualSpacing w:val="0"/>
        <w:jc w:val="both"/>
      </w:pPr>
      <w:r>
        <w:rPr>
          <w:i/>
        </w:rPr>
        <w:t>Подача документов.</w:t>
      </w:r>
      <w:r>
        <w:t xml:space="preserve"> Компания будет подавать в Комиссию такие отчёты, которые могут требоваться Правилом 463, принятым на основании Закона о ценных бумагах.</w:t>
      </w:r>
    </w:p>
    <w:p w:rsidR="00CB7D2B" w:rsidRDefault="00CB7D2B" w:rsidP="00CB7D2B">
      <w:pPr>
        <w:pStyle w:val="ListParagraph"/>
        <w:numPr>
          <w:ilvl w:val="0"/>
          <w:numId w:val="15"/>
        </w:numPr>
        <w:spacing w:after="240"/>
        <w:ind w:left="0" w:firstLine="708"/>
        <w:contextualSpacing w:val="0"/>
        <w:jc w:val="both"/>
      </w:pPr>
      <w:r>
        <w:rPr>
          <w:i/>
        </w:rPr>
        <w:t>Новая быстрорастущая компания, иностранный частный эмитент.</w:t>
      </w:r>
      <w:r>
        <w:t xml:space="preserve"> Компания будет незамедлительно уведомлять Представител</w:t>
      </w:r>
      <w:r w:rsidR="007B652C">
        <w:t>я</w:t>
      </w:r>
      <w:r>
        <w:t xml:space="preserve"> в случае утраты Компанией статуса Новой быстрорастущей компании или Иностранного частного эмитента в любое время до (i) завершения размещения АДА в значении Закона о ценных бумагах или, если это про</w:t>
      </w:r>
      <w:r w:rsidR="00651533">
        <w:t>и</w:t>
      </w:r>
      <w:r>
        <w:t xml:space="preserve">зойдёт позднее, (ii) истечения </w:t>
      </w:r>
      <w:r w:rsidR="009D6356">
        <w:t>6</w:t>
      </w:r>
      <w:r>
        <w:t xml:space="preserve">0-дневного периода действия ограничений, о котором говорится в </w:t>
      </w:r>
      <w:r w:rsidR="009D6356">
        <w:t xml:space="preserve">подпункте </w:t>
      </w:r>
      <w:r>
        <w:t xml:space="preserve">(h) </w:t>
      </w:r>
      <w:r w:rsidR="009D6356">
        <w:t>выше</w:t>
      </w:r>
      <w:r>
        <w:t>.</w:t>
      </w:r>
    </w:p>
    <w:p w:rsidR="007B652C" w:rsidRPr="00CB7D2B" w:rsidRDefault="007B652C" w:rsidP="00CB7D2B">
      <w:pPr>
        <w:pStyle w:val="ListParagraph"/>
        <w:numPr>
          <w:ilvl w:val="0"/>
          <w:numId w:val="15"/>
        </w:numPr>
        <w:spacing w:after="240"/>
        <w:ind w:left="0" w:firstLine="708"/>
        <w:contextualSpacing w:val="0"/>
        <w:jc w:val="both"/>
      </w:pPr>
      <w:r w:rsidRPr="00981507">
        <w:rPr>
          <w:i/>
        </w:rPr>
        <w:t>ММВБ</w:t>
      </w:r>
      <w:r>
        <w:t>. Компания не будет регистрировать какой-либо перевод на русский язык Регистрационного заявления, любого Предварительного проспекта эмиссии или Проспекта эмиссии на ММВБ в Дату закрытия сделки или до неё.</w:t>
      </w:r>
    </w:p>
    <w:p w:rsidR="00CB7D2B" w:rsidRPr="00CB7D2B" w:rsidRDefault="00CB7D2B" w:rsidP="00CB7D2B">
      <w:pPr>
        <w:pStyle w:val="ListParagraph"/>
        <w:numPr>
          <w:ilvl w:val="0"/>
          <w:numId w:val="1"/>
        </w:numPr>
        <w:spacing w:after="240"/>
        <w:ind w:left="0" w:firstLine="709"/>
        <w:contextualSpacing w:val="0"/>
        <w:jc w:val="both"/>
      </w:pPr>
      <w:r>
        <w:rPr>
          <w:u w:val="single"/>
        </w:rPr>
        <w:t>Дополнительные обязательства Продающих акционеров</w:t>
      </w:r>
      <w:r>
        <w:t>. Каждый Продающий акционер принимает перед каждым Андеррайтером следующие обязательства:</w:t>
      </w:r>
    </w:p>
    <w:p w:rsidR="00CB7D2B" w:rsidRPr="00CB7D2B" w:rsidRDefault="00CB7D2B" w:rsidP="00134A87">
      <w:pPr>
        <w:pStyle w:val="ListParagraph"/>
        <w:numPr>
          <w:ilvl w:val="0"/>
          <w:numId w:val="19"/>
        </w:numPr>
        <w:spacing w:after="240"/>
        <w:ind w:left="0" w:firstLine="708"/>
        <w:contextualSpacing w:val="0"/>
        <w:jc w:val="both"/>
      </w:pPr>
      <w:r>
        <w:rPr>
          <w:i/>
        </w:rPr>
        <w:t>Чистый рынок.</w:t>
      </w:r>
      <w:r>
        <w:t xml:space="preserve"> Такой Продающий акционер будет соблюдать условия соглашения о блокировке, заключённого в соответствии с разделом 8(</w:t>
      </w:r>
      <w:r w:rsidR="00B15ADD">
        <w:rPr>
          <w:lang w:val="en-US"/>
        </w:rPr>
        <w:t>s</w:t>
      </w:r>
      <w:r>
        <w:t>).</w:t>
      </w:r>
    </w:p>
    <w:p w:rsidR="00CB7D2B" w:rsidRPr="00CB7D2B" w:rsidRDefault="00CB7D2B" w:rsidP="00134A87">
      <w:pPr>
        <w:pStyle w:val="ListParagraph"/>
        <w:numPr>
          <w:ilvl w:val="0"/>
          <w:numId w:val="19"/>
        </w:numPr>
        <w:spacing w:after="240"/>
        <w:ind w:left="0" w:firstLine="709"/>
        <w:contextualSpacing w:val="0"/>
        <w:jc w:val="both"/>
      </w:pPr>
      <w:r>
        <w:rPr>
          <w:i/>
        </w:rPr>
        <w:t>Налоговая форма.</w:t>
      </w:r>
      <w:r>
        <w:t xml:space="preserve"> Не позднее Даты закрытия сделки он передаст Представител</w:t>
      </w:r>
      <w:r w:rsidR="00B15ADD">
        <w:t>ю</w:t>
      </w:r>
      <w:r>
        <w:t xml:space="preserve"> должным образом заполненную и подписанную Форму W-8 или W-9, установленную Налоговой службой Министерства финансов США (или другую применимую форму или отчётность, установленную распоряжением Министерства финансов взамен указанных), с целью обеспечения возможности для Андеррайтеров привести их документацию в соответствие положениям об отчётности и удержании налогов Закона о справедливом налогообложении и финансовой ответственности 1982 г. в отношении предусмотренных настоящим Соглашением сделок.</w:t>
      </w:r>
    </w:p>
    <w:p w:rsidR="00CB7D2B" w:rsidRPr="00CB7D2B" w:rsidRDefault="00CB7D2B" w:rsidP="00134A87">
      <w:pPr>
        <w:pStyle w:val="ListParagraph"/>
        <w:numPr>
          <w:ilvl w:val="0"/>
          <w:numId w:val="1"/>
        </w:numPr>
        <w:spacing w:after="240"/>
        <w:ind w:left="0" w:firstLine="709"/>
        <w:contextualSpacing w:val="0"/>
        <w:jc w:val="both"/>
      </w:pPr>
      <w:r>
        <w:rPr>
          <w:u w:val="single"/>
        </w:rPr>
        <w:t>Определённые обязательства Андеррайтеров</w:t>
      </w:r>
      <w:r>
        <w:t>. Каждый Андеррайтер настоящим заверяет и обязуется, что:</w:t>
      </w:r>
    </w:p>
    <w:p w:rsidR="004D5311" w:rsidRDefault="00CB7D2B" w:rsidP="00134A87">
      <w:pPr>
        <w:pStyle w:val="ListParagraph"/>
        <w:numPr>
          <w:ilvl w:val="0"/>
          <w:numId w:val="20"/>
        </w:numPr>
        <w:spacing w:after="240"/>
        <w:ind w:left="0" w:firstLine="708"/>
        <w:contextualSpacing w:val="0"/>
        <w:jc w:val="both"/>
      </w:pPr>
      <w:r>
        <w:t xml:space="preserve">Он не использовал, не разрешал использовать, не ссылался на и не участвовал в планах по использованию, а также не будет использовать, разрешать использовать, ссылаться на или участвовать в планах использования какого-либо «проспекта эмиссии в свободной форме» согласно определению в Правиле 405, принятом на основании Закона о ценных бумагах (данный термин включает использование любой письменной информации, предоставленной Комиссии Компанией и не включённой путём ссылки на неё в Регистрационное заявление и любой пресс-релиз, выпущенный Компанией), кроме (i) проспекта эмиссии в свободной форме, которые не содержит «информации эмитента» (согласно определению в Правиле 433(h)(2), принятом на основании Закона о ценных бумагах), которая не была включена (в том числе путём ссылки на неё) в Предварительный проспект эмиссии или в ранее поданный Проспект эмиссии в свободной форме, (ii) любого Проспекта эмиссии в свободной форме, указанного в Приложении В или подготовленного в соответствии с разделом 3(с) или </w:t>
      </w:r>
      <w:r w:rsidR="009D6356">
        <w:t>5</w:t>
      </w:r>
      <w:r>
        <w:t>(с) выше (включая любые электронные презентации), или (iii) любого проспекта эмиссии в свободной форме, подготовленного таким Андеррайтером и заранее одобренного Комиссией в письменной форме (каждый такой проспект эмиссии в свободной форме, указанный в подпункте (i) или (iii), именуется «Проспект эмиссии Андеррайтера в свободной форме»).</w:t>
      </w:r>
    </w:p>
    <w:p w:rsidR="00134A87" w:rsidRPr="00134A87" w:rsidRDefault="00134A87" w:rsidP="00134A87">
      <w:pPr>
        <w:pStyle w:val="ListParagraph"/>
        <w:numPr>
          <w:ilvl w:val="0"/>
          <w:numId w:val="20"/>
        </w:numPr>
        <w:spacing w:after="240"/>
        <w:ind w:left="0" w:firstLine="709"/>
        <w:contextualSpacing w:val="0"/>
        <w:jc w:val="both"/>
      </w:pPr>
      <w:r>
        <w:t xml:space="preserve">Он не использовал и без предварительного письменного согласия Компании не будет использовать никакие проспекты эмиссии в свободной форме, содержащие окончательные варианты условий размещения АДА, если такие условия не были ранее включены в проспект эмиссии в свободной форме, поданный Комиссии; при условии, что Андеррайтеры могут использовать формы предварительных условий по образцу, приведённому в Приложении С, без согласия Компании; и при </w:t>
      </w:r>
      <w:r>
        <w:lastRenderedPageBreak/>
        <w:t>условии, что любой Андеррайтер, использующий такие предварительные условия, должен уведомить Компанию и предоставить копию такой формы предварительных условий Компании до начала или практически одновременно с началом использования таких предварительных условий.</w:t>
      </w:r>
    </w:p>
    <w:p w:rsidR="00134A87" w:rsidRPr="00134A87" w:rsidRDefault="00134A87" w:rsidP="00134A87">
      <w:pPr>
        <w:pStyle w:val="ListParagraph"/>
        <w:numPr>
          <w:ilvl w:val="0"/>
          <w:numId w:val="20"/>
        </w:numPr>
        <w:spacing w:after="240"/>
        <w:ind w:left="0" w:firstLine="709"/>
        <w:contextualSpacing w:val="0"/>
        <w:jc w:val="both"/>
      </w:pPr>
      <w:r>
        <w:t>Он не является предметом каких-либо ведущихся дел по статье 8А Закона о ценных бумагах в связи с размещением (и незамедлительно уведомит Компанию и Продающих акционеров, если какое-либо такое дело будет начато против него в течение Периода передачи Проспекта эмиссии).</w:t>
      </w:r>
    </w:p>
    <w:p w:rsidR="00134A87" w:rsidRPr="00134A87" w:rsidRDefault="00134A87" w:rsidP="00134A87">
      <w:pPr>
        <w:pStyle w:val="ListParagraph"/>
        <w:numPr>
          <w:ilvl w:val="0"/>
          <w:numId w:val="1"/>
        </w:numPr>
        <w:spacing w:after="240"/>
        <w:ind w:left="0" w:firstLine="709"/>
        <w:contextualSpacing w:val="0"/>
        <w:jc w:val="both"/>
      </w:pPr>
      <w:r>
        <w:rPr>
          <w:u w:val="single"/>
        </w:rPr>
        <w:t>Условия действительности обязательств Андеррайтеров</w:t>
      </w:r>
      <w:r>
        <w:t>. Обязательство каждого Андеррайтера по приобретению Гарантированных АДА в Дату закрытия сделки или Опционных АДА в Дополнительную дату закрытия сделки, в зависимости от того, что применимо, установленное настоящим Соглашением, имеет силу при условии исполнения Компанией и каждым из Продающих акционеров их обязательств по настоящему Соглашению, а также при удовлетворении следующих дополнительных условий:</w:t>
      </w:r>
    </w:p>
    <w:p w:rsidR="00134A87" w:rsidRPr="00134A87" w:rsidRDefault="00134A87" w:rsidP="00134A87">
      <w:pPr>
        <w:pStyle w:val="ListParagraph"/>
        <w:numPr>
          <w:ilvl w:val="0"/>
          <w:numId w:val="23"/>
        </w:numPr>
        <w:spacing w:after="240"/>
        <w:ind w:left="0" w:firstLine="709"/>
        <w:contextualSpacing w:val="0"/>
        <w:jc w:val="both"/>
      </w:pPr>
      <w:r>
        <w:rPr>
          <w:i/>
        </w:rPr>
        <w:t>Соблюдение правил регистрации; отсутствие запретительных распоряжений.</w:t>
      </w:r>
      <w:r>
        <w:t xml:space="preserve"> Не должно действовать никакого распоряжения о приостановлении действия Регистрационного заявления, и Комиссией не должны вестись и, насколько известно Компании, готовится никакие процессуальные действия с целью вынесения такого распоряжения или на основании </w:t>
      </w:r>
      <w:r w:rsidR="009D6356">
        <w:t>Правила 401(</w:t>
      </w:r>
      <w:r w:rsidR="009D6356">
        <w:rPr>
          <w:lang w:val="en-US"/>
        </w:rPr>
        <w:t>g</w:t>
      </w:r>
      <w:r w:rsidR="009D6356" w:rsidRPr="009D6356">
        <w:t>)</w:t>
      </w:r>
      <w:r w:rsidR="009D6356">
        <w:t xml:space="preserve">(2) или </w:t>
      </w:r>
      <w:r>
        <w:t xml:space="preserve">статьи 8А Закона о ценных бумагах; Проспект эмиссии и каждый Проспект эмиссии в свободной форме должен быть своевременно подан в Комиссию в соответствии с Законом о ценных бумагах (в случае Проспекта эмиссии в свободной форме - если это требуется Правилом 433, принятым на основании Закона о ценных бумагах) и в соответствии с разделом 5(а) настоящего Соглашения; </w:t>
      </w:r>
      <w:r w:rsidR="009D6356">
        <w:t xml:space="preserve">Кипрский проспект эмиссии должен быть своевременно подан в Управление регистрации компаний Кипра, </w:t>
      </w:r>
      <w:r>
        <w:t xml:space="preserve">и все запросы дополнительной информации со стороны Комиссии </w:t>
      </w:r>
      <w:r w:rsidR="009D6356">
        <w:t xml:space="preserve">или любых государственных органов Кипра </w:t>
      </w:r>
      <w:r>
        <w:t>должны быть выполнены к разумному удовлетворению Представител</w:t>
      </w:r>
      <w:r w:rsidR="00B15ADD">
        <w:t>я</w:t>
      </w:r>
      <w:r>
        <w:t>.</w:t>
      </w:r>
    </w:p>
    <w:p w:rsidR="00134A87" w:rsidRPr="00134A87" w:rsidRDefault="00134A87" w:rsidP="00134A87">
      <w:pPr>
        <w:pStyle w:val="ListParagraph"/>
        <w:numPr>
          <w:ilvl w:val="0"/>
          <w:numId w:val="23"/>
        </w:numPr>
        <w:spacing w:after="240"/>
        <w:ind w:left="0" w:firstLine="709"/>
        <w:contextualSpacing w:val="0"/>
        <w:jc w:val="both"/>
      </w:pPr>
      <w:r>
        <w:rPr>
          <w:i/>
        </w:rPr>
        <w:t>Заверения и гарантии.</w:t>
      </w:r>
      <w:r>
        <w:t xml:space="preserve"> Соответствующие заверения и гарантии Компании и Продающих акционеров, содержащиеся в настоящем Соглашении, должны быть точными и верными на дату настоящего Соглашения и на Дату закрытия сделки или, в зависимости от обстоятельств, Дополнительную дату закрытия сделки; и заявления Компании и её должностных лиц и каждого из Продающих акционеров и их должностных лиц, сделанные в справках, передаваемых на основании настоящего Соглашения, должны быть точными и верными на Дату закрытия сделки или, в зависимости от обстоятельств, Дополнительную дату закрытия сделки.</w:t>
      </w:r>
    </w:p>
    <w:p w:rsidR="00134A87" w:rsidRPr="00134A87" w:rsidRDefault="00134A87" w:rsidP="00134A87">
      <w:pPr>
        <w:pStyle w:val="ListParagraph"/>
        <w:numPr>
          <w:ilvl w:val="0"/>
          <w:numId w:val="23"/>
        </w:numPr>
        <w:spacing w:after="240"/>
        <w:ind w:left="0" w:firstLine="708"/>
        <w:contextualSpacing w:val="0"/>
        <w:jc w:val="both"/>
      </w:pPr>
      <w:r>
        <w:rPr>
          <w:i/>
        </w:rPr>
        <w:t>Отсутствие Существенных неблагоприятных изменений.</w:t>
      </w:r>
      <w:r>
        <w:t xml:space="preserve"> Не должно наступить или существовать каких-либо событий или обстоятельств, о которых говорится в разделе 3(h) настоящего Соглашения, которые не описаны в Пакете ценовой информации (исключая любые изменения или дополнения к нему) и Проспекте эмиссии (исключая любые изменения или дополнения к нему) и последствия которых, по мнению Представител</w:t>
      </w:r>
      <w:r w:rsidR="00B15ADD">
        <w:t>я</w:t>
      </w:r>
      <w:r>
        <w:t>, делает размещение, продажу или передачу АДА в Дату закрытия сделки или, в зависимости от обстоятельств, Дополнительную дату закрытия сделки на условиях и в порядке, предусмотренных настоящим Соглашением, Пакетом ценовой информации и Проспектом эмиссии, нецелесообразными и нежелательными.</w:t>
      </w:r>
    </w:p>
    <w:p w:rsidR="00134A87" w:rsidRPr="00134A87" w:rsidRDefault="00134A87" w:rsidP="00134A87">
      <w:pPr>
        <w:pStyle w:val="ListParagraph"/>
        <w:numPr>
          <w:ilvl w:val="0"/>
          <w:numId w:val="23"/>
        </w:numPr>
        <w:spacing w:after="240"/>
        <w:ind w:left="0" w:firstLine="709"/>
        <w:contextualSpacing w:val="0"/>
        <w:jc w:val="both"/>
      </w:pPr>
      <w:r>
        <w:rPr>
          <w:i/>
        </w:rPr>
        <w:t>Справки должностных лиц.</w:t>
      </w:r>
      <w:r>
        <w:t xml:space="preserve"> Представител</w:t>
      </w:r>
      <w:r w:rsidR="00B15ADD">
        <w:t>ь</w:t>
      </w:r>
      <w:r>
        <w:t xml:space="preserve"> долж</w:t>
      </w:r>
      <w:r w:rsidR="00B15ADD">
        <w:t>е</w:t>
      </w:r>
      <w:r>
        <w:t>н к Дате закрытия сделки или, в зависимости от обстоятельств, Дополнительной дате закрытия сделки получить (x) справку финансового директора или главного бухгалтера Компании и ещё одного старшего должностного лица Компании, приемлемого для Представител</w:t>
      </w:r>
      <w:r w:rsidR="00B15ADD">
        <w:t>я</w:t>
      </w:r>
      <w:r>
        <w:t xml:space="preserve">, (i) подтверждающую, что такие должностные лица внимательно изучили Регистрационное заявление, Пакет ценовой информации и Проспект эмиссии, и, насколько известно таким должностным лицам, заверения Компании, приведённые в разделах 3(b) и 3(d) настоящего Соглашения, точны и верны, (ii) подтверждающую, что другие заверения и гарантии Компании, сделанные в настоящем Соглашении, точны и верны и что Компания выполнила все договорённости и удовлетворила все условия со своей стороны, которые должны быть выполнены или удовлетворены по настоящему Соглашению, не позднее Даты закрытия сделки или, в зависимости от обстоятельств, Дополнительной даты закрытия сделки, и (iii) по вопросам, указанным </w:t>
      </w:r>
      <w:r>
        <w:lastRenderedPageBreak/>
        <w:t>в пунктах (a)</w:t>
      </w:r>
      <w:r w:rsidR="009D6356">
        <w:t xml:space="preserve"> </w:t>
      </w:r>
      <w:r>
        <w:t>и (</w:t>
      </w:r>
      <w:r w:rsidR="009D6356">
        <w:t>с</w:t>
      </w:r>
      <w:r>
        <w:t>) выше; и (y) справку каждого из Продающих акционеров, разумным образом удовлетворяющую Представител</w:t>
      </w:r>
      <w:r w:rsidR="00B15ADD">
        <w:t>я</w:t>
      </w:r>
      <w:r>
        <w:t xml:space="preserve"> по форме и содержанию, (А) подтверждающую, что заверения такого Продающего акционера, приведённые в разделах 4(e) и 4(g) настоящего Соглашения, точны и верны, и (B) подтверждающую, что другие заверения и гарантии такого Продающего акционера, приведённые в настоящем Соглашении, точны и верны и что такой Продающий акционер выполнил все договорённости и удовлетворил все условия со своей стороны, которые должны быть выполнены или удовлетворены по настоящему Соглашению, не позднее Даты закрытия сделки.</w:t>
      </w:r>
    </w:p>
    <w:p w:rsidR="00134A87" w:rsidRPr="00134A87" w:rsidRDefault="00134A87" w:rsidP="00134A87">
      <w:pPr>
        <w:pStyle w:val="ListParagraph"/>
        <w:numPr>
          <w:ilvl w:val="0"/>
          <w:numId w:val="23"/>
        </w:numPr>
        <w:spacing w:after="240"/>
        <w:ind w:left="0" w:firstLine="709"/>
        <w:contextualSpacing w:val="0"/>
        <w:jc w:val="both"/>
      </w:pPr>
      <w:r>
        <w:rPr>
          <w:i/>
        </w:rPr>
        <w:t>Письма аудиторов.</w:t>
      </w:r>
      <w:r>
        <w:t xml:space="preserve"> В дату настоящего Соглашения и в Дату закрытия сделки или, в зависимости от обстоятельств, Дополнительную дату закрытия сделки фирма Ernst &amp; Young LLC должна передать </w:t>
      </w:r>
      <w:r w:rsidR="003E1B01">
        <w:t>Представителю</w:t>
      </w:r>
      <w:r>
        <w:t xml:space="preserve"> по требованию Компании письма, датированные соответствующими датами их доставки и адресованные Андеррайтерам, разумным образом удовлетворяющие Представител</w:t>
      </w:r>
      <w:r w:rsidR="00B15ADD">
        <w:t>я</w:t>
      </w:r>
      <w:r>
        <w:t xml:space="preserve"> по форме и содержанию, содержащие заявления и сведения, обычно включаемые в подобного рода письма аудиторов к андеррайтерам в отношении финансовой отчётности и определённой финансовой информации, включённой в состав Регистрационного заявления, Пакета ценовой информации и Проспекта эмиссии</w:t>
      </w:r>
      <w:r w:rsidR="009D6356">
        <w:t xml:space="preserve"> фактически или путем ссылки</w:t>
      </w:r>
      <w:r>
        <w:t>; при условии, что в письмах, доставленных в Дату закрытия сделки или, в зависимости от обстоятельств, Дополнительную дату закрытия сделки, должна использоваться крайняя дата анализируемой информации, наступающая не более чем за три рабочих дня до такой Даты закрытия сделки или, в зависимости от обстоятельств, Дополнительной даты закрытия сделки.</w:t>
      </w:r>
    </w:p>
    <w:p w:rsidR="00134A87" w:rsidRPr="00134A87" w:rsidRDefault="00134A87" w:rsidP="00134A87">
      <w:pPr>
        <w:pStyle w:val="ListParagraph"/>
        <w:numPr>
          <w:ilvl w:val="0"/>
          <w:numId w:val="23"/>
        </w:numPr>
        <w:spacing w:after="240"/>
        <w:ind w:left="0" w:firstLine="709"/>
        <w:contextualSpacing w:val="0"/>
        <w:jc w:val="both"/>
      </w:pPr>
      <w:r>
        <w:rPr>
          <w:i/>
        </w:rPr>
        <w:t>Заключение и справка по форме 10b-5 американских юридических консультантов Компании.</w:t>
      </w:r>
      <w:r>
        <w:t xml:space="preserve"> Юридическая фирма Skadden, Arps, Slate, Meagher &amp; Flom (UK) LLP, расположенная в Лондоне, Великобритания, исполняющая функции юридических консультантов Компании, должна передать Представител</w:t>
      </w:r>
      <w:r w:rsidR="00B15ADD">
        <w:t>ю</w:t>
      </w:r>
      <w:r>
        <w:t xml:space="preserve"> по требованию Компании своё письменное заключение и справку по форме 10b-5 от Даты закрытия сделки или, в зависимости от обстоятельств, Дополнительной даты закрытия сделки, адресованные Андеррайтерам, разумным образом приемлемые для Представител</w:t>
      </w:r>
      <w:r w:rsidR="00B15ADD">
        <w:t>я</w:t>
      </w:r>
      <w:r>
        <w:t xml:space="preserve"> по форме и содержанию, по вопросам, указанным в Приложении А-1 к настоящему Соглашению.</w:t>
      </w:r>
    </w:p>
    <w:p w:rsidR="00134A87" w:rsidRPr="00134A87" w:rsidRDefault="00134A87" w:rsidP="00134A87">
      <w:pPr>
        <w:pStyle w:val="ListParagraph"/>
        <w:numPr>
          <w:ilvl w:val="0"/>
          <w:numId w:val="23"/>
        </w:numPr>
        <w:spacing w:after="240"/>
        <w:ind w:left="0" w:firstLine="709"/>
        <w:contextualSpacing w:val="0"/>
        <w:jc w:val="both"/>
      </w:pPr>
      <w:r>
        <w:rPr>
          <w:i/>
        </w:rPr>
        <w:t>Заключение российских юридических консультантов Компании.</w:t>
      </w:r>
      <w:r>
        <w:t xml:space="preserve"> Юридическая фирма АЛРУД, расположенная в Москве, Российская Федерация, исполняющая функции юридических консультантов Компании, должна передать Представител</w:t>
      </w:r>
      <w:r w:rsidR="00B15ADD">
        <w:t>ю</w:t>
      </w:r>
      <w:r>
        <w:t xml:space="preserve"> по требованию Компании своё письменное заключение от Даты закрытия сделки или, в зависимости от обстоятельств, Дополнительной даты закрытия сделки, адресованное Андеррайтерам и разумным образом приемлемое для Представител</w:t>
      </w:r>
      <w:r w:rsidR="00B15ADD">
        <w:t>я</w:t>
      </w:r>
      <w:r>
        <w:t xml:space="preserve"> по форме и содержанию, по вопросам, указанным в Приложении А-2 к настоящему Соглашению.</w:t>
      </w:r>
    </w:p>
    <w:p w:rsidR="00134A87" w:rsidRPr="00134A87" w:rsidRDefault="00134A87" w:rsidP="00134A87">
      <w:pPr>
        <w:pStyle w:val="ListParagraph"/>
        <w:numPr>
          <w:ilvl w:val="0"/>
          <w:numId w:val="23"/>
        </w:numPr>
        <w:spacing w:after="240"/>
        <w:ind w:left="0" w:firstLine="709"/>
        <w:contextualSpacing w:val="0"/>
        <w:jc w:val="both"/>
      </w:pPr>
      <w:r>
        <w:rPr>
          <w:i/>
        </w:rPr>
        <w:t>Заключение российских налоговых консультантов Компании.</w:t>
      </w:r>
      <w:r>
        <w:t xml:space="preserve"> Фирма PricewaterhouseCoopers Russia B.V., расположенная в Москве, Российская Федерация, исполняющая функции налоговых консультантов Компании, должна передать Представител</w:t>
      </w:r>
      <w:r w:rsidR="00B15ADD">
        <w:t>ю</w:t>
      </w:r>
      <w:r>
        <w:t xml:space="preserve"> по требованию Компании своё письменное заключение от Даты закрытия сделки или, в зависимости от обстоятельств, Дополнительной даты закрытия сделки, адресованное Андеррайтерам и разумным образом приемлемое для Представител</w:t>
      </w:r>
      <w:r w:rsidR="00B15ADD">
        <w:t>я</w:t>
      </w:r>
      <w:r>
        <w:t xml:space="preserve"> по форме и содержанию, по вопросам, указанным в Приложении А-3 к настоящему Соглашению.</w:t>
      </w:r>
    </w:p>
    <w:p w:rsidR="00134A87" w:rsidRPr="00134A87" w:rsidRDefault="00134A87" w:rsidP="00134A87">
      <w:pPr>
        <w:pStyle w:val="ListParagraph"/>
        <w:numPr>
          <w:ilvl w:val="0"/>
          <w:numId w:val="23"/>
        </w:numPr>
        <w:spacing w:after="240"/>
        <w:ind w:left="0" w:firstLine="709"/>
        <w:contextualSpacing w:val="0"/>
        <w:jc w:val="both"/>
      </w:pPr>
      <w:r>
        <w:rPr>
          <w:i/>
        </w:rPr>
        <w:t>Заключение кипрских юридических консультантов Компании.</w:t>
      </w:r>
      <w:r>
        <w:t xml:space="preserve"> Юридическая фирма Antis, Triantafyllides &amp; Sons LLC, исполняющая функции юридических консультантов Компании, должна передать Представител</w:t>
      </w:r>
      <w:r w:rsidR="00B15ADD">
        <w:t>ю</w:t>
      </w:r>
      <w:r>
        <w:t xml:space="preserve"> по требованию Компании своё письменное заключение от Даты закрытия сделки или, в зависимости от обстоятельств, Дополнительной даты закрытия сделки, адресованное Андеррайтерам и разумным образом приемлемое для Представител</w:t>
      </w:r>
      <w:r w:rsidR="00B15ADD">
        <w:t>я</w:t>
      </w:r>
      <w:r>
        <w:t xml:space="preserve"> по форме и содержанию, по вопросам, указанным в Приложении А-4 к настоящему Соглашению.</w:t>
      </w:r>
    </w:p>
    <w:p w:rsidR="00134A87" w:rsidRPr="00134A87" w:rsidRDefault="00134A87" w:rsidP="00134A87">
      <w:pPr>
        <w:pStyle w:val="ListParagraph"/>
        <w:numPr>
          <w:ilvl w:val="0"/>
          <w:numId w:val="23"/>
        </w:numPr>
        <w:spacing w:after="240"/>
        <w:ind w:left="0" w:firstLine="709"/>
        <w:contextualSpacing w:val="0"/>
        <w:jc w:val="both"/>
      </w:pPr>
      <w:r>
        <w:rPr>
          <w:i/>
        </w:rPr>
        <w:t>Заключение юридических консультантов Продающих акционеров.</w:t>
      </w:r>
      <w:r>
        <w:t xml:space="preserve"> Юридические фирмы George Y. Yiangou LLC, </w:t>
      </w:r>
      <w:r w:rsidR="009D6356">
        <w:rPr>
          <w:lang w:val="en-US"/>
        </w:rPr>
        <w:t>Goodwin</w:t>
      </w:r>
      <w:r w:rsidR="009D6356" w:rsidRPr="009D6356">
        <w:t xml:space="preserve"> </w:t>
      </w:r>
      <w:r w:rsidR="009D6356">
        <w:rPr>
          <w:lang w:val="en-US"/>
        </w:rPr>
        <w:t>Procter</w:t>
      </w:r>
      <w:r>
        <w:t xml:space="preserve"> LLP и Фарара Керинс, исполняющие функции юридических консультантов Продающих акционеров, должны передать Представител</w:t>
      </w:r>
      <w:r w:rsidR="00B15ADD">
        <w:t>ю</w:t>
      </w:r>
      <w:r>
        <w:t xml:space="preserve"> по требованию Продающих акционеров свои письменные заключения от Даты закрытия сделки или, в зависимости от обстоятельств, Дополнительной даты закрытия сделки, адресованные Андеррайтерам </w:t>
      </w:r>
      <w:r>
        <w:lastRenderedPageBreak/>
        <w:t>и разумным образом приемлемые для Представител</w:t>
      </w:r>
      <w:r w:rsidR="00B15ADD">
        <w:t>я</w:t>
      </w:r>
      <w:r>
        <w:t xml:space="preserve"> по форме и содержанию, по вопросам, указанным в Приложении А-5 к настоящему Соглашению.</w:t>
      </w:r>
    </w:p>
    <w:p w:rsidR="00134A87" w:rsidRDefault="00134A87" w:rsidP="00134A87">
      <w:pPr>
        <w:pStyle w:val="ListParagraph"/>
        <w:numPr>
          <w:ilvl w:val="0"/>
          <w:numId w:val="23"/>
        </w:numPr>
        <w:spacing w:after="240"/>
        <w:ind w:left="0" w:firstLine="709"/>
        <w:contextualSpacing w:val="0"/>
        <w:jc w:val="both"/>
      </w:pPr>
      <w:r>
        <w:rPr>
          <w:i/>
        </w:rPr>
        <w:t xml:space="preserve">Заключение </w:t>
      </w:r>
      <w:r w:rsidR="009D6356">
        <w:rPr>
          <w:i/>
        </w:rPr>
        <w:t xml:space="preserve">юридического консультанта по законодательству ОАЭ для </w:t>
      </w:r>
      <w:r w:rsidR="009D6356">
        <w:rPr>
          <w:i/>
          <w:lang w:val="en-US"/>
        </w:rPr>
        <w:t>Qiwi</w:t>
      </w:r>
      <w:r w:rsidR="009D6356" w:rsidRPr="009D6356">
        <w:rPr>
          <w:i/>
        </w:rPr>
        <w:t xml:space="preserve"> </w:t>
      </w:r>
      <w:r w:rsidR="009D6356">
        <w:rPr>
          <w:i/>
          <w:lang w:val="en-US"/>
        </w:rPr>
        <w:t>Payment</w:t>
      </w:r>
      <w:r w:rsidR="009D6356" w:rsidRPr="009D6356">
        <w:rPr>
          <w:i/>
        </w:rPr>
        <w:t xml:space="preserve"> </w:t>
      </w:r>
      <w:r w:rsidR="009D6356">
        <w:rPr>
          <w:i/>
          <w:lang w:val="en-US"/>
        </w:rPr>
        <w:t>Services</w:t>
      </w:r>
      <w:r w:rsidR="009D6356" w:rsidRPr="009D6356">
        <w:rPr>
          <w:i/>
        </w:rPr>
        <w:t xml:space="preserve"> </w:t>
      </w:r>
      <w:r w:rsidR="009D6356">
        <w:rPr>
          <w:i/>
          <w:lang w:val="en-US"/>
        </w:rPr>
        <w:t>Provider</w:t>
      </w:r>
      <w:r w:rsidR="009D6356" w:rsidRPr="009D6356">
        <w:rPr>
          <w:i/>
        </w:rPr>
        <w:t xml:space="preserve"> (</w:t>
      </w:r>
      <w:r w:rsidR="009D6356">
        <w:rPr>
          <w:i/>
          <w:lang w:val="en-US"/>
        </w:rPr>
        <w:t>United</w:t>
      </w:r>
      <w:r w:rsidR="009D6356" w:rsidRPr="009D6356">
        <w:rPr>
          <w:i/>
        </w:rPr>
        <w:t xml:space="preserve"> </w:t>
      </w:r>
      <w:r w:rsidR="009D6356">
        <w:rPr>
          <w:i/>
          <w:lang w:val="en-US"/>
        </w:rPr>
        <w:t>Arab</w:t>
      </w:r>
      <w:r w:rsidR="009D6356" w:rsidRPr="009D6356">
        <w:rPr>
          <w:i/>
        </w:rPr>
        <w:t xml:space="preserve"> </w:t>
      </w:r>
      <w:r w:rsidR="009D6356">
        <w:rPr>
          <w:i/>
          <w:lang w:val="en-US"/>
        </w:rPr>
        <w:t>Emirates</w:t>
      </w:r>
      <w:r w:rsidR="009D6356" w:rsidRPr="009D6356">
        <w:rPr>
          <w:i/>
        </w:rPr>
        <w:t>)</w:t>
      </w:r>
      <w:r w:rsidR="009D6356">
        <w:rPr>
          <w:i/>
        </w:rPr>
        <w:t>.</w:t>
      </w:r>
      <w:r w:rsidR="009D6356">
        <w:t xml:space="preserve"> Ф</w:t>
      </w:r>
      <w:r>
        <w:t xml:space="preserve">ирма </w:t>
      </w:r>
      <w:r w:rsidR="009D6356">
        <w:rPr>
          <w:lang w:val="en-US"/>
        </w:rPr>
        <w:t>Al</w:t>
      </w:r>
      <w:r w:rsidR="009D6356" w:rsidRPr="009D6356">
        <w:t xml:space="preserve"> </w:t>
      </w:r>
      <w:r w:rsidR="009D6356">
        <w:rPr>
          <w:lang w:val="en-US"/>
        </w:rPr>
        <w:t>Tamimi</w:t>
      </w:r>
      <w:r w:rsidR="009D6356" w:rsidRPr="009D6356">
        <w:t xml:space="preserve"> &amp; </w:t>
      </w:r>
      <w:r w:rsidR="009D6356">
        <w:rPr>
          <w:lang w:val="en-US"/>
        </w:rPr>
        <w:t>Co</w:t>
      </w:r>
      <w:r w:rsidR="009D6356">
        <w:t>.</w:t>
      </w:r>
      <w:r>
        <w:t>, исполняющая функции юридическ</w:t>
      </w:r>
      <w:r w:rsidR="009D6356">
        <w:t>ого</w:t>
      </w:r>
      <w:r>
        <w:t xml:space="preserve"> консультант</w:t>
      </w:r>
      <w:r w:rsidR="009D6356">
        <w:t>а</w:t>
      </w:r>
      <w:r>
        <w:t xml:space="preserve"> </w:t>
      </w:r>
      <w:r w:rsidR="009D6356" w:rsidRPr="009D6356">
        <w:rPr>
          <w:lang w:val="en-US"/>
        </w:rPr>
        <w:t>Qiwi</w:t>
      </w:r>
      <w:r w:rsidR="009D6356" w:rsidRPr="009D6356">
        <w:t xml:space="preserve"> </w:t>
      </w:r>
      <w:r w:rsidR="009D6356" w:rsidRPr="009D6356">
        <w:rPr>
          <w:lang w:val="en-US"/>
        </w:rPr>
        <w:t>Payment</w:t>
      </w:r>
      <w:r w:rsidR="009D6356" w:rsidRPr="009D6356">
        <w:t xml:space="preserve"> </w:t>
      </w:r>
      <w:r w:rsidR="009D6356" w:rsidRPr="009D6356">
        <w:rPr>
          <w:lang w:val="en-US"/>
        </w:rPr>
        <w:t>Services</w:t>
      </w:r>
      <w:r w:rsidR="009D6356" w:rsidRPr="009D6356">
        <w:t xml:space="preserve"> </w:t>
      </w:r>
      <w:r w:rsidR="009D6356" w:rsidRPr="009D6356">
        <w:rPr>
          <w:lang w:val="en-US"/>
        </w:rPr>
        <w:t>Provider</w:t>
      </w:r>
      <w:r w:rsidR="009D6356" w:rsidRPr="009D6356">
        <w:t xml:space="preserve"> (</w:t>
      </w:r>
      <w:r w:rsidR="009D6356" w:rsidRPr="009D6356">
        <w:rPr>
          <w:lang w:val="en-US"/>
        </w:rPr>
        <w:t>UAE</w:t>
      </w:r>
      <w:r w:rsidR="009D6356" w:rsidRPr="009D6356">
        <w:t>)</w:t>
      </w:r>
      <w:r w:rsidRPr="009D6356">
        <w:t>,</w:t>
      </w:r>
      <w:r>
        <w:t xml:space="preserve"> должна передать Представител</w:t>
      </w:r>
      <w:r w:rsidR="00B15ADD">
        <w:t>ю</w:t>
      </w:r>
      <w:r>
        <w:t xml:space="preserve"> по требованию </w:t>
      </w:r>
      <w:r w:rsidR="009D6356" w:rsidRPr="009D6356">
        <w:rPr>
          <w:lang w:val="en-US"/>
        </w:rPr>
        <w:t>Qiwi</w:t>
      </w:r>
      <w:r w:rsidR="009D6356" w:rsidRPr="009D6356">
        <w:t xml:space="preserve"> </w:t>
      </w:r>
      <w:r w:rsidR="009D6356" w:rsidRPr="009D6356">
        <w:rPr>
          <w:lang w:val="en-US"/>
        </w:rPr>
        <w:t>Payment</w:t>
      </w:r>
      <w:r w:rsidR="009D6356" w:rsidRPr="009D6356">
        <w:t xml:space="preserve"> </w:t>
      </w:r>
      <w:r w:rsidR="009D6356" w:rsidRPr="009D6356">
        <w:rPr>
          <w:lang w:val="en-US"/>
        </w:rPr>
        <w:t>Services</w:t>
      </w:r>
      <w:r w:rsidR="009D6356" w:rsidRPr="009D6356">
        <w:t xml:space="preserve"> </w:t>
      </w:r>
      <w:r w:rsidR="009D6356" w:rsidRPr="009D6356">
        <w:rPr>
          <w:lang w:val="en-US"/>
        </w:rPr>
        <w:t>Provider</w:t>
      </w:r>
      <w:r w:rsidR="009D6356" w:rsidRPr="009D6356">
        <w:t xml:space="preserve"> (</w:t>
      </w:r>
      <w:r w:rsidR="009D6356" w:rsidRPr="009D6356">
        <w:rPr>
          <w:lang w:val="en-US"/>
        </w:rPr>
        <w:t>UAE</w:t>
      </w:r>
      <w:r w:rsidR="009D6356" w:rsidRPr="009D6356">
        <w:t xml:space="preserve">) </w:t>
      </w:r>
      <w:r>
        <w:t>своё письменное заключение от Даты закрытия сделки или, в зависимости от обстоятельств, Дополнительной даты закрытия сделки, адресованное Андеррайтерам и разумным образом приемлемое для Представител</w:t>
      </w:r>
      <w:r w:rsidR="00B15ADD">
        <w:t>я</w:t>
      </w:r>
      <w:r>
        <w:t xml:space="preserve"> по форме и содержанию, по вопросам, указанным в Приложении А-6 к настоящему Соглашению.</w:t>
      </w:r>
    </w:p>
    <w:p w:rsidR="00B15ADD" w:rsidRPr="00134A87" w:rsidRDefault="00B15ADD" w:rsidP="00134A87">
      <w:pPr>
        <w:pStyle w:val="ListParagraph"/>
        <w:numPr>
          <w:ilvl w:val="0"/>
          <w:numId w:val="23"/>
        </w:numPr>
        <w:spacing w:after="240"/>
        <w:ind w:left="0" w:firstLine="709"/>
        <w:contextualSpacing w:val="0"/>
        <w:jc w:val="both"/>
      </w:pPr>
      <w:r>
        <w:t>Заключение главного юрисконсульта Компании. Мария Панфёрова, главный юрисконсульт Компании, должна передать Представителю по требованию Компании своё письменное заключение от Даты закрытия сделки или, в зависимости от обстоятельств, Дополнительной даты закрытия сделки, адресованное Андеррайтерам и разумным образом приемлемое для Представителя по форме и содержанию, по вопросам, указанным в Приложении А-</w:t>
      </w:r>
      <w:r w:rsidR="009D6356" w:rsidRPr="009D6356">
        <w:t>7</w:t>
      </w:r>
      <w:r>
        <w:t xml:space="preserve"> к настоящему Соглашению.</w:t>
      </w:r>
    </w:p>
    <w:p w:rsidR="00134A87" w:rsidRPr="00134A87" w:rsidRDefault="00134A87" w:rsidP="00134A87">
      <w:pPr>
        <w:pStyle w:val="ListParagraph"/>
        <w:numPr>
          <w:ilvl w:val="0"/>
          <w:numId w:val="23"/>
        </w:numPr>
        <w:spacing w:after="240"/>
        <w:ind w:left="0" w:firstLine="709"/>
        <w:contextualSpacing w:val="0"/>
        <w:jc w:val="both"/>
      </w:pPr>
      <w:r>
        <w:rPr>
          <w:i/>
        </w:rPr>
        <w:t>Заключение и справка по форме 10b-5 американских юридических консультантов Андеррайтеров.</w:t>
      </w:r>
      <w:r>
        <w:t xml:space="preserve"> Представител</w:t>
      </w:r>
      <w:r w:rsidR="00B15ADD">
        <w:t>ь</w:t>
      </w:r>
      <w:r>
        <w:t xml:space="preserve"> долж</w:t>
      </w:r>
      <w:r w:rsidR="00B15ADD">
        <w:t>е</w:t>
      </w:r>
      <w:r>
        <w:t>н получить к Дате закрытия сделки или, в зависимости от обстоятельств, Дополнительной дате закрытия сделки заключение и справку по форме 10b-5 от фирмы White &amp; Case LLP, расположенной в Лондоне, Великобритания, и исполняющей функции юридических консультантов Андеррайтеров, по вопросам, которые мо</w:t>
      </w:r>
      <w:r w:rsidR="00B15ADD">
        <w:t>же</w:t>
      </w:r>
      <w:r>
        <w:t>т обоснованно затребовать Представител</w:t>
      </w:r>
      <w:r w:rsidR="00B15ADD">
        <w:t>ь</w:t>
      </w:r>
      <w:r>
        <w:t>, и такие юридические консультанты должны получить такие документы и сведения, которые они могут затребовать для составления своего заключения по таким вопросам.</w:t>
      </w:r>
    </w:p>
    <w:p w:rsidR="00134A87" w:rsidRDefault="00134A87" w:rsidP="00134A87">
      <w:pPr>
        <w:pStyle w:val="ListParagraph"/>
        <w:numPr>
          <w:ilvl w:val="0"/>
          <w:numId w:val="23"/>
        </w:numPr>
        <w:spacing w:after="240"/>
        <w:ind w:left="0" w:firstLine="708"/>
        <w:contextualSpacing w:val="0"/>
        <w:jc w:val="both"/>
      </w:pPr>
      <w:r>
        <w:rPr>
          <w:i/>
        </w:rPr>
        <w:t xml:space="preserve">Заключение </w:t>
      </w:r>
      <w:r w:rsidR="000C6995">
        <w:rPr>
          <w:i/>
        </w:rPr>
        <w:t xml:space="preserve">кипрских </w:t>
      </w:r>
      <w:r>
        <w:rPr>
          <w:i/>
        </w:rPr>
        <w:t>юридических консультантов Андеррайтеров.</w:t>
      </w:r>
      <w:r>
        <w:t xml:space="preserve"> Представител</w:t>
      </w:r>
      <w:r w:rsidR="000C6995">
        <w:t>ь</w:t>
      </w:r>
      <w:r>
        <w:t xml:space="preserve"> долж</w:t>
      </w:r>
      <w:r w:rsidR="000C6995">
        <w:t>е</w:t>
      </w:r>
      <w:r>
        <w:t xml:space="preserve">н получить к Дате закрытия сделки или, в зависимости от обстоятельств, Дополнительной дате закрытия сделки заключение от фирмы </w:t>
      </w:r>
      <w:r w:rsidR="000C6995">
        <w:rPr>
          <w:lang w:val="en-US"/>
        </w:rPr>
        <w:t>Chrysses</w:t>
      </w:r>
      <w:r w:rsidR="000C6995" w:rsidRPr="00183E17">
        <w:t xml:space="preserve"> </w:t>
      </w:r>
      <w:r w:rsidR="000C6995">
        <w:rPr>
          <w:lang w:val="en-US"/>
        </w:rPr>
        <w:t>Demetriades</w:t>
      </w:r>
      <w:r w:rsidR="000C6995" w:rsidRPr="00183E17">
        <w:t xml:space="preserve"> &amp; </w:t>
      </w:r>
      <w:r w:rsidR="000C6995">
        <w:rPr>
          <w:lang w:val="en-US"/>
        </w:rPr>
        <w:t>Co</w:t>
      </w:r>
      <w:r w:rsidR="000C6995" w:rsidRPr="00183E17">
        <w:t xml:space="preserve">. </w:t>
      </w:r>
      <w:r w:rsidR="000C6995">
        <w:rPr>
          <w:lang w:val="en-US"/>
        </w:rPr>
        <w:t>LLC</w:t>
      </w:r>
      <w:r>
        <w:t>, исполняющей функции юридических консультантов Андеррайтеров, по вопросам, которые мо</w:t>
      </w:r>
      <w:r w:rsidR="000C6995">
        <w:t>же</w:t>
      </w:r>
      <w:r>
        <w:t>т обоснованно затребовать Представител</w:t>
      </w:r>
      <w:r w:rsidR="000C6995">
        <w:t>ь</w:t>
      </w:r>
      <w:r>
        <w:t>, и такие юридические консультанты должны получить такие документы и сведения, которые они могут затребовать для составления своего заключения по таким вопросам.</w:t>
      </w:r>
    </w:p>
    <w:p w:rsidR="00134A87" w:rsidRPr="00134A87" w:rsidRDefault="00134A87" w:rsidP="00134A87">
      <w:pPr>
        <w:pStyle w:val="ListParagraph"/>
        <w:numPr>
          <w:ilvl w:val="0"/>
          <w:numId w:val="23"/>
        </w:numPr>
        <w:spacing w:after="240"/>
        <w:ind w:left="0" w:firstLine="708"/>
        <w:contextualSpacing w:val="0"/>
        <w:jc w:val="both"/>
      </w:pPr>
      <w:r>
        <w:rPr>
          <w:i/>
        </w:rPr>
        <w:t xml:space="preserve">Заключение юридических консультантов </w:t>
      </w:r>
      <w:r w:rsidR="000C6995">
        <w:rPr>
          <w:i/>
        </w:rPr>
        <w:t>Депозитария</w:t>
      </w:r>
      <w:r>
        <w:t>. Представител</w:t>
      </w:r>
      <w:r w:rsidR="000C6995">
        <w:t>ь</w:t>
      </w:r>
      <w:r>
        <w:t xml:space="preserve"> долж</w:t>
      </w:r>
      <w:r w:rsidR="000C6995">
        <w:t>е</w:t>
      </w:r>
      <w:r>
        <w:t xml:space="preserve">н получить к Дате закрытия сделки или, в зависимости от обстоятельств, Дополнительной дате закрытия сделки заключение от фирмы </w:t>
      </w:r>
      <w:r w:rsidR="000C6995">
        <w:rPr>
          <w:lang w:val="en-US"/>
        </w:rPr>
        <w:t>Emmet</w:t>
      </w:r>
      <w:r w:rsidR="000C6995" w:rsidRPr="00183E17">
        <w:t xml:space="preserve">, </w:t>
      </w:r>
      <w:r w:rsidR="000C6995">
        <w:rPr>
          <w:lang w:val="en-US"/>
        </w:rPr>
        <w:t>Marvin</w:t>
      </w:r>
      <w:r w:rsidR="000C6995" w:rsidRPr="00183E17">
        <w:t xml:space="preserve"> &amp; </w:t>
      </w:r>
      <w:r w:rsidR="000C6995">
        <w:rPr>
          <w:lang w:val="en-US"/>
        </w:rPr>
        <w:t>Martin</w:t>
      </w:r>
      <w:r w:rsidR="000C6995" w:rsidRPr="00183E17">
        <w:t xml:space="preserve">, </w:t>
      </w:r>
      <w:r w:rsidR="000C6995">
        <w:rPr>
          <w:lang w:val="en-US"/>
        </w:rPr>
        <w:t>LLP</w:t>
      </w:r>
      <w:r>
        <w:t xml:space="preserve">, исполняющей функции юридических консультантов </w:t>
      </w:r>
      <w:r w:rsidR="000C6995">
        <w:t>Депозитария</w:t>
      </w:r>
      <w:r>
        <w:t>, по вопросам, которые мо</w:t>
      </w:r>
      <w:r w:rsidR="000C6995">
        <w:t>же</w:t>
      </w:r>
      <w:r>
        <w:t>т обоснованно затребовать Представител</w:t>
      </w:r>
      <w:r w:rsidR="000C6995">
        <w:t>ь</w:t>
      </w:r>
      <w:r>
        <w:t>, и такие юридические консультанты должны получить такие документы и сведения, которые они могут затребовать для составления своего заключения по таким вопросам.</w:t>
      </w:r>
    </w:p>
    <w:p w:rsidR="00134A87" w:rsidRPr="00134A87" w:rsidRDefault="00134A87" w:rsidP="00134A87">
      <w:pPr>
        <w:pStyle w:val="ListParagraph"/>
        <w:numPr>
          <w:ilvl w:val="0"/>
          <w:numId w:val="23"/>
        </w:numPr>
        <w:spacing w:after="240"/>
        <w:ind w:left="0" w:firstLine="708"/>
        <w:contextualSpacing w:val="0"/>
        <w:jc w:val="both"/>
      </w:pPr>
      <w:r>
        <w:rPr>
          <w:i/>
        </w:rPr>
        <w:t>Отсутствие правовых препон для продажи</w:t>
      </w:r>
      <w:r>
        <w:t xml:space="preserve">. Не должно быть совершено никаких действий и не должно быть принято никаких законов, правил, нормативных актов или распоряжений со стороны любых федеральных, действующих на уровне штата или иностранных государственных или надзорных органов, которые на Дату закрытия сделки или, в зависимости от обстоятельств, на Дополнительную дату закрытия сделки могут воспрепятствовать </w:t>
      </w:r>
      <w:r w:rsidR="009D6356">
        <w:t xml:space="preserve">выпуску или продаже АДА Компанией или </w:t>
      </w:r>
      <w:r>
        <w:t xml:space="preserve">продаже АДА Продающими акционерами. и не должно быть издано никаких запретительных распоряжений со стороны любых федеральных, действующих на уровне штата или иностранных судов, которые на Дату закрытия сделки или, в зависимости от обстоятельств, на Дополнительную дату закрытия сделки могут воспрепятствовать </w:t>
      </w:r>
      <w:r w:rsidR="009D6356">
        <w:t xml:space="preserve">выпуску или продаже АДА Компанией или </w:t>
      </w:r>
      <w:r>
        <w:t>продаже АДА Продающими акционерами.</w:t>
      </w:r>
    </w:p>
    <w:p w:rsidR="00134A87" w:rsidRPr="00134A87" w:rsidRDefault="00134A87" w:rsidP="00134A87">
      <w:pPr>
        <w:pStyle w:val="ListParagraph"/>
        <w:numPr>
          <w:ilvl w:val="0"/>
          <w:numId w:val="23"/>
        </w:numPr>
        <w:spacing w:after="240"/>
        <w:ind w:left="0" w:firstLine="708"/>
        <w:contextualSpacing w:val="0"/>
        <w:jc w:val="both"/>
      </w:pPr>
      <w:r>
        <w:rPr>
          <w:i/>
        </w:rPr>
        <w:t>Организационно-правовой статус</w:t>
      </w:r>
      <w:r>
        <w:t>. Представител</w:t>
      </w:r>
      <w:r w:rsidR="007C4AF8">
        <w:t>ь</w:t>
      </w:r>
      <w:r>
        <w:t xml:space="preserve"> долж</w:t>
      </w:r>
      <w:r w:rsidR="007C4AF8">
        <w:t>е</w:t>
      </w:r>
      <w:r>
        <w:t>н к Дате закрытия сделки и, в зависимости от обстоятельств, Дополнительной дате закрытия сделки получить удовлетворительное доказательство организационно-правового статуса Компании и её Существенных дочерних компаний в их соответствующих странах, в которых они организованы, и их правоспособности в качестве иностранных компаний в каждой другой стране, которую мо</w:t>
      </w:r>
      <w:r w:rsidR="007C4AF8">
        <w:t>же</w:t>
      </w:r>
      <w:r>
        <w:t>т обоснованно указать Представител</w:t>
      </w:r>
      <w:r w:rsidR="007C4AF8">
        <w:t>ь</w:t>
      </w:r>
      <w:r>
        <w:t xml:space="preserve">, </w:t>
      </w:r>
      <w:r>
        <w:lastRenderedPageBreak/>
        <w:t>в каждом случае в письменной или любой стандартной электронной форме от компетентных государственных органов таких стран.</w:t>
      </w:r>
    </w:p>
    <w:p w:rsidR="00134A87" w:rsidRPr="00134A87" w:rsidRDefault="00134A87" w:rsidP="00134A87">
      <w:pPr>
        <w:pStyle w:val="ListParagraph"/>
        <w:numPr>
          <w:ilvl w:val="0"/>
          <w:numId w:val="23"/>
        </w:numPr>
        <w:spacing w:after="240"/>
        <w:ind w:left="0" w:firstLine="708"/>
        <w:contextualSpacing w:val="0"/>
        <w:jc w:val="both"/>
      </w:pPr>
      <w:r>
        <w:rPr>
          <w:i/>
        </w:rPr>
        <w:t>Листинг на бирже</w:t>
      </w:r>
      <w:r>
        <w:t xml:space="preserve">. АДА </w:t>
      </w:r>
      <w:r w:rsidR="007C4AF8">
        <w:t xml:space="preserve">не </w:t>
      </w:r>
      <w:r>
        <w:t xml:space="preserve">должны быть </w:t>
      </w:r>
      <w:r w:rsidR="007C4AF8">
        <w:t xml:space="preserve">сняты с </w:t>
      </w:r>
      <w:r>
        <w:t>листинг</w:t>
      </w:r>
      <w:r w:rsidR="007C4AF8">
        <w:t>а</w:t>
      </w:r>
      <w:r>
        <w:t xml:space="preserve"> на рынке Nasdaq Global Select.</w:t>
      </w:r>
    </w:p>
    <w:p w:rsidR="00134A87" w:rsidRPr="00134A87" w:rsidRDefault="00134A87" w:rsidP="00134A87">
      <w:pPr>
        <w:pStyle w:val="ListParagraph"/>
        <w:numPr>
          <w:ilvl w:val="0"/>
          <w:numId w:val="23"/>
        </w:numPr>
        <w:spacing w:after="240"/>
        <w:ind w:left="0" w:firstLine="708"/>
        <w:contextualSpacing w:val="0"/>
        <w:jc w:val="both"/>
      </w:pPr>
      <w:r>
        <w:rPr>
          <w:i/>
        </w:rPr>
        <w:t>Соглашения о блокировке</w:t>
      </w:r>
      <w:r>
        <w:t>. Соглашения о блокировке, каждое из которых составлено в основном по образцу, приведённому в Дополнении А к настоящему Соглашению, между вами и определёнными акционерами, должностными лицами и директорами Компании, относящиеся к продаже и иной форме отчуждения Обыкновенных акций или ряда других ценных бумаг, переданные вам не позднее даты настоящего Соглашения, должны быть в полной силе и действии на Дату закрытия сделки или, в зависимости от обстоятельств, Дополнительную дату закрытия сделки.</w:t>
      </w:r>
    </w:p>
    <w:p w:rsidR="00134A87" w:rsidRPr="00134A87" w:rsidRDefault="00134A87" w:rsidP="00134A87">
      <w:pPr>
        <w:pStyle w:val="ListParagraph"/>
        <w:numPr>
          <w:ilvl w:val="0"/>
          <w:numId w:val="23"/>
        </w:numPr>
        <w:spacing w:after="240"/>
        <w:ind w:left="0" w:firstLine="708"/>
        <w:contextualSpacing w:val="0"/>
        <w:jc w:val="both"/>
      </w:pPr>
      <w:r>
        <w:rPr>
          <w:i/>
        </w:rPr>
        <w:t>Дополнительные документы</w:t>
      </w:r>
      <w:r>
        <w:t>. Не позднее Даты закрытия сделки или, в зависимости от обстоятельств, Дополнительной даты закрытия сделки Компания и Продающие акционеры должны передать Представител</w:t>
      </w:r>
      <w:r w:rsidR="007C4AF8">
        <w:t>ю</w:t>
      </w:r>
      <w:r>
        <w:t xml:space="preserve"> такие дополнительные справки и документы, которые мо</w:t>
      </w:r>
      <w:r w:rsidR="007C4AF8">
        <w:t>жет</w:t>
      </w:r>
      <w:r>
        <w:t xml:space="preserve"> обоснованно затребовать Представител</w:t>
      </w:r>
      <w:r w:rsidR="007C4AF8">
        <w:t>ь</w:t>
      </w:r>
      <w:r>
        <w:t>.</w:t>
      </w:r>
    </w:p>
    <w:p w:rsidR="00134A87" w:rsidRDefault="00134A87" w:rsidP="00065556">
      <w:pPr>
        <w:spacing w:after="240"/>
        <w:ind w:firstLine="708"/>
        <w:jc w:val="both"/>
      </w:pPr>
      <w:r>
        <w:t>Все заключения, письма, справки и доказательства, указанные выше и в других разделах настоящего Соглашения, считаются соответствующими его условиям только в том случае, если они обоснованно удовлетворяют юридических консультантов Андеррайтеров по форме и содержанию.</w:t>
      </w:r>
    </w:p>
    <w:p w:rsidR="005D30AE" w:rsidRPr="005D30AE" w:rsidRDefault="005D30AE" w:rsidP="005D30AE">
      <w:pPr>
        <w:pStyle w:val="ListParagraph"/>
        <w:keepNext/>
        <w:numPr>
          <w:ilvl w:val="0"/>
          <w:numId w:val="1"/>
        </w:numPr>
        <w:spacing w:after="240"/>
        <w:ind w:left="0" w:firstLine="709"/>
        <w:contextualSpacing w:val="0"/>
        <w:jc w:val="both"/>
      </w:pPr>
      <w:r>
        <w:rPr>
          <w:u w:val="single"/>
        </w:rPr>
        <w:t>Возмещение убытков и совместное возмещение.</w:t>
      </w:r>
    </w:p>
    <w:p w:rsidR="005D30AE" w:rsidRPr="005D30AE" w:rsidRDefault="005D30AE" w:rsidP="005D30AE">
      <w:pPr>
        <w:numPr>
          <w:ilvl w:val="0"/>
          <w:numId w:val="24"/>
        </w:numPr>
        <w:spacing w:after="240"/>
        <w:ind w:firstLine="708"/>
        <w:jc w:val="both"/>
      </w:pPr>
      <w:r>
        <w:rPr>
          <w:i/>
        </w:rPr>
        <w:t>Возмещение убытков Андеррайтеров Компанией.</w:t>
      </w:r>
      <w:r>
        <w:t xml:space="preserve"> Компания обязуется возместить каждому Андеррайтеру, его аффилированным лицам, директорам и должностным лицам и каждому лицу, если таковое имеется, контролирующему такого Андеррайтера в значении статьи 15 Закона о ценных бумагах или статьи 20 Закона о биржах</w:t>
      </w:r>
      <w:r w:rsidR="009D6356">
        <w:t xml:space="preserve"> («Понесшее убытки лицо со стороны Андеррайтера»)</w:t>
      </w:r>
      <w:r>
        <w:t>, любые убытки, требования, ущерб и обязательства (в том числе, не ограничиваясь этим, расходы на оплату услуг юристов и другие расходы, обоснованно понесённые в связи с любым иском или судебным делом или любым предъявленным требованием, в фактическом размере такой платы и таких расходов), совместные или солидарные, которые возникают вследствие или на основании: (i) любого недостоверного или якобы недостоверного изложения существенного факта, содержащегося в Регистрационном заявлении или Регистрационном заявлении по Форме F-6, или вызванного любым упущением или предполагаемым опущением в них существенного факта, который должен быть в них указан или который необходим для того, чтобы информация в них не была вводящей в заблуждение, (ii) или любого недостоверного или якобы недостоверного изложения существенного факта, содержащегося в Проспекте эмиссии (или любых изменениях или дополнениях к нему), любом Проспекте эмиссии в свободной форме, любых Письменных пробных сообщениях, любой презентации для инвесторов согласно определению в Правиле 433(h)(4), принятом на основании Закона о ценных бумагах («презентация»), или любом Пакете ценовой информации (включая любой Пакет ценовой информации, изменённый впоследствии), или вызванного любым опущением или предполагаемым опущением в них существенного факта, который необходим для того, чтобы информация в них, с учётов обстоятельств, в которых они сделаны, не была вводящей в заблуждение, за исключением случаев, когда такие убытки, требования, ущерб или обязательства возникают вследствие или на основании любого недостоверного изложения или опущения фактов, допущенного на основании любой информации об Андеррайтере, предоставленной Компании в письменной форме таким Андеррайтером через Представител</w:t>
      </w:r>
      <w:r w:rsidR="00C17E90">
        <w:t>я</w:t>
      </w:r>
      <w:r>
        <w:t xml:space="preserve"> специально для использования в таких документах, при этом понимается, что вся такая информация, предоставленная любым Андеррайтером, состоит из информации, указанной в качестве таковой в подпункте (с) ниже.</w:t>
      </w:r>
    </w:p>
    <w:p w:rsidR="005D30AE" w:rsidRPr="005D30AE" w:rsidRDefault="005D30AE" w:rsidP="005D30AE">
      <w:pPr>
        <w:numPr>
          <w:ilvl w:val="0"/>
          <w:numId w:val="24"/>
        </w:numPr>
        <w:spacing w:after="240"/>
        <w:ind w:firstLine="708"/>
        <w:jc w:val="both"/>
      </w:pPr>
      <w:r>
        <w:rPr>
          <w:i/>
        </w:rPr>
        <w:t>Возмещение убытков Андеррайтеров Продающими акционерами.</w:t>
      </w:r>
      <w:r>
        <w:t xml:space="preserve"> С учётом ограничений, установленных разделом 9(</w:t>
      </w:r>
      <w:r w:rsidR="009D6356">
        <w:rPr>
          <w:lang w:val="en-US"/>
        </w:rPr>
        <w:t>h</w:t>
      </w:r>
      <w:r>
        <w:t xml:space="preserve">), каждый из Продающих акционеров по отдельности, а не солидарно, пропорционально количеству АДА, которые должен продать такой Продающий акционер по настоящему Соглашению, обязуется возместить каждому Андеррайтеру, его аффилированным лицам, директорам и должностным лицам и каждому лицу, если таковое имеется, контролирующему такого Андеррайтера в значении статьи 15 Закона о ценных бумагах или статьи 20 Закона о биржах, </w:t>
      </w:r>
      <w:r>
        <w:lastRenderedPageBreak/>
        <w:t>любые убытки, требования, ущерб и обязательства (в том числе, не ограничиваясь этим, расходы на оплату услуг юристов и другие расходы, обоснованно понесённые в связи с любым иском или судебным делом или любым предъявленным требованием, в фактическом размере такой платы и таких расходов), совместные или солидарные, которые возникают вследствие или на основании: (i) любого недостоверного или якобы недостоверного изложения существенного факта, содержащегося в Регистрационном заявлении или Регистрационном заявлении по Форме F-6, или вызванного любым упущением или предполагаемым опущением в них существенного факта о таком Продающем акционере, который должен быть в них указан или который необходим для того, чтобы информация в них не была вводящей в заблуждение, (ii) или любого недостоверного или якобы недостоверного изложения существенного факта, содержащегося в Проспекте эмиссии (или любых изменениях или дополнениях к нему), любом Проспекте эмиссии в свободной форме, любых Письменных пробных сообщениях, любой презентации или любом Пакете ценовой информации (включая любой Пакет ценовой информации, изменённый впоследствии), или вызванного любым опущением или предполагаемым опущением в них существенного факта, который необходим для того, чтобы информация в них, с учётов обстоятельств, в которых они сделаны, не была вводящей в заблуждение; при условии, что обязательство возмещения, установленное настоящим подпунктом (b), ограничено информацией о таком Продающем акционере, предоставленной Компании в письменной форме таким Продающим акционером специально для использования в Регистрационном заявлении, Пакете ценовой информации и Проспекте эмиссии, при этом понимается, что такая информация, предоставленная таким Продающим акционером, состоит исключительно из имени (наименования) такого Продающего акционера, количества предложенных акций и адреса и иной информации о таком Продающем акционере (исключая процентные показатели), которая указана в Проспекте эмиссии в таблице под заголовком «Основные и продающие акционеры».</w:t>
      </w:r>
    </w:p>
    <w:p w:rsidR="005D30AE" w:rsidRDefault="005D30AE" w:rsidP="005D30AE">
      <w:pPr>
        <w:numPr>
          <w:ilvl w:val="0"/>
          <w:numId w:val="24"/>
        </w:numPr>
        <w:spacing w:after="240"/>
        <w:ind w:firstLine="708"/>
        <w:jc w:val="both"/>
      </w:pPr>
      <w:r>
        <w:rPr>
          <w:i/>
        </w:rPr>
        <w:t>Возмещение убытков Компании и Продающих акционеров.</w:t>
      </w:r>
      <w:r>
        <w:t xml:space="preserve"> Каждый Андеррайтер обязуется по отдельности но не солидарно возместить убытки Компании, её директорам, её должностным лицам, подписавшим Регистрационное заявление, и каждому лицу, если таковое имеется, контролирующему Компанию в значении статьи 15 Закона о ценных бумагах или статьи 20 Закона о биржах, и каждого из Продающих акционеров в той же мере, в какой обязательство возмещения убытков предусмотрено в </w:t>
      </w:r>
      <w:r w:rsidR="009D6356">
        <w:t>первом абзаце пункта (а) и в пункте (</w:t>
      </w:r>
      <w:r w:rsidR="009D6356">
        <w:rPr>
          <w:lang w:val="en-US"/>
        </w:rPr>
        <w:t>b</w:t>
      </w:r>
      <w:r w:rsidR="009D6356" w:rsidRPr="009D6356">
        <w:t xml:space="preserve">) </w:t>
      </w:r>
      <w:r w:rsidR="009D6356">
        <w:t>выше</w:t>
      </w:r>
      <w:r>
        <w:t>, но только в отношении тех убытков, требований, ущерба или обязательств, которые возникают в результате или на основании любого недостоверного изложения фактов или опущения фактов или якобы недостоверного изложения фактов или опущения фактов, сделанного на основании любой информации или в соответствии с информацией о таком Андеррайтере, предоставленной Компании в письменной форме таким Андеррайтером через Представител</w:t>
      </w:r>
      <w:r w:rsidR="00C17E90">
        <w:t>я</w:t>
      </w:r>
      <w:r>
        <w:t xml:space="preserve"> специально для использования в Регистрационном заявлении, Проспекте (или любых изменениях или дополнениях к нему), любом Проспекте эмиссии в свободной форме, любом Письменном пробном сообщении, любой презентации или любом Пакете ценовой информации (включая любой Пакет ценовой информации, изменённый впоследствии), при этом понимается, что вся такая информация, предоставленная любым Андеррайтером, состоит из исключительно из следующей информации в Проспекте эмиссии, предоставленной от имени каждого Андеррайтера: цифры вознаграждения и финансированной доля реализуемых бумаг, указанные в третьем абзаце под заголовком «Андеррайтинг», и информация в одиннадцатом и двенадцатом абзацах под заголовком «Андеррайтинг».</w:t>
      </w:r>
    </w:p>
    <w:p w:rsidR="00C17E90" w:rsidRDefault="00C17E90" w:rsidP="005D30AE">
      <w:pPr>
        <w:numPr>
          <w:ilvl w:val="0"/>
          <w:numId w:val="24"/>
        </w:numPr>
        <w:spacing w:after="240"/>
        <w:ind w:firstLine="708"/>
        <w:jc w:val="both"/>
      </w:pPr>
      <w:r w:rsidRPr="00981507">
        <w:rPr>
          <w:i/>
        </w:rPr>
        <w:t>Возмещение убытков в связи с Российским размещением</w:t>
      </w:r>
      <w:r>
        <w:t xml:space="preserve">. Компания соглашается возместить каждому </w:t>
      </w:r>
      <w:r w:rsidR="009D6356">
        <w:t>Понесшему убытки лицу со стороны Андеррайтера</w:t>
      </w:r>
      <w:r>
        <w:t xml:space="preserve"> все без исключения убытки, требования, ущерб и обязательства (в том числе, не ограничиваясь этим, расходы на оплату услуг юристов и другие расходы, обоснованно понесённые в связи с любым иском или судебным делом или любым предъявленным требованием, в фактическом размере такой платы и таких расходов), совместные или солидарные, которые возникают вследствие Российского размещения или на его основании или связаны с ним, кроме убытков, требований, ущерба или обязательств (или связанных с ними расходов), которые, согласно окончательному решению компетентного суда, стали результатом недобросовестных действий или грубой халатности со стороны Андеррайтеров.</w:t>
      </w:r>
    </w:p>
    <w:p w:rsidR="009D6356" w:rsidRPr="005D30AE" w:rsidRDefault="009D6356" w:rsidP="009D6356">
      <w:pPr>
        <w:numPr>
          <w:ilvl w:val="0"/>
          <w:numId w:val="24"/>
        </w:numPr>
        <w:spacing w:after="240"/>
        <w:ind w:firstLine="708"/>
        <w:jc w:val="both"/>
      </w:pPr>
      <w:r w:rsidRPr="00981507">
        <w:rPr>
          <w:i/>
        </w:rPr>
        <w:t xml:space="preserve">Возмещение убытков </w:t>
      </w:r>
      <w:r>
        <w:rPr>
          <w:i/>
        </w:rPr>
        <w:t>по Кипрскому проспекту эмиссии</w:t>
      </w:r>
      <w:r>
        <w:t xml:space="preserve">. Компания соглашается возместить каждому Понесшему убытки лицу со стороны Андеррайтера все без исключения убытки, требования, ущерб и обязательства, которые возникают вследствие </w:t>
      </w:r>
      <w:r w:rsidRPr="009D6356">
        <w:t xml:space="preserve">Кипрского проспекта эмиссии </w:t>
      </w:r>
      <w:r>
        <w:lastRenderedPageBreak/>
        <w:t>или на его основании или связаны с ним, кроме убытков, требований, ущерба или обязательств (или связанных с ними расходов), которые, согласно окончательному решению компетентного суда, стали результатом недобросовестных действий или грубой халатности со стороны Андеррайтеров.</w:t>
      </w:r>
    </w:p>
    <w:p w:rsidR="005D30AE" w:rsidRPr="005D30AE" w:rsidRDefault="005D30AE" w:rsidP="00981507">
      <w:pPr>
        <w:numPr>
          <w:ilvl w:val="0"/>
          <w:numId w:val="24"/>
        </w:numPr>
        <w:spacing w:after="240"/>
        <w:ind w:firstLine="708"/>
        <w:jc w:val="both"/>
      </w:pPr>
      <w:r>
        <w:rPr>
          <w:i/>
        </w:rPr>
        <w:t>Уведомление и процедуры.</w:t>
      </w:r>
      <w:r>
        <w:t xml:space="preserve"> В случае начала против какого-либо лица любого иска или дела (включая любую государственную проверку) или предъявления какому-либо лицу какой-либо претензии или какого-либо требования, в отношении которого может быть истребовано возмещение на основании предыдущих абзацев настоящего раздела 9, такое лицо («Понёсшее убытки лицо») должно незамедлительно уведомить лицо, с которого может быть взыскано такое возмещение («Возмещающее убытки лицо»), в письменной форме; при условии, что ненаправление уведомления Возмещающему убытки лицу не освобождает его от ответственности, которую оно может нести в силу предыдущих абзацев настоящего раздела 9, за исключением случаев, когда его интересы оказались существенно ущемлены (в силу утраты существенных прав или средств защиты) таким ненаправлением уведомления; а также при условии, что ненаправление уведомления Возмещающему убытки лицу не освобождает его от ответственности, которую оно может нести перед Понёсшим убытки лицом по основаниям, отличным от указанных в предыдущих абзацах настоящего раздела 9. Если против Понёсшего убытки лица начато любое такое дело и если оно уведомило Возмещающее убытки лицо об этом, Возмещающее убытки лицо нанимает юристов, обоснованно приемлемых для Понёсшего убытки лица (которые не должны в отсутствие согласия Понёсшего убытки лица быть юридическими консультантами Возмещающего убытки лица), для представительства интересов Понёсшего убытки лица в таком деле и оплачивает услуги и расходы таких юристов в связи с таким делом по мере их понесения. В любом таком деле Понёсшее убытки лицо имеет право нанять собственных юристов, но услуги и расходы таких юристов оплачивает такое Возмещающее убытки лицо кроме случаев, когда (i) Возмещающее убытки лицо и Понёсшее убытки лицо взаимно договорились об обратном; (ii) Возмещающее убытки лицо не нанимает в разумные сроки юристов, разумным образом удовлетворяющих Понёсшее убытки лицо; (iii) Понёсшее убытки лицо приходит к обоснованному заключению о том, что у него могут иметься средства судебной защиты, отличные от средств судебной защиты Возмещающего убытки лица или дополняющие их; или (iv) в состав сторон, указанных в качестве сторон такого дела (включая привлечённые стороны), входят и Возмещающее убытки лицо, и Понёсшее убытки лицо, и представительство обеих сторон одними и теми же юристами нецелесообразно ввиду фактического или потенциального конфликта между их интересами. При этом понимается, и стороны соглашаются, что Возмещающее убытки лицо в связи с любым делом или связанным делом в той же юрисдикции не несёт ответственности за суммы оплаты услуг и расходов более одной юридической фирмы (помимо любых местных представителей) для всех Понёсших убытки лиц и что все такие суммы оплаты услуг и расходов должны выплачиваться или возмещаться по мере их понесения. Любая такая отдельная фирма для любого Андеррайтера, его аффилированных лиц, директоров и должностных лиц и любых лиц, контролирующих такого Андеррайтера, должна указываться в письменной форме Представител</w:t>
      </w:r>
      <w:r w:rsidR="00C17E90">
        <w:t>ем</w:t>
      </w:r>
      <w:r>
        <w:t xml:space="preserve">, любая такая отдельная фирма для Компании, её директоров, её должностных лиц, подписавших Регистрационное заявление, и любых лиц, контролирующих Компанию, должна указываться в письменном виде Компанией, и любая такая отдельная фирма для Продающих акционеров должна указываться в письменной форме Поверенными или любым из них. Возмещающее убытки лицо не несёт ответственности за любое урегулирование любого дела, осуществлённое без его письменного согласия, но если оно проведено с его согласия или если выносится окончательное решение суда в пользу истца, Возмещающее убытки лицо обязуется оградить каждое Понёсшее убытки лицо от любых убытков и любой ответственности, возникших в силу такого урегулирования или судебного решения. Невзирая на предыдущее предложение, если в какое-то время Понёсшее убытки лицо потребует, чтобы Возмещающее убытки лицо возместило Понёсшему убытки лицу оплату услуг и расходы юристов, как это предусмотрено настоящим абзацем, Возмещающее убытки лицо будет нести ответственность за любое урегулирование любого дела, осуществлённое без его письменного согласия, если (i) мировое соглашение заключено более чем через 30 дней после получения такого требования Возмещающим убытки лицом и (ii) Возмещающее убытки лицо не возместило убытки Понёсшему убытки лицу в соответствии с таким требованием до даты такого урегулирования. Возмещающее убытки лицо не должно без письменного согласия Понёсшего убытки лица заключать какое-либо мировое соглашение по любому ведущемуся или готовящемуся делу, стороной которого является или могло бы быть Понёсшее убытки лицо или в отношении которого Понёсшее убытки лицо могло бы добиваться возмещения по условиям настоящего Соглашения, кроме случая, когда такое мировое </w:t>
      </w:r>
      <w:r>
        <w:lastRenderedPageBreak/>
        <w:t>соглашение (x) предусматривает безоговорочное освобождение (форма и содержание которого приемлемы разумным образом для такого Понёсшего убытки лица) такого Понёсшего убытки лица от всей ответственности по любым требованиям, составляющим предмет такого дела, и (y) не включает признания вины, заявления о виновности или о бездействии со стороны или от имени любого Понёсшего убытки лица.</w:t>
      </w:r>
    </w:p>
    <w:p w:rsidR="005D30AE" w:rsidRPr="005D30AE" w:rsidRDefault="005D30AE" w:rsidP="005D30AE">
      <w:pPr>
        <w:numPr>
          <w:ilvl w:val="0"/>
          <w:numId w:val="24"/>
        </w:numPr>
        <w:spacing w:after="240"/>
        <w:ind w:firstLine="708"/>
        <w:jc w:val="both"/>
      </w:pPr>
      <w:r>
        <w:rPr>
          <w:i/>
        </w:rPr>
        <w:t>Совместное возмещение убытков.</w:t>
      </w:r>
      <w:r>
        <w:t xml:space="preserve"> Если возмещение убытков, предусмотренное абзацами (a), (b)</w:t>
      </w:r>
      <w:r w:rsidR="00C17E90">
        <w:t>,</w:t>
      </w:r>
      <w:r>
        <w:t xml:space="preserve"> (c) </w:t>
      </w:r>
      <w:r w:rsidR="00C17E90">
        <w:t xml:space="preserve">и </w:t>
      </w:r>
      <w:r w:rsidR="00C17E90" w:rsidRPr="00183E17">
        <w:t>(</w:t>
      </w:r>
      <w:r w:rsidR="00C17E90">
        <w:rPr>
          <w:lang w:val="en-US"/>
        </w:rPr>
        <w:t>d</w:t>
      </w:r>
      <w:r w:rsidR="00C17E90" w:rsidRPr="00183E17">
        <w:t>)</w:t>
      </w:r>
      <w:r w:rsidR="00C17E90">
        <w:t xml:space="preserve"> </w:t>
      </w:r>
      <w:r>
        <w:t>выше, недоступно Понёсшему убытки лицу, или его размер недостаточен для покрытия любых убытков, требований, ущерба или обязательств, о которых говорится в таких абзацах, то каждое Возмещающее убытки лицо по такому абзацу вместо возмещения убытков такому Понёсшему убытки лицу по такому абзацу вносит сумму, уплаченную или подлежащую уплате таким Понёсшим убытки лицом в результате таких убытков, требований, ущерба или обязательств (i) в такой пропорции, которая надлежащим образом отражает соотношение выгод, полученных Компанией и Продающими акционерами, с одной стороны, и Андеррайтерами, с другой стороны, от размещения АДА, или (ii) если распределение, предусмотренное пунктом (i), запрещено действующим законодательством, то в такой пропорции, которая должным образом отражает не только соотношение выгод, о котором говорится в пункте (i), но также соотношение вины Компании и Продающих акционеров, с одной стороны, и Андеррайтеров, с другой стороны, в связи с заявлениями или опущениями, ставшими причиной таких убытков, требований, ущерба или обязательств, а также с учётом иных уместных норм права справедливости. Соотношение выгод, полученных Компанией и Продающими акционерами, с одной стороны, и Андеррайтерами, с другой стороны, считается равным отношению суммы чистых поступлений (до вычета расходов), полученных Компанией и Продающими акционерами от продажи АДА, и общей суммы андеррайтерской скидки и комиссии, полученной Андеррайтерами в связи с таким размещением, в каждом случае в соответствии с данными, приведёнными в таблице на титульном листе Проспекта эмиссии, к совокупной цене размещения АДА. Соотношение вины Компании и Продающих акционеров, с одной стороны, и Андеррайтеров, с другой стороны, определяется, среди прочего, исходя из того, кто предоставил информацию, содержащую недостоверные или якобы недостоверные факты или опускающую или якобы опускающую какой-либо существенный факт, - Компания и Продающие акционеры или Андеррайтеры, а также с учётом намерений, знаний сторон, их доступа к информации и возможности исправить или не допустить появления такого заявления или опущения фактов.</w:t>
      </w:r>
    </w:p>
    <w:p w:rsidR="005D30AE" w:rsidRPr="005D30AE" w:rsidRDefault="005D30AE" w:rsidP="005D30AE">
      <w:pPr>
        <w:numPr>
          <w:ilvl w:val="0"/>
          <w:numId w:val="24"/>
        </w:numPr>
        <w:spacing w:after="240"/>
        <w:ind w:firstLine="708"/>
        <w:jc w:val="both"/>
      </w:pPr>
      <w:r>
        <w:rPr>
          <w:i/>
        </w:rPr>
        <w:t>Ограничение ответственности.</w:t>
      </w:r>
      <w:r>
        <w:t xml:space="preserve"> Компания, Продающие акционеры и Андеррайтеры соглашаются с тем, что расчёт относительного участия в выплате возмещений согласно абзацу (</w:t>
      </w:r>
      <w:r w:rsidR="009D6356">
        <w:rPr>
          <w:lang w:val="en-US"/>
        </w:rPr>
        <w:t>g</w:t>
      </w:r>
      <w:r>
        <w:t>) выше на чисто пропорциональной основе (даже если Продающих акционеров или Андеррайтеров считать одним лицом для этой цели) или любым иным способом, не учитывающим соображения права справедливости, приведённые в абзаце (</w:t>
      </w:r>
      <w:r w:rsidR="009D6356">
        <w:rPr>
          <w:lang w:val="en-US"/>
        </w:rPr>
        <w:t>g</w:t>
      </w:r>
      <w:r>
        <w:t>) выше, не будет справедливым и объективным. Сумма, уплаченная или подлежащая уплате Возмещающим убытки лицом в результате убытков, требований, ущерба или обязательств, о которых говорится в абзаце (</w:t>
      </w:r>
      <w:r w:rsidR="009D6356">
        <w:rPr>
          <w:lang w:val="en-US"/>
        </w:rPr>
        <w:t>g</w:t>
      </w:r>
      <w:r>
        <w:t>) выше, считается включающей, с учётом приведённых выше ограничений, любые судебные и иные издержки, понесённые таким Возмещающим убытки лицом в связи с любым таким иском или требованием. Невзирая на положения абзацев (</w:t>
      </w:r>
      <w:r w:rsidR="009D6356">
        <w:rPr>
          <w:lang w:val="en-US"/>
        </w:rPr>
        <w:t>g</w:t>
      </w:r>
      <w:r>
        <w:t>) и (</w:t>
      </w:r>
      <w:r w:rsidR="009D6356">
        <w:rPr>
          <w:lang w:val="en-US"/>
        </w:rPr>
        <w:t>h</w:t>
      </w:r>
      <w:r>
        <w:t>), ни при каких обстоятельствах Андеррайтер не обязан вносить сумму, превышающую сумму, на которую общий размер андеррайт</w:t>
      </w:r>
      <w:r w:rsidR="00CB73E1">
        <w:t>е</w:t>
      </w:r>
      <w:r>
        <w:t>рской скидки и комиссии, полученной таким Андеррайтером за размещение АДА, превышает сумму любых убытков, которую такой Андеррайтер в любом случае обязан уплатить в силу предоставления или подозреваемого предоставления недостоверной информации или опущения или предполагаемого опущения фактов. Лицо, виновное в умышленном введении в заблуждение (в значении статьи 11(f) Закона о ценных бумагах) не вправе требовать долевого участия в возмещении его убытков от любого лица, не виновного в таком умышленном введении в заблуждение. Обязательства Андеррайтеров по долевому участию в возмещении убытков в соответствии с абзацами (</w:t>
      </w:r>
      <w:r w:rsidR="009D6356">
        <w:rPr>
          <w:lang w:val="en-US"/>
        </w:rPr>
        <w:t>g</w:t>
      </w:r>
      <w:r>
        <w:t>) и (</w:t>
      </w:r>
      <w:r w:rsidR="009D6356">
        <w:rPr>
          <w:lang w:val="en-US"/>
        </w:rPr>
        <w:t>h</w:t>
      </w:r>
      <w:r>
        <w:t>) являются раздельными, пропорциональными их соответствующим обязательствам покупки бумаг по настоящему Соглашению, а не совместными.</w:t>
      </w:r>
    </w:p>
    <w:p w:rsidR="005D30AE" w:rsidRPr="005D30AE" w:rsidRDefault="005D30AE" w:rsidP="005D30AE">
      <w:pPr>
        <w:numPr>
          <w:ilvl w:val="0"/>
          <w:numId w:val="24"/>
        </w:numPr>
        <w:spacing w:after="240"/>
        <w:ind w:firstLine="708"/>
        <w:jc w:val="both"/>
      </w:pPr>
      <w:r>
        <w:rPr>
          <w:i/>
        </w:rPr>
        <w:t>Ограничение ответственности Продающих акционеров.</w:t>
      </w:r>
      <w:r>
        <w:t xml:space="preserve"> Несмотря ни на какие положения настоящего раздела 9, предусматривающие противоположное, ни один Продающий акционер не несёт ответственности по настоящему разделу 9 за какие-либо суммы сверх суммы </w:t>
      </w:r>
      <w:r>
        <w:lastRenderedPageBreak/>
        <w:t>чистых поступлений такого Продающего акционера от продажи АДА таким Продающим акционером на основании сделок, предусмотренных настоящим Соглашением.</w:t>
      </w:r>
    </w:p>
    <w:p w:rsidR="005D30AE" w:rsidRPr="005D30AE" w:rsidRDefault="005D30AE" w:rsidP="00CD5069">
      <w:pPr>
        <w:numPr>
          <w:ilvl w:val="0"/>
          <w:numId w:val="24"/>
        </w:numPr>
        <w:spacing w:after="240"/>
        <w:ind w:firstLine="708"/>
        <w:jc w:val="both"/>
      </w:pPr>
      <w:r>
        <w:rPr>
          <w:i/>
        </w:rPr>
        <w:t>Неисключительный характер средств защиты.</w:t>
      </w:r>
      <w:r>
        <w:t xml:space="preserve"> Средства защиты прав, предусмотренные настоящим разделом 9, не являются исключительными и не ограничивают никакие права или средства защиты, которые могут быть доступны любому Понёсшему убытки лицу по общему праву или праву справедливости.</w:t>
      </w:r>
    </w:p>
    <w:p w:rsidR="005D30AE" w:rsidRPr="005D30AE" w:rsidRDefault="005D30AE" w:rsidP="00CD5069">
      <w:pPr>
        <w:pStyle w:val="ListParagraph"/>
        <w:numPr>
          <w:ilvl w:val="0"/>
          <w:numId w:val="1"/>
        </w:numPr>
        <w:spacing w:after="240"/>
        <w:ind w:left="0" w:firstLine="709"/>
        <w:contextualSpacing w:val="0"/>
        <w:jc w:val="both"/>
      </w:pPr>
      <w:r>
        <w:rPr>
          <w:u w:val="single"/>
        </w:rPr>
        <w:t>Вступление Соглашения в силу</w:t>
      </w:r>
      <w:r>
        <w:t>. Настоящее Соглашение вступает в силу с момента его подписания и обмена экземплярами его сторонами.</w:t>
      </w:r>
    </w:p>
    <w:p w:rsidR="00065556" w:rsidRDefault="005D30AE" w:rsidP="00CD5069">
      <w:pPr>
        <w:pStyle w:val="ListParagraph"/>
        <w:numPr>
          <w:ilvl w:val="0"/>
          <w:numId w:val="1"/>
        </w:numPr>
        <w:spacing w:after="240"/>
        <w:ind w:left="0" w:firstLine="709"/>
        <w:contextualSpacing w:val="0"/>
        <w:jc w:val="both"/>
      </w:pPr>
      <w:r>
        <w:rPr>
          <w:u w:val="single"/>
        </w:rPr>
        <w:t>Расторжение</w:t>
      </w:r>
      <w:r>
        <w:t>. Настоящее Соглашение может быть расторгнуто по усмотрению Представител</w:t>
      </w:r>
      <w:r w:rsidR="008C523A">
        <w:t>я</w:t>
      </w:r>
      <w:r>
        <w:t xml:space="preserve"> с направлением предварительного уведомления Компании и Продающим акционерам, если после подписания и обмена экземплярами настоящего Соглашения и до Даты закрытия сделки или, в случае Опционных АДА, Дополнительной даты закрытия сделки (i) в общем порядке приостанавливаются или существенным образом ограничиваются торги на любом из следующих рынков: Нью-йоркской фондовой бирже, Американской фондовой бирже, Фондовом рынке Nasdaq, Чикагской бирже опционов, Чикагской товарной бирже или Чикагской срочной товарной бирже; (ii) торговля любыми ценными бумагами, выпущенными или гарантированными Компанией, приостанавливается на любой бирже или любом внебиржевом рынке; (iii) федеральные власти или власти штата Нью-Йорк вводят общий мораторий на деятельность коммерческих банков; или (iv) происходит начало или эскалация боевых действий или изменение ситуации на финансовых рынках или наступает бедствие или кризис в США или за пределами США, которые, по суждению Представител</w:t>
      </w:r>
      <w:r w:rsidR="008C523A">
        <w:t>я</w:t>
      </w:r>
      <w:r>
        <w:t>, являются существенными и неблагоприятными и делают размещение, продажу или передачу АДА в Дату закрытия сделки или, в зависимости от обстоятельств, Дополнительную дату закрытия сделки на условиях и в порядке, предусмотренных настоящим Соглашением, Пакетом ценовой информации и Проспектом эмиссии, нецелесообразными и нежелательными.</w:t>
      </w:r>
    </w:p>
    <w:p w:rsidR="00CD5069" w:rsidRPr="00CD5069" w:rsidRDefault="00CD5069" w:rsidP="00CD5069">
      <w:pPr>
        <w:pStyle w:val="ListParagraph"/>
        <w:keepNext/>
        <w:numPr>
          <w:ilvl w:val="0"/>
          <w:numId w:val="1"/>
        </w:numPr>
        <w:spacing w:after="240"/>
        <w:ind w:left="0" w:firstLine="709"/>
        <w:contextualSpacing w:val="0"/>
        <w:jc w:val="both"/>
      </w:pPr>
      <w:r>
        <w:rPr>
          <w:u w:val="single"/>
        </w:rPr>
        <w:t>Нарушение обязательств Андеррайтером</w:t>
      </w:r>
      <w:r>
        <w:t>.</w:t>
      </w:r>
    </w:p>
    <w:p w:rsidR="00CD5069" w:rsidRPr="00CD5069" w:rsidRDefault="00CD5069" w:rsidP="00CD5069">
      <w:pPr>
        <w:numPr>
          <w:ilvl w:val="0"/>
          <w:numId w:val="26"/>
        </w:numPr>
        <w:spacing w:after="240"/>
        <w:ind w:firstLine="708"/>
        <w:jc w:val="both"/>
      </w:pPr>
      <w:r>
        <w:t xml:space="preserve">Если в Дату закрытия сделки или, в зависимости от </w:t>
      </w:r>
      <w:r w:rsidR="001F681D">
        <w:t>обстоятельств</w:t>
      </w:r>
      <w:r>
        <w:t>, Дополнительную дату закрытия сделки какой-либо Андеррайтер не исполняет своё обязательство по приобретению АДА, которые он согласился приобрести в такую дату на основании настоящего Соглашения, ненарушившие Андеррайтеры могут по своему усмотрению организовать приобретение таких АДА другими лицами, удовлетворяющими Компанию и Продающих акционеров, на условиях настоящего Соглашения. Если в течение 36 часов после такого нарушения со стороны любого Андеррайтера ненарушившие Андеррайтеры не организуют приобретение таких АДА, то Компания и Продающие акционеры вправе в течение следующих 36 часов подобрать других лиц, приемлемых для ненарушивших Андеррайтеров, которые приобретут такие АДА на таких условиях. Если другие лица станут обязанными или согласятся приобрести АДА нарушившего Андеррайтера, то либо ненарушившие Андеррайтеры, либо Компания и Продающие акционеры могут перенести Дату закрытия сделки или, в зависимости от обстоятельств, Дополнительную дату закрытия сделки на период до пяти полных рабочих дней с целью внесения любых изменений, которые по мнению юристов Компании, юристов Продающих акционеров или юристов Андеррайтеров могут быт</w:t>
      </w:r>
      <w:r w:rsidR="003E1B01">
        <w:t>ь</w:t>
      </w:r>
      <w:r>
        <w:t xml:space="preserve"> необходимы, в Регистрационное заявление и Проспект эмиссии или в любой другой документ или инструмент, и Компания соглашается незамедлительно подготовить любое изменение или дополнение к Регистрационному заявлению</w:t>
      </w:r>
      <w:r w:rsidR="009D6356" w:rsidRPr="009D6356">
        <w:t xml:space="preserve"> </w:t>
      </w:r>
      <w:r w:rsidR="009D6356">
        <w:t>и Проспект</w:t>
      </w:r>
      <w:r w:rsidR="0088496A">
        <w:t>у</w:t>
      </w:r>
      <w:r w:rsidR="009D6356">
        <w:t xml:space="preserve"> эмиссии или любо</w:t>
      </w:r>
      <w:r w:rsidR="0088496A">
        <w:t>й</w:t>
      </w:r>
      <w:r w:rsidR="009D6356">
        <w:t xml:space="preserve"> друго</w:t>
      </w:r>
      <w:r w:rsidR="0088496A">
        <w:t>й</w:t>
      </w:r>
      <w:r w:rsidR="009D6356">
        <w:t xml:space="preserve"> документ или инструмент</w:t>
      </w:r>
      <w:r>
        <w:t>, которым будут реализованы любые такие изменения. При использовании в настоящем Соглашении термин «Андеррайтер» включает для всех целей настоящего Соглашения, если из контекста не следует иное, любое лицо, не включённое в Дополнение 1 к настоящему Соглашению, которое в соответствии с настоящим разделом 12 приобретает АДА, которые нарушивший Андеррайтер согласился приобрести, но не приобрёл.</w:t>
      </w:r>
    </w:p>
    <w:p w:rsidR="00CD5069" w:rsidRPr="00CD5069" w:rsidRDefault="00CD5069" w:rsidP="00CD5069">
      <w:pPr>
        <w:numPr>
          <w:ilvl w:val="0"/>
          <w:numId w:val="26"/>
        </w:numPr>
        <w:spacing w:after="240"/>
        <w:ind w:firstLine="708"/>
        <w:jc w:val="both"/>
      </w:pPr>
      <w:r>
        <w:t xml:space="preserve">Если после приведения в действие любых схем приобретения АДА нарушившего Андеррайтера или Андеррайтеров ненарушившими Андеррайтерами Компанией и Продающими акционерами, как это предусмотрено абзацем (а) выше, совокупное количество АДА, оставшихся неприобретёнными на Дату закрытия сделки или, в зависимости от обстоятельств, Дополнительную </w:t>
      </w:r>
      <w:r>
        <w:lastRenderedPageBreak/>
        <w:t>дату закрытия сделки, не превышает одной одиннадцатой общего количества АДА, которые должны быть приобретены в такую дату, то Компания и Продающие акционеры вправе по</w:t>
      </w:r>
      <w:r w:rsidR="0088496A">
        <w:t>требовать от каждого ненарушивш</w:t>
      </w:r>
      <w:r>
        <w:t>его Андеррайтера приобрести такое количество АДА, которое такой Андеррайтер согласился приобрести в соответствии с настоящим Соглашением в такую дату, увеличенное на пропорциональную долю такого Андеррайтера (определяемую по количеству АДА, которое такой Андеррайтер согласился приобрести в такую дату) в АДА такого нарушившего Андеррайтера или Андеррайтеров, для которых не достигнута договорённость о приобретении.</w:t>
      </w:r>
    </w:p>
    <w:p w:rsidR="00CD5069" w:rsidRPr="00CD5069" w:rsidRDefault="00CD5069" w:rsidP="00CD5069">
      <w:pPr>
        <w:numPr>
          <w:ilvl w:val="0"/>
          <w:numId w:val="26"/>
        </w:numPr>
        <w:spacing w:after="240"/>
        <w:ind w:firstLine="708"/>
        <w:jc w:val="both"/>
      </w:pPr>
      <w:r>
        <w:t>Если после приведения в действие любых схем приобретения АДА нарушившего Андеррайтера или Андеррайтеров ненарушившими Андеррайтерами Компанией и Продающими акционерами, как это предусмотрено абзацем (а) выше, совокупное количество АДА, оставшихся неприобретёнными на Дату закрытия сделки или, в зависимости от обстоятельств, Дополнительную дату закрытия сделки, превышает одну одиннадцатую общего количества АДА, которые должны быть приобретены в такую дату, или если Компания и Продающие акционеры не осуществляют своё право, описанное в абзаце (b) выше, то нестоящее Соглашение или, применительно к любой Дополнительной дате закрытия сделки, обязательство Андеррайтеров по приобретению АДА в Дополнительную дату закрытия прекращается без возникновения ответственности со стороны ненарушивших Андеррайтеров. Никакое расторжение настоящего Соглашения в соответствии с настоящим разделом 12 не влечёт ответственности Компании с тем исключением, что Компания и Продающие акционеры продолжают нести ответственности за оплату расходов, как это предусмотрено разделом 13 настоящего Соглашения, и с тем исключением, сто положения раздела 9 настоящего Соглашения не прекращают своего действия и продолжают оставаться в силе.</w:t>
      </w:r>
    </w:p>
    <w:p w:rsidR="00CD5069" w:rsidRPr="00CD5069" w:rsidRDefault="00CD5069" w:rsidP="00CD5069">
      <w:pPr>
        <w:numPr>
          <w:ilvl w:val="0"/>
          <w:numId w:val="26"/>
        </w:numPr>
        <w:spacing w:after="240"/>
        <w:ind w:firstLine="708"/>
        <w:jc w:val="both"/>
      </w:pPr>
      <w:r>
        <w:t>Ничто в настоящем Соглашении не освобождает никакого нарушившего Андеррайтера от любой ответственности, которую от может нести перед Компанией, Продающими акционерами или любым ненарушившим Андеррайтером в отношении убытков, причинённых неисполнением обязательств с его стороны.</w:t>
      </w:r>
    </w:p>
    <w:p w:rsidR="00CD5069" w:rsidRPr="00CD5069" w:rsidRDefault="00CD5069" w:rsidP="00CD5069">
      <w:pPr>
        <w:pStyle w:val="ListParagraph"/>
        <w:keepNext/>
        <w:numPr>
          <w:ilvl w:val="0"/>
          <w:numId w:val="1"/>
        </w:numPr>
        <w:spacing w:after="240"/>
        <w:ind w:left="0" w:firstLine="709"/>
        <w:contextualSpacing w:val="0"/>
        <w:jc w:val="both"/>
      </w:pPr>
      <w:r>
        <w:rPr>
          <w:u w:val="single"/>
        </w:rPr>
        <w:t>Оплата расходов</w:t>
      </w:r>
      <w:r>
        <w:t>.</w:t>
      </w:r>
    </w:p>
    <w:p w:rsidR="00CD5069" w:rsidRPr="00E7196B" w:rsidRDefault="00CD5069" w:rsidP="00CD5069">
      <w:pPr>
        <w:numPr>
          <w:ilvl w:val="0"/>
          <w:numId w:val="22"/>
        </w:numPr>
        <w:spacing w:after="240"/>
        <w:ind w:firstLine="708"/>
        <w:jc w:val="both"/>
      </w:pPr>
      <w:r>
        <w:t>Независимо от того, совершены сделки, предусмотренные настоящим Соглашением, или настоящее Соглашение расторгается, Компания произведёт или обеспечит оплату всех затрат и расходов, связанных с исполнением обязательств Компании и Продающих акционеров по настоящему Соглашению, в том числе, не ограничиваясь этим, (i) затрат, связанных с санкционированием выпуска. выпуском, продажей, подготовкой и передачей АДА, и любых налогов, взимаемых в связи с этим; (ii) затрат по подготовке, напечатанию и подаче в соответствии с Законом о ценных бумагах Регистрационного заявления, Предварительного проспекта эмиссии, любого Проспекта эмиссии в свободной форме, любого Пакета ценовой информации и Проспекта эмиссии (включая все приложения, изменения и дополнения к ним) и по их распространению; (iii) услуг и расходов юристов и аудиторов Компании; (iv) услуг и расходов, связанных с регистрацией или допуском и установлением прав на инвестирование для АДА по законам штатов и иностранным законам о рынке ценных бумаг тех стран, которые мо</w:t>
      </w:r>
      <w:r w:rsidR="00BB6DB4">
        <w:t>же</w:t>
      </w:r>
      <w:r>
        <w:t>т указать Представител</w:t>
      </w:r>
      <w:r w:rsidR="00BB6DB4">
        <w:t>ь</w:t>
      </w:r>
      <w:r w:rsidR="009D6356" w:rsidRPr="009D6356">
        <w:t xml:space="preserve"> </w:t>
      </w:r>
      <w:r>
        <w:t>(включая сопутствующую оплату услуг и расходов юристов Андеррайтеров); (v) затрат по подготовке сертификатов Акций или любых АДА, удостоверяющих Акции; (vi) затрат и сборов любого агента по передаче и любого регистратора; (vii) всех затрат и регистрационных пошлин в связи с подачей заявлений и получением разрешений на размещение в FINRA; (viii) всех затрат, понесённых Компанией в связи с любой презентацией для потенциальных инвесторов; (ix) всех затрат и регистрационных сборов, связ</w:t>
      </w:r>
      <w:r w:rsidRPr="007E035E">
        <w:t>анных с листингом АДА на Рынке Nasdaq; (x) любых гербовых сборов в связи с настоящим Соглашением</w:t>
      </w:r>
      <w:r w:rsidR="00E7196B" w:rsidRPr="007E035E">
        <w:t>;</w:t>
      </w:r>
      <w:r w:rsidRPr="007E035E">
        <w:t xml:space="preserve"> </w:t>
      </w:r>
      <w:r w:rsidR="00E7196B" w:rsidRPr="007E035E">
        <w:t>и (</w:t>
      </w:r>
      <w:r w:rsidR="00E7196B" w:rsidRPr="007E035E">
        <w:rPr>
          <w:lang w:val="en-US"/>
        </w:rPr>
        <w:t>xi</w:t>
      </w:r>
      <w:r w:rsidR="00E7196B" w:rsidRPr="007E035E">
        <w:t xml:space="preserve">) </w:t>
      </w:r>
      <w:r w:rsidR="007E035E" w:rsidRPr="007E035E">
        <w:rPr>
          <w:rFonts w:cs="Times New Roman"/>
        </w:rPr>
        <w:t xml:space="preserve">всех </w:t>
      </w:r>
      <w:r w:rsidR="007E035E" w:rsidRPr="007E035E">
        <w:t>затрат по подготовке, напечатанию и подаче</w:t>
      </w:r>
      <w:r w:rsidR="007E035E" w:rsidRPr="007E035E">
        <w:rPr>
          <w:rFonts w:cs="Times New Roman"/>
        </w:rPr>
        <w:t xml:space="preserve"> Кипрского проспекта эмиссии (включая все </w:t>
      </w:r>
      <w:r w:rsidR="007E035E" w:rsidRPr="007E035E">
        <w:t>приложения, изменения и дополнения к нему</w:t>
      </w:r>
      <w:r w:rsidR="00E7196B" w:rsidRPr="007E035E">
        <w:rPr>
          <w:rFonts w:cs="Times New Roman"/>
        </w:rPr>
        <w:t xml:space="preserve">). </w:t>
      </w:r>
      <w:r w:rsidR="007E035E" w:rsidRPr="007E035E">
        <w:rPr>
          <w:rFonts w:cs="Times New Roman"/>
        </w:rPr>
        <w:t>Невзирая на вышеизложенное</w:t>
      </w:r>
      <w:r w:rsidR="00E7196B" w:rsidRPr="007E035E">
        <w:rPr>
          <w:rFonts w:cs="Times New Roman"/>
        </w:rPr>
        <w:t xml:space="preserve">, </w:t>
      </w:r>
      <w:r w:rsidR="00EC290E" w:rsidRPr="007E035E">
        <w:rPr>
          <w:rFonts w:cs="Times New Roman"/>
        </w:rPr>
        <w:t>Компания</w:t>
      </w:r>
      <w:r w:rsidR="00E7196B" w:rsidRPr="007E035E">
        <w:rPr>
          <w:rFonts w:cs="Times New Roman"/>
        </w:rPr>
        <w:t xml:space="preserve"> </w:t>
      </w:r>
      <w:r w:rsidR="007E035E" w:rsidRPr="007E035E">
        <w:rPr>
          <w:rFonts w:cs="Times New Roman"/>
        </w:rPr>
        <w:t>возмещает Андеррайтерам на</w:t>
      </w:r>
      <w:r w:rsidR="00E7196B" w:rsidRPr="007E035E">
        <w:rPr>
          <w:rFonts w:cs="Times New Roman"/>
        </w:rPr>
        <w:t xml:space="preserve"> </w:t>
      </w:r>
      <w:r w:rsidR="007E035E" w:rsidRPr="007E035E">
        <w:rPr>
          <w:rFonts w:cs="Times New Roman"/>
        </w:rPr>
        <w:t>Дату закрытия сделки</w:t>
      </w:r>
      <w:r w:rsidR="00E7196B" w:rsidRPr="007E035E">
        <w:rPr>
          <w:rFonts w:cs="Times New Roman"/>
        </w:rPr>
        <w:t xml:space="preserve"> </w:t>
      </w:r>
      <w:r w:rsidR="007E035E" w:rsidRPr="007E035E">
        <w:rPr>
          <w:rFonts w:cs="Times New Roman"/>
        </w:rPr>
        <w:t xml:space="preserve">накладные расходы, понесенные ими в связи с выполнением настоящего Соглашения в совокупной сумме, указанной в письменном письме от </w:t>
      </w:r>
      <w:r w:rsidR="00EC290E" w:rsidRPr="007E035E">
        <w:rPr>
          <w:rFonts w:cs="Times New Roman"/>
        </w:rPr>
        <w:t>Представител</w:t>
      </w:r>
      <w:r w:rsidR="007E035E" w:rsidRPr="007E035E">
        <w:rPr>
          <w:rFonts w:cs="Times New Roman"/>
        </w:rPr>
        <w:t xml:space="preserve">я, которая не может превышать </w:t>
      </w:r>
      <w:r w:rsidR="00E7196B" w:rsidRPr="007E035E">
        <w:rPr>
          <w:rFonts w:cs="Times New Roman"/>
        </w:rPr>
        <w:t>191</w:t>
      </w:r>
      <w:r w:rsidR="007E035E" w:rsidRPr="007E035E">
        <w:rPr>
          <w:rFonts w:cs="Times New Roman"/>
          <w:lang w:val="en-US"/>
        </w:rPr>
        <w:t> </w:t>
      </w:r>
      <w:r w:rsidR="00E7196B" w:rsidRPr="007E035E">
        <w:rPr>
          <w:rFonts w:cs="Times New Roman"/>
        </w:rPr>
        <w:t xml:space="preserve">360 </w:t>
      </w:r>
      <w:r w:rsidR="007E035E" w:rsidRPr="007E035E">
        <w:rPr>
          <w:rFonts w:cs="Times New Roman"/>
        </w:rPr>
        <w:t>долл. США, а также</w:t>
      </w:r>
      <w:r w:rsidR="00E7196B" w:rsidRPr="007E035E">
        <w:rPr>
          <w:rFonts w:cs="Times New Roman"/>
        </w:rPr>
        <w:t xml:space="preserve">, </w:t>
      </w:r>
      <w:r w:rsidR="007E035E" w:rsidRPr="007E035E">
        <w:rPr>
          <w:rFonts w:cs="Times New Roman"/>
        </w:rPr>
        <w:t>если Андеррайтеры</w:t>
      </w:r>
      <w:r w:rsidR="00E7196B" w:rsidRPr="007E035E">
        <w:rPr>
          <w:rFonts w:cs="Times New Roman"/>
        </w:rPr>
        <w:t xml:space="preserve"> </w:t>
      </w:r>
      <w:r w:rsidR="007E035E" w:rsidRPr="007E035E">
        <w:rPr>
          <w:rFonts w:cs="Times New Roman"/>
        </w:rPr>
        <w:t>решат реализовать свой опцион на приобретение всех Опционных акций, дополнительную сумму на</w:t>
      </w:r>
      <w:r w:rsidR="00E7196B" w:rsidRPr="007E035E">
        <w:rPr>
          <w:rFonts w:cs="Times New Roman"/>
        </w:rPr>
        <w:t xml:space="preserve"> </w:t>
      </w:r>
      <w:r w:rsidR="007E035E" w:rsidRPr="007E035E">
        <w:rPr>
          <w:rFonts w:cs="Times New Roman"/>
        </w:rPr>
        <w:t xml:space="preserve">любую Дополнительную дату закрытия сделки в размере не более </w:t>
      </w:r>
      <w:r w:rsidR="00E7196B" w:rsidRPr="007E035E">
        <w:rPr>
          <w:rFonts w:cs="Times New Roman"/>
        </w:rPr>
        <w:t>28</w:t>
      </w:r>
      <w:r w:rsidR="007E035E" w:rsidRPr="007E035E">
        <w:rPr>
          <w:rFonts w:cs="Times New Roman"/>
          <w:lang w:val="en-US"/>
        </w:rPr>
        <w:t> </w:t>
      </w:r>
      <w:r w:rsidR="00E7196B" w:rsidRPr="007E035E">
        <w:rPr>
          <w:rFonts w:cs="Times New Roman"/>
        </w:rPr>
        <w:t xml:space="preserve">704 </w:t>
      </w:r>
      <w:r w:rsidR="007E035E" w:rsidRPr="007E035E">
        <w:rPr>
          <w:rFonts w:cs="Times New Roman"/>
        </w:rPr>
        <w:t xml:space="preserve">долл. США </w:t>
      </w:r>
      <w:r w:rsidR="00E7196B" w:rsidRPr="007E035E">
        <w:rPr>
          <w:rFonts w:cs="Times New Roman"/>
        </w:rPr>
        <w:t>(</w:t>
      </w:r>
      <w:r w:rsidR="007E035E" w:rsidRPr="007E035E">
        <w:rPr>
          <w:rFonts w:cs="Times New Roman"/>
        </w:rPr>
        <w:t>а в случае приобретения Андеррайтерами не всех Опционных акций</w:t>
      </w:r>
      <w:r w:rsidR="00E7196B" w:rsidRPr="007E035E">
        <w:rPr>
          <w:rFonts w:cs="Times New Roman"/>
        </w:rPr>
        <w:t xml:space="preserve"> </w:t>
      </w:r>
      <w:r w:rsidR="007E035E" w:rsidRPr="007E035E">
        <w:rPr>
          <w:rFonts w:cs="Times New Roman"/>
        </w:rPr>
        <w:t xml:space="preserve">– сумму, рассчитываемую путем умножения </w:t>
      </w:r>
      <w:r w:rsidR="00E7196B" w:rsidRPr="007E035E">
        <w:rPr>
          <w:rFonts w:cs="Times New Roman"/>
        </w:rPr>
        <w:t>28</w:t>
      </w:r>
      <w:r w:rsidR="007E035E" w:rsidRPr="007E035E">
        <w:rPr>
          <w:rFonts w:cs="Times New Roman"/>
          <w:lang w:val="en-US"/>
        </w:rPr>
        <w:t> </w:t>
      </w:r>
      <w:r w:rsidR="007E035E" w:rsidRPr="007E035E">
        <w:rPr>
          <w:rFonts w:cs="Times New Roman"/>
        </w:rPr>
        <w:t>7</w:t>
      </w:r>
      <w:r w:rsidR="00E7196B" w:rsidRPr="007E035E">
        <w:rPr>
          <w:rFonts w:cs="Times New Roman"/>
        </w:rPr>
        <w:t xml:space="preserve">04 </w:t>
      </w:r>
      <w:r w:rsidR="007E035E" w:rsidRPr="007E035E">
        <w:rPr>
          <w:rFonts w:cs="Times New Roman"/>
        </w:rPr>
        <w:t>долл. США на дробь</w:t>
      </w:r>
      <w:r w:rsidR="007E035E">
        <w:t xml:space="preserve">, числитель которой равен количеству </w:t>
      </w:r>
      <w:r w:rsidR="007E035E">
        <w:lastRenderedPageBreak/>
        <w:t xml:space="preserve">приобретаемых Опционных акций, а знаменатель - совокупному количеству </w:t>
      </w:r>
      <w:r w:rsidR="007E035E" w:rsidRPr="007E035E">
        <w:rPr>
          <w:rFonts w:cs="Times New Roman"/>
        </w:rPr>
        <w:t>Опционных акций</w:t>
      </w:r>
      <w:r w:rsidR="00E7196B" w:rsidRPr="007E035E">
        <w:rPr>
          <w:rFonts w:cs="Times New Roman"/>
        </w:rPr>
        <w:t>).</w:t>
      </w:r>
      <w:r w:rsidR="00E7196B" w:rsidRPr="007E035E">
        <w:t xml:space="preserve"> </w:t>
      </w:r>
      <w:r>
        <w:t>Положения настоящего раздела не заменяют собой и иным образом не изменяют никакие иные договорённости, которые Компания и Продающие акционеры могут иметь касательно распреде</w:t>
      </w:r>
      <w:r w:rsidR="009D6356">
        <w:t>ления между ними таких расходов</w:t>
      </w:r>
      <w:r w:rsidR="00E7196B">
        <w:t>.</w:t>
      </w:r>
    </w:p>
    <w:p w:rsidR="00CD5069" w:rsidRPr="00CD5069" w:rsidRDefault="00CD5069" w:rsidP="00CD5069">
      <w:pPr>
        <w:numPr>
          <w:ilvl w:val="0"/>
          <w:numId w:val="22"/>
        </w:numPr>
        <w:spacing w:after="240"/>
        <w:ind w:firstLine="708"/>
        <w:jc w:val="both"/>
      </w:pPr>
      <w:r>
        <w:t>Если (i) настоящее Соглашение расторгается на основании статьи 11, (ii) Продающие акционеры по какой-либо причине не организуют перед</w:t>
      </w:r>
      <w:r w:rsidR="007E035E">
        <w:t>ачу АДА Андеррайтерам или (iii) </w:t>
      </w:r>
      <w:r>
        <w:t>Андеррайтеры отказываются приобрести АДА по любой причине, разрешённой настоящим Соглашением, Компания и Продающие акционеры соглашаются возместить Андеррайтерам все накладные затраты и расходы (включая оплату услуг и расходов их юристов), обоснованно понесённые Андеррайтерами в связи с настоящим Соглашением и предусмотренным им размещением.</w:t>
      </w:r>
    </w:p>
    <w:p w:rsidR="00CD5069" w:rsidRPr="00CD5069" w:rsidRDefault="00CD5069" w:rsidP="00CD5069">
      <w:pPr>
        <w:pStyle w:val="ListParagraph"/>
        <w:numPr>
          <w:ilvl w:val="0"/>
          <w:numId w:val="1"/>
        </w:numPr>
        <w:spacing w:after="240"/>
        <w:ind w:left="0" w:firstLine="709"/>
        <w:contextualSpacing w:val="0"/>
        <w:jc w:val="both"/>
      </w:pPr>
      <w:r>
        <w:rPr>
          <w:u w:val="single"/>
        </w:rPr>
        <w:t>Лица, имеющие право на выгоды по настоящему Соглашению</w:t>
      </w:r>
      <w:r>
        <w:t>. Настоящее Соглашение заключено в интересах и обязательно для его соответствующих правопреемников и должностных лиц и директоров, а также любых контролирующих лиц, о которых говорится в разделе 9 настоящего Соглашения. Ничто из настоящего Соглашения не предназначено для предоставления и не должно толковаться как предоставление какому-либо другому лицу каких-либо прав, средств защиты или требований по закону или праву справедливости в отношении настоящего Соглашения или любого его положения. Приобретатели АДА у любого Андеррайтера не считаются его правопреемниками исключительно в силу такого приобретения.</w:t>
      </w:r>
    </w:p>
    <w:p w:rsidR="00CD5069" w:rsidRPr="00CD5069" w:rsidRDefault="00CD5069" w:rsidP="00CD5069">
      <w:pPr>
        <w:pStyle w:val="ListParagraph"/>
        <w:numPr>
          <w:ilvl w:val="0"/>
          <w:numId w:val="1"/>
        </w:numPr>
        <w:spacing w:after="240"/>
        <w:ind w:left="0" w:firstLine="709"/>
        <w:contextualSpacing w:val="0"/>
        <w:jc w:val="both"/>
      </w:pPr>
      <w:r>
        <w:rPr>
          <w:u w:val="single"/>
        </w:rPr>
        <w:t>Сохранение силы</w:t>
      </w:r>
      <w:r>
        <w:t>. Соответствующие обязательства возмещения, права на совместное возмещение, заверения, гарантии и обязательства Компании, Продающих акционеров и Андеррайтеров, содержащиеся в настоящем Соглашении или принятые Компанией, Продающими акционерами или Андеррайтерами или от их имени на основании настоящего Соглашения или любой справки, переданной на его основании, остаются в силе после передачи и оплаты АДА и остаются в полной силе и действии, независимо от расторжения настоящего Соглашения или любой проверки, проводимой Компанией, Продающими акционерами или Андеррайтерами или от их имени.</w:t>
      </w:r>
    </w:p>
    <w:p w:rsidR="00CD5069" w:rsidRPr="00CD5069" w:rsidRDefault="00CD5069" w:rsidP="00CD5069">
      <w:pPr>
        <w:pStyle w:val="ListParagraph"/>
        <w:numPr>
          <w:ilvl w:val="0"/>
          <w:numId w:val="1"/>
        </w:numPr>
        <w:spacing w:after="240"/>
        <w:ind w:left="0" w:firstLine="709"/>
        <w:contextualSpacing w:val="0"/>
        <w:jc w:val="both"/>
      </w:pPr>
      <w:r>
        <w:rPr>
          <w:u w:val="single"/>
        </w:rPr>
        <w:t>Определяемые термины</w:t>
      </w:r>
      <w:r>
        <w:t>. Для целей настоящего Соглашения (a) если прямо не предусмотрено иное, термин «аффилированное лицо» имеет значение, установленное Правилом 405, принятым на основании Закона о ценных бумагах; (b) термин «рабочий день» означает любой день кроме дня, в который банки города Нью-Йорка могут или обязаны быть закрыты; (с) термин «дочерняя компания» имеет значение, установленное Правилом 405, принятым на основании Закона о ценных бумагах; и (d) термин «существенная дочерняя компания» имеет значение, установленное Правилом 1-02 Положения S-X, принятого на основании Закона о биржах.</w:t>
      </w:r>
    </w:p>
    <w:p w:rsidR="00CD5069" w:rsidRPr="00CD5069" w:rsidRDefault="00CD5069" w:rsidP="00CD5069">
      <w:pPr>
        <w:pStyle w:val="ListParagraph"/>
        <w:keepNext/>
        <w:numPr>
          <w:ilvl w:val="0"/>
          <w:numId w:val="1"/>
        </w:numPr>
        <w:spacing w:after="240"/>
        <w:ind w:left="0" w:firstLine="709"/>
        <w:contextualSpacing w:val="0"/>
        <w:jc w:val="both"/>
      </w:pPr>
      <w:r>
        <w:rPr>
          <w:u w:val="single"/>
        </w:rPr>
        <w:t>Прочие положения</w:t>
      </w:r>
      <w:r>
        <w:t>.</w:t>
      </w:r>
    </w:p>
    <w:p w:rsidR="00CD5069" w:rsidRPr="00CD5069" w:rsidRDefault="00CD5069" w:rsidP="00CD5069">
      <w:pPr>
        <w:numPr>
          <w:ilvl w:val="0"/>
          <w:numId w:val="27"/>
        </w:numPr>
        <w:spacing w:after="240"/>
        <w:ind w:firstLine="708"/>
        <w:jc w:val="both"/>
      </w:pPr>
      <w:r>
        <w:rPr>
          <w:i/>
        </w:rPr>
        <w:t>Уведомления.</w:t>
      </w:r>
      <w:r>
        <w:t xml:space="preserve"> Все уведомления или другие сообщения по настоящему Соглашению должны быть в письменной форме и считаются выданными в установленном порядке, если они отправлены по почте или переданы и подтверждены любым стандартным способом электросвязи. Уведомления Андеррайтерам направляются Представител</w:t>
      </w:r>
      <w:r w:rsidR="0030101A">
        <w:t>ю</w:t>
      </w:r>
      <w:r>
        <w:t xml:space="preserve"> через </w:t>
      </w:r>
      <w:r w:rsidR="0030101A">
        <w:rPr>
          <w:lang w:val="en-US"/>
        </w:rPr>
        <w:t>Credit</w:t>
      </w:r>
      <w:r w:rsidR="0030101A" w:rsidRPr="00183E17">
        <w:t xml:space="preserve"> </w:t>
      </w:r>
      <w:r w:rsidR="0030101A">
        <w:rPr>
          <w:lang w:val="en-US"/>
        </w:rPr>
        <w:t>Suisse</w:t>
      </w:r>
      <w:r>
        <w:t xml:space="preserve"> Securities </w:t>
      </w:r>
      <w:r w:rsidR="0030101A" w:rsidRPr="00183E17">
        <w:t>(</w:t>
      </w:r>
      <w:r w:rsidR="0030101A">
        <w:rPr>
          <w:lang w:val="en-US"/>
        </w:rPr>
        <w:t>USA</w:t>
      </w:r>
      <w:r w:rsidR="0030101A" w:rsidRPr="00183E17">
        <w:t xml:space="preserve">) </w:t>
      </w:r>
      <w:r>
        <w:t xml:space="preserve">LLC, </w:t>
      </w:r>
      <w:r w:rsidR="0030101A" w:rsidRPr="00183E17">
        <w:t>1</w:t>
      </w:r>
      <w:r w:rsidR="0030101A">
        <w:t xml:space="preserve"> </w:t>
      </w:r>
      <w:r>
        <w:t xml:space="preserve">Madison Avenue, New York, New York </w:t>
      </w:r>
      <w:r w:rsidR="0030101A" w:rsidRPr="00183E17">
        <w:t>10010</w:t>
      </w:r>
      <w:r w:rsidR="0030101A">
        <w:t xml:space="preserve"> </w:t>
      </w:r>
      <w:r>
        <w:t xml:space="preserve">(факс: (212) </w:t>
      </w:r>
      <w:r w:rsidR="0030101A">
        <w:t>797</w:t>
      </w:r>
      <w:r>
        <w:t>-</w:t>
      </w:r>
      <w:r w:rsidR="0030101A">
        <w:t>9344</w:t>
      </w:r>
      <w:r>
        <w:t xml:space="preserve">); Кому: отделу синдицирования акций. Уведомления для Компании направляются ей на адрес: </w:t>
      </w:r>
      <w:r w:rsidR="0030101A">
        <w:rPr>
          <w:lang w:val="en-US"/>
        </w:rPr>
        <w:t>QIWI</w:t>
      </w:r>
      <w:r w:rsidR="0030101A" w:rsidRPr="00183E17">
        <w:t xml:space="preserve"> </w:t>
      </w:r>
      <w:r w:rsidR="0030101A">
        <w:rPr>
          <w:lang w:val="en-US"/>
        </w:rPr>
        <w:t>plc</w:t>
      </w:r>
      <w:r>
        <w:t>,</w:t>
      </w:r>
      <w:r w:rsidR="0030101A" w:rsidRPr="00183E17">
        <w:t xml:space="preserve"> </w:t>
      </w:r>
      <w:r w:rsidR="0030101A">
        <w:rPr>
          <w:lang w:val="en-US"/>
        </w:rPr>
        <w:t>Kennedy</w:t>
      </w:r>
      <w:r w:rsidR="0030101A" w:rsidRPr="00183E17">
        <w:t xml:space="preserve"> </w:t>
      </w:r>
      <w:r w:rsidR="0030101A">
        <w:rPr>
          <w:lang w:val="en-US"/>
        </w:rPr>
        <w:t>Business</w:t>
      </w:r>
      <w:r w:rsidR="0030101A" w:rsidRPr="00183E17">
        <w:t xml:space="preserve"> </w:t>
      </w:r>
      <w:r w:rsidR="0030101A">
        <w:rPr>
          <w:lang w:val="en-US"/>
        </w:rPr>
        <w:t>Centre</w:t>
      </w:r>
      <w:r>
        <w:t>,</w:t>
      </w:r>
      <w:r w:rsidR="0030101A" w:rsidRPr="00183E17">
        <w:t xml:space="preserve"> 2</w:t>
      </w:r>
      <w:r w:rsidR="0030101A" w:rsidRPr="00981507">
        <w:rPr>
          <w:vertAlign w:val="superscript"/>
          <w:lang w:val="en-US"/>
        </w:rPr>
        <w:t>nd</w:t>
      </w:r>
      <w:r w:rsidR="0030101A" w:rsidRPr="00183E17">
        <w:t xml:space="preserve"> </w:t>
      </w:r>
      <w:r w:rsidR="0030101A">
        <w:rPr>
          <w:lang w:val="en-US"/>
        </w:rPr>
        <w:t>Floor</w:t>
      </w:r>
      <w:r>
        <w:t>,</w:t>
      </w:r>
      <w:r w:rsidR="0030101A" w:rsidRPr="00183E17">
        <w:t xml:space="preserve"> </w:t>
      </w:r>
      <w:r w:rsidR="0030101A">
        <w:rPr>
          <w:lang w:val="en-US"/>
        </w:rPr>
        <w:t>Office</w:t>
      </w:r>
      <w:r w:rsidR="0030101A" w:rsidRPr="00183E17">
        <w:t xml:space="preserve"> 203, 1087 </w:t>
      </w:r>
      <w:r w:rsidR="0030101A">
        <w:rPr>
          <w:lang w:val="en-US"/>
        </w:rPr>
        <w:t>Nicosia</w:t>
      </w:r>
      <w:r w:rsidR="0030101A" w:rsidRPr="00183E17">
        <w:t xml:space="preserve">, </w:t>
      </w:r>
      <w:r w:rsidR="0030101A">
        <w:rPr>
          <w:lang w:val="en-US"/>
        </w:rPr>
        <w:t>Cyprus</w:t>
      </w:r>
      <w:r w:rsidR="0030101A" w:rsidRPr="00183E17">
        <w:t>;</w:t>
      </w:r>
      <w:r>
        <w:t xml:space="preserve"> Кому:</w:t>
      </w:r>
      <w:r w:rsidR="0030101A" w:rsidRPr="00183E17">
        <w:t xml:space="preserve"> </w:t>
      </w:r>
      <w:r w:rsidR="0030101A">
        <w:t>Сергею Солонину</w:t>
      </w:r>
      <w:r>
        <w:t xml:space="preserve">. Уведомления для Продающих акционеров направляются Поверенным на адрес: </w:t>
      </w:r>
      <w:r w:rsidR="0030101A">
        <w:t xml:space="preserve">через </w:t>
      </w:r>
      <w:r w:rsidR="0030101A">
        <w:rPr>
          <w:lang w:val="en-US"/>
        </w:rPr>
        <w:t>QIWI</w:t>
      </w:r>
      <w:r w:rsidR="0030101A" w:rsidRPr="00183E17">
        <w:t xml:space="preserve"> </w:t>
      </w:r>
      <w:r w:rsidR="0030101A">
        <w:rPr>
          <w:lang w:val="en-US"/>
        </w:rPr>
        <w:t>plc</w:t>
      </w:r>
      <w:r w:rsidR="0030101A">
        <w:t>,</w:t>
      </w:r>
      <w:r w:rsidR="0030101A" w:rsidRPr="00183E17">
        <w:t xml:space="preserve"> </w:t>
      </w:r>
      <w:r w:rsidR="0030101A">
        <w:rPr>
          <w:lang w:val="en-US"/>
        </w:rPr>
        <w:t>Kennedy</w:t>
      </w:r>
      <w:r w:rsidR="0030101A" w:rsidRPr="00183E17">
        <w:t xml:space="preserve"> </w:t>
      </w:r>
      <w:r w:rsidR="0030101A">
        <w:rPr>
          <w:lang w:val="en-US"/>
        </w:rPr>
        <w:t>Business</w:t>
      </w:r>
      <w:r w:rsidR="0030101A" w:rsidRPr="00183E17">
        <w:t xml:space="preserve"> </w:t>
      </w:r>
      <w:r w:rsidR="0030101A">
        <w:rPr>
          <w:lang w:val="en-US"/>
        </w:rPr>
        <w:t>Centre</w:t>
      </w:r>
      <w:r w:rsidR="0030101A">
        <w:t>,</w:t>
      </w:r>
      <w:r w:rsidR="0030101A" w:rsidRPr="00183E17">
        <w:t xml:space="preserve"> 2</w:t>
      </w:r>
      <w:r w:rsidR="0030101A" w:rsidRPr="008F5C83">
        <w:rPr>
          <w:vertAlign w:val="superscript"/>
          <w:lang w:val="en-US"/>
        </w:rPr>
        <w:t>nd</w:t>
      </w:r>
      <w:r w:rsidR="0030101A" w:rsidRPr="00183E17">
        <w:t xml:space="preserve"> </w:t>
      </w:r>
      <w:r w:rsidR="0030101A">
        <w:rPr>
          <w:lang w:val="en-US"/>
        </w:rPr>
        <w:t>Floor</w:t>
      </w:r>
      <w:r w:rsidR="0030101A">
        <w:t>,</w:t>
      </w:r>
      <w:r w:rsidR="0030101A" w:rsidRPr="00183E17">
        <w:t xml:space="preserve"> </w:t>
      </w:r>
      <w:r w:rsidR="0030101A">
        <w:rPr>
          <w:lang w:val="en-US"/>
        </w:rPr>
        <w:t>Office</w:t>
      </w:r>
      <w:r w:rsidR="0030101A" w:rsidRPr="00183E17">
        <w:t xml:space="preserve"> 203, 1087 </w:t>
      </w:r>
      <w:r w:rsidR="0030101A">
        <w:rPr>
          <w:lang w:val="en-US"/>
        </w:rPr>
        <w:t>Nicosia</w:t>
      </w:r>
      <w:r w:rsidR="0030101A" w:rsidRPr="00183E17">
        <w:t xml:space="preserve">, </w:t>
      </w:r>
      <w:r w:rsidR="0030101A">
        <w:rPr>
          <w:lang w:val="en-US"/>
        </w:rPr>
        <w:t>Cyprus</w:t>
      </w:r>
      <w:r w:rsidR="0030101A" w:rsidRPr="00183E17">
        <w:t>;</w:t>
      </w:r>
      <w:r w:rsidR="0030101A">
        <w:t xml:space="preserve"> </w:t>
      </w:r>
      <w:r>
        <w:t>Кому:</w:t>
      </w:r>
      <w:r w:rsidR="0030101A" w:rsidRPr="00183E17">
        <w:t xml:space="preserve"> </w:t>
      </w:r>
      <w:r w:rsidR="0030101A">
        <w:t>Александру Караваеву и Марии Панферовой</w:t>
      </w:r>
      <w:r>
        <w:t>.</w:t>
      </w:r>
    </w:p>
    <w:p w:rsidR="00CD5069" w:rsidRPr="00CD5069" w:rsidRDefault="00CD5069" w:rsidP="00CD5069">
      <w:pPr>
        <w:numPr>
          <w:ilvl w:val="0"/>
          <w:numId w:val="27"/>
        </w:numPr>
        <w:spacing w:after="240"/>
        <w:ind w:firstLine="708"/>
        <w:jc w:val="both"/>
      </w:pPr>
      <w:r>
        <w:rPr>
          <w:i/>
        </w:rPr>
        <w:t>Применимое право.</w:t>
      </w:r>
      <w:r>
        <w:t xml:space="preserve"> Настоящее Соглашение и любые требования, противоречия или споры, возникающие из настоящего Соглашения или связанные с ним, регулируются и толкуются в соответствии законами штата Нью-Йорк, применимыми к договорам, заключённым и подлежащим исполнению в указанном штате.</w:t>
      </w:r>
    </w:p>
    <w:p w:rsidR="00CD5069" w:rsidRPr="00CD5069" w:rsidRDefault="00CD5069" w:rsidP="00CD5069">
      <w:pPr>
        <w:numPr>
          <w:ilvl w:val="0"/>
          <w:numId w:val="27"/>
        </w:numPr>
        <w:spacing w:after="240"/>
        <w:ind w:firstLine="708"/>
        <w:jc w:val="both"/>
        <w:rPr>
          <w:i/>
          <w:iCs/>
        </w:rPr>
      </w:pPr>
      <w:r>
        <w:rPr>
          <w:i/>
        </w:rPr>
        <w:t xml:space="preserve">Согласие на подсудность; назначение агента для получения судебных документов. </w:t>
      </w:r>
      <w:r>
        <w:t>С учетом абзаца (d) ниже:</w:t>
      </w:r>
    </w:p>
    <w:p w:rsidR="00CD5069" w:rsidRPr="00CD5069" w:rsidRDefault="00CD5069" w:rsidP="00CD5069">
      <w:pPr>
        <w:numPr>
          <w:ilvl w:val="0"/>
          <w:numId w:val="29"/>
        </w:numPr>
        <w:spacing w:after="240"/>
        <w:ind w:left="0" w:firstLine="708"/>
        <w:jc w:val="both"/>
      </w:pPr>
      <w:r>
        <w:lastRenderedPageBreak/>
        <w:t>Любой спор, возникающий из настоящего Соглашения или в связи с ним, размещением бумаг на основании Проспекта эмиссии или любой покупкой или продажей АДА (включая спор о существовании, действительности или прекращении настоящего Соглашения) («Спор»), подсуден исключительно судам штата Нью-Йорк и федеральным судам США, расположенным в округе Нью-Йорк, и Компания, каждый Продающий акционер и каждый Андеррайтер (каждый из них - «Сторона», совместно - «Стороны») в безотзывном порядке соглашаются на исключительную подсудность таким судам.</w:t>
      </w:r>
    </w:p>
    <w:p w:rsidR="00CD5069" w:rsidRPr="00CD5069" w:rsidRDefault="00CD5069" w:rsidP="00CD5069">
      <w:pPr>
        <w:numPr>
          <w:ilvl w:val="0"/>
          <w:numId w:val="29"/>
        </w:numPr>
        <w:spacing w:after="240"/>
        <w:ind w:left="0" w:firstLine="708"/>
        <w:jc w:val="both"/>
      </w:pPr>
      <w:r>
        <w:t>Каждая Сторона в безотзывном порядке отказывается в максимально разрешённой законом степени от любых прав возражения, которые она может иметь в настоящее время или приобрести в будущем, против подсудности любого такого иска или дела такому суду, и от любых требований в части неудобства ведения любых исков и дел в таком суде.</w:t>
      </w:r>
    </w:p>
    <w:p w:rsidR="00CD5069" w:rsidRPr="00CD5069" w:rsidRDefault="00CD5069" w:rsidP="00CD5069">
      <w:pPr>
        <w:numPr>
          <w:ilvl w:val="0"/>
          <w:numId w:val="29"/>
        </w:numPr>
        <w:spacing w:after="240"/>
        <w:ind w:left="0" w:firstLine="708"/>
        <w:jc w:val="both"/>
      </w:pPr>
      <w:r>
        <w:t>Компания и каждый Продающий акционер</w:t>
      </w:r>
      <w:r w:rsidR="007439FF">
        <w:t xml:space="preserve"> </w:t>
      </w:r>
      <w:r>
        <w:t xml:space="preserve">настоящим в безотзывном порядке назначает </w:t>
      </w:r>
      <w:r w:rsidR="007439FF">
        <w:rPr>
          <w:lang w:val="en-US"/>
        </w:rPr>
        <w:t>CT</w:t>
      </w:r>
      <w:r w:rsidR="007439FF" w:rsidRPr="00183E17">
        <w:t xml:space="preserve"> </w:t>
      </w:r>
      <w:r w:rsidR="007439FF">
        <w:rPr>
          <w:lang w:val="en-US"/>
        </w:rPr>
        <w:t>Corporation</w:t>
      </w:r>
      <w:r w:rsidR="007439FF" w:rsidRPr="00183E17">
        <w:t xml:space="preserve"> </w:t>
      </w:r>
      <w:r w:rsidR="007439FF">
        <w:rPr>
          <w:lang w:val="en-US"/>
        </w:rPr>
        <w:t>System</w:t>
      </w:r>
      <w:r w:rsidR="007439FF">
        <w:t xml:space="preserve"> (в случае </w:t>
      </w:r>
      <w:r w:rsidR="007439FF">
        <w:rPr>
          <w:lang w:val="en-US"/>
        </w:rPr>
        <w:t>Mail</w:t>
      </w:r>
      <w:r w:rsidR="007439FF" w:rsidRPr="00183E17">
        <w:t>.</w:t>
      </w:r>
      <w:r w:rsidR="007439FF">
        <w:rPr>
          <w:lang w:val="en-US"/>
        </w:rPr>
        <w:t>ru</w:t>
      </w:r>
      <w:r w:rsidR="007439FF" w:rsidRPr="00183E17">
        <w:t xml:space="preserve"> </w:t>
      </w:r>
      <w:r w:rsidR="007439FF">
        <w:rPr>
          <w:lang w:val="en-US"/>
        </w:rPr>
        <w:t>Group</w:t>
      </w:r>
      <w:r w:rsidR="007439FF" w:rsidRPr="00183E17">
        <w:t xml:space="preserve"> </w:t>
      </w:r>
      <w:r w:rsidR="007439FF">
        <w:rPr>
          <w:lang w:val="en-US"/>
        </w:rPr>
        <w:t>Limited</w:t>
      </w:r>
      <w:r w:rsidR="007439FF">
        <w:t xml:space="preserve">) и </w:t>
      </w:r>
      <w:r w:rsidR="007439FF">
        <w:rPr>
          <w:lang w:val="en-US"/>
        </w:rPr>
        <w:t>Law</w:t>
      </w:r>
      <w:r w:rsidR="007439FF" w:rsidRPr="00183E17">
        <w:t xml:space="preserve"> </w:t>
      </w:r>
      <w:r w:rsidR="007439FF">
        <w:rPr>
          <w:lang w:val="en-US"/>
        </w:rPr>
        <w:t>Debenture</w:t>
      </w:r>
      <w:r w:rsidR="007439FF" w:rsidRPr="00183E17">
        <w:t xml:space="preserve"> </w:t>
      </w:r>
      <w:r w:rsidR="007439FF">
        <w:rPr>
          <w:lang w:val="en-US"/>
        </w:rPr>
        <w:t>Corporate</w:t>
      </w:r>
      <w:r w:rsidR="007439FF" w:rsidRPr="00183E17">
        <w:t xml:space="preserve"> </w:t>
      </w:r>
      <w:r w:rsidR="007439FF">
        <w:rPr>
          <w:lang w:val="en-US"/>
        </w:rPr>
        <w:t>Services</w:t>
      </w:r>
      <w:r w:rsidR="007439FF" w:rsidRPr="00183E17">
        <w:t xml:space="preserve"> </w:t>
      </w:r>
      <w:r w:rsidR="007439FF">
        <w:rPr>
          <w:lang w:val="en-US"/>
        </w:rPr>
        <w:t>Inc</w:t>
      </w:r>
      <w:r w:rsidR="007439FF" w:rsidRPr="00183E17">
        <w:t xml:space="preserve">. </w:t>
      </w:r>
      <w:r w:rsidR="007439FF">
        <w:t>(в случае Компании и каждого другого Продающего акционера)</w:t>
      </w:r>
      <w:r>
        <w:t xml:space="preserve"> своим агентом по получению судебных документов в любом иске или деле в США, возникающем из Спора или в связи с ним, и соглашается с тем, что вручение документов в любом таком иске или деле может производиться ей или ему в офисе такого агента. Компания и каждый Продающий акционер отказывается в максимально разрешённой законом степени от любых других требований или возражений в отношении личной подсудности по таким делам. Компания и каждый Продающий акционер заверяет и гарантирует, что такой агент согласился быть её или его агентом по получению судебных документов, и каждый из Продавцов соглашается предпринять все действия, включая подачу любых документов и оплату услуг и расходов агента, которые могут быть необходимы для поддержания в силе и действии такого назначения.</w:t>
      </w:r>
    </w:p>
    <w:p w:rsidR="00CD5069" w:rsidRPr="00CD5069" w:rsidRDefault="00CD5069" w:rsidP="00CD5069">
      <w:pPr>
        <w:numPr>
          <w:ilvl w:val="0"/>
          <w:numId w:val="27"/>
        </w:numPr>
        <w:spacing w:after="240"/>
        <w:ind w:firstLine="708"/>
        <w:jc w:val="both"/>
      </w:pPr>
      <w:r>
        <w:rPr>
          <w:i/>
        </w:rPr>
        <w:t>Арбитраж.</w:t>
      </w:r>
      <w:r>
        <w:t xml:space="preserve"> Невзирая ни на какие другие положения настоящего Соглашения, предусматривающие противоположное, прежде чем Сторона, являющаяся стороной Спора, приступит к каким-либо действиям по разрешению такого Спора, предусмотренным абзацем (c) выше (в том числе, во избежание сомнений, в качестве ответчика), но в любом случае в течение 30 дней после получения ответчиком уведомления о деле, она может письменным уведомлением («Уведомление о выборе»), направленным другим сторонам Спора, сообщить, что такой Спор подлежит разрешению в арбитражном порядке в соответствии с настоящим абзацем (d). После надлежащего направления Уведомления о выборе ни один суд не имеет полномочий по разрешению такого Спора, и любое дело, начатое согласно абзацу (с) в связи с таким Спором, в добровольном порядке прекращается Стороной, начавшей такое дело.</w:t>
      </w:r>
    </w:p>
    <w:p w:rsidR="00CD5069" w:rsidRPr="00CD5069" w:rsidRDefault="00CD5069" w:rsidP="00CD5069">
      <w:pPr>
        <w:spacing w:after="240"/>
        <w:ind w:firstLine="708"/>
        <w:jc w:val="both"/>
      </w:pPr>
      <w:r>
        <w:t>Если какая-либо Сторона должным образом направила Уведомления о выборе в отношении какого-либо Спора в соответствии с настоящим абзацем (d), такой Спор передаётся на разрешение и окончательно разрешается в арбитражном порядке в соответствии с Регламентом международного арбитража Международного центра разрешения споров («ICDR») согласно настоящему абзацу (d).</w:t>
      </w:r>
    </w:p>
    <w:p w:rsidR="00CD5069" w:rsidRPr="00CD5069" w:rsidRDefault="00CD5069" w:rsidP="003C4544">
      <w:pPr>
        <w:numPr>
          <w:ilvl w:val="0"/>
          <w:numId w:val="28"/>
        </w:numPr>
        <w:spacing w:after="240"/>
        <w:ind w:firstLine="1416"/>
        <w:jc w:val="both"/>
      </w:pPr>
      <w:r>
        <w:t>Состав арбитража состоит из трёх арбитров, каждый из которых должен быть членом коллегии адвокатов штата Нью-Йорк. Истец или истцы, независимо от их количества, совместно назначают одного арбитра в течение 30 дней после начала процедуры арбитража; ответчик или ответчики, независимо от их количества, совместно назначают второго арбитра в течение 30 дней после начала процедуры арбитража; а третий арбитр, который будет выступать в качестве председателя состава арбитража, назначается двумя арбитрами, назначенными истцом (истцами) и ответчиком (ответчиками) или от их имени, в течение 30 дней после даты назначения последнего из двух арбитров, назначенных истцом (истцами) и ответчиком (ответчиками) или от их имени. Если какой-то из арбитров не назначается в сроки, установленные настоящим абзацем (d)(i), такого арбитра назначает ICDR в максимально короткие сроки, желательно, в течение 15 дней.</w:t>
      </w:r>
    </w:p>
    <w:p w:rsidR="003C4544" w:rsidRPr="003C4544" w:rsidRDefault="003C4544" w:rsidP="003C4544">
      <w:pPr>
        <w:numPr>
          <w:ilvl w:val="0"/>
          <w:numId w:val="28"/>
        </w:numPr>
        <w:spacing w:after="240"/>
        <w:ind w:firstLine="1416"/>
        <w:jc w:val="both"/>
      </w:pPr>
      <w:r>
        <w:t xml:space="preserve">Невзирая на положения абзаца (d)(i) выше, в случае, если в арбитраже, начатом в соответствии с настоящим абзацем (d), имеется несколько истцов или ответчиков, и либо истцы либо ответчики не назначают своего арбитра в течение 30 дней после начала процедуры арбитража, всех трёх арбитров назначает ICDR в максимально короткие сроки, по возможности не позднее чем </w:t>
      </w:r>
      <w:r>
        <w:lastRenderedPageBreak/>
        <w:t>через 15 дней после истечения крайнего срока этого назначения, и одного из них ICDR назначает председателем состава арбитража.</w:t>
      </w:r>
    </w:p>
    <w:p w:rsidR="003C4544" w:rsidRPr="003C4544" w:rsidRDefault="003C4544" w:rsidP="003C4544">
      <w:pPr>
        <w:numPr>
          <w:ilvl w:val="0"/>
          <w:numId w:val="28"/>
        </w:numPr>
        <w:spacing w:after="240"/>
        <w:ind w:firstLine="1416"/>
        <w:jc w:val="both"/>
      </w:pPr>
      <w:r>
        <w:t>Место арбитража – Нью-Йорк, штат Нью-Йорк, язык арбитражного разбирательства – английский.</w:t>
      </w:r>
    </w:p>
    <w:p w:rsidR="003C4544" w:rsidRPr="003C4544" w:rsidRDefault="003C4544" w:rsidP="003C4544">
      <w:pPr>
        <w:numPr>
          <w:ilvl w:val="0"/>
          <w:numId w:val="27"/>
        </w:numPr>
        <w:spacing w:after="240"/>
        <w:ind w:firstLine="708"/>
        <w:jc w:val="both"/>
      </w:pPr>
      <w:r>
        <w:rPr>
          <w:i/>
        </w:rPr>
        <w:t>Валюта решения.</w:t>
      </w:r>
      <w:r>
        <w:t xml:space="preserve"> Обязательство Компании и каждого Продающего акционера в отношении любой суммы, причитающейся любому Андеррайтеру по настоящему Соглашению, несмотря на любое решение суда, выраженное в валюте, отличной от долларов США или другой применимой валюты («Валюта решения»), не считается выполненным до первого рабочего дня после получения таким Андеррайтером любой присуждённой суммы в Валюте решения, на которую (и оно считается выполненным только в этой мере) такой Андеррайтер может в соответствии с обычной банковской практикой приобрести доллары США или любую другую применимую валюту средствами в Валюте решения; если сумма в долларах США или другой применимой валюте, приобретённая таком образом, оказывается меньше суммы, изначально причитающейся такому Андеррайтеру по настоящему Соглашению, Компания и каждый Продающий акционер в качестве отдельного обязательства и невзирая на любое такое решение суда обязуются возместить такую недостачу такому Андеррайтеру. Если сумма в долларах США или другой применимой валюте, приобретённая таком образом, оказывается больше суммы, изначально причитающейся такому Андеррайтеру по настоящему Соглашению, такой Андеррайтер соглашается выплатить Компании и каждому Продающему акционеру сумму, на которую приобретённая сумма в долларах США или другой применимой валюте превышает сумму, изначально причитающуюся такому Андеррайтеру по настоящему Соглашению.</w:t>
      </w:r>
    </w:p>
    <w:p w:rsidR="003C4544" w:rsidRPr="003C4544" w:rsidRDefault="003C4544" w:rsidP="003C4544">
      <w:pPr>
        <w:numPr>
          <w:ilvl w:val="0"/>
          <w:numId w:val="27"/>
        </w:numPr>
        <w:spacing w:after="240"/>
        <w:ind w:firstLine="708"/>
        <w:jc w:val="both"/>
      </w:pPr>
      <w:r>
        <w:rPr>
          <w:i/>
        </w:rPr>
        <w:t>Экземпляры.</w:t>
      </w:r>
      <w:r>
        <w:t xml:space="preserve"> Настоящее Соглашение быть подписано сторонами на разных экземплярах (включая экземпляры, передаваемые обычными средствами электросвязи), каждый из которых является подлинником, но все они, вместе взятые, составляют один и тот же документ.</w:t>
      </w:r>
    </w:p>
    <w:p w:rsidR="003C4544" w:rsidRPr="003C4544" w:rsidRDefault="003C4544" w:rsidP="003C4544">
      <w:pPr>
        <w:numPr>
          <w:ilvl w:val="0"/>
          <w:numId w:val="27"/>
        </w:numPr>
        <w:spacing w:after="240"/>
        <w:ind w:firstLine="708"/>
        <w:jc w:val="both"/>
      </w:pPr>
      <w:r>
        <w:rPr>
          <w:i/>
        </w:rPr>
        <w:t>Изменения и отказы.</w:t>
      </w:r>
      <w:r>
        <w:t xml:space="preserve"> Любые изменения положений или отказы от положений настоящего Соглашения, равно как любые согласия или разрешения на любое отклонение от его положений действительны только в случае их оформления в письменном виде за подписью сторон настоящего Соглашения.</w:t>
      </w:r>
    </w:p>
    <w:p w:rsidR="003C4544" w:rsidRPr="003C4544" w:rsidRDefault="003C4544" w:rsidP="003C4544">
      <w:pPr>
        <w:numPr>
          <w:ilvl w:val="0"/>
          <w:numId w:val="27"/>
        </w:numPr>
        <w:spacing w:after="240"/>
        <w:ind w:firstLine="708"/>
        <w:jc w:val="both"/>
      </w:pPr>
      <w:r>
        <w:rPr>
          <w:i/>
        </w:rPr>
        <w:t>Заголовки.</w:t>
      </w:r>
      <w:r>
        <w:t xml:space="preserve"> Заголовки в настоящем Соглашении предназначены исключительно для удобства и не считаются частью настоящего Соглашения и не влияют на его содержание или толкование.</w:t>
      </w:r>
    </w:p>
    <w:p w:rsidR="00CD5069" w:rsidRDefault="003C4544" w:rsidP="003C4544">
      <w:pPr>
        <w:spacing w:after="240"/>
        <w:jc w:val="center"/>
      </w:pPr>
      <w:r>
        <w:t>[Подписи на следующей странице]</w:t>
      </w:r>
    </w:p>
    <w:p w:rsidR="003C4544" w:rsidRDefault="003C4544">
      <w:r>
        <w:br w:type="page"/>
      </w:r>
    </w:p>
    <w:p w:rsidR="003C4544" w:rsidRPr="003C4544" w:rsidRDefault="003C4544" w:rsidP="003C4544">
      <w:pPr>
        <w:spacing w:after="240"/>
        <w:ind w:firstLine="708"/>
        <w:jc w:val="both"/>
      </w:pPr>
      <w:r>
        <w:lastRenderedPageBreak/>
        <w:t>Если вышеизложенное соответствует вашему пониманию наших договорённостей, просьбе указать своё согласие с условиями настоящего Соглашения, подписав его в указанном ниже месте.</w:t>
      </w:r>
    </w:p>
    <w:p w:rsidR="003C4544" w:rsidRPr="003C4544" w:rsidRDefault="003C4544" w:rsidP="003C4544">
      <w:pPr>
        <w:spacing w:after="240"/>
        <w:ind w:left="4956"/>
        <w:jc w:val="both"/>
      </w:pPr>
      <w:r>
        <w:t>С искренним уважением,</w:t>
      </w:r>
    </w:p>
    <w:p w:rsidR="003C4544" w:rsidRPr="003C4544" w:rsidRDefault="003C4544" w:rsidP="003C4544">
      <w:pPr>
        <w:spacing w:after="240"/>
        <w:ind w:left="4956"/>
        <w:jc w:val="both"/>
      </w:pPr>
      <w:r>
        <w:t>QIWI plc</w:t>
      </w:r>
    </w:p>
    <w:p w:rsidR="003C4544" w:rsidRPr="00651533" w:rsidRDefault="00651533" w:rsidP="003C4544">
      <w:pPr>
        <w:ind w:left="4956"/>
        <w:jc w:val="both"/>
        <w:rPr>
          <w:u w:val="single"/>
        </w:rPr>
      </w:pPr>
      <w:r>
        <w:t xml:space="preserve">Подпись: </w:t>
      </w:r>
      <w:r w:rsidRPr="00651533">
        <w:rPr>
          <w:u w:val="single"/>
        </w:rPr>
        <w:tab/>
      </w:r>
      <w:r w:rsidR="00E7196B">
        <w:rPr>
          <w:u w:val="single"/>
        </w:rPr>
        <w:t>(Подпись) Александр Караваев</w:t>
      </w:r>
    </w:p>
    <w:p w:rsidR="00E7196B" w:rsidRPr="003C4544" w:rsidRDefault="00E7196B" w:rsidP="00E7196B">
      <w:pPr>
        <w:ind w:left="4950"/>
        <w:jc w:val="both"/>
      </w:pPr>
      <w:r>
        <w:t>Имя: Александр Караваев</w:t>
      </w:r>
    </w:p>
    <w:p w:rsidR="003C4544" w:rsidRPr="003C4544" w:rsidRDefault="003C4544" w:rsidP="00E7196B">
      <w:pPr>
        <w:spacing w:after="240"/>
        <w:ind w:left="4950"/>
        <w:jc w:val="both"/>
      </w:pPr>
      <w:r>
        <w:t>Должность:</w:t>
      </w:r>
      <w:r w:rsidR="00ED5115">
        <w:t xml:space="preserve"> </w:t>
      </w:r>
      <w:r w:rsidR="00E7196B">
        <w:t>Финансов</w:t>
      </w:r>
      <w:r w:rsidR="00ED5115">
        <w:t>ый директор</w:t>
      </w:r>
    </w:p>
    <w:p w:rsidR="003C4544" w:rsidRPr="003C4544" w:rsidRDefault="003C4544" w:rsidP="003C4544">
      <w:pPr>
        <w:spacing w:after="240"/>
        <w:ind w:left="4956"/>
        <w:jc w:val="both"/>
      </w:pPr>
      <w:r>
        <w:t>ПРОДАЮЩИЕ АКЦИОНЕРЫ</w:t>
      </w:r>
    </w:p>
    <w:p w:rsidR="00E7196B" w:rsidRPr="00651533" w:rsidRDefault="00E7196B" w:rsidP="00E7196B">
      <w:pPr>
        <w:ind w:left="4956"/>
        <w:jc w:val="both"/>
        <w:rPr>
          <w:u w:val="single"/>
        </w:rPr>
      </w:pPr>
      <w:r>
        <w:t xml:space="preserve">Подпись: </w:t>
      </w:r>
      <w:r w:rsidRPr="00651533">
        <w:rPr>
          <w:u w:val="single"/>
        </w:rPr>
        <w:tab/>
      </w:r>
      <w:r>
        <w:rPr>
          <w:u w:val="single"/>
        </w:rPr>
        <w:t>(Подпись) Александр Караваев</w:t>
      </w:r>
    </w:p>
    <w:p w:rsidR="003C4544" w:rsidRPr="003C4544" w:rsidRDefault="003C4544" w:rsidP="00E7196B">
      <w:pPr>
        <w:ind w:left="4950"/>
        <w:jc w:val="both"/>
      </w:pPr>
      <w:r>
        <w:t>Имя:</w:t>
      </w:r>
      <w:r w:rsidR="00ED5115">
        <w:t xml:space="preserve"> Александр Караваев</w:t>
      </w:r>
    </w:p>
    <w:p w:rsidR="003C4544" w:rsidRPr="003C4544" w:rsidRDefault="003C4544" w:rsidP="00E7196B">
      <w:pPr>
        <w:spacing w:after="240"/>
        <w:ind w:left="4950"/>
        <w:jc w:val="both"/>
      </w:pPr>
      <w:r>
        <w:t>Должность:</w:t>
      </w:r>
      <w:r w:rsidR="00ED5115">
        <w:t xml:space="preserve"> по доверенности</w:t>
      </w:r>
    </w:p>
    <w:p w:rsidR="003C4544" w:rsidRPr="003C4544" w:rsidRDefault="003C4544" w:rsidP="00651533">
      <w:pPr>
        <w:spacing w:after="240"/>
        <w:ind w:left="4956"/>
      </w:pPr>
      <w:r>
        <w:t>от имени каждого из Продающих акционеров, указанных в Дополнении 2 к настоящему Соглашению.</w:t>
      </w:r>
    </w:p>
    <w:p w:rsidR="003C4544" w:rsidRPr="00477DA1" w:rsidRDefault="003C4544" w:rsidP="003C4544">
      <w:pPr>
        <w:spacing w:after="240"/>
        <w:jc w:val="both"/>
        <w:rPr>
          <w:lang w:val="en-US"/>
        </w:rPr>
      </w:pPr>
      <w:r>
        <w:t>Принято</w:t>
      </w:r>
      <w:r w:rsidRPr="00477DA1">
        <w:rPr>
          <w:lang w:val="en-US"/>
        </w:rPr>
        <w:t>:</w:t>
      </w:r>
      <w:r w:rsidR="00ED5115" w:rsidRPr="00183E17">
        <w:rPr>
          <w:lang w:val="en-US"/>
        </w:rPr>
        <w:t xml:space="preserve"> </w:t>
      </w:r>
      <w:r w:rsidR="00E7196B" w:rsidRPr="001F2BFE">
        <w:rPr>
          <w:lang w:val="en-US"/>
        </w:rPr>
        <w:t xml:space="preserve">16 </w:t>
      </w:r>
      <w:r w:rsidR="00E7196B">
        <w:t>июн</w:t>
      </w:r>
      <w:r w:rsidR="00ED5115">
        <w:t>я</w:t>
      </w:r>
      <w:r w:rsidRPr="00477DA1">
        <w:rPr>
          <w:lang w:val="en-US"/>
        </w:rPr>
        <w:t xml:space="preserve"> 20</w:t>
      </w:r>
      <w:r w:rsidR="00ED5115" w:rsidRPr="00183E17">
        <w:rPr>
          <w:lang w:val="en-US"/>
        </w:rPr>
        <w:t>1</w:t>
      </w:r>
      <w:r w:rsidR="00E7196B" w:rsidRPr="001F2BFE">
        <w:rPr>
          <w:lang w:val="en-US"/>
        </w:rPr>
        <w:t>4</w:t>
      </w:r>
      <w:r w:rsidRPr="00477DA1">
        <w:rPr>
          <w:lang w:val="en-US"/>
        </w:rPr>
        <w:t> </w:t>
      </w:r>
      <w:r>
        <w:t>г</w:t>
      </w:r>
      <w:r w:rsidRPr="00477DA1">
        <w:rPr>
          <w:lang w:val="en-US"/>
        </w:rPr>
        <w:t>.</w:t>
      </w:r>
    </w:p>
    <w:p w:rsidR="003C4544" w:rsidRPr="00477DA1" w:rsidRDefault="00ED5115" w:rsidP="003C4544">
      <w:pPr>
        <w:spacing w:after="240"/>
        <w:jc w:val="both"/>
        <w:rPr>
          <w:lang w:val="en-US"/>
        </w:rPr>
      </w:pPr>
      <w:r>
        <w:rPr>
          <w:lang w:val="en-US"/>
        </w:rPr>
        <w:t>CREDIT SUISSE</w:t>
      </w:r>
      <w:r w:rsidR="003C4544" w:rsidRPr="00477DA1">
        <w:rPr>
          <w:lang w:val="en-US"/>
        </w:rPr>
        <w:t xml:space="preserve"> SECURITIES </w:t>
      </w:r>
      <w:r>
        <w:rPr>
          <w:lang w:val="en-US"/>
        </w:rPr>
        <w:t xml:space="preserve">(USA) </w:t>
      </w:r>
      <w:r w:rsidR="003C4544" w:rsidRPr="00477DA1">
        <w:rPr>
          <w:lang w:val="en-US"/>
        </w:rPr>
        <w:t>LLC</w:t>
      </w:r>
    </w:p>
    <w:p w:rsidR="003C4544" w:rsidRPr="003C4544" w:rsidRDefault="003C4544" w:rsidP="00E7196B">
      <w:pPr>
        <w:spacing w:after="240"/>
      </w:pPr>
      <w:r>
        <w:t>От своего имени</w:t>
      </w:r>
      <w:r w:rsidR="00E7196B">
        <w:t xml:space="preserve"> и от имени ряда Андеррайтеров,</w:t>
      </w:r>
      <w:r w:rsidR="00E7196B">
        <w:br/>
      </w:r>
      <w:r>
        <w:t>перечисленных в Дополнении 1 к настоящему Соглашению.</w:t>
      </w:r>
    </w:p>
    <w:p w:rsidR="003C4544" w:rsidRPr="003C4544" w:rsidRDefault="00651533" w:rsidP="003C4544">
      <w:pPr>
        <w:jc w:val="both"/>
      </w:pPr>
      <w:r>
        <w:t xml:space="preserve">Подпись: </w:t>
      </w:r>
      <w:r w:rsidR="00E7196B">
        <w:rPr>
          <w:u w:val="single"/>
        </w:rPr>
        <w:tab/>
        <w:t>(Подпись) Джон Колц</w:t>
      </w:r>
      <w:r w:rsidR="00E7196B">
        <w:rPr>
          <w:u w:val="single"/>
        </w:rPr>
        <w:tab/>
      </w:r>
      <w:r w:rsidR="00E7196B">
        <w:rPr>
          <w:u w:val="single"/>
        </w:rPr>
        <w:tab/>
      </w:r>
    </w:p>
    <w:p w:rsidR="00E7196B" w:rsidRPr="003C4544" w:rsidRDefault="00E7196B" w:rsidP="00E7196B">
      <w:pPr>
        <w:jc w:val="both"/>
      </w:pPr>
      <w:r>
        <w:t>Имя: Джон Колц</w:t>
      </w:r>
    </w:p>
    <w:p w:rsidR="00E7196B" w:rsidRPr="003C4544" w:rsidRDefault="00E7196B" w:rsidP="00E7196B">
      <w:pPr>
        <w:spacing w:after="240"/>
        <w:jc w:val="both"/>
      </w:pPr>
      <w:r>
        <w:t>Должность: Управляющий директор</w:t>
      </w:r>
    </w:p>
    <w:p w:rsidR="00E7196B" w:rsidRDefault="00E7196B">
      <w:r>
        <w:br w:type="page"/>
      </w:r>
    </w:p>
    <w:p w:rsidR="00E7196B" w:rsidRDefault="00E7196B" w:rsidP="00E7196B">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ind w:left="15"/>
        <w:jc w:val="center"/>
        <w:rPr>
          <w:rFonts w:cs="Times New Roman"/>
          <w:sz w:val="24"/>
          <w:szCs w:val="24"/>
        </w:rPr>
      </w:pPr>
    </w:p>
    <w:p w:rsidR="00E7196B" w:rsidRPr="00E7196B" w:rsidRDefault="00C44892" w:rsidP="00E7196B">
      <w:pPr>
        <w:autoSpaceDE w:val="0"/>
        <w:autoSpaceDN w:val="0"/>
        <w:adjustRightInd w:val="0"/>
        <w:spacing w:before="225"/>
        <w:jc w:val="right"/>
        <w:rPr>
          <w:rFonts w:cs="Times New Roman"/>
          <w:sz w:val="24"/>
          <w:szCs w:val="24"/>
        </w:rPr>
      </w:pPr>
      <w:r>
        <w:rPr>
          <w:rFonts w:cs="Times New Roman"/>
          <w:sz w:val="20"/>
          <w:szCs w:val="20"/>
        </w:rPr>
        <w:t>Дополнение</w:t>
      </w:r>
      <w:r w:rsidR="00E7196B" w:rsidRPr="00E7196B">
        <w:rPr>
          <w:rFonts w:cs="Times New Roman"/>
          <w:sz w:val="20"/>
          <w:szCs w:val="20"/>
        </w:rPr>
        <w:t xml:space="preserve"> 1</w:t>
      </w:r>
    </w:p>
    <w:p w:rsidR="00E7196B" w:rsidRPr="00E7196B" w:rsidRDefault="00E7196B" w:rsidP="00E7196B">
      <w:pPr>
        <w:autoSpaceDE w:val="0"/>
        <w:autoSpaceDN w:val="0"/>
        <w:adjustRightInd w:val="0"/>
        <w:rPr>
          <w:rFonts w:cs="Times New Roman"/>
          <w:sz w:val="24"/>
          <w:szCs w:val="24"/>
        </w:rPr>
      </w:pPr>
      <w:r w:rsidRPr="00E7196B">
        <w:rPr>
          <w:rFonts w:cs="Times New Roman"/>
          <w:sz w:val="24"/>
          <w:szCs w:val="24"/>
        </w:rPr>
        <w:t> </w:t>
      </w:r>
    </w:p>
    <w:tbl>
      <w:tblPr>
        <w:tblW w:w="0" w:type="auto"/>
        <w:tblInd w:w="1841" w:type="dxa"/>
        <w:tblLayout w:type="fixed"/>
        <w:tblCellMar>
          <w:left w:w="0" w:type="dxa"/>
          <w:right w:w="0" w:type="dxa"/>
        </w:tblCellMar>
        <w:tblLook w:val="0000" w:firstRow="0" w:lastRow="0" w:firstColumn="0" w:lastColumn="0" w:noHBand="0" w:noVBand="0"/>
      </w:tblPr>
      <w:tblGrid>
        <w:gridCol w:w="6101"/>
        <w:gridCol w:w="319"/>
        <w:gridCol w:w="133"/>
        <w:gridCol w:w="1034"/>
        <w:gridCol w:w="246"/>
      </w:tblGrid>
      <w:tr w:rsidR="00E7196B" w:rsidRPr="00E7196B" w:rsidTr="005F6D0E">
        <w:tc>
          <w:tcPr>
            <w:tcW w:w="6101" w:type="dxa"/>
            <w:tcBorders>
              <w:top w:val="nil"/>
              <w:left w:val="nil"/>
              <w:bottom w:val="nil"/>
              <w:right w:val="nil"/>
            </w:tcBorders>
            <w:vAlign w:val="center"/>
          </w:tcPr>
          <w:p w:rsidR="00E7196B" w:rsidRPr="00E7196B" w:rsidRDefault="00E7196B" w:rsidP="005F6D0E">
            <w:pPr>
              <w:autoSpaceDE w:val="0"/>
              <w:autoSpaceDN w:val="0"/>
              <w:adjustRightInd w:val="0"/>
              <w:spacing w:line="1" w:lineRule="exact"/>
              <w:rPr>
                <w:rFonts w:cs="Times New Roman"/>
                <w:sz w:val="24"/>
                <w:szCs w:val="24"/>
              </w:rPr>
            </w:pPr>
          </w:p>
        </w:tc>
        <w:tc>
          <w:tcPr>
            <w:tcW w:w="319" w:type="dxa"/>
            <w:tcBorders>
              <w:top w:val="nil"/>
              <w:left w:val="nil"/>
              <w:bottom w:val="nil"/>
              <w:right w:val="nil"/>
            </w:tcBorders>
            <w:vAlign w:val="bottom"/>
          </w:tcPr>
          <w:p w:rsidR="00E7196B" w:rsidRPr="00E7196B" w:rsidRDefault="00E7196B" w:rsidP="005F6D0E">
            <w:pPr>
              <w:autoSpaceDE w:val="0"/>
              <w:autoSpaceDN w:val="0"/>
              <w:adjustRightInd w:val="0"/>
              <w:spacing w:line="1" w:lineRule="exact"/>
              <w:rPr>
                <w:rFonts w:cs="Times New Roman"/>
                <w:sz w:val="24"/>
                <w:szCs w:val="24"/>
              </w:rPr>
            </w:pPr>
          </w:p>
        </w:tc>
        <w:tc>
          <w:tcPr>
            <w:tcW w:w="133" w:type="dxa"/>
            <w:tcBorders>
              <w:top w:val="nil"/>
              <w:left w:val="nil"/>
              <w:bottom w:val="nil"/>
              <w:right w:val="nil"/>
            </w:tcBorders>
            <w:vAlign w:val="center"/>
          </w:tcPr>
          <w:p w:rsidR="00E7196B" w:rsidRPr="00E7196B" w:rsidRDefault="00E7196B" w:rsidP="005F6D0E">
            <w:pPr>
              <w:autoSpaceDE w:val="0"/>
              <w:autoSpaceDN w:val="0"/>
              <w:adjustRightInd w:val="0"/>
              <w:spacing w:line="1" w:lineRule="exact"/>
              <w:rPr>
                <w:rFonts w:cs="Times New Roman"/>
                <w:sz w:val="24"/>
                <w:szCs w:val="24"/>
              </w:rPr>
            </w:pPr>
          </w:p>
        </w:tc>
        <w:tc>
          <w:tcPr>
            <w:tcW w:w="1034" w:type="dxa"/>
            <w:tcBorders>
              <w:top w:val="nil"/>
              <w:left w:val="nil"/>
              <w:bottom w:val="nil"/>
              <w:right w:val="nil"/>
            </w:tcBorders>
            <w:vAlign w:val="center"/>
          </w:tcPr>
          <w:p w:rsidR="00E7196B" w:rsidRPr="00E7196B" w:rsidRDefault="00E7196B" w:rsidP="005F6D0E">
            <w:pPr>
              <w:autoSpaceDE w:val="0"/>
              <w:autoSpaceDN w:val="0"/>
              <w:adjustRightInd w:val="0"/>
              <w:spacing w:line="1" w:lineRule="exact"/>
              <w:rPr>
                <w:rFonts w:cs="Times New Roman"/>
                <w:sz w:val="24"/>
                <w:szCs w:val="24"/>
              </w:rPr>
            </w:pPr>
          </w:p>
        </w:tc>
        <w:tc>
          <w:tcPr>
            <w:tcW w:w="246" w:type="dxa"/>
            <w:tcBorders>
              <w:top w:val="nil"/>
              <w:left w:val="nil"/>
              <w:bottom w:val="nil"/>
              <w:right w:val="nil"/>
            </w:tcBorders>
            <w:vAlign w:val="center"/>
          </w:tcPr>
          <w:p w:rsidR="00E7196B" w:rsidRPr="00E7196B" w:rsidRDefault="00E7196B" w:rsidP="005F6D0E">
            <w:pPr>
              <w:autoSpaceDE w:val="0"/>
              <w:autoSpaceDN w:val="0"/>
              <w:adjustRightInd w:val="0"/>
              <w:spacing w:line="1" w:lineRule="exact"/>
              <w:rPr>
                <w:rFonts w:cs="Times New Roman"/>
                <w:sz w:val="24"/>
                <w:szCs w:val="24"/>
              </w:rPr>
            </w:pPr>
          </w:p>
        </w:tc>
      </w:tr>
      <w:tr w:rsidR="00E7196B" w:rsidRPr="00E7196B" w:rsidTr="005F6D0E">
        <w:tc>
          <w:tcPr>
            <w:tcW w:w="6101" w:type="dxa"/>
            <w:tcBorders>
              <w:top w:val="nil"/>
              <w:left w:val="nil"/>
              <w:bottom w:val="nil"/>
              <w:right w:val="nil"/>
            </w:tcBorders>
            <w:vAlign w:val="bottom"/>
          </w:tcPr>
          <w:p w:rsidR="00E7196B" w:rsidRPr="00E7196B" w:rsidRDefault="00E7196B" w:rsidP="005F6D0E">
            <w:pPr>
              <w:pBdr>
                <w:bottom w:val="single" w:sz="8" w:space="0" w:color="000000"/>
              </w:pBdr>
              <w:autoSpaceDE w:val="0"/>
              <w:autoSpaceDN w:val="0"/>
              <w:adjustRightInd w:val="0"/>
              <w:ind w:right="5106"/>
              <w:rPr>
                <w:rFonts w:cs="Times New Roman"/>
                <w:sz w:val="24"/>
                <w:szCs w:val="24"/>
              </w:rPr>
            </w:pPr>
            <w:r w:rsidRPr="00E7196B">
              <w:rPr>
                <w:rFonts w:cs="Times New Roman"/>
                <w:sz w:val="16"/>
                <w:szCs w:val="16"/>
              </w:rPr>
              <w:t>Андеррайтер</w:t>
            </w:r>
          </w:p>
        </w:tc>
        <w:tc>
          <w:tcPr>
            <w:tcW w:w="319"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16"/>
                <w:szCs w:val="16"/>
              </w:rPr>
              <w:t>  </w:t>
            </w:r>
          </w:p>
        </w:tc>
        <w:tc>
          <w:tcPr>
            <w:tcW w:w="1167" w:type="dxa"/>
            <w:gridSpan w:val="2"/>
            <w:tcBorders>
              <w:top w:val="nil"/>
              <w:left w:val="nil"/>
              <w:bottom w:val="single" w:sz="8" w:space="0" w:color="000000"/>
              <w:right w:val="nil"/>
            </w:tcBorders>
            <w:vAlign w:val="bottom"/>
          </w:tcPr>
          <w:p w:rsidR="00E7196B" w:rsidRPr="00E7196B" w:rsidRDefault="00E7196B" w:rsidP="005F6D0E">
            <w:pPr>
              <w:autoSpaceDE w:val="0"/>
              <w:autoSpaceDN w:val="0"/>
              <w:adjustRightInd w:val="0"/>
              <w:ind w:right="36"/>
              <w:jc w:val="center"/>
              <w:rPr>
                <w:rFonts w:cs="Times New Roman"/>
                <w:sz w:val="24"/>
                <w:szCs w:val="24"/>
              </w:rPr>
            </w:pPr>
            <w:r w:rsidRPr="00E7196B">
              <w:rPr>
                <w:rFonts w:cs="Times New Roman"/>
                <w:sz w:val="16"/>
                <w:szCs w:val="16"/>
              </w:rPr>
              <w:t>Кол-во АДА</w:t>
            </w:r>
          </w:p>
        </w:tc>
        <w:tc>
          <w:tcPr>
            <w:tcW w:w="246"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16"/>
                <w:szCs w:val="16"/>
              </w:rPr>
              <w:t> </w:t>
            </w:r>
          </w:p>
        </w:tc>
      </w:tr>
      <w:tr w:rsidR="00E7196B" w:rsidRPr="00E7196B" w:rsidTr="005F6D0E">
        <w:tc>
          <w:tcPr>
            <w:tcW w:w="6101" w:type="dxa"/>
            <w:tcBorders>
              <w:top w:val="nil"/>
              <w:left w:val="nil"/>
              <w:bottom w:val="nil"/>
              <w:right w:val="nil"/>
            </w:tcBorders>
            <w:shd w:val="clear" w:color="auto" w:fill="CCEEFF"/>
          </w:tcPr>
          <w:p w:rsidR="00E7196B" w:rsidRPr="00E7196B" w:rsidRDefault="00E7196B" w:rsidP="005F6D0E">
            <w:pPr>
              <w:autoSpaceDE w:val="0"/>
              <w:autoSpaceDN w:val="0"/>
              <w:adjustRightInd w:val="0"/>
              <w:ind w:left="200" w:right="15" w:hanging="200"/>
              <w:rPr>
                <w:rFonts w:cs="Times New Roman"/>
                <w:sz w:val="24"/>
                <w:szCs w:val="24"/>
                <w:lang w:val="en-US"/>
              </w:rPr>
            </w:pPr>
            <w:r w:rsidRPr="00E7196B">
              <w:rPr>
                <w:rFonts w:cs="Times New Roman"/>
                <w:sz w:val="20"/>
                <w:szCs w:val="20"/>
                <w:lang w:val="en-US"/>
              </w:rPr>
              <w:t>Credit Suisse Securities (USA) LLC</w:t>
            </w:r>
          </w:p>
        </w:tc>
        <w:tc>
          <w:tcPr>
            <w:tcW w:w="319"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rPr>
                <w:rFonts w:cs="Times New Roman"/>
                <w:sz w:val="24"/>
                <w:szCs w:val="24"/>
                <w:lang w:val="en-US"/>
              </w:rPr>
            </w:pPr>
            <w:r w:rsidRPr="00E7196B">
              <w:rPr>
                <w:rFonts w:cs="Times New Roman"/>
                <w:sz w:val="20"/>
                <w:szCs w:val="20"/>
                <w:lang w:val="en-US"/>
              </w:rPr>
              <w:t>  </w:t>
            </w:r>
          </w:p>
        </w:tc>
        <w:tc>
          <w:tcPr>
            <w:tcW w:w="133"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rPr>
                <w:rFonts w:cs="Times New Roman"/>
                <w:sz w:val="24"/>
                <w:szCs w:val="24"/>
                <w:lang w:val="en-US"/>
              </w:rPr>
            </w:pPr>
            <w:r w:rsidRPr="00E7196B">
              <w:rPr>
                <w:rFonts w:cs="Times New Roman"/>
                <w:sz w:val="20"/>
                <w:szCs w:val="20"/>
                <w:lang w:val="en-US"/>
              </w:rPr>
              <w:t> </w:t>
            </w:r>
          </w:p>
        </w:tc>
        <w:tc>
          <w:tcPr>
            <w:tcW w:w="1034"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jc w:val="right"/>
              <w:rPr>
                <w:rFonts w:cs="Times New Roman"/>
                <w:sz w:val="24"/>
                <w:szCs w:val="24"/>
              </w:rPr>
            </w:pPr>
            <w:r w:rsidRPr="00E7196B">
              <w:rPr>
                <w:rFonts w:cs="Times New Roman"/>
                <w:sz w:val="20"/>
                <w:szCs w:val="20"/>
              </w:rPr>
              <w:t>6 298 931</w:t>
            </w:r>
          </w:p>
        </w:tc>
        <w:tc>
          <w:tcPr>
            <w:tcW w:w="246"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r>
      <w:tr w:rsidR="00E7196B" w:rsidRPr="00E7196B" w:rsidTr="005F6D0E">
        <w:tc>
          <w:tcPr>
            <w:tcW w:w="6101" w:type="dxa"/>
            <w:tcBorders>
              <w:top w:val="nil"/>
              <w:left w:val="nil"/>
              <w:bottom w:val="nil"/>
              <w:right w:val="nil"/>
            </w:tcBorders>
          </w:tcPr>
          <w:p w:rsidR="00E7196B" w:rsidRPr="00E7196B" w:rsidRDefault="00E7196B" w:rsidP="005F6D0E">
            <w:pPr>
              <w:autoSpaceDE w:val="0"/>
              <w:autoSpaceDN w:val="0"/>
              <w:adjustRightInd w:val="0"/>
              <w:ind w:left="200" w:right="15" w:hanging="200"/>
              <w:rPr>
                <w:rFonts w:cs="Times New Roman"/>
                <w:sz w:val="24"/>
                <w:szCs w:val="24"/>
              </w:rPr>
            </w:pPr>
            <w:r w:rsidRPr="00E7196B">
              <w:rPr>
                <w:rFonts w:cs="Times New Roman"/>
                <w:sz w:val="20"/>
                <w:szCs w:val="20"/>
              </w:rPr>
              <w:t>VTB Capital plc</w:t>
            </w:r>
          </w:p>
        </w:tc>
        <w:tc>
          <w:tcPr>
            <w:tcW w:w="319"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c>
          <w:tcPr>
            <w:tcW w:w="133"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c>
          <w:tcPr>
            <w:tcW w:w="1034" w:type="dxa"/>
            <w:tcBorders>
              <w:top w:val="nil"/>
              <w:left w:val="nil"/>
              <w:bottom w:val="nil"/>
              <w:right w:val="nil"/>
            </w:tcBorders>
            <w:vAlign w:val="bottom"/>
          </w:tcPr>
          <w:p w:rsidR="00E7196B" w:rsidRPr="00E7196B" w:rsidRDefault="00E7196B" w:rsidP="005F6D0E">
            <w:pPr>
              <w:autoSpaceDE w:val="0"/>
              <w:autoSpaceDN w:val="0"/>
              <w:adjustRightInd w:val="0"/>
              <w:ind w:right="16"/>
              <w:jc w:val="right"/>
              <w:rPr>
                <w:rFonts w:cs="Times New Roman"/>
                <w:sz w:val="24"/>
                <w:szCs w:val="24"/>
              </w:rPr>
            </w:pPr>
            <w:r w:rsidRPr="00E7196B">
              <w:rPr>
                <w:rFonts w:cs="Times New Roman"/>
                <w:sz w:val="20"/>
                <w:szCs w:val="20"/>
              </w:rPr>
              <w:t>877 066</w:t>
            </w:r>
          </w:p>
        </w:tc>
        <w:tc>
          <w:tcPr>
            <w:tcW w:w="246"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r>
      <w:tr w:rsidR="00E7196B" w:rsidRPr="00E7196B" w:rsidTr="005F6D0E">
        <w:tc>
          <w:tcPr>
            <w:tcW w:w="6101" w:type="dxa"/>
            <w:tcBorders>
              <w:top w:val="nil"/>
              <w:left w:val="nil"/>
              <w:bottom w:val="nil"/>
              <w:right w:val="nil"/>
            </w:tcBorders>
            <w:shd w:val="clear" w:color="auto" w:fill="CCEEFF"/>
          </w:tcPr>
          <w:p w:rsidR="00E7196B" w:rsidRPr="00E7196B" w:rsidRDefault="00E7196B" w:rsidP="005F6D0E">
            <w:pPr>
              <w:autoSpaceDE w:val="0"/>
              <w:autoSpaceDN w:val="0"/>
              <w:adjustRightInd w:val="0"/>
              <w:ind w:left="200" w:right="15" w:hanging="200"/>
              <w:rPr>
                <w:rFonts w:cs="Times New Roman"/>
                <w:sz w:val="24"/>
                <w:szCs w:val="24"/>
                <w:lang w:val="en-US"/>
              </w:rPr>
            </w:pPr>
            <w:r w:rsidRPr="00E7196B">
              <w:rPr>
                <w:rFonts w:cs="Times New Roman"/>
                <w:sz w:val="20"/>
                <w:szCs w:val="20"/>
                <w:lang w:val="en-US"/>
              </w:rPr>
              <w:t>William Blair &amp; Company, L.L.C.</w:t>
            </w:r>
          </w:p>
        </w:tc>
        <w:tc>
          <w:tcPr>
            <w:tcW w:w="319"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rPr>
                <w:rFonts w:cs="Times New Roman"/>
                <w:sz w:val="24"/>
                <w:szCs w:val="24"/>
                <w:lang w:val="en-US"/>
              </w:rPr>
            </w:pPr>
            <w:r w:rsidRPr="00E7196B">
              <w:rPr>
                <w:rFonts w:cs="Times New Roman"/>
                <w:sz w:val="20"/>
                <w:szCs w:val="20"/>
                <w:lang w:val="en-US"/>
              </w:rPr>
              <w:t>  </w:t>
            </w:r>
          </w:p>
        </w:tc>
        <w:tc>
          <w:tcPr>
            <w:tcW w:w="133"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rPr>
                <w:rFonts w:cs="Times New Roman"/>
                <w:sz w:val="24"/>
                <w:szCs w:val="24"/>
                <w:lang w:val="en-US"/>
              </w:rPr>
            </w:pPr>
            <w:r w:rsidRPr="00E7196B">
              <w:rPr>
                <w:rFonts w:cs="Times New Roman"/>
                <w:sz w:val="20"/>
                <w:szCs w:val="20"/>
                <w:lang w:val="en-US"/>
              </w:rPr>
              <w:t> </w:t>
            </w:r>
          </w:p>
        </w:tc>
        <w:tc>
          <w:tcPr>
            <w:tcW w:w="1034"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jc w:val="right"/>
              <w:rPr>
                <w:rFonts w:cs="Times New Roman"/>
                <w:sz w:val="24"/>
                <w:szCs w:val="24"/>
              </w:rPr>
            </w:pPr>
            <w:r w:rsidRPr="00E7196B">
              <w:rPr>
                <w:rFonts w:cs="Times New Roman"/>
                <w:sz w:val="20"/>
                <w:szCs w:val="20"/>
              </w:rPr>
              <w:t>398 666</w:t>
            </w:r>
          </w:p>
        </w:tc>
        <w:tc>
          <w:tcPr>
            <w:tcW w:w="246"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r>
      <w:tr w:rsidR="00E7196B" w:rsidRPr="00E7196B" w:rsidTr="005F6D0E">
        <w:tc>
          <w:tcPr>
            <w:tcW w:w="6101" w:type="dxa"/>
            <w:tcBorders>
              <w:top w:val="nil"/>
              <w:left w:val="nil"/>
              <w:bottom w:val="nil"/>
              <w:right w:val="nil"/>
            </w:tcBorders>
          </w:tcPr>
          <w:p w:rsidR="00E7196B" w:rsidRPr="00E7196B" w:rsidRDefault="00E7196B" w:rsidP="005F6D0E">
            <w:pPr>
              <w:autoSpaceDE w:val="0"/>
              <w:autoSpaceDN w:val="0"/>
              <w:adjustRightInd w:val="0"/>
              <w:ind w:left="200" w:right="15" w:hanging="200"/>
              <w:rPr>
                <w:rFonts w:cs="Times New Roman"/>
                <w:sz w:val="24"/>
                <w:szCs w:val="24"/>
              </w:rPr>
            </w:pPr>
            <w:r w:rsidRPr="00E7196B">
              <w:rPr>
                <w:rFonts w:cs="Times New Roman"/>
                <w:sz w:val="20"/>
                <w:szCs w:val="20"/>
              </w:rPr>
              <w:t>Atonline Limited</w:t>
            </w:r>
          </w:p>
        </w:tc>
        <w:tc>
          <w:tcPr>
            <w:tcW w:w="319"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c>
          <w:tcPr>
            <w:tcW w:w="133"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c>
          <w:tcPr>
            <w:tcW w:w="1034" w:type="dxa"/>
            <w:tcBorders>
              <w:top w:val="nil"/>
              <w:left w:val="nil"/>
              <w:bottom w:val="nil"/>
              <w:right w:val="nil"/>
            </w:tcBorders>
            <w:vAlign w:val="bottom"/>
          </w:tcPr>
          <w:p w:rsidR="00E7196B" w:rsidRPr="00E7196B" w:rsidRDefault="00E7196B" w:rsidP="005F6D0E">
            <w:pPr>
              <w:autoSpaceDE w:val="0"/>
              <w:autoSpaceDN w:val="0"/>
              <w:adjustRightInd w:val="0"/>
              <w:ind w:right="16"/>
              <w:jc w:val="right"/>
              <w:rPr>
                <w:rFonts w:cs="Times New Roman"/>
                <w:sz w:val="24"/>
                <w:szCs w:val="24"/>
              </w:rPr>
            </w:pPr>
            <w:r w:rsidRPr="00E7196B">
              <w:rPr>
                <w:rFonts w:cs="Times New Roman"/>
                <w:sz w:val="20"/>
                <w:szCs w:val="20"/>
              </w:rPr>
              <w:t>239 200</w:t>
            </w:r>
          </w:p>
        </w:tc>
        <w:tc>
          <w:tcPr>
            <w:tcW w:w="246"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r>
      <w:tr w:rsidR="00E7196B" w:rsidRPr="00E7196B" w:rsidTr="005F6D0E">
        <w:tc>
          <w:tcPr>
            <w:tcW w:w="6101" w:type="dxa"/>
            <w:tcBorders>
              <w:top w:val="nil"/>
              <w:left w:val="nil"/>
              <w:bottom w:val="nil"/>
              <w:right w:val="nil"/>
            </w:tcBorders>
            <w:shd w:val="clear" w:color="auto" w:fill="CCEEFF"/>
          </w:tcPr>
          <w:p w:rsidR="00E7196B" w:rsidRPr="00E7196B" w:rsidRDefault="00E7196B" w:rsidP="005F6D0E">
            <w:pPr>
              <w:autoSpaceDE w:val="0"/>
              <w:autoSpaceDN w:val="0"/>
              <w:adjustRightInd w:val="0"/>
              <w:ind w:left="200" w:right="15" w:hanging="200"/>
              <w:rPr>
                <w:rFonts w:cs="Times New Roman"/>
                <w:sz w:val="24"/>
                <w:szCs w:val="24"/>
              </w:rPr>
            </w:pPr>
            <w:r w:rsidRPr="00E7196B">
              <w:rPr>
                <w:rFonts w:cs="Times New Roman"/>
                <w:sz w:val="20"/>
                <w:szCs w:val="20"/>
              </w:rPr>
              <w:t>GPB-Financial Services Ltd.</w:t>
            </w:r>
          </w:p>
        </w:tc>
        <w:tc>
          <w:tcPr>
            <w:tcW w:w="319"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c>
          <w:tcPr>
            <w:tcW w:w="133"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c>
          <w:tcPr>
            <w:tcW w:w="1034"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jc w:val="right"/>
              <w:rPr>
                <w:rFonts w:cs="Times New Roman"/>
                <w:sz w:val="24"/>
                <w:szCs w:val="24"/>
              </w:rPr>
            </w:pPr>
            <w:r w:rsidRPr="00E7196B">
              <w:rPr>
                <w:rFonts w:cs="Times New Roman"/>
                <w:sz w:val="20"/>
                <w:szCs w:val="20"/>
              </w:rPr>
              <w:t>159 467</w:t>
            </w:r>
          </w:p>
        </w:tc>
        <w:tc>
          <w:tcPr>
            <w:tcW w:w="246" w:type="dxa"/>
            <w:tcBorders>
              <w:top w:val="nil"/>
              <w:left w:val="nil"/>
              <w:bottom w:val="nil"/>
              <w:right w:val="nil"/>
            </w:tcBorders>
            <w:shd w:val="clear" w:color="auto" w:fill="CCEEFF"/>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r>
      <w:tr w:rsidR="00E7196B" w:rsidRPr="00E7196B" w:rsidTr="005F6D0E">
        <w:tc>
          <w:tcPr>
            <w:tcW w:w="6101" w:type="dxa"/>
            <w:tcBorders>
              <w:top w:val="nil"/>
              <w:left w:val="nil"/>
              <w:bottom w:val="nil"/>
              <w:right w:val="nil"/>
            </w:tcBorders>
            <w:vAlign w:val="bottom"/>
          </w:tcPr>
          <w:p w:rsidR="00E7196B" w:rsidRPr="00E7196B" w:rsidRDefault="00E7196B" w:rsidP="005F6D0E">
            <w:pPr>
              <w:autoSpaceDE w:val="0"/>
              <w:autoSpaceDN w:val="0"/>
              <w:adjustRightInd w:val="0"/>
              <w:spacing w:line="1" w:lineRule="exact"/>
              <w:rPr>
                <w:rFonts w:cs="Times New Roman"/>
                <w:sz w:val="24"/>
                <w:szCs w:val="24"/>
              </w:rPr>
            </w:pPr>
          </w:p>
        </w:tc>
        <w:tc>
          <w:tcPr>
            <w:tcW w:w="319"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10"/>
                <w:szCs w:val="10"/>
              </w:rPr>
              <w:t>  </w:t>
            </w:r>
          </w:p>
        </w:tc>
        <w:tc>
          <w:tcPr>
            <w:tcW w:w="133" w:type="dxa"/>
            <w:tcBorders>
              <w:top w:val="nil"/>
              <w:left w:val="nil"/>
              <w:bottom w:val="nil"/>
              <w:right w:val="nil"/>
            </w:tcBorders>
            <w:vAlign w:val="bottom"/>
          </w:tcPr>
          <w:p w:rsidR="00E7196B" w:rsidRPr="00E7196B" w:rsidRDefault="00E7196B" w:rsidP="005F6D0E">
            <w:pPr>
              <w:pBdr>
                <w:top w:val="single" w:sz="6" w:space="0" w:color="000000"/>
              </w:pBdr>
              <w:autoSpaceDE w:val="0"/>
              <w:autoSpaceDN w:val="0"/>
              <w:adjustRightInd w:val="0"/>
              <w:ind w:right="16"/>
              <w:rPr>
                <w:rFonts w:cs="Times New Roman"/>
                <w:sz w:val="24"/>
                <w:szCs w:val="24"/>
              </w:rPr>
            </w:pPr>
            <w:r w:rsidRPr="00E7196B">
              <w:rPr>
                <w:rFonts w:cs="Times New Roman"/>
                <w:sz w:val="10"/>
                <w:szCs w:val="10"/>
              </w:rPr>
              <w:t> </w:t>
            </w:r>
          </w:p>
        </w:tc>
        <w:tc>
          <w:tcPr>
            <w:tcW w:w="1034" w:type="dxa"/>
            <w:tcBorders>
              <w:top w:val="nil"/>
              <w:left w:val="nil"/>
              <w:bottom w:val="nil"/>
              <w:right w:val="nil"/>
            </w:tcBorders>
            <w:vAlign w:val="bottom"/>
          </w:tcPr>
          <w:p w:rsidR="00E7196B" w:rsidRPr="00E7196B" w:rsidRDefault="00E7196B" w:rsidP="005F6D0E">
            <w:pPr>
              <w:pBdr>
                <w:top w:val="single" w:sz="6" w:space="0" w:color="000000"/>
              </w:pBdr>
              <w:autoSpaceDE w:val="0"/>
              <w:autoSpaceDN w:val="0"/>
              <w:adjustRightInd w:val="0"/>
              <w:ind w:right="16"/>
              <w:rPr>
                <w:rFonts w:cs="Times New Roman"/>
                <w:sz w:val="24"/>
                <w:szCs w:val="24"/>
              </w:rPr>
            </w:pPr>
            <w:r w:rsidRPr="00E7196B">
              <w:rPr>
                <w:rFonts w:cs="Times New Roman"/>
                <w:sz w:val="10"/>
                <w:szCs w:val="10"/>
              </w:rPr>
              <w:t> </w:t>
            </w:r>
          </w:p>
        </w:tc>
        <w:tc>
          <w:tcPr>
            <w:tcW w:w="246" w:type="dxa"/>
            <w:tcBorders>
              <w:top w:val="nil"/>
              <w:left w:val="nil"/>
              <w:bottom w:val="nil"/>
              <w:right w:val="nil"/>
            </w:tcBorders>
            <w:vAlign w:val="center"/>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10"/>
                <w:szCs w:val="10"/>
              </w:rPr>
              <w:t> </w:t>
            </w:r>
          </w:p>
        </w:tc>
      </w:tr>
      <w:tr w:rsidR="00E7196B" w:rsidRPr="00E7196B" w:rsidTr="005F6D0E">
        <w:tc>
          <w:tcPr>
            <w:tcW w:w="6101" w:type="dxa"/>
            <w:tcBorders>
              <w:top w:val="nil"/>
              <w:left w:val="nil"/>
              <w:bottom w:val="nil"/>
              <w:right w:val="nil"/>
            </w:tcBorders>
          </w:tcPr>
          <w:p w:rsidR="00E7196B" w:rsidRPr="00E7196B" w:rsidRDefault="00E7196B" w:rsidP="005F6D0E">
            <w:pPr>
              <w:autoSpaceDE w:val="0"/>
              <w:autoSpaceDN w:val="0"/>
              <w:adjustRightInd w:val="0"/>
              <w:ind w:left="600" w:right="15" w:hanging="200"/>
              <w:rPr>
                <w:rFonts w:cs="Times New Roman"/>
                <w:sz w:val="24"/>
                <w:szCs w:val="24"/>
              </w:rPr>
            </w:pPr>
            <w:r w:rsidRPr="00E7196B">
              <w:rPr>
                <w:rFonts w:cs="Times New Roman"/>
                <w:sz w:val="20"/>
                <w:szCs w:val="20"/>
              </w:rPr>
              <w:t>Всего</w:t>
            </w:r>
          </w:p>
        </w:tc>
        <w:tc>
          <w:tcPr>
            <w:tcW w:w="319"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16"/>
                <w:szCs w:val="16"/>
              </w:rPr>
              <w:t>  </w:t>
            </w:r>
          </w:p>
        </w:tc>
        <w:tc>
          <w:tcPr>
            <w:tcW w:w="133"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c>
          <w:tcPr>
            <w:tcW w:w="1034" w:type="dxa"/>
            <w:tcBorders>
              <w:top w:val="nil"/>
              <w:left w:val="nil"/>
              <w:bottom w:val="nil"/>
              <w:right w:val="nil"/>
            </w:tcBorders>
            <w:vAlign w:val="bottom"/>
          </w:tcPr>
          <w:p w:rsidR="00E7196B" w:rsidRPr="00E7196B" w:rsidRDefault="00E7196B" w:rsidP="005F6D0E">
            <w:pPr>
              <w:autoSpaceDE w:val="0"/>
              <w:autoSpaceDN w:val="0"/>
              <w:adjustRightInd w:val="0"/>
              <w:ind w:right="16"/>
              <w:jc w:val="right"/>
              <w:rPr>
                <w:rFonts w:cs="Times New Roman"/>
                <w:sz w:val="24"/>
                <w:szCs w:val="24"/>
              </w:rPr>
            </w:pPr>
            <w:r w:rsidRPr="00E7196B">
              <w:rPr>
                <w:rFonts w:cs="Times New Roman"/>
                <w:sz w:val="20"/>
                <w:szCs w:val="20"/>
              </w:rPr>
              <w:t>7 973 330</w:t>
            </w:r>
          </w:p>
        </w:tc>
        <w:tc>
          <w:tcPr>
            <w:tcW w:w="246" w:type="dxa"/>
            <w:tcBorders>
              <w:top w:val="nil"/>
              <w:left w:val="nil"/>
              <w:bottom w:val="nil"/>
              <w:right w:val="nil"/>
            </w:tcBorders>
            <w:vAlign w:val="bottom"/>
          </w:tcPr>
          <w:p w:rsidR="00E7196B" w:rsidRPr="00E7196B" w:rsidRDefault="00E7196B" w:rsidP="005F6D0E">
            <w:pPr>
              <w:autoSpaceDE w:val="0"/>
              <w:autoSpaceDN w:val="0"/>
              <w:adjustRightInd w:val="0"/>
              <w:ind w:right="16"/>
              <w:rPr>
                <w:rFonts w:cs="Times New Roman"/>
                <w:sz w:val="24"/>
                <w:szCs w:val="24"/>
              </w:rPr>
            </w:pPr>
            <w:r w:rsidRPr="00E7196B">
              <w:rPr>
                <w:rFonts w:cs="Times New Roman"/>
                <w:sz w:val="20"/>
                <w:szCs w:val="20"/>
              </w:rPr>
              <w:t>  </w:t>
            </w:r>
          </w:p>
        </w:tc>
      </w:tr>
    </w:tbl>
    <w:p w:rsidR="00E7196B" w:rsidRPr="00E7196B" w:rsidRDefault="00E7196B" w:rsidP="00E7196B">
      <w:pPr>
        <w:autoSpaceDE w:val="0"/>
        <w:autoSpaceDN w:val="0"/>
        <w:adjustRightInd w:val="0"/>
        <w:rPr>
          <w:rFonts w:cs="Times New Roman"/>
          <w:sz w:val="24"/>
          <w:szCs w:val="24"/>
        </w:rPr>
      </w:pPr>
      <w:r w:rsidRPr="00E7196B">
        <w:rPr>
          <w:rFonts w:cs="Times New Roman"/>
          <w:sz w:val="16"/>
          <w:szCs w:val="16"/>
        </w:rPr>
        <w:t> </w:t>
      </w:r>
      <w:bookmarkStart w:id="7" w:name="FIS_UNIDENTIFIED_TABLE_3"/>
      <w:bookmarkEnd w:id="7"/>
    </w:p>
    <w:p w:rsidR="00E7196B" w:rsidRPr="00E7196B" w:rsidRDefault="00C44892" w:rsidP="00E7196B">
      <w:pPr>
        <w:autoSpaceDE w:val="0"/>
        <w:autoSpaceDN w:val="0"/>
        <w:adjustRightInd w:val="0"/>
        <w:jc w:val="center"/>
        <w:rPr>
          <w:rFonts w:cs="Times New Roman"/>
          <w:sz w:val="24"/>
          <w:szCs w:val="24"/>
        </w:rPr>
      </w:pPr>
      <w:r>
        <w:rPr>
          <w:rFonts w:cs="Times New Roman"/>
          <w:sz w:val="20"/>
          <w:szCs w:val="20"/>
        </w:rPr>
        <w:t>Доп</w:t>
      </w:r>
      <w:r w:rsidR="00E7196B" w:rsidRPr="00E7196B">
        <w:rPr>
          <w:rFonts w:cs="Times New Roman"/>
          <w:sz w:val="20"/>
          <w:szCs w:val="20"/>
        </w:rPr>
        <w:t>. 1-1</w:t>
      </w:r>
      <w:bookmarkStart w:id="8" w:name="eolPage49"/>
      <w:bookmarkEnd w:id="8"/>
    </w:p>
    <w:p w:rsidR="00E7196B" w:rsidRPr="00E7196B" w:rsidRDefault="00E7196B" w:rsidP="00E7196B">
      <w:pPr>
        <w:pageBreakBefore/>
        <w:autoSpaceDE w:val="0"/>
        <w:autoSpaceDN w:val="0"/>
        <w:adjustRightInd w:val="0"/>
        <w:spacing w:line="1" w:lineRule="exact"/>
        <w:rPr>
          <w:rFonts w:cs="Times New Roman"/>
          <w:sz w:val="24"/>
          <w:szCs w:val="24"/>
        </w:rPr>
      </w:pPr>
    </w:p>
    <w:p w:rsidR="00E7196B" w:rsidRPr="00E7196B" w:rsidRDefault="00E7196B" w:rsidP="00E7196B">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ind w:left="15"/>
        <w:jc w:val="center"/>
        <w:rPr>
          <w:rFonts w:cs="Times New Roman"/>
          <w:sz w:val="24"/>
          <w:szCs w:val="24"/>
        </w:rPr>
      </w:pPr>
    </w:p>
    <w:p w:rsidR="00E7196B" w:rsidRPr="00E7196B" w:rsidRDefault="00C44892" w:rsidP="00E7196B">
      <w:pPr>
        <w:autoSpaceDE w:val="0"/>
        <w:autoSpaceDN w:val="0"/>
        <w:adjustRightInd w:val="0"/>
        <w:spacing w:before="225"/>
        <w:jc w:val="right"/>
        <w:rPr>
          <w:rFonts w:cs="Times New Roman"/>
          <w:sz w:val="24"/>
          <w:szCs w:val="24"/>
        </w:rPr>
      </w:pPr>
      <w:r>
        <w:rPr>
          <w:rFonts w:cs="Times New Roman"/>
          <w:sz w:val="20"/>
          <w:szCs w:val="20"/>
        </w:rPr>
        <w:t>Дополнение</w:t>
      </w:r>
      <w:r w:rsidRPr="00E7196B">
        <w:rPr>
          <w:rFonts w:cs="Times New Roman"/>
          <w:sz w:val="20"/>
          <w:szCs w:val="20"/>
        </w:rPr>
        <w:t xml:space="preserve"> </w:t>
      </w:r>
      <w:r w:rsidR="00E7196B" w:rsidRPr="00E7196B">
        <w:rPr>
          <w:rFonts w:cs="Times New Roman"/>
          <w:sz w:val="20"/>
          <w:szCs w:val="20"/>
        </w:rPr>
        <w:t>2</w:t>
      </w:r>
    </w:p>
    <w:p w:rsidR="00E7196B" w:rsidRPr="007E035E" w:rsidRDefault="00E7196B" w:rsidP="00E7196B">
      <w:pPr>
        <w:autoSpaceDE w:val="0"/>
        <w:autoSpaceDN w:val="0"/>
        <w:adjustRightInd w:val="0"/>
        <w:rPr>
          <w:rFonts w:cs="Times New Roman"/>
          <w:sz w:val="24"/>
          <w:szCs w:val="24"/>
        </w:rPr>
      </w:pPr>
      <w:r w:rsidRPr="007E035E">
        <w:rPr>
          <w:rFonts w:cs="Times New Roman"/>
          <w:sz w:val="24"/>
          <w:szCs w:val="24"/>
        </w:rPr>
        <w:t> </w:t>
      </w:r>
    </w:p>
    <w:tbl>
      <w:tblPr>
        <w:tblW w:w="0" w:type="auto"/>
        <w:tblInd w:w="1380" w:type="dxa"/>
        <w:tblLayout w:type="fixed"/>
        <w:tblCellMar>
          <w:left w:w="0" w:type="dxa"/>
          <w:right w:w="0" w:type="dxa"/>
        </w:tblCellMar>
        <w:tblLook w:val="0000" w:firstRow="0" w:lastRow="0" w:firstColumn="0" w:lastColumn="0" w:noHBand="0" w:noVBand="0"/>
      </w:tblPr>
      <w:tblGrid>
        <w:gridCol w:w="4390"/>
        <w:gridCol w:w="544"/>
        <w:gridCol w:w="381"/>
        <w:gridCol w:w="1282"/>
        <w:gridCol w:w="246"/>
        <w:gridCol w:w="544"/>
        <w:gridCol w:w="223"/>
        <w:gridCol w:w="899"/>
        <w:gridCol w:w="246"/>
      </w:tblGrid>
      <w:tr w:rsidR="00E7196B" w:rsidRPr="007E035E" w:rsidTr="005F6D0E">
        <w:tc>
          <w:tcPr>
            <w:tcW w:w="4390" w:type="dxa"/>
            <w:tcBorders>
              <w:top w:val="nil"/>
              <w:left w:val="nil"/>
              <w:bottom w:val="nil"/>
              <w:right w:val="nil"/>
            </w:tcBorders>
            <w:vAlign w:val="center"/>
          </w:tcPr>
          <w:p w:rsidR="00E7196B" w:rsidRPr="007E035E" w:rsidRDefault="00E7196B" w:rsidP="005F6D0E">
            <w:pPr>
              <w:autoSpaceDE w:val="0"/>
              <w:autoSpaceDN w:val="0"/>
              <w:adjustRightInd w:val="0"/>
              <w:spacing w:line="1" w:lineRule="exact"/>
              <w:rPr>
                <w:rFonts w:cs="Times New Roman"/>
                <w:sz w:val="24"/>
                <w:szCs w:val="24"/>
              </w:rPr>
            </w:pP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spacing w:line="1" w:lineRule="exact"/>
              <w:rPr>
                <w:rFonts w:cs="Times New Roman"/>
                <w:sz w:val="24"/>
                <w:szCs w:val="24"/>
              </w:rPr>
            </w:pPr>
          </w:p>
        </w:tc>
        <w:tc>
          <w:tcPr>
            <w:tcW w:w="381" w:type="dxa"/>
            <w:tcBorders>
              <w:top w:val="nil"/>
              <w:left w:val="nil"/>
              <w:bottom w:val="nil"/>
              <w:right w:val="nil"/>
            </w:tcBorders>
            <w:vAlign w:val="center"/>
          </w:tcPr>
          <w:p w:rsidR="00E7196B" w:rsidRPr="007E035E" w:rsidRDefault="00E7196B" w:rsidP="005F6D0E">
            <w:pPr>
              <w:autoSpaceDE w:val="0"/>
              <w:autoSpaceDN w:val="0"/>
              <w:adjustRightInd w:val="0"/>
              <w:spacing w:line="1" w:lineRule="exact"/>
              <w:rPr>
                <w:rFonts w:cs="Times New Roman"/>
                <w:sz w:val="24"/>
                <w:szCs w:val="24"/>
              </w:rPr>
            </w:pPr>
          </w:p>
        </w:tc>
        <w:tc>
          <w:tcPr>
            <w:tcW w:w="1282" w:type="dxa"/>
            <w:tcBorders>
              <w:top w:val="nil"/>
              <w:left w:val="nil"/>
              <w:bottom w:val="nil"/>
              <w:right w:val="nil"/>
            </w:tcBorders>
            <w:vAlign w:val="center"/>
          </w:tcPr>
          <w:p w:rsidR="00E7196B" w:rsidRPr="007E035E" w:rsidRDefault="00E7196B" w:rsidP="005F6D0E">
            <w:pPr>
              <w:autoSpaceDE w:val="0"/>
              <w:autoSpaceDN w:val="0"/>
              <w:adjustRightInd w:val="0"/>
              <w:spacing w:line="1" w:lineRule="exact"/>
              <w:rPr>
                <w:rFonts w:cs="Times New Roman"/>
                <w:sz w:val="24"/>
                <w:szCs w:val="24"/>
              </w:rPr>
            </w:pPr>
          </w:p>
        </w:tc>
        <w:tc>
          <w:tcPr>
            <w:tcW w:w="246" w:type="dxa"/>
            <w:tcBorders>
              <w:top w:val="nil"/>
              <w:left w:val="nil"/>
              <w:bottom w:val="nil"/>
              <w:right w:val="nil"/>
            </w:tcBorders>
            <w:vAlign w:val="center"/>
          </w:tcPr>
          <w:p w:rsidR="00E7196B" w:rsidRPr="007E035E" w:rsidRDefault="00E7196B" w:rsidP="005F6D0E">
            <w:pPr>
              <w:autoSpaceDE w:val="0"/>
              <w:autoSpaceDN w:val="0"/>
              <w:adjustRightInd w:val="0"/>
              <w:spacing w:line="1" w:lineRule="exact"/>
              <w:rPr>
                <w:rFonts w:cs="Times New Roman"/>
                <w:sz w:val="24"/>
                <w:szCs w:val="24"/>
              </w:rPr>
            </w:pP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spacing w:line="1" w:lineRule="exact"/>
              <w:rPr>
                <w:rFonts w:cs="Times New Roman"/>
                <w:sz w:val="24"/>
                <w:szCs w:val="24"/>
              </w:rPr>
            </w:pPr>
          </w:p>
        </w:tc>
        <w:tc>
          <w:tcPr>
            <w:tcW w:w="223" w:type="dxa"/>
            <w:tcBorders>
              <w:top w:val="nil"/>
              <w:left w:val="nil"/>
              <w:bottom w:val="nil"/>
              <w:right w:val="nil"/>
            </w:tcBorders>
            <w:vAlign w:val="center"/>
          </w:tcPr>
          <w:p w:rsidR="00E7196B" w:rsidRPr="007E035E" w:rsidRDefault="00E7196B" w:rsidP="005F6D0E">
            <w:pPr>
              <w:autoSpaceDE w:val="0"/>
              <w:autoSpaceDN w:val="0"/>
              <w:adjustRightInd w:val="0"/>
              <w:spacing w:line="1" w:lineRule="exact"/>
              <w:rPr>
                <w:rFonts w:cs="Times New Roman"/>
                <w:sz w:val="24"/>
                <w:szCs w:val="24"/>
              </w:rPr>
            </w:pPr>
          </w:p>
        </w:tc>
        <w:tc>
          <w:tcPr>
            <w:tcW w:w="899" w:type="dxa"/>
            <w:tcBorders>
              <w:top w:val="nil"/>
              <w:left w:val="nil"/>
              <w:bottom w:val="nil"/>
              <w:right w:val="nil"/>
            </w:tcBorders>
            <w:vAlign w:val="center"/>
          </w:tcPr>
          <w:p w:rsidR="00E7196B" w:rsidRPr="007E035E" w:rsidRDefault="00E7196B" w:rsidP="005F6D0E">
            <w:pPr>
              <w:autoSpaceDE w:val="0"/>
              <w:autoSpaceDN w:val="0"/>
              <w:adjustRightInd w:val="0"/>
              <w:spacing w:line="1" w:lineRule="exact"/>
              <w:rPr>
                <w:rFonts w:cs="Times New Roman"/>
                <w:sz w:val="24"/>
                <w:szCs w:val="24"/>
              </w:rPr>
            </w:pPr>
          </w:p>
        </w:tc>
        <w:tc>
          <w:tcPr>
            <w:tcW w:w="246" w:type="dxa"/>
            <w:tcBorders>
              <w:top w:val="nil"/>
              <w:left w:val="nil"/>
              <w:bottom w:val="nil"/>
              <w:right w:val="nil"/>
            </w:tcBorders>
            <w:vAlign w:val="center"/>
          </w:tcPr>
          <w:p w:rsidR="00E7196B" w:rsidRPr="007E035E" w:rsidRDefault="00E7196B" w:rsidP="005F6D0E">
            <w:pPr>
              <w:autoSpaceDE w:val="0"/>
              <w:autoSpaceDN w:val="0"/>
              <w:adjustRightInd w:val="0"/>
              <w:spacing w:line="1" w:lineRule="exact"/>
              <w:rPr>
                <w:rFonts w:cs="Times New Roman"/>
                <w:sz w:val="24"/>
                <w:szCs w:val="24"/>
              </w:rPr>
            </w:pPr>
          </w:p>
        </w:tc>
      </w:tr>
      <w:tr w:rsidR="00E7196B" w:rsidRPr="007E035E" w:rsidTr="005F6D0E">
        <w:tc>
          <w:tcPr>
            <w:tcW w:w="4390" w:type="dxa"/>
            <w:tcBorders>
              <w:top w:val="nil"/>
              <w:left w:val="nil"/>
              <w:bottom w:val="nil"/>
              <w:right w:val="nil"/>
            </w:tcBorders>
            <w:vAlign w:val="bottom"/>
          </w:tcPr>
          <w:p w:rsidR="00E7196B" w:rsidRPr="007E035E" w:rsidRDefault="00E7196B" w:rsidP="005F6D0E">
            <w:pPr>
              <w:autoSpaceDE w:val="0"/>
              <w:autoSpaceDN w:val="0"/>
              <w:adjustRightInd w:val="0"/>
              <w:ind w:right="15"/>
              <w:rPr>
                <w:rFonts w:cs="Times New Roman"/>
                <w:sz w:val="24"/>
                <w:szCs w:val="24"/>
              </w:rPr>
            </w:pP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16"/>
                <w:szCs w:val="16"/>
              </w:rPr>
              <w:t>  </w:t>
            </w:r>
          </w:p>
        </w:tc>
        <w:tc>
          <w:tcPr>
            <w:tcW w:w="1663" w:type="dxa"/>
            <w:gridSpan w:val="2"/>
            <w:tcBorders>
              <w:top w:val="nil"/>
              <w:left w:val="nil"/>
              <w:bottom w:val="single" w:sz="8" w:space="0" w:color="000000"/>
              <w:right w:val="nil"/>
            </w:tcBorders>
            <w:vAlign w:val="bottom"/>
          </w:tcPr>
          <w:p w:rsidR="00E7196B" w:rsidRPr="007E035E" w:rsidRDefault="00C44892" w:rsidP="00C44892">
            <w:pPr>
              <w:autoSpaceDE w:val="0"/>
              <w:autoSpaceDN w:val="0"/>
              <w:adjustRightInd w:val="0"/>
              <w:ind w:right="36"/>
              <w:jc w:val="center"/>
              <w:rPr>
                <w:rFonts w:cs="Times New Roman"/>
                <w:sz w:val="24"/>
                <w:szCs w:val="24"/>
              </w:rPr>
            </w:pPr>
            <w:r w:rsidRPr="007E035E">
              <w:rPr>
                <w:rFonts w:cs="Times New Roman"/>
                <w:sz w:val="16"/>
                <w:szCs w:val="16"/>
              </w:rPr>
              <w:t>Количество Гарантированных АДА</w:t>
            </w:r>
            <w:r w:rsidR="00E7196B" w:rsidRPr="007E035E">
              <w:rPr>
                <w:rFonts w:cs="Times New Roman"/>
                <w:sz w:val="16"/>
                <w:szCs w:val="16"/>
              </w:rPr>
              <w:t>:</w:t>
            </w:r>
          </w:p>
        </w:tc>
        <w:tc>
          <w:tcPr>
            <w:tcW w:w="246"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16"/>
                <w:szCs w:val="16"/>
              </w:rPr>
              <w:t> </w:t>
            </w: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16"/>
                <w:szCs w:val="16"/>
              </w:rPr>
              <w:t>  </w:t>
            </w:r>
          </w:p>
        </w:tc>
        <w:tc>
          <w:tcPr>
            <w:tcW w:w="1122" w:type="dxa"/>
            <w:gridSpan w:val="2"/>
            <w:tcBorders>
              <w:top w:val="nil"/>
              <w:left w:val="nil"/>
              <w:bottom w:val="single" w:sz="8" w:space="0" w:color="000000"/>
              <w:right w:val="nil"/>
            </w:tcBorders>
            <w:vAlign w:val="bottom"/>
          </w:tcPr>
          <w:p w:rsidR="00E7196B" w:rsidRPr="007E035E" w:rsidRDefault="00C44892" w:rsidP="00C44892">
            <w:pPr>
              <w:autoSpaceDE w:val="0"/>
              <w:autoSpaceDN w:val="0"/>
              <w:adjustRightInd w:val="0"/>
              <w:ind w:right="36"/>
              <w:jc w:val="center"/>
              <w:rPr>
                <w:rFonts w:cs="Times New Roman"/>
                <w:sz w:val="24"/>
                <w:szCs w:val="24"/>
              </w:rPr>
            </w:pPr>
            <w:r w:rsidRPr="007E035E">
              <w:rPr>
                <w:rFonts w:cs="Times New Roman"/>
                <w:sz w:val="16"/>
                <w:szCs w:val="16"/>
              </w:rPr>
              <w:t>Количество Опционных АДА:</w:t>
            </w:r>
          </w:p>
        </w:tc>
        <w:tc>
          <w:tcPr>
            <w:tcW w:w="246"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p>
        </w:tc>
      </w:tr>
      <w:tr w:rsidR="00E7196B" w:rsidRPr="007E035E" w:rsidTr="005F6D0E">
        <w:tc>
          <w:tcPr>
            <w:tcW w:w="4390" w:type="dxa"/>
            <w:tcBorders>
              <w:top w:val="nil"/>
              <w:left w:val="nil"/>
              <w:bottom w:val="nil"/>
              <w:right w:val="nil"/>
            </w:tcBorders>
            <w:shd w:val="clear" w:color="auto" w:fill="CCEEFF"/>
          </w:tcPr>
          <w:p w:rsidR="00E7196B" w:rsidRPr="007E035E" w:rsidRDefault="00E7196B" w:rsidP="005F6D0E">
            <w:pPr>
              <w:autoSpaceDE w:val="0"/>
              <w:autoSpaceDN w:val="0"/>
              <w:adjustRightInd w:val="0"/>
              <w:ind w:left="200" w:right="15" w:hanging="200"/>
              <w:rPr>
                <w:rFonts w:cs="Times New Roman"/>
                <w:sz w:val="24"/>
                <w:szCs w:val="24"/>
              </w:rPr>
            </w:pPr>
            <w:r w:rsidRPr="007E035E">
              <w:rPr>
                <w:rFonts w:cs="Times New Roman"/>
                <w:sz w:val="20"/>
                <w:szCs w:val="20"/>
                <w:u w:val="single"/>
              </w:rPr>
              <w:t>Продающие акционеры</w:t>
            </w:r>
            <w:r w:rsidRPr="007E035E">
              <w:rPr>
                <w:rFonts w:cs="Times New Roman"/>
                <w:sz w:val="20"/>
                <w:szCs w:val="20"/>
              </w:rPr>
              <w:t>:</w:t>
            </w:r>
          </w:p>
        </w:tc>
        <w:tc>
          <w:tcPr>
            <w:tcW w:w="544"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381"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spacing w:line="1" w:lineRule="exact"/>
              <w:rPr>
                <w:rFonts w:cs="Times New Roman"/>
                <w:sz w:val="24"/>
                <w:szCs w:val="24"/>
              </w:rPr>
            </w:pPr>
          </w:p>
        </w:tc>
        <w:tc>
          <w:tcPr>
            <w:tcW w:w="1282"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spacing w:line="1" w:lineRule="exact"/>
              <w:rPr>
                <w:rFonts w:cs="Times New Roman"/>
                <w:sz w:val="24"/>
                <w:szCs w:val="24"/>
              </w:rPr>
            </w:pPr>
          </w:p>
        </w:tc>
        <w:tc>
          <w:tcPr>
            <w:tcW w:w="246"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spacing w:line="1" w:lineRule="exact"/>
              <w:rPr>
                <w:rFonts w:cs="Times New Roman"/>
                <w:sz w:val="24"/>
                <w:szCs w:val="24"/>
              </w:rPr>
            </w:pPr>
          </w:p>
        </w:tc>
        <w:tc>
          <w:tcPr>
            <w:tcW w:w="544"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223"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spacing w:line="1" w:lineRule="exact"/>
              <w:rPr>
                <w:rFonts w:cs="Times New Roman"/>
                <w:sz w:val="24"/>
                <w:szCs w:val="24"/>
              </w:rPr>
            </w:pPr>
          </w:p>
        </w:tc>
        <w:tc>
          <w:tcPr>
            <w:tcW w:w="899"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spacing w:line="1" w:lineRule="exact"/>
              <w:rPr>
                <w:rFonts w:cs="Times New Roman"/>
                <w:sz w:val="24"/>
                <w:szCs w:val="24"/>
              </w:rPr>
            </w:pPr>
          </w:p>
        </w:tc>
        <w:tc>
          <w:tcPr>
            <w:tcW w:w="246"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spacing w:line="1" w:lineRule="exact"/>
              <w:rPr>
                <w:rFonts w:cs="Times New Roman"/>
                <w:sz w:val="24"/>
                <w:szCs w:val="24"/>
              </w:rPr>
            </w:pPr>
          </w:p>
        </w:tc>
      </w:tr>
      <w:tr w:rsidR="00E7196B" w:rsidRPr="007E035E" w:rsidTr="005F6D0E">
        <w:tc>
          <w:tcPr>
            <w:tcW w:w="4390" w:type="dxa"/>
            <w:tcBorders>
              <w:top w:val="nil"/>
              <w:left w:val="nil"/>
              <w:bottom w:val="nil"/>
              <w:right w:val="nil"/>
            </w:tcBorders>
          </w:tcPr>
          <w:p w:rsidR="00E7196B" w:rsidRPr="007E035E" w:rsidRDefault="00E7196B" w:rsidP="005F6D0E">
            <w:pPr>
              <w:autoSpaceDE w:val="0"/>
              <w:autoSpaceDN w:val="0"/>
              <w:adjustRightInd w:val="0"/>
              <w:ind w:left="200" w:right="15" w:hanging="200"/>
              <w:rPr>
                <w:rFonts w:cs="Times New Roman"/>
                <w:sz w:val="24"/>
                <w:szCs w:val="24"/>
              </w:rPr>
            </w:pPr>
            <w:r w:rsidRPr="007E035E">
              <w:rPr>
                <w:rFonts w:cs="Times New Roman"/>
                <w:sz w:val="20"/>
                <w:szCs w:val="20"/>
              </w:rPr>
              <w:t>Antana International Corporation</w:t>
            </w: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381"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1282" w:type="dxa"/>
            <w:tcBorders>
              <w:top w:val="nil"/>
              <w:left w:val="nil"/>
              <w:bottom w:val="nil"/>
              <w:right w:val="nil"/>
            </w:tcBorders>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1 148 634</w:t>
            </w:r>
          </w:p>
        </w:tc>
        <w:tc>
          <w:tcPr>
            <w:tcW w:w="246"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223"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899" w:type="dxa"/>
            <w:tcBorders>
              <w:top w:val="nil"/>
              <w:left w:val="nil"/>
              <w:bottom w:val="nil"/>
              <w:right w:val="nil"/>
            </w:tcBorders>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172 294</w:t>
            </w:r>
          </w:p>
        </w:tc>
        <w:tc>
          <w:tcPr>
            <w:tcW w:w="246"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r>
      <w:tr w:rsidR="00E7196B" w:rsidRPr="007E035E" w:rsidTr="005F6D0E">
        <w:tc>
          <w:tcPr>
            <w:tcW w:w="4390" w:type="dxa"/>
            <w:tcBorders>
              <w:top w:val="nil"/>
              <w:left w:val="nil"/>
              <w:bottom w:val="nil"/>
              <w:right w:val="nil"/>
            </w:tcBorders>
            <w:shd w:val="clear" w:color="auto" w:fill="CCEEFF"/>
          </w:tcPr>
          <w:p w:rsidR="00E7196B" w:rsidRPr="007E035E" w:rsidRDefault="00E7196B" w:rsidP="005F6D0E">
            <w:pPr>
              <w:autoSpaceDE w:val="0"/>
              <w:autoSpaceDN w:val="0"/>
              <w:adjustRightInd w:val="0"/>
              <w:ind w:left="200" w:right="15" w:hanging="200"/>
              <w:rPr>
                <w:rFonts w:cs="Times New Roman"/>
                <w:sz w:val="24"/>
                <w:szCs w:val="24"/>
              </w:rPr>
            </w:pPr>
            <w:r w:rsidRPr="007E035E">
              <w:rPr>
                <w:rFonts w:cs="Times New Roman"/>
                <w:sz w:val="20"/>
                <w:szCs w:val="20"/>
              </w:rPr>
              <w:t>Palmway Holdings Limited</w:t>
            </w:r>
          </w:p>
        </w:tc>
        <w:tc>
          <w:tcPr>
            <w:tcW w:w="544"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381"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1282"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739 130</w:t>
            </w:r>
          </w:p>
        </w:tc>
        <w:tc>
          <w:tcPr>
            <w:tcW w:w="246"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544"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223"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899"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110 870</w:t>
            </w:r>
          </w:p>
        </w:tc>
        <w:tc>
          <w:tcPr>
            <w:tcW w:w="246"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r>
      <w:tr w:rsidR="00E7196B" w:rsidRPr="007E035E" w:rsidTr="005F6D0E">
        <w:tc>
          <w:tcPr>
            <w:tcW w:w="4390" w:type="dxa"/>
            <w:tcBorders>
              <w:top w:val="nil"/>
              <w:left w:val="nil"/>
              <w:bottom w:val="nil"/>
              <w:right w:val="nil"/>
            </w:tcBorders>
          </w:tcPr>
          <w:p w:rsidR="00E7196B" w:rsidRPr="007E035E" w:rsidRDefault="00E7196B" w:rsidP="005F6D0E">
            <w:pPr>
              <w:autoSpaceDE w:val="0"/>
              <w:autoSpaceDN w:val="0"/>
              <w:adjustRightInd w:val="0"/>
              <w:ind w:left="200" w:right="15" w:hanging="200"/>
              <w:rPr>
                <w:rFonts w:cs="Times New Roman"/>
                <w:sz w:val="24"/>
                <w:szCs w:val="24"/>
              </w:rPr>
            </w:pPr>
            <w:r w:rsidRPr="007E035E">
              <w:rPr>
                <w:rFonts w:cs="Times New Roman"/>
                <w:sz w:val="20"/>
                <w:szCs w:val="20"/>
              </w:rPr>
              <w:t>Dargle International Limited</w:t>
            </w: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381"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1282" w:type="dxa"/>
            <w:tcBorders>
              <w:top w:val="nil"/>
              <w:left w:val="nil"/>
              <w:bottom w:val="nil"/>
              <w:right w:val="nil"/>
            </w:tcBorders>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397 277</w:t>
            </w:r>
          </w:p>
        </w:tc>
        <w:tc>
          <w:tcPr>
            <w:tcW w:w="246"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223"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899" w:type="dxa"/>
            <w:tcBorders>
              <w:top w:val="nil"/>
              <w:left w:val="nil"/>
              <w:bottom w:val="nil"/>
              <w:right w:val="nil"/>
            </w:tcBorders>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59 592</w:t>
            </w:r>
          </w:p>
        </w:tc>
        <w:tc>
          <w:tcPr>
            <w:tcW w:w="246"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r>
      <w:tr w:rsidR="00E7196B" w:rsidRPr="007E035E" w:rsidTr="005F6D0E">
        <w:tc>
          <w:tcPr>
            <w:tcW w:w="4390" w:type="dxa"/>
            <w:tcBorders>
              <w:top w:val="nil"/>
              <w:left w:val="nil"/>
              <w:bottom w:val="nil"/>
              <w:right w:val="nil"/>
            </w:tcBorders>
            <w:shd w:val="clear" w:color="auto" w:fill="CCEEFF"/>
          </w:tcPr>
          <w:p w:rsidR="00E7196B" w:rsidRPr="007E035E" w:rsidRDefault="00E7196B" w:rsidP="005F6D0E">
            <w:pPr>
              <w:autoSpaceDE w:val="0"/>
              <w:autoSpaceDN w:val="0"/>
              <w:adjustRightInd w:val="0"/>
              <w:ind w:left="200" w:right="15" w:hanging="200"/>
              <w:rPr>
                <w:rFonts w:cs="Times New Roman"/>
                <w:sz w:val="24"/>
                <w:szCs w:val="24"/>
              </w:rPr>
            </w:pPr>
            <w:r w:rsidRPr="007E035E">
              <w:rPr>
                <w:rFonts w:cs="Times New Roman"/>
                <w:sz w:val="20"/>
                <w:szCs w:val="20"/>
              </w:rPr>
              <w:t>Bralvo Limited</w:t>
            </w:r>
          </w:p>
        </w:tc>
        <w:tc>
          <w:tcPr>
            <w:tcW w:w="544"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381"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1282"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397 277</w:t>
            </w:r>
          </w:p>
        </w:tc>
        <w:tc>
          <w:tcPr>
            <w:tcW w:w="246"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544"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223"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899"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59 592</w:t>
            </w:r>
          </w:p>
        </w:tc>
        <w:tc>
          <w:tcPr>
            <w:tcW w:w="246"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r>
      <w:tr w:rsidR="00E7196B" w:rsidRPr="007E035E" w:rsidTr="005F6D0E">
        <w:tc>
          <w:tcPr>
            <w:tcW w:w="4390" w:type="dxa"/>
            <w:tcBorders>
              <w:top w:val="nil"/>
              <w:left w:val="nil"/>
              <w:bottom w:val="nil"/>
              <w:right w:val="nil"/>
            </w:tcBorders>
          </w:tcPr>
          <w:p w:rsidR="00E7196B" w:rsidRPr="007E035E" w:rsidRDefault="00E7196B" w:rsidP="005F6D0E">
            <w:pPr>
              <w:autoSpaceDE w:val="0"/>
              <w:autoSpaceDN w:val="0"/>
              <w:adjustRightInd w:val="0"/>
              <w:ind w:left="200" w:right="15" w:hanging="200"/>
              <w:rPr>
                <w:rFonts w:cs="Times New Roman"/>
                <w:sz w:val="24"/>
                <w:szCs w:val="24"/>
              </w:rPr>
            </w:pPr>
            <w:r w:rsidRPr="007E035E">
              <w:rPr>
                <w:rFonts w:cs="Times New Roman"/>
                <w:sz w:val="20"/>
                <w:szCs w:val="20"/>
              </w:rPr>
              <w:t>E1 Limited</w:t>
            </w: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381"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1282" w:type="dxa"/>
            <w:tcBorders>
              <w:top w:val="nil"/>
              <w:left w:val="nil"/>
              <w:bottom w:val="nil"/>
              <w:right w:val="nil"/>
            </w:tcBorders>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1 086 957</w:t>
            </w:r>
          </w:p>
        </w:tc>
        <w:tc>
          <w:tcPr>
            <w:tcW w:w="246"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223"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899" w:type="dxa"/>
            <w:tcBorders>
              <w:top w:val="nil"/>
              <w:left w:val="nil"/>
              <w:bottom w:val="nil"/>
              <w:right w:val="nil"/>
            </w:tcBorders>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163 043</w:t>
            </w:r>
          </w:p>
        </w:tc>
        <w:tc>
          <w:tcPr>
            <w:tcW w:w="246"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r>
      <w:tr w:rsidR="00E7196B" w:rsidRPr="007E035E" w:rsidTr="005F6D0E">
        <w:tc>
          <w:tcPr>
            <w:tcW w:w="4390" w:type="dxa"/>
            <w:tcBorders>
              <w:top w:val="nil"/>
              <w:left w:val="nil"/>
              <w:bottom w:val="nil"/>
              <w:right w:val="nil"/>
            </w:tcBorders>
            <w:shd w:val="clear" w:color="auto" w:fill="CCEEFF"/>
          </w:tcPr>
          <w:p w:rsidR="00E7196B" w:rsidRPr="007E035E" w:rsidRDefault="00E7196B" w:rsidP="005F6D0E">
            <w:pPr>
              <w:autoSpaceDE w:val="0"/>
              <w:autoSpaceDN w:val="0"/>
              <w:adjustRightInd w:val="0"/>
              <w:ind w:left="200" w:right="15" w:hanging="200"/>
              <w:rPr>
                <w:rFonts w:cs="Times New Roman"/>
                <w:sz w:val="24"/>
                <w:szCs w:val="24"/>
              </w:rPr>
            </w:pPr>
            <w:r w:rsidRPr="007E035E">
              <w:rPr>
                <w:rFonts w:cs="Times New Roman"/>
                <w:sz w:val="20"/>
                <w:szCs w:val="20"/>
              </w:rPr>
              <w:t>Mail.ru Group Limited</w:t>
            </w:r>
          </w:p>
        </w:tc>
        <w:tc>
          <w:tcPr>
            <w:tcW w:w="544"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381"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1282"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2 210 725</w:t>
            </w:r>
          </w:p>
        </w:tc>
        <w:tc>
          <w:tcPr>
            <w:tcW w:w="246"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544"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223"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899"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331 609</w:t>
            </w:r>
          </w:p>
        </w:tc>
        <w:tc>
          <w:tcPr>
            <w:tcW w:w="246" w:type="dxa"/>
            <w:tcBorders>
              <w:top w:val="nil"/>
              <w:left w:val="nil"/>
              <w:bottom w:val="nil"/>
              <w:right w:val="nil"/>
            </w:tcBorders>
            <w:shd w:val="clear" w:color="auto" w:fill="CCEEFF"/>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r>
      <w:tr w:rsidR="00E7196B" w:rsidRPr="007E035E" w:rsidTr="005F6D0E">
        <w:tc>
          <w:tcPr>
            <w:tcW w:w="4390" w:type="dxa"/>
            <w:tcBorders>
              <w:top w:val="nil"/>
              <w:left w:val="nil"/>
              <w:bottom w:val="nil"/>
              <w:right w:val="nil"/>
            </w:tcBorders>
          </w:tcPr>
          <w:p w:rsidR="00E7196B" w:rsidRPr="007E035E" w:rsidRDefault="00E7196B" w:rsidP="005F6D0E">
            <w:pPr>
              <w:autoSpaceDE w:val="0"/>
              <w:autoSpaceDN w:val="0"/>
              <w:adjustRightInd w:val="0"/>
              <w:ind w:left="200" w:right="15" w:hanging="200"/>
              <w:rPr>
                <w:rFonts w:cs="Times New Roman"/>
                <w:sz w:val="24"/>
                <w:szCs w:val="24"/>
              </w:rPr>
            </w:pPr>
            <w:r w:rsidRPr="007E035E">
              <w:rPr>
                <w:rFonts w:cs="Times New Roman"/>
                <w:sz w:val="20"/>
                <w:szCs w:val="20"/>
                <w:u w:val="single"/>
              </w:rPr>
              <w:t>Компания:</w:t>
            </w: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381"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1282" w:type="dxa"/>
            <w:tcBorders>
              <w:top w:val="nil"/>
              <w:left w:val="nil"/>
              <w:bottom w:val="nil"/>
              <w:right w:val="nil"/>
            </w:tcBorders>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1 193 330</w:t>
            </w:r>
          </w:p>
        </w:tc>
        <w:tc>
          <w:tcPr>
            <w:tcW w:w="246"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544"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223"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c>
          <w:tcPr>
            <w:tcW w:w="899" w:type="dxa"/>
            <w:tcBorders>
              <w:top w:val="nil"/>
              <w:left w:val="nil"/>
              <w:bottom w:val="nil"/>
              <w:right w:val="nil"/>
            </w:tcBorders>
            <w:vAlign w:val="bottom"/>
          </w:tcPr>
          <w:p w:rsidR="00E7196B" w:rsidRPr="007E035E" w:rsidRDefault="00E7196B" w:rsidP="005F6D0E">
            <w:pPr>
              <w:autoSpaceDE w:val="0"/>
              <w:autoSpaceDN w:val="0"/>
              <w:adjustRightInd w:val="0"/>
              <w:ind w:right="16"/>
              <w:jc w:val="right"/>
              <w:rPr>
                <w:rFonts w:cs="Times New Roman"/>
                <w:sz w:val="24"/>
                <w:szCs w:val="24"/>
              </w:rPr>
            </w:pPr>
            <w:r w:rsidRPr="007E035E">
              <w:rPr>
                <w:rFonts w:cs="Times New Roman"/>
                <w:sz w:val="20"/>
                <w:szCs w:val="20"/>
              </w:rPr>
              <w:t>299 000</w:t>
            </w:r>
          </w:p>
        </w:tc>
        <w:tc>
          <w:tcPr>
            <w:tcW w:w="246" w:type="dxa"/>
            <w:tcBorders>
              <w:top w:val="nil"/>
              <w:left w:val="nil"/>
              <w:bottom w:val="nil"/>
              <w:right w:val="nil"/>
            </w:tcBorders>
            <w:vAlign w:val="bottom"/>
          </w:tcPr>
          <w:p w:rsidR="00E7196B" w:rsidRPr="007E035E" w:rsidRDefault="00E7196B" w:rsidP="005F6D0E">
            <w:pPr>
              <w:autoSpaceDE w:val="0"/>
              <w:autoSpaceDN w:val="0"/>
              <w:adjustRightInd w:val="0"/>
              <w:ind w:right="16"/>
              <w:rPr>
                <w:rFonts w:cs="Times New Roman"/>
                <w:sz w:val="24"/>
                <w:szCs w:val="24"/>
              </w:rPr>
            </w:pPr>
            <w:r w:rsidRPr="007E035E">
              <w:rPr>
                <w:rFonts w:cs="Times New Roman"/>
                <w:sz w:val="20"/>
                <w:szCs w:val="20"/>
              </w:rPr>
              <w:t>  </w:t>
            </w:r>
          </w:p>
        </w:tc>
      </w:tr>
    </w:tbl>
    <w:p w:rsidR="00E7196B" w:rsidRPr="007E035E" w:rsidRDefault="00E7196B" w:rsidP="00E7196B">
      <w:pPr>
        <w:autoSpaceDE w:val="0"/>
        <w:autoSpaceDN w:val="0"/>
        <w:adjustRightInd w:val="0"/>
        <w:rPr>
          <w:rFonts w:cs="Times New Roman"/>
          <w:sz w:val="24"/>
          <w:szCs w:val="24"/>
        </w:rPr>
      </w:pPr>
      <w:r w:rsidRPr="007E035E">
        <w:rPr>
          <w:rFonts w:cs="Times New Roman"/>
          <w:sz w:val="16"/>
          <w:szCs w:val="16"/>
        </w:rPr>
        <w:t> </w:t>
      </w:r>
    </w:p>
    <w:p w:rsidR="00E7196B" w:rsidRPr="00E7196B" w:rsidRDefault="00C44892" w:rsidP="00E7196B">
      <w:pPr>
        <w:autoSpaceDE w:val="0"/>
        <w:autoSpaceDN w:val="0"/>
        <w:adjustRightInd w:val="0"/>
        <w:jc w:val="center"/>
        <w:rPr>
          <w:rFonts w:cs="Times New Roman"/>
          <w:sz w:val="24"/>
          <w:szCs w:val="24"/>
        </w:rPr>
      </w:pPr>
      <w:r>
        <w:rPr>
          <w:rFonts w:cs="Times New Roman"/>
          <w:sz w:val="20"/>
          <w:szCs w:val="20"/>
        </w:rPr>
        <w:t>Доп</w:t>
      </w:r>
      <w:r w:rsidR="00E7196B" w:rsidRPr="00E7196B">
        <w:rPr>
          <w:rFonts w:cs="Times New Roman"/>
          <w:sz w:val="20"/>
          <w:szCs w:val="20"/>
        </w:rPr>
        <w:t>. 2-1</w:t>
      </w:r>
      <w:bookmarkStart w:id="9" w:name="eolPage50"/>
      <w:bookmarkEnd w:id="9"/>
    </w:p>
    <w:p w:rsidR="00E7196B" w:rsidRPr="00E7196B" w:rsidRDefault="00E7196B" w:rsidP="00E7196B">
      <w:pPr>
        <w:pageBreakBefore/>
        <w:autoSpaceDE w:val="0"/>
        <w:autoSpaceDN w:val="0"/>
        <w:adjustRightInd w:val="0"/>
        <w:spacing w:line="1" w:lineRule="exact"/>
        <w:rPr>
          <w:rFonts w:cs="Times New Roman"/>
          <w:sz w:val="24"/>
          <w:szCs w:val="24"/>
          <w:highlight w:val="yellow"/>
        </w:rPr>
      </w:pPr>
    </w:p>
    <w:p w:rsidR="00E7196B" w:rsidRPr="00E7196B" w:rsidRDefault="00E7196B" w:rsidP="00E7196B">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ind w:left="15"/>
        <w:jc w:val="center"/>
        <w:rPr>
          <w:rFonts w:cs="Times New Roman"/>
          <w:sz w:val="24"/>
          <w:szCs w:val="24"/>
          <w:highlight w:val="yellow"/>
        </w:rPr>
      </w:pPr>
    </w:p>
    <w:p w:rsidR="00E7196B" w:rsidRPr="00E7196B" w:rsidRDefault="00C44892" w:rsidP="00E7196B">
      <w:pPr>
        <w:autoSpaceDE w:val="0"/>
        <w:autoSpaceDN w:val="0"/>
        <w:adjustRightInd w:val="0"/>
        <w:spacing w:before="225"/>
        <w:jc w:val="right"/>
        <w:rPr>
          <w:rFonts w:cs="Times New Roman"/>
          <w:sz w:val="24"/>
          <w:szCs w:val="24"/>
        </w:rPr>
      </w:pPr>
      <w:r>
        <w:rPr>
          <w:rFonts w:cs="Times New Roman"/>
          <w:sz w:val="20"/>
          <w:szCs w:val="20"/>
        </w:rPr>
        <w:t>Дополнение</w:t>
      </w:r>
      <w:r w:rsidRPr="00E7196B">
        <w:rPr>
          <w:rFonts w:cs="Times New Roman"/>
          <w:sz w:val="20"/>
          <w:szCs w:val="20"/>
        </w:rPr>
        <w:t xml:space="preserve"> </w:t>
      </w:r>
      <w:r w:rsidR="00E7196B" w:rsidRPr="00E7196B">
        <w:rPr>
          <w:rFonts w:cs="Times New Roman"/>
          <w:sz w:val="20"/>
          <w:szCs w:val="20"/>
        </w:rPr>
        <w:t>3</w:t>
      </w:r>
    </w:p>
    <w:p w:rsidR="00E7196B" w:rsidRPr="00C44892" w:rsidRDefault="00E7196B" w:rsidP="00E7196B">
      <w:pPr>
        <w:autoSpaceDE w:val="0"/>
        <w:autoSpaceDN w:val="0"/>
        <w:adjustRightInd w:val="0"/>
        <w:spacing w:before="240"/>
        <w:jc w:val="center"/>
        <w:rPr>
          <w:rFonts w:cs="Times New Roman"/>
          <w:sz w:val="24"/>
          <w:szCs w:val="24"/>
        </w:rPr>
      </w:pPr>
      <w:r w:rsidRPr="00C44892">
        <w:rPr>
          <w:rFonts w:cs="Times New Roman"/>
          <w:sz w:val="20"/>
          <w:szCs w:val="20"/>
        </w:rPr>
        <w:t>Существенные дочерние компании Компании</w:t>
      </w:r>
    </w:p>
    <w:p w:rsidR="00E7196B" w:rsidRPr="007E035E" w:rsidRDefault="00E7196B" w:rsidP="007E035E">
      <w:pPr>
        <w:autoSpaceDE w:val="0"/>
        <w:autoSpaceDN w:val="0"/>
        <w:adjustRightInd w:val="0"/>
        <w:spacing w:before="240"/>
        <w:ind w:firstLine="460"/>
        <w:rPr>
          <w:rFonts w:cs="Times New Roman"/>
          <w:sz w:val="20"/>
          <w:szCs w:val="20"/>
        </w:rPr>
      </w:pPr>
      <w:r w:rsidRPr="007E035E">
        <w:rPr>
          <w:rFonts w:cs="Times New Roman"/>
          <w:sz w:val="20"/>
          <w:szCs w:val="20"/>
        </w:rPr>
        <w:t xml:space="preserve">- </w:t>
      </w:r>
      <w:r w:rsidR="007E035E" w:rsidRPr="007E035E">
        <w:rPr>
          <w:rFonts w:cs="Times New Roman"/>
          <w:sz w:val="20"/>
          <w:szCs w:val="20"/>
        </w:rPr>
        <w:t>ЗАО «Киви Банк»</w:t>
      </w:r>
    </w:p>
    <w:p w:rsidR="00E7196B" w:rsidRPr="007E035E" w:rsidRDefault="00E7196B" w:rsidP="00E7196B">
      <w:pPr>
        <w:autoSpaceDE w:val="0"/>
        <w:autoSpaceDN w:val="0"/>
        <w:adjustRightInd w:val="0"/>
        <w:spacing w:before="240"/>
        <w:ind w:firstLine="460"/>
        <w:rPr>
          <w:rFonts w:cs="Times New Roman"/>
          <w:sz w:val="24"/>
          <w:szCs w:val="24"/>
        </w:rPr>
      </w:pPr>
      <w:r w:rsidRPr="007E035E">
        <w:rPr>
          <w:rFonts w:cs="Times New Roman"/>
          <w:sz w:val="20"/>
          <w:szCs w:val="20"/>
        </w:rPr>
        <w:t xml:space="preserve">- </w:t>
      </w:r>
      <w:r w:rsidR="007E035E" w:rsidRPr="007E035E">
        <w:rPr>
          <w:rFonts w:cs="Times New Roman"/>
          <w:sz w:val="20"/>
          <w:szCs w:val="20"/>
        </w:rPr>
        <w:t>ЗАО «ОСМП»</w:t>
      </w:r>
    </w:p>
    <w:p w:rsidR="00E7196B" w:rsidRPr="007E035E" w:rsidRDefault="00E7196B" w:rsidP="00E7196B">
      <w:pPr>
        <w:autoSpaceDE w:val="0"/>
        <w:autoSpaceDN w:val="0"/>
        <w:adjustRightInd w:val="0"/>
        <w:spacing w:before="240"/>
        <w:ind w:firstLine="460"/>
        <w:rPr>
          <w:rFonts w:cs="Times New Roman"/>
          <w:sz w:val="24"/>
          <w:szCs w:val="24"/>
        </w:rPr>
      </w:pPr>
      <w:r w:rsidRPr="007E035E">
        <w:rPr>
          <w:rFonts w:cs="Times New Roman"/>
          <w:sz w:val="20"/>
          <w:szCs w:val="20"/>
        </w:rPr>
        <w:t xml:space="preserve">- </w:t>
      </w:r>
      <w:r w:rsidR="007E035E" w:rsidRPr="007E035E">
        <w:rPr>
          <w:rFonts w:cs="Times New Roman"/>
          <w:sz w:val="20"/>
          <w:szCs w:val="20"/>
        </w:rPr>
        <w:t>ООО «КИВИ Кошелек»</w:t>
      </w:r>
    </w:p>
    <w:p w:rsidR="00E7196B" w:rsidRPr="007E035E" w:rsidRDefault="00E7196B" w:rsidP="00E7196B">
      <w:pPr>
        <w:autoSpaceDE w:val="0"/>
        <w:autoSpaceDN w:val="0"/>
        <w:adjustRightInd w:val="0"/>
        <w:spacing w:before="240"/>
        <w:ind w:firstLine="460"/>
        <w:rPr>
          <w:rFonts w:cs="Times New Roman"/>
          <w:sz w:val="24"/>
          <w:szCs w:val="24"/>
          <w:lang w:val="en-US"/>
        </w:rPr>
      </w:pPr>
      <w:r w:rsidRPr="007E035E">
        <w:rPr>
          <w:rFonts w:cs="Times New Roman"/>
          <w:sz w:val="20"/>
          <w:szCs w:val="20"/>
          <w:lang w:val="en-US"/>
        </w:rPr>
        <w:t>- QIWI PAYMENT SERVICES PROVIDER LTD (UAE)</w:t>
      </w:r>
    </w:p>
    <w:p w:rsidR="00E7196B" w:rsidRPr="001F2BFE" w:rsidRDefault="00E7196B" w:rsidP="00E7196B">
      <w:pPr>
        <w:autoSpaceDE w:val="0"/>
        <w:autoSpaceDN w:val="0"/>
        <w:adjustRightInd w:val="0"/>
        <w:rPr>
          <w:rFonts w:cs="Times New Roman"/>
          <w:sz w:val="24"/>
          <w:szCs w:val="24"/>
          <w:highlight w:val="yellow"/>
          <w:lang w:val="en-US"/>
        </w:rPr>
      </w:pPr>
    </w:p>
    <w:p w:rsidR="00E7196B" w:rsidRPr="00E7196B" w:rsidRDefault="00C44892" w:rsidP="00E7196B">
      <w:pPr>
        <w:autoSpaceDE w:val="0"/>
        <w:autoSpaceDN w:val="0"/>
        <w:adjustRightInd w:val="0"/>
        <w:jc w:val="center"/>
        <w:rPr>
          <w:rFonts w:cs="Times New Roman"/>
          <w:sz w:val="24"/>
          <w:szCs w:val="24"/>
          <w:lang w:val="en-US"/>
        </w:rPr>
      </w:pPr>
      <w:r>
        <w:rPr>
          <w:rFonts w:cs="Times New Roman"/>
          <w:sz w:val="20"/>
          <w:szCs w:val="20"/>
        </w:rPr>
        <w:t>Доп</w:t>
      </w:r>
      <w:r w:rsidR="00E7196B" w:rsidRPr="00E7196B">
        <w:rPr>
          <w:rFonts w:cs="Times New Roman"/>
          <w:sz w:val="20"/>
          <w:szCs w:val="20"/>
          <w:lang w:val="en-US"/>
        </w:rPr>
        <w:t>. 3-1</w:t>
      </w:r>
      <w:bookmarkStart w:id="10" w:name="eolPage51"/>
      <w:bookmarkEnd w:id="10"/>
    </w:p>
    <w:p w:rsidR="00E7196B" w:rsidRPr="00E7196B" w:rsidRDefault="00E7196B" w:rsidP="00E7196B">
      <w:pPr>
        <w:pageBreakBefore/>
        <w:autoSpaceDE w:val="0"/>
        <w:autoSpaceDN w:val="0"/>
        <w:adjustRightInd w:val="0"/>
        <w:spacing w:line="1" w:lineRule="exact"/>
        <w:rPr>
          <w:rFonts w:cs="Times New Roman"/>
          <w:sz w:val="24"/>
          <w:szCs w:val="24"/>
          <w:highlight w:val="yellow"/>
          <w:lang w:val="en-US"/>
        </w:rPr>
      </w:pPr>
    </w:p>
    <w:p w:rsidR="00E7196B" w:rsidRPr="00E7196B" w:rsidRDefault="00E7196B" w:rsidP="00E7196B">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ind w:left="15"/>
        <w:jc w:val="center"/>
        <w:rPr>
          <w:rFonts w:cs="Times New Roman"/>
          <w:sz w:val="24"/>
          <w:szCs w:val="24"/>
          <w:highlight w:val="yellow"/>
          <w:lang w:val="en-US"/>
        </w:rPr>
      </w:pPr>
    </w:p>
    <w:p w:rsidR="00E7196B" w:rsidRPr="00E7196B" w:rsidRDefault="00C44892" w:rsidP="00E7196B">
      <w:pPr>
        <w:autoSpaceDE w:val="0"/>
        <w:autoSpaceDN w:val="0"/>
        <w:adjustRightInd w:val="0"/>
        <w:spacing w:before="225"/>
        <w:jc w:val="right"/>
        <w:rPr>
          <w:rFonts w:cs="Times New Roman"/>
          <w:sz w:val="24"/>
          <w:szCs w:val="24"/>
          <w:lang w:val="en-US"/>
        </w:rPr>
      </w:pPr>
      <w:r>
        <w:rPr>
          <w:rFonts w:cs="Times New Roman"/>
          <w:sz w:val="20"/>
          <w:szCs w:val="20"/>
        </w:rPr>
        <w:t>Дополнение</w:t>
      </w:r>
      <w:r w:rsidRPr="00E7196B">
        <w:rPr>
          <w:rFonts w:cs="Times New Roman"/>
          <w:sz w:val="20"/>
          <w:szCs w:val="20"/>
        </w:rPr>
        <w:t xml:space="preserve"> </w:t>
      </w:r>
      <w:r w:rsidR="00E7196B" w:rsidRPr="00E7196B">
        <w:rPr>
          <w:rFonts w:cs="Times New Roman"/>
          <w:sz w:val="20"/>
          <w:szCs w:val="20"/>
          <w:lang w:val="en-US"/>
        </w:rPr>
        <w:t>B</w:t>
      </w:r>
    </w:p>
    <w:p w:rsidR="00E7196B" w:rsidRPr="00C44892" w:rsidRDefault="00E7196B" w:rsidP="00E7196B">
      <w:pPr>
        <w:autoSpaceDE w:val="0"/>
        <w:autoSpaceDN w:val="0"/>
        <w:adjustRightInd w:val="0"/>
        <w:spacing w:before="360"/>
        <w:rPr>
          <w:rFonts w:cs="Times New Roman"/>
          <w:b/>
          <w:bCs/>
          <w:sz w:val="20"/>
          <w:szCs w:val="20"/>
        </w:rPr>
      </w:pPr>
      <w:r w:rsidRPr="00C44892">
        <w:rPr>
          <w:rFonts w:cs="Times New Roman"/>
          <w:b/>
          <w:bCs/>
          <w:sz w:val="20"/>
          <w:szCs w:val="20"/>
          <w:lang w:val="en-US"/>
        </w:rPr>
        <w:t xml:space="preserve">a. </w:t>
      </w:r>
      <w:r w:rsidR="005F6D0E" w:rsidRPr="00C44892">
        <w:rPr>
          <w:rFonts w:cs="Times New Roman"/>
          <w:b/>
          <w:bCs/>
          <w:sz w:val="20"/>
          <w:szCs w:val="20"/>
          <w:lang w:val="en-US"/>
        </w:rPr>
        <w:t xml:space="preserve">  </w:t>
      </w:r>
      <w:r w:rsidR="00C44892" w:rsidRPr="00C44892">
        <w:rPr>
          <w:rFonts w:cs="Times New Roman"/>
          <w:b/>
          <w:bCs/>
          <w:sz w:val="20"/>
          <w:szCs w:val="20"/>
        </w:rPr>
        <w:t>Пакет ценовой информации</w:t>
      </w:r>
    </w:p>
    <w:p w:rsidR="00E7196B" w:rsidRPr="00C44892" w:rsidRDefault="00C44892" w:rsidP="00E7196B">
      <w:pPr>
        <w:autoSpaceDE w:val="0"/>
        <w:autoSpaceDN w:val="0"/>
        <w:adjustRightInd w:val="0"/>
        <w:spacing w:before="120"/>
        <w:ind w:firstLine="460"/>
        <w:rPr>
          <w:rFonts w:cs="Times New Roman"/>
          <w:sz w:val="24"/>
          <w:szCs w:val="24"/>
        </w:rPr>
      </w:pPr>
      <w:r w:rsidRPr="00C44892">
        <w:rPr>
          <w:rFonts w:cs="Times New Roman"/>
          <w:sz w:val="20"/>
          <w:szCs w:val="20"/>
        </w:rPr>
        <w:t>Предварительный проспект эмиссии от</w:t>
      </w:r>
      <w:r w:rsidR="00E7196B" w:rsidRPr="00C44892">
        <w:rPr>
          <w:rFonts w:cs="Times New Roman"/>
          <w:sz w:val="20"/>
          <w:szCs w:val="20"/>
        </w:rPr>
        <w:t xml:space="preserve"> </w:t>
      </w:r>
      <w:r w:rsidRPr="00C44892">
        <w:rPr>
          <w:rFonts w:cs="Times New Roman"/>
          <w:sz w:val="20"/>
          <w:szCs w:val="20"/>
        </w:rPr>
        <w:t xml:space="preserve">9 июня </w:t>
      </w:r>
      <w:r w:rsidR="00E7196B" w:rsidRPr="00C44892">
        <w:rPr>
          <w:rFonts w:cs="Times New Roman"/>
          <w:sz w:val="20"/>
          <w:szCs w:val="20"/>
        </w:rPr>
        <w:t>2014</w:t>
      </w:r>
      <w:r w:rsidRPr="00C44892">
        <w:rPr>
          <w:rFonts w:cs="Times New Roman"/>
          <w:sz w:val="20"/>
          <w:szCs w:val="20"/>
        </w:rPr>
        <w:t xml:space="preserve"> г.</w:t>
      </w:r>
    </w:p>
    <w:p w:rsidR="00E7196B" w:rsidRPr="00C44892" w:rsidRDefault="00C44892" w:rsidP="00E7196B">
      <w:pPr>
        <w:autoSpaceDE w:val="0"/>
        <w:autoSpaceDN w:val="0"/>
        <w:adjustRightInd w:val="0"/>
        <w:spacing w:before="240"/>
        <w:ind w:firstLine="460"/>
        <w:rPr>
          <w:rFonts w:cs="Times New Roman"/>
          <w:sz w:val="24"/>
          <w:szCs w:val="24"/>
        </w:rPr>
      </w:pPr>
      <w:r w:rsidRPr="00C44892">
        <w:rPr>
          <w:rFonts w:cs="Times New Roman"/>
          <w:sz w:val="20"/>
          <w:szCs w:val="20"/>
        </w:rPr>
        <w:t xml:space="preserve">Проспект эмиссии в свободной форме от 16 июня </w:t>
      </w:r>
      <w:r w:rsidR="00E7196B" w:rsidRPr="00C44892">
        <w:rPr>
          <w:rFonts w:cs="Times New Roman"/>
          <w:sz w:val="20"/>
          <w:szCs w:val="20"/>
        </w:rPr>
        <w:t xml:space="preserve">2014 </w:t>
      </w:r>
      <w:r w:rsidRPr="00C44892">
        <w:rPr>
          <w:rFonts w:cs="Times New Roman"/>
          <w:sz w:val="20"/>
          <w:szCs w:val="20"/>
        </w:rPr>
        <w:t>г. с ценовой информацией</w:t>
      </w:r>
      <w:r w:rsidR="00E7196B" w:rsidRPr="00C44892">
        <w:rPr>
          <w:rFonts w:cs="Times New Roman"/>
          <w:sz w:val="20"/>
          <w:szCs w:val="20"/>
        </w:rPr>
        <w:t>.</w:t>
      </w:r>
    </w:p>
    <w:p w:rsidR="00E7196B" w:rsidRPr="00C44892" w:rsidRDefault="00E7196B" w:rsidP="00E7196B">
      <w:pPr>
        <w:autoSpaceDE w:val="0"/>
        <w:autoSpaceDN w:val="0"/>
        <w:adjustRightInd w:val="0"/>
        <w:spacing w:before="360"/>
        <w:rPr>
          <w:rFonts w:cs="Times New Roman"/>
          <w:sz w:val="24"/>
          <w:szCs w:val="24"/>
        </w:rPr>
      </w:pPr>
      <w:r w:rsidRPr="00C44892">
        <w:rPr>
          <w:rFonts w:cs="Times New Roman"/>
          <w:b/>
          <w:bCs/>
          <w:sz w:val="20"/>
          <w:szCs w:val="20"/>
          <w:lang w:val="en-US"/>
        </w:rPr>
        <w:t>b.</w:t>
      </w:r>
      <w:r w:rsidR="005F6D0E" w:rsidRPr="00C44892">
        <w:rPr>
          <w:rFonts w:cs="Times New Roman"/>
          <w:b/>
          <w:bCs/>
          <w:sz w:val="20"/>
          <w:szCs w:val="20"/>
          <w:lang w:val="en-US"/>
        </w:rPr>
        <w:t xml:space="preserve">  </w:t>
      </w:r>
      <w:r w:rsidR="00C44892" w:rsidRPr="00C44892">
        <w:rPr>
          <w:rFonts w:cs="Times New Roman"/>
          <w:b/>
          <w:bCs/>
          <w:sz w:val="20"/>
          <w:szCs w:val="20"/>
        </w:rPr>
        <w:t>Ценовая информация, предоставленная в устной форме Андеррайтерами</w:t>
      </w:r>
    </w:p>
    <w:p w:rsidR="00E7196B" w:rsidRPr="00C44892" w:rsidRDefault="00C44892" w:rsidP="00E7196B">
      <w:pPr>
        <w:autoSpaceDE w:val="0"/>
        <w:autoSpaceDN w:val="0"/>
        <w:adjustRightInd w:val="0"/>
        <w:spacing w:before="120"/>
        <w:ind w:firstLine="460"/>
        <w:rPr>
          <w:rFonts w:cs="Times New Roman"/>
          <w:sz w:val="24"/>
          <w:szCs w:val="24"/>
        </w:rPr>
      </w:pPr>
      <w:r>
        <w:rPr>
          <w:rFonts w:cs="Times New Roman"/>
          <w:sz w:val="20"/>
          <w:szCs w:val="20"/>
        </w:rPr>
        <w:t>Публичная цена</w:t>
      </w:r>
      <w:r w:rsidRPr="00C44892">
        <w:rPr>
          <w:rFonts w:cs="Times New Roman"/>
          <w:sz w:val="20"/>
          <w:szCs w:val="20"/>
          <w:lang w:val="en-US"/>
        </w:rPr>
        <w:t xml:space="preserve">: </w:t>
      </w:r>
      <w:r w:rsidR="00E7196B" w:rsidRPr="00C44892">
        <w:rPr>
          <w:rFonts w:cs="Times New Roman"/>
          <w:sz w:val="20"/>
          <w:szCs w:val="20"/>
          <w:lang w:val="en-US"/>
        </w:rPr>
        <w:t>40</w:t>
      </w:r>
      <w:r w:rsidRPr="00C44892">
        <w:rPr>
          <w:rFonts w:cs="Times New Roman"/>
          <w:sz w:val="20"/>
          <w:szCs w:val="20"/>
          <w:lang w:val="en-US"/>
        </w:rPr>
        <w:t>,</w:t>
      </w:r>
      <w:r w:rsidR="00E7196B" w:rsidRPr="00C44892">
        <w:rPr>
          <w:rFonts w:cs="Times New Roman"/>
          <w:sz w:val="20"/>
          <w:szCs w:val="20"/>
          <w:lang w:val="en-US"/>
        </w:rPr>
        <w:t xml:space="preserve">00 </w:t>
      </w:r>
      <w:r w:rsidRPr="00C44892">
        <w:rPr>
          <w:rFonts w:cs="Times New Roman"/>
          <w:sz w:val="20"/>
          <w:szCs w:val="20"/>
        </w:rPr>
        <w:t>долл</w:t>
      </w:r>
      <w:r w:rsidRPr="00C44892">
        <w:rPr>
          <w:rFonts w:cs="Times New Roman"/>
          <w:sz w:val="20"/>
          <w:szCs w:val="20"/>
          <w:lang w:val="en-US"/>
        </w:rPr>
        <w:t xml:space="preserve">. </w:t>
      </w:r>
      <w:r w:rsidRPr="00C44892">
        <w:rPr>
          <w:rFonts w:cs="Times New Roman"/>
          <w:sz w:val="20"/>
          <w:szCs w:val="20"/>
        </w:rPr>
        <w:t>США за одну АДА</w:t>
      </w:r>
    </w:p>
    <w:p w:rsidR="00E7196B" w:rsidRPr="00C44892" w:rsidRDefault="00C44892" w:rsidP="00E7196B">
      <w:pPr>
        <w:autoSpaceDE w:val="0"/>
        <w:autoSpaceDN w:val="0"/>
        <w:adjustRightInd w:val="0"/>
        <w:spacing w:before="240"/>
        <w:ind w:firstLine="460"/>
        <w:rPr>
          <w:rFonts w:cs="Times New Roman"/>
          <w:sz w:val="24"/>
          <w:szCs w:val="24"/>
        </w:rPr>
      </w:pPr>
      <w:r w:rsidRPr="00C44892">
        <w:rPr>
          <w:rFonts w:cs="Times New Roman"/>
          <w:sz w:val="20"/>
          <w:szCs w:val="20"/>
        </w:rPr>
        <w:t>Гарантированные</w:t>
      </w:r>
      <w:r w:rsidR="00E7196B" w:rsidRPr="00C44892">
        <w:rPr>
          <w:rFonts w:cs="Times New Roman"/>
          <w:sz w:val="20"/>
          <w:szCs w:val="20"/>
        </w:rPr>
        <w:t xml:space="preserve"> </w:t>
      </w:r>
      <w:r w:rsidRPr="00C44892">
        <w:rPr>
          <w:rFonts w:cs="Times New Roman"/>
          <w:sz w:val="20"/>
          <w:szCs w:val="20"/>
        </w:rPr>
        <w:t>АДА</w:t>
      </w:r>
      <w:r w:rsidR="00E7196B" w:rsidRPr="00C44892">
        <w:rPr>
          <w:rFonts w:cs="Times New Roman"/>
          <w:sz w:val="20"/>
          <w:szCs w:val="20"/>
        </w:rPr>
        <w:t>: 7</w:t>
      </w:r>
      <w:r w:rsidRPr="00C44892">
        <w:rPr>
          <w:rFonts w:cs="Times New Roman"/>
          <w:sz w:val="20"/>
          <w:szCs w:val="20"/>
          <w:lang w:val="en-US"/>
        </w:rPr>
        <w:t> </w:t>
      </w:r>
      <w:r w:rsidR="00E7196B" w:rsidRPr="00C44892">
        <w:rPr>
          <w:rFonts w:cs="Times New Roman"/>
          <w:sz w:val="20"/>
          <w:szCs w:val="20"/>
        </w:rPr>
        <w:t>793</w:t>
      </w:r>
      <w:r w:rsidRPr="00C44892">
        <w:rPr>
          <w:rFonts w:cs="Times New Roman"/>
          <w:sz w:val="20"/>
          <w:szCs w:val="20"/>
          <w:lang w:val="en-US"/>
        </w:rPr>
        <w:t> </w:t>
      </w:r>
      <w:r w:rsidR="00E7196B" w:rsidRPr="00C44892">
        <w:rPr>
          <w:rFonts w:cs="Times New Roman"/>
          <w:sz w:val="20"/>
          <w:szCs w:val="20"/>
        </w:rPr>
        <w:t xml:space="preserve">330 </w:t>
      </w:r>
      <w:r w:rsidRPr="00C44892">
        <w:rPr>
          <w:rFonts w:cs="Times New Roman"/>
          <w:sz w:val="20"/>
          <w:szCs w:val="20"/>
        </w:rPr>
        <w:t>АДА</w:t>
      </w:r>
    </w:p>
    <w:p w:rsidR="00E7196B" w:rsidRPr="00C44892" w:rsidRDefault="00C44892" w:rsidP="00E7196B">
      <w:pPr>
        <w:autoSpaceDE w:val="0"/>
        <w:autoSpaceDN w:val="0"/>
        <w:adjustRightInd w:val="0"/>
        <w:spacing w:before="240"/>
        <w:ind w:firstLine="460"/>
        <w:rPr>
          <w:rFonts w:cs="Times New Roman"/>
          <w:sz w:val="24"/>
          <w:szCs w:val="24"/>
        </w:rPr>
      </w:pPr>
      <w:r w:rsidRPr="00C44892">
        <w:rPr>
          <w:rFonts w:cs="Times New Roman"/>
          <w:sz w:val="20"/>
          <w:szCs w:val="20"/>
        </w:rPr>
        <w:t>Опционные</w:t>
      </w:r>
      <w:r w:rsidR="00E7196B" w:rsidRPr="00C44892">
        <w:rPr>
          <w:rFonts w:cs="Times New Roman"/>
          <w:sz w:val="20"/>
          <w:szCs w:val="20"/>
        </w:rPr>
        <w:t xml:space="preserve"> </w:t>
      </w:r>
      <w:r w:rsidRPr="00C44892">
        <w:rPr>
          <w:rFonts w:cs="Times New Roman"/>
          <w:sz w:val="20"/>
          <w:szCs w:val="20"/>
        </w:rPr>
        <w:t>АДА</w:t>
      </w:r>
      <w:r w:rsidR="00E7196B" w:rsidRPr="00C44892">
        <w:rPr>
          <w:rFonts w:cs="Times New Roman"/>
          <w:sz w:val="20"/>
          <w:szCs w:val="20"/>
        </w:rPr>
        <w:t>: 1</w:t>
      </w:r>
      <w:r w:rsidRPr="00C44892">
        <w:rPr>
          <w:rFonts w:cs="Times New Roman"/>
          <w:sz w:val="20"/>
          <w:szCs w:val="20"/>
        </w:rPr>
        <w:t> </w:t>
      </w:r>
      <w:r w:rsidR="00E7196B" w:rsidRPr="00C44892">
        <w:rPr>
          <w:rFonts w:cs="Times New Roman"/>
          <w:sz w:val="20"/>
          <w:szCs w:val="20"/>
        </w:rPr>
        <w:t>196</w:t>
      </w:r>
      <w:r w:rsidRPr="00C44892">
        <w:rPr>
          <w:rFonts w:cs="Times New Roman"/>
          <w:sz w:val="20"/>
          <w:szCs w:val="20"/>
        </w:rPr>
        <w:t> </w:t>
      </w:r>
      <w:r w:rsidR="00E7196B" w:rsidRPr="00C44892">
        <w:rPr>
          <w:rFonts w:cs="Times New Roman"/>
          <w:sz w:val="20"/>
          <w:szCs w:val="20"/>
        </w:rPr>
        <w:t xml:space="preserve">000 </w:t>
      </w:r>
      <w:r w:rsidRPr="00C44892">
        <w:rPr>
          <w:rFonts w:cs="Times New Roman"/>
          <w:sz w:val="20"/>
          <w:szCs w:val="20"/>
        </w:rPr>
        <w:t>АДА</w:t>
      </w:r>
    </w:p>
    <w:p w:rsidR="00E7196B" w:rsidRPr="00C44892" w:rsidRDefault="00E7196B" w:rsidP="00E7196B">
      <w:pPr>
        <w:autoSpaceDE w:val="0"/>
        <w:autoSpaceDN w:val="0"/>
        <w:adjustRightInd w:val="0"/>
        <w:rPr>
          <w:rFonts w:cs="Times New Roman"/>
          <w:sz w:val="24"/>
          <w:szCs w:val="24"/>
          <w:highlight w:val="yellow"/>
        </w:rPr>
      </w:pPr>
    </w:p>
    <w:p w:rsidR="00E7196B" w:rsidRPr="001F2BFE" w:rsidRDefault="00C44892" w:rsidP="00E7196B">
      <w:pPr>
        <w:autoSpaceDE w:val="0"/>
        <w:autoSpaceDN w:val="0"/>
        <w:adjustRightInd w:val="0"/>
        <w:jc w:val="center"/>
        <w:rPr>
          <w:rFonts w:cs="Times New Roman"/>
          <w:sz w:val="24"/>
          <w:szCs w:val="24"/>
        </w:rPr>
      </w:pPr>
      <w:r>
        <w:rPr>
          <w:rFonts w:cs="Times New Roman"/>
          <w:sz w:val="20"/>
          <w:szCs w:val="20"/>
        </w:rPr>
        <w:t>Дополнение</w:t>
      </w:r>
      <w:r w:rsidR="00E7196B" w:rsidRPr="001F2BFE">
        <w:rPr>
          <w:rFonts w:cs="Times New Roman"/>
          <w:sz w:val="20"/>
          <w:szCs w:val="20"/>
        </w:rPr>
        <w:t>-</w:t>
      </w:r>
      <w:r w:rsidR="00E7196B" w:rsidRPr="00E7196B">
        <w:rPr>
          <w:rFonts w:cs="Times New Roman"/>
          <w:sz w:val="20"/>
          <w:szCs w:val="20"/>
          <w:lang w:val="en-US"/>
        </w:rPr>
        <w:t>B</w:t>
      </w:r>
      <w:bookmarkStart w:id="11" w:name="eolPage52"/>
      <w:bookmarkEnd w:id="11"/>
    </w:p>
    <w:p w:rsidR="003C4544" w:rsidRPr="001F2BFE" w:rsidRDefault="003C4544" w:rsidP="003C4544">
      <w:pPr>
        <w:spacing w:after="240"/>
        <w:ind w:left="1416"/>
        <w:jc w:val="both"/>
      </w:pPr>
    </w:p>
    <w:p w:rsidR="00543483" w:rsidRPr="001F2BFE" w:rsidRDefault="00543483" w:rsidP="003C4544">
      <w:pPr>
        <w:spacing w:after="240"/>
        <w:jc w:val="both"/>
        <w:sectPr w:rsidR="00543483" w:rsidRPr="001F2BFE" w:rsidSect="0091604F">
          <w:headerReference w:type="default" r:id="rId9"/>
          <w:footerReference w:type="default" r:id="rId10"/>
          <w:headerReference w:type="first" r:id="rId11"/>
          <w:pgSz w:w="11906" w:h="16838" w:code="9"/>
          <w:pgMar w:top="1134" w:right="1134" w:bottom="1134" w:left="1134" w:header="567" w:footer="567" w:gutter="0"/>
          <w:cols w:space="708"/>
          <w:titlePg/>
          <w:docGrid w:linePitch="360"/>
        </w:sectPr>
      </w:pPr>
    </w:p>
    <w:p w:rsidR="00031554" w:rsidRPr="00031554" w:rsidRDefault="00031554" w:rsidP="00031554">
      <w:pPr>
        <w:spacing w:after="240"/>
        <w:jc w:val="right"/>
      </w:pPr>
      <w:r w:rsidRPr="00C44892">
        <w:lastRenderedPageBreak/>
        <w:t>Приложение А</w:t>
      </w:r>
    </w:p>
    <w:p w:rsidR="00031554" w:rsidRPr="00C44892" w:rsidRDefault="00031554" w:rsidP="00031554">
      <w:pPr>
        <w:spacing w:after="240"/>
        <w:jc w:val="center"/>
      </w:pPr>
      <w:r>
        <w:t>СОГЛАШЕНИЕ</w:t>
      </w:r>
      <w:r w:rsidRPr="00C44892">
        <w:t xml:space="preserve"> </w:t>
      </w:r>
      <w:r>
        <w:t>О</w:t>
      </w:r>
      <w:r w:rsidRPr="00C44892">
        <w:t xml:space="preserve"> </w:t>
      </w:r>
      <w:r>
        <w:t>БЛОКИРОВКЕ</w:t>
      </w:r>
    </w:p>
    <w:p w:rsidR="00031554" w:rsidRPr="001F2BFE" w:rsidRDefault="00ED5115" w:rsidP="00031554">
      <w:pPr>
        <w:spacing w:after="240"/>
        <w:jc w:val="right"/>
        <w:rPr>
          <w:lang w:val="en-US"/>
        </w:rPr>
      </w:pPr>
      <w:r w:rsidRPr="00C44892">
        <w:t>_______</w:t>
      </w:r>
      <w:r w:rsidRPr="001F2BFE">
        <w:rPr>
          <w:lang w:val="en-US"/>
        </w:rPr>
        <w:t xml:space="preserve">______ </w:t>
      </w:r>
      <w:r w:rsidR="00031554" w:rsidRPr="001F2BFE">
        <w:rPr>
          <w:lang w:val="en-US"/>
        </w:rPr>
        <w:t>201</w:t>
      </w:r>
      <w:r w:rsidR="00E7196B" w:rsidRPr="001F2BFE">
        <w:rPr>
          <w:lang w:val="en-US"/>
        </w:rPr>
        <w:t>4</w:t>
      </w:r>
      <w:r w:rsidR="00031554" w:rsidRPr="001F2BFE">
        <w:rPr>
          <w:lang w:val="en-US"/>
        </w:rPr>
        <w:t>   </w:t>
      </w:r>
      <w:r w:rsidR="00031554">
        <w:t>г</w:t>
      </w:r>
      <w:r w:rsidR="00031554" w:rsidRPr="001F2BFE">
        <w:rPr>
          <w:lang w:val="en-US"/>
        </w:rPr>
        <w:t>.</w:t>
      </w:r>
    </w:p>
    <w:p w:rsidR="00031554" w:rsidRPr="001F2BFE" w:rsidRDefault="00031554" w:rsidP="00031554">
      <w:pPr>
        <w:rPr>
          <w:lang w:val="en-US"/>
        </w:rPr>
      </w:pPr>
      <w:r w:rsidRPr="001F2BFE">
        <w:rPr>
          <w:lang w:val="en-US"/>
        </w:rPr>
        <w:t xml:space="preserve">Credit Suisse Securities (USA) LLC </w:t>
      </w:r>
    </w:p>
    <w:p w:rsidR="00031554" w:rsidRPr="00031554" w:rsidRDefault="00031554" w:rsidP="009B1BE8">
      <w:pPr>
        <w:spacing w:after="240"/>
        <w:ind w:right="6236"/>
      </w:pPr>
      <w:r>
        <w:t>В качестве Представител</w:t>
      </w:r>
      <w:r w:rsidR="00ED5115">
        <w:t>я</w:t>
      </w:r>
      <w:r>
        <w:t xml:space="preserve"> ряда Андеррайтеров, перечисленных в Дополнении 1 к Соглашению об андеррайтинге, о котором говорится ниже</w:t>
      </w:r>
    </w:p>
    <w:p w:rsidR="00031554" w:rsidRDefault="00031554" w:rsidP="00031554">
      <w:pPr>
        <w:spacing w:after="240"/>
        <w:ind w:firstLine="708"/>
      </w:pPr>
      <w:r>
        <w:t xml:space="preserve">По вопросу: Открытого размещения ценных бумаг QIWI plc </w:t>
      </w:r>
    </w:p>
    <w:p w:rsidR="00031554" w:rsidRPr="00031554" w:rsidRDefault="00031554" w:rsidP="00031554">
      <w:pPr>
        <w:spacing w:after="240"/>
      </w:pPr>
      <w:r>
        <w:t>Уважаемые дамы и господа!</w:t>
      </w:r>
    </w:p>
    <w:p w:rsidR="00031554" w:rsidRPr="00031554" w:rsidRDefault="00031554" w:rsidP="00031554">
      <w:pPr>
        <w:spacing w:after="240"/>
        <w:ind w:firstLine="708"/>
      </w:pPr>
      <w:r>
        <w:t>Насколько понимает нижеподписавшийся, вы в качестве Представител</w:t>
      </w:r>
      <w:r w:rsidR="00ED5115">
        <w:t>я</w:t>
      </w:r>
      <w:r>
        <w:t xml:space="preserve"> ряда Андеррайтеров предлагаете заключить соглашение об андеррайтинге («Соглашение об андеррайтинге») с компанией QIWI plc, учреждённой в Республике Кипр («Компания») и Продающими акционерами, перечисленными в Дополнении 2 к Соглашению об андеррайтинге, предусматривающее открытое размещение («Открытое размещение») рядом Андеррайтеров, перечисленных в Дополнении 1 к Соглашение об андеррайтинге («Андеррайтеры»), Американских депозитарных акций, представляющий обыкновенные акции Компании класса Б («Ценные бумаги»). Термины, начинающиеся с заглавной буквы и не определённые по иному, имеют значения, присвоенные им в Соглашении об андеррайтинге.</w:t>
      </w:r>
    </w:p>
    <w:p w:rsidR="00031554" w:rsidRPr="00031554" w:rsidRDefault="00031554" w:rsidP="00031554">
      <w:pPr>
        <w:spacing w:after="240"/>
        <w:ind w:firstLine="708"/>
      </w:pPr>
      <w:r>
        <w:t>За согласие Андеррайтеров приобрести Ценные бумаги и произвести их Открытое размещение и за иное юридически действительное встречное предоставление, получение которого настоящим подтверждается, нижеподписавшийся настоящим соглашается без предварительного письменного согласия Credit Suisse Securities (USA) LLC, действующ</w:t>
      </w:r>
      <w:r w:rsidR="00ED5115">
        <w:t>ей</w:t>
      </w:r>
      <w:r>
        <w:t xml:space="preserve"> от имени Андеррайтеров, в течение периода, оканчивающегося через </w:t>
      </w:r>
      <w:r w:rsidR="00E7196B">
        <w:t>6</w:t>
      </w:r>
      <w:r>
        <w:t>0 дней после даты проспекта эмиссии, относящегося к Открытому размещению, (1) не предлагать, не отдавать в залог, не продавать, не заключать договор о продаже, не продавать никакие опционы или контракты на покупку, не приобретать никакие опционы или контракты на продажу, не предоставлять опционы, права или варранты на покупки и иным образом не передавать и не отчуждать, ни прямо, ни опосредованно, никакие обыкновенные акции Компании класса А или класса Б («Обыкновенные акции») и никакие ценные бумаги, конвертируемые в Обыкновенные акции или обмениваемые на них, включая АДА (в том числе, не ограничиваясь этим, Обыкновенные акции или такие другие ценные бумаги, которые могут считаться находящимися в бенефициарной собственности нижеподписавшегося в соответствии с правил</w:t>
      </w:r>
      <w:r w:rsidR="000C24CF">
        <w:t>а</w:t>
      </w:r>
      <w:r>
        <w:t>ми и нормативными актами Комиссии по ценным бумагам и биржам, и ценные бумаги, которые могут быть выпущены при осуществлени</w:t>
      </w:r>
      <w:r w:rsidR="000C24CF">
        <w:t>и</w:t>
      </w:r>
      <w:r>
        <w:t xml:space="preserve"> любого опциона или варранта на акции), и не обнародовать своё на</w:t>
      </w:r>
      <w:r w:rsidR="000C24CF">
        <w:t>м</w:t>
      </w:r>
      <w:r>
        <w:t>ерение произвести какое-либо размещение, продажу, залог или отчуждение, (2) не заключать какое-либо соглашение о свопе или иное соглашение, которое полностью или частично передаёт любые экономические последствия права собственности на Обыкновенные акции или такие другие ценные бумаги, независимо от того, указаны или нет такие сделки в частях (1) или (2) выше, на урегулирование путём передачи Обыкновенных акций или таких других ценных бумаг, как в денежной, так и в иной форме, и (3) не заявлять никаких требований осуществления какого-либо права на регистрацию любых Обыкновенных акций или любых ценных бумаг, конвертируемых в Обыкновенные акции или обмениваемых на них, без предварительного письменного согласия Представител</w:t>
      </w:r>
      <w:r w:rsidR="00ED5115">
        <w:t>я</w:t>
      </w:r>
      <w:r>
        <w:t>.</w:t>
      </w:r>
    </w:p>
    <w:p w:rsidR="00031554" w:rsidRPr="00031554" w:rsidRDefault="00031554" w:rsidP="00031554">
      <w:pPr>
        <w:spacing w:after="240"/>
        <w:ind w:firstLine="708"/>
      </w:pPr>
      <w:r>
        <w:t>Приведённые выше ограничения не распространяются на:</w:t>
      </w:r>
    </w:p>
    <w:p w:rsidR="00031554" w:rsidRPr="00031554" w:rsidRDefault="00031554" w:rsidP="00031554">
      <w:pPr>
        <w:numPr>
          <w:ilvl w:val="0"/>
          <w:numId w:val="31"/>
        </w:numPr>
        <w:spacing w:after="240"/>
        <w:ind w:firstLine="708"/>
      </w:pPr>
      <w:r>
        <w:t>Ценные бумаги, подлежащие продаже нижеподписавшимся на основании Соглашения об андеррайтинге;</w:t>
      </w:r>
    </w:p>
    <w:p w:rsidR="00031554" w:rsidRPr="00031554" w:rsidRDefault="00031554" w:rsidP="00031554">
      <w:pPr>
        <w:numPr>
          <w:ilvl w:val="0"/>
          <w:numId w:val="31"/>
        </w:numPr>
        <w:spacing w:after="240"/>
        <w:ind w:firstLine="708"/>
      </w:pPr>
      <w:r>
        <w:lastRenderedPageBreak/>
        <w:t>передачу Обыкновенных акций или других ценных бумаг, приобретённых на открытом рынке после завершения Открытого размещения;</w:t>
      </w:r>
    </w:p>
    <w:p w:rsidR="00031554" w:rsidRPr="00031554" w:rsidRDefault="00031554" w:rsidP="00031554">
      <w:pPr>
        <w:numPr>
          <w:ilvl w:val="0"/>
          <w:numId w:val="31"/>
        </w:numPr>
        <w:spacing w:after="240"/>
        <w:ind w:firstLine="708"/>
      </w:pPr>
      <w:r>
        <w:t>передачу Обыкновенных акций в порядке добросовестного дарения;</w:t>
      </w:r>
    </w:p>
    <w:p w:rsidR="00031554" w:rsidRPr="00031554" w:rsidRDefault="00031554" w:rsidP="00031554">
      <w:pPr>
        <w:numPr>
          <w:ilvl w:val="0"/>
          <w:numId w:val="31"/>
        </w:numPr>
        <w:spacing w:after="240"/>
        <w:ind w:firstLine="708"/>
      </w:pPr>
      <w:r>
        <w:t>если нижеподписавшийся является физическим лицом, передачу в фонд доверительного управления, бенефициарами которого являются исключительно нижеподписавшийся и ближайшие члены его семьи;</w:t>
      </w:r>
    </w:p>
    <w:p w:rsidR="00031554" w:rsidRPr="00031554" w:rsidRDefault="00031554" w:rsidP="00031554">
      <w:pPr>
        <w:numPr>
          <w:ilvl w:val="0"/>
          <w:numId w:val="31"/>
        </w:numPr>
        <w:spacing w:after="240"/>
        <w:ind w:firstLine="708"/>
      </w:pPr>
      <w:r>
        <w:t>распределение Обыкновенных акций между коммандитистами, полными товарищами, аффилированными лицами или акционерами нижеподписавшегося или их передачу в инвестиционный фонд или иную организацию, прямо или косвенно контролируемую или управляемую нижеподписавшимся;</w:t>
      </w:r>
    </w:p>
    <w:p w:rsidR="00031554" w:rsidRPr="00031554" w:rsidRDefault="00031554" w:rsidP="00031554">
      <w:pPr>
        <w:numPr>
          <w:ilvl w:val="0"/>
          <w:numId w:val="31"/>
        </w:numPr>
        <w:spacing w:after="240"/>
        <w:ind w:firstLine="708"/>
      </w:pPr>
      <w:r>
        <w:t>если нижеподписавшийся является физическим лицом, передачу по завещанию или по наследству;</w:t>
      </w:r>
    </w:p>
    <w:p w:rsidR="00031554" w:rsidRPr="00031554" w:rsidRDefault="00031554" w:rsidP="00031554">
      <w:pPr>
        <w:numPr>
          <w:ilvl w:val="0"/>
          <w:numId w:val="31"/>
        </w:numPr>
        <w:spacing w:after="240"/>
        <w:ind w:firstLine="708"/>
      </w:pPr>
      <w:r>
        <w:t>конвертацию обыкновенных акций класса А в обыкновенные акции класса Б в соответствии с уставом Компании при условии, что обыкновенные акции класса Б, полученные нижеподписавшимся в результате такой конвертации, подпадают под действие условий настоящего соглашения; или</w:t>
      </w:r>
    </w:p>
    <w:p w:rsidR="00031554" w:rsidRPr="00031554" w:rsidRDefault="00031554" w:rsidP="00031554">
      <w:pPr>
        <w:numPr>
          <w:ilvl w:val="0"/>
          <w:numId w:val="31"/>
        </w:numPr>
        <w:spacing w:after="240"/>
        <w:ind w:firstLine="708"/>
      </w:pPr>
      <w:r>
        <w:t>передачу Обыкновенных акций третьему лицу или группе третьих лиц или заключение любых соглашений об этом в связи с приобретением, продажей или присоединением Компании, одобренным советом директоров Компании и объявленным публично, в результате которого третье лицо пытается приобрести контроль над всеми или существенной частью прав на Компанией;</w:t>
      </w:r>
    </w:p>
    <w:p w:rsidR="00031554" w:rsidRPr="00031554" w:rsidRDefault="00031554" w:rsidP="00031554">
      <w:pPr>
        <w:spacing w:after="240"/>
      </w:pPr>
      <w:r>
        <w:t>при условии, что в случае любой передачи или любого распределения на основании пунктов (C) - (F) каждый одариваемый или получатель должен подписать и передать Представител</w:t>
      </w:r>
      <w:r w:rsidR="00ED5115">
        <w:t>ю</w:t>
      </w:r>
      <w:r>
        <w:t xml:space="preserve"> письменное обязательство о блокировании по форме настоящего абзаца; а также при условии, что (1) любой передачи или любого распределения на основании пунктов (B) - (E) не требуется добровольная подача любой стороной (дарителем, одариваемым, продавцом или приобретателем) заявлений на основании Закона о фондовых биржах 1934 г., с изменениями («Закон о биржах»), или иного публичного объявления в связи с такой передачей или распределением (кроме подачи Формы 5 после истечения </w:t>
      </w:r>
      <w:r w:rsidR="00E7196B">
        <w:t>60</w:t>
      </w:r>
      <w:r>
        <w:t>-дневного периода, о котором говорится выше), (2) в случае любой передачи на основании пункта (F) не требуется добровольная подача любой стороной (дарителем, одариваемым, продавцом или приобретателем) заявлений на основании Закона биржах или иного публичного объявления в связи с такой передачей (кроме подачи Формы 5 после истечения 180-дневного периода, о котором говорится выше); и (3) в случае отчуждения на основании пункта (С) такое отчуждение не должно быть на возмездной основе.</w:t>
      </w:r>
    </w:p>
    <w:p w:rsidR="00031554" w:rsidRPr="00031554" w:rsidRDefault="00031554" w:rsidP="00031554">
      <w:pPr>
        <w:spacing w:after="240"/>
        <w:ind w:firstLine="708"/>
      </w:pPr>
      <w:r>
        <w:t xml:space="preserve">Ничто из настоящего соглашения на запрещает заключение любого контракта, указания или плана («План»), удовлетворяющего требованиям Правила 10b5-1(c)(1)(i)(B), принятого на основании Закона о биржах; но условием создания любого такого плана является запрет на продажу любых Обыкновенных акций в рамках такого Плана до истечения </w:t>
      </w:r>
      <w:r w:rsidR="00E7196B">
        <w:t>60</w:t>
      </w:r>
      <w:r>
        <w:t xml:space="preserve">-дневного периода действия ограничений или любого его продления; а также при условии, что такой План может быть создан только в том случае, если никакие публичные объявления о его создании или существовании со стороны нижеподписавшегося, Компании или любого другого лица, действующего от имени нижеподписавшегося или Компании, не требуются и не делаются добровольно нижеподписавшимся, компанией или любым другим лицом, действующим от имени нижеподписавшегося или Компании, до истечения </w:t>
      </w:r>
      <w:r w:rsidR="00E7196B">
        <w:t>60</w:t>
      </w:r>
      <w:r>
        <w:t>-дневного периода действия ограничений или любого его продления.</w:t>
      </w:r>
    </w:p>
    <w:p w:rsidR="00031554" w:rsidRPr="00031554" w:rsidRDefault="00031554" w:rsidP="00031554">
      <w:pPr>
        <w:spacing w:after="240"/>
        <w:ind w:firstLine="708"/>
      </w:pPr>
      <w:r>
        <w:t>Невзирая на вышеизложенное, при условии, что компания не является «новой быстрорастущей компанией», согласно определению в статье 2(a)(19) Закона о ценных бумагах 1933</w:t>
      </w:r>
      <w:r w:rsidR="00ED5115">
        <w:t> </w:t>
      </w:r>
      <w:r>
        <w:t xml:space="preserve">г., если до истечения </w:t>
      </w:r>
      <w:r w:rsidR="00E7196B">
        <w:t>60</w:t>
      </w:r>
      <w:r>
        <w:t xml:space="preserve">-дневного периода действия ограничений Компания объявит о том, что она обнародует информацию о доходах в течение 16 дней после последнего дня такого </w:t>
      </w:r>
      <w:r w:rsidR="00E7196B">
        <w:t>60</w:t>
      </w:r>
      <w:r>
        <w:t xml:space="preserve">-дневного периода, ограничения, наложенные настоящим соглашением, продолжают действовать до истечении </w:t>
      </w:r>
      <w:r>
        <w:lastRenderedPageBreak/>
        <w:t>18-дневного периода, начинающегося с даты обнародования сведений о доходе или появления существенных новостей или наступления существенного события.</w:t>
      </w:r>
    </w:p>
    <w:p w:rsidR="00031554" w:rsidRPr="00031554" w:rsidRDefault="00031554" w:rsidP="00031554">
      <w:pPr>
        <w:spacing w:after="240"/>
        <w:ind w:firstLine="708"/>
      </w:pPr>
      <w:r>
        <w:t>С целью приведения в исполнение вышеизложенного Компания и её уполномоченный агент по регистрации передачи ценных бумаг, указанный в настоящем соглашении, настоящим уполномочиваются отклонять любое предложение передачи ценных бумаг, если такая передача составит нарушение настоящего соглашения.</w:t>
      </w:r>
    </w:p>
    <w:p w:rsidR="00031554" w:rsidRPr="00031554" w:rsidRDefault="00031554" w:rsidP="00031554">
      <w:pPr>
        <w:spacing w:after="240"/>
        <w:ind w:firstLine="708"/>
      </w:pPr>
      <w:r>
        <w:t>Нижеподписавшиеся настоящим заверяет и гарантирует, что он обладает всеми необходимыми правами полномочиями на заключение настоящего соглашения. Все полномочия, которые предоставлены настоящим соглашением или о предоставлении которых достигнута договорённость, и обязательства нижеподписавшегося сохраняют обязательную силу для правопреемников, цессионариев, наследников и личных представителей нижеподписавшегося.</w:t>
      </w:r>
    </w:p>
    <w:p w:rsidR="00031554" w:rsidRPr="00031554" w:rsidRDefault="00031554" w:rsidP="00031554">
      <w:pPr>
        <w:spacing w:after="240"/>
        <w:ind w:firstLine="708"/>
      </w:pPr>
      <w:r>
        <w:t>Нижеподписавшийся понимает, что если Соглашение об андеррайтинге не вступит в силу или если Соглашение об андеррайтинге (кроме тех его положений, которые остаются в силе после его расторжения) будет расторгнуто до оплаты и передачи Ценных бумаг, которые должны быть проданы на его основании, нижеподписавшийся освобождается от всех обязательств по настоящему соглашению. Нижеподписавшийся понимает, что Андеррайтеры заключают Соглашение об андеррайтинге и осуществляют Открытое размещение под условием заключения настоящего соглашения.</w:t>
      </w:r>
    </w:p>
    <w:p w:rsidR="00031554" w:rsidRPr="00031554" w:rsidRDefault="00031554" w:rsidP="00031554">
      <w:pPr>
        <w:spacing w:after="240"/>
        <w:ind w:firstLine="708"/>
      </w:pPr>
      <w:r>
        <w:t>Настоящее соглашение и любые требования, противоречия или споры, возникающие из настоящего соглашения или связанные с ним, регулируются и толкуются в соответствии законами штата Нью-Йорк, без учёта их норм коллизионного права.</w:t>
      </w:r>
    </w:p>
    <w:p w:rsidR="00031554" w:rsidRPr="00031554" w:rsidRDefault="00031554" w:rsidP="00031554">
      <w:pPr>
        <w:spacing w:after="240"/>
        <w:ind w:left="4956"/>
      </w:pPr>
      <w:r>
        <w:t>С искренним уважением,</w:t>
      </w:r>
    </w:p>
    <w:p w:rsidR="00031554" w:rsidRDefault="00031554" w:rsidP="00031554">
      <w:pPr>
        <w:spacing w:after="240"/>
        <w:ind w:left="4956"/>
      </w:pPr>
      <w:r>
        <w:t>[ИМЯ (НАИМЕНОВАНИЕ) АКЦИОНЕРА]</w:t>
      </w:r>
    </w:p>
    <w:p w:rsidR="00031554" w:rsidRPr="00031554" w:rsidRDefault="00031554" w:rsidP="00031554">
      <w:pPr>
        <w:ind w:left="4956"/>
      </w:pPr>
      <w:r>
        <w:t>Подпись:</w:t>
      </w:r>
      <w:r w:rsidR="00D82879">
        <w:t xml:space="preserve"> </w:t>
      </w:r>
      <w:r w:rsidRPr="00D82879">
        <w:rPr>
          <w:u w:val="single"/>
        </w:rPr>
        <w:tab/>
      </w:r>
      <w:r w:rsidRPr="00D82879">
        <w:rPr>
          <w:u w:val="single"/>
        </w:rPr>
        <w:tab/>
      </w:r>
      <w:r w:rsidRPr="00D82879">
        <w:rPr>
          <w:u w:val="single"/>
        </w:rPr>
        <w:tab/>
      </w:r>
      <w:r w:rsidRPr="00D82879">
        <w:rPr>
          <w:u w:val="single"/>
        </w:rPr>
        <w:tab/>
      </w:r>
      <w:r w:rsidRPr="00D82879">
        <w:rPr>
          <w:u w:val="single"/>
        </w:rPr>
        <w:tab/>
      </w:r>
    </w:p>
    <w:p w:rsidR="00031554" w:rsidRPr="00031554" w:rsidRDefault="00031554" w:rsidP="00031554">
      <w:pPr>
        <w:ind w:left="5664"/>
      </w:pPr>
      <w:r>
        <w:t>Имя:</w:t>
      </w:r>
    </w:p>
    <w:p w:rsidR="00031554" w:rsidRPr="00031554" w:rsidRDefault="00031554" w:rsidP="00031554">
      <w:pPr>
        <w:spacing w:after="240"/>
        <w:ind w:left="5664"/>
      </w:pPr>
      <w:r>
        <w:t>Должность:</w:t>
      </w:r>
    </w:p>
    <w:p w:rsidR="00543483" w:rsidRPr="00F759ED" w:rsidRDefault="00543483" w:rsidP="00F759ED">
      <w:pPr>
        <w:spacing w:after="240"/>
      </w:pPr>
    </w:p>
    <w:sectPr w:rsidR="00543483" w:rsidRPr="00F759ED" w:rsidSect="0091604F">
      <w:footerReference w:type="default" r:id="rId12"/>
      <w:pgSz w:w="11906" w:h="16838" w:code="9"/>
      <w:pgMar w:top="1134" w:right="1134" w:bottom="1134" w:left="1134" w:header="567" w:footer="56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035E" w:rsidRDefault="007E035E" w:rsidP="0091604F">
      <w:r>
        <w:separator/>
      </w:r>
    </w:p>
  </w:endnote>
  <w:endnote w:type="continuationSeparator" w:id="0">
    <w:p w:rsidR="007E035E" w:rsidRDefault="007E035E" w:rsidP="009160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ngsanaUPC">
    <w:panose1 w:val="02020603050405020304"/>
    <w:charset w:val="00"/>
    <w:family w:val="roman"/>
    <w:pitch w:val="variable"/>
    <w:sig w:usb0="81000003" w:usb1="00000000" w:usb2="00000000" w:usb3="00000000" w:csb0="00010001" w:csb1="00000000"/>
  </w:font>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035E" w:rsidRDefault="007E035E">
    <w:pPr>
      <w:pStyle w:val="Footer"/>
      <w:jc w:val="center"/>
    </w:pPr>
    <w:r>
      <w:t xml:space="preserve">- </w:t>
    </w:r>
    <w:sdt>
      <w:sdtPr>
        <w:id w:val="-105192551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F6149B">
          <w:rPr>
            <w:noProof/>
          </w:rPr>
          <w:t>9</w:t>
        </w:r>
        <w:r>
          <w:rPr>
            <w:noProof/>
          </w:rPr>
          <w:fldChar w:fldCharType="end"/>
        </w:r>
        <w:r>
          <w:t xml:space="preserve"> -</w:t>
        </w:r>
      </w:sdtContent>
    </w:sdt>
  </w:p>
  <w:p w:rsidR="007E035E" w:rsidRDefault="007E035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1273771"/>
      <w:docPartObj>
        <w:docPartGallery w:val="Page Numbers (Bottom of Page)"/>
        <w:docPartUnique/>
      </w:docPartObj>
    </w:sdtPr>
    <w:sdtEndPr>
      <w:rPr>
        <w:noProof/>
      </w:rPr>
    </w:sdtEndPr>
    <w:sdtContent>
      <w:p w:rsidR="007E035E" w:rsidRDefault="007E035E">
        <w:pPr>
          <w:pStyle w:val="Footer"/>
          <w:jc w:val="center"/>
        </w:pPr>
        <w:r>
          <w:t>А-</w:t>
        </w:r>
        <w:r>
          <w:fldChar w:fldCharType="begin"/>
        </w:r>
        <w:r>
          <w:instrText xml:space="preserve"> PAGE   \* MERGEFORMAT </w:instrText>
        </w:r>
        <w:r>
          <w:fldChar w:fldCharType="separate"/>
        </w:r>
        <w:r w:rsidR="000B7933">
          <w:rPr>
            <w:noProof/>
          </w:rPr>
          <w:t>3</w:t>
        </w:r>
        <w:r>
          <w:rPr>
            <w:noProof/>
          </w:rPr>
          <w:fldChar w:fldCharType="end"/>
        </w:r>
      </w:p>
    </w:sdtContent>
  </w:sdt>
  <w:p w:rsidR="007E035E" w:rsidRDefault="007E03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035E" w:rsidRDefault="007E035E" w:rsidP="0091604F">
      <w:r>
        <w:separator/>
      </w:r>
    </w:p>
  </w:footnote>
  <w:footnote w:type="continuationSeparator" w:id="0">
    <w:p w:rsidR="007E035E" w:rsidRDefault="007E035E" w:rsidP="009160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035E" w:rsidRDefault="007E035E" w:rsidP="00E06A23">
    <w:pPr>
      <w:pStyle w:val="Header"/>
      <w:jc w:val="right"/>
    </w:pPr>
    <w:r w:rsidRPr="0051613B">
      <w:t>Перевод с имеющего безусловный приоритет оригинала на английском языке</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035E" w:rsidRDefault="007E035E" w:rsidP="00DE7199">
    <w:pPr>
      <w:pStyle w:val="Header"/>
      <w:jc w:val="right"/>
    </w:pPr>
    <w:r w:rsidRPr="00E06A23">
      <w:t xml:space="preserve">Перевод с </w:t>
    </w:r>
    <w:r>
      <w:t>имеющего безусловный приоритет оригинала на английском языке</w:t>
    </w:r>
  </w:p>
  <w:p w:rsidR="007E035E" w:rsidRDefault="007E035E" w:rsidP="00D71972">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D48AC"/>
    <w:multiLevelType w:val="multilevel"/>
    <w:tmpl w:val="8000EE8C"/>
    <w:lvl w:ilvl="0">
      <w:start w:val="1"/>
      <w:numFmt w:val="lowerLetter"/>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3591B38"/>
    <w:multiLevelType w:val="multilevel"/>
    <w:tmpl w:val="30CC9130"/>
    <w:lvl w:ilvl="0">
      <w:start w:val="1"/>
      <w:numFmt w:val="lowerLetter"/>
      <w:lvlText w:val="(%1)"/>
      <w:lvlJc w:val="left"/>
      <w:rPr>
        <w:rFonts w:ascii="Times New Roman" w:eastAsia="AngsanaUPC" w:hAnsi="Times New Roman" w:cs="Times New Roman"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4670762"/>
    <w:multiLevelType w:val="multilevel"/>
    <w:tmpl w:val="23FCD6C4"/>
    <w:lvl w:ilvl="0">
      <w:start w:val="1"/>
      <w:numFmt w:val="upperLetter"/>
      <w:lvlText w:val="(%1)"/>
      <w:lvlJc w:val="left"/>
      <w:rPr>
        <w:rFonts w:ascii="Times New Roman" w:eastAsia="AngsanaUPC" w:hAnsi="Times New Roman" w:cs="Times New Roman"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719792F"/>
    <w:multiLevelType w:val="multilevel"/>
    <w:tmpl w:val="AC024FC0"/>
    <w:lvl w:ilvl="0">
      <w:start w:val="1"/>
      <w:numFmt w:val="lowerLetter"/>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2032AAE"/>
    <w:multiLevelType w:val="multilevel"/>
    <w:tmpl w:val="36EE96F6"/>
    <w:lvl w:ilvl="0">
      <w:start w:val="1"/>
      <w:numFmt w:val="lowerLetter"/>
      <w:lvlText w:val="(%1)"/>
      <w:lvlJc w:val="left"/>
      <w:rPr>
        <w:rFonts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61F680E"/>
    <w:multiLevelType w:val="hybridMultilevel"/>
    <w:tmpl w:val="B234144C"/>
    <w:lvl w:ilvl="0" w:tplc="08CA8C00">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AF26ED0"/>
    <w:multiLevelType w:val="multilevel"/>
    <w:tmpl w:val="FF784BD2"/>
    <w:lvl w:ilvl="0">
      <w:start w:val="1"/>
      <w:numFmt w:val="lowerLetter"/>
      <w:lvlText w:val="(%1)"/>
      <w:lvlJc w:val="left"/>
      <w:rPr>
        <w:rFonts w:ascii="Times New Roman" w:eastAsia="AngsanaUPC" w:hAnsi="Times New Roman" w:cs="Times New Roman"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3F93F31"/>
    <w:multiLevelType w:val="hybridMultilevel"/>
    <w:tmpl w:val="B234144C"/>
    <w:lvl w:ilvl="0" w:tplc="08CA8C00">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43007BD"/>
    <w:multiLevelType w:val="multilevel"/>
    <w:tmpl w:val="FCBC790C"/>
    <w:lvl w:ilvl="0">
      <w:start w:val="1"/>
      <w:numFmt w:val="lowerRoman"/>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6FC3D05"/>
    <w:multiLevelType w:val="multilevel"/>
    <w:tmpl w:val="75444310"/>
    <w:lvl w:ilvl="0">
      <w:start w:val="2"/>
      <w:numFmt w:val="lowerRoman"/>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40C7746"/>
    <w:multiLevelType w:val="multilevel"/>
    <w:tmpl w:val="88BCF41A"/>
    <w:lvl w:ilvl="0">
      <w:start w:val="1"/>
      <w:numFmt w:val="lowerLetter"/>
      <w:lvlText w:val="(%1)"/>
      <w:lvlJc w:val="left"/>
      <w:rPr>
        <w:rFonts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35CE6B90"/>
    <w:multiLevelType w:val="hybridMultilevel"/>
    <w:tmpl w:val="B234144C"/>
    <w:lvl w:ilvl="0" w:tplc="08CA8C00">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7737BA3"/>
    <w:multiLevelType w:val="hybridMultilevel"/>
    <w:tmpl w:val="F6E2D932"/>
    <w:lvl w:ilvl="0" w:tplc="FE90A364">
      <w:start w:val="1"/>
      <w:numFmt w:val="lowerRoman"/>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8C509F8"/>
    <w:multiLevelType w:val="multilevel"/>
    <w:tmpl w:val="9500B530"/>
    <w:lvl w:ilvl="0">
      <w:start w:val="1"/>
      <w:numFmt w:val="lowerLetter"/>
      <w:lvlText w:val="(%1)"/>
      <w:lvlJc w:val="left"/>
      <w:rPr>
        <w:rFonts w:ascii="Times New Roman" w:eastAsia="AngsanaUPC" w:hAnsi="Times New Roman" w:cs="Times New Roman"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3CAF3962"/>
    <w:multiLevelType w:val="multilevel"/>
    <w:tmpl w:val="2A0C55EC"/>
    <w:lvl w:ilvl="0">
      <w:start w:val="1"/>
      <w:numFmt w:val="lowerRoman"/>
      <w:lvlText w:val="(%1)"/>
      <w:lvlJc w:val="left"/>
      <w:rPr>
        <w:rFonts w:ascii="Times New Roman" w:eastAsia="AngsanaUPC" w:hAnsi="Times New Roman" w:cs="Times New Roman"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41093FAA"/>
    <w:multiLevelType w:val="multilevel"/>
    <w:tmpl w:val="5404B50C"/>
    <w:lvl w:ilvl="0">
      <w:start w:val="1"/>
      <w:numFmt w:val="bullet"/>
      <w:lvlText w:val="•"/>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44110C32"/>
    <w:multiLevelType w:val="multilevel"/>
    <w:tmpl w:val="32FA0910"/>
    <w:lvl w:ilvl="0">
      <w:start w:val="1"/>
      <w:numFmt w:val="lowerRoman"/>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47DB5C8A"/>
    <w:multiLevelType w:val="multilevel"/>
    <w:tmpl w:val="C846AD46"/>
    <w:lvl w:ilvl="0">
      <w:start w:val="1"/>
      <w:numFmt w:val="lowerLetter"/>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512B2147"/>
    <w:multiLevelType w:val="multilevel"/>
    <w:tmpl w:val="31468F98"/>
    <w:lvl w:ilvl="0">
      <w:start w:val="1"/>
      <w:numFmt w:val="lowerRoman"/>
      <w:lvlText w:val="(%1)"/>
      <w:lvlJc w:val="left"/>
      <w:rPr>
        <w:rFonts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53286B72"/>
    <w:multiLevelType w:val="multilevel"/>
    <w:tmpl w:val="A3081AD4"/>
    <w:lvl w:ilvl="0">
      <w:start w:val="1"/>
      <w:numFmt w:val="lowerRoman"/>
      <w:lvlText w:val="(%1)"/>
      <w:lvlJc w:val="left"/>
      <w:rPr>
        <w:rFonts w:ascii="Times New Roman" w:eastAsia="AngsanaUPC" w:hAnsi="Times New Roman" w:cs="Times New Roman"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58532C71"/>
    <w:multiLevelType w:val="multilevel"/>
    <w:tmpl w:val="31468F98"/>
    <w:lvl w:ilvl="0">
      <w:start w:val="1"/>
      <w:numFmt w:val="lowerRoman"/>
      <w:lvlText w:val="(%1)"/>
      <w:lvlJc w:val="left"/>
      <w:rPr>
        <w:rFonts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597C3F1A"/>
    <w:multiLevelType w:val="multilevel"/>
    <w:tmpl w:val="0172D7F4"/>
    <w:lvl w:ilvl="0">
      <w:start w:val="50"/>
      <w:numFmt w:val="lowerRoman"/>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654E3E72"/>
    <w:multiLevelType w:val="hybridMultilevel"/>
    <w:tmpl w:val="B234144C"/>
    <w:lvl w:ilvl="0" w:tplc="08CA8C00">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A871D43"/>
    <w:multiLevelType w:val="multilevel"/>
    <w:tmpl w:val="897E2C1E"/>
    <w:lvl w:ilvl="0">
      <w:start w:val="1"/>
      <w:numFmt w:val="decimal"/>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6DFC2394"/>
    <w:multiLevelType w:val="multilevel"/>
    <w:tmpl w:val="4BBE2180"/>
    <w:lvl w:ilvl="0">
      <w:start w:val="1"/>
      <w:numFmt w:val="lowerRoman"/>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6E4B02F4"/>
    <w:multiLevelType w:val="multilevel"/>
    <w:tmpl w:val="D0F62588"/>
    <w:lvl w:ilvl="0">
      <w:start w:val="1"/>
      <w:numFmt w:val="lowerRoman"/>
      <w:lvlText w:val="(%1)"/>
      <w:lvlJc w:val="left"/>
      <w:rPr>
        <w:rFonts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6E9C16BC"/>
    <w:multiLevelType w:val="hybridMultilevel"/>
    <w:tmpl w:val="E250CE7E"/>
    <w:lvl w:ilvl="0" w:tplc="30940C56">
      <w:start w:val="1"/>
      <w:numFmt w:val="lowerLetter"/>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F071EB5"/>
    <w:multiLevelType w:val="multilevel"/>
    <w:tmpl w:val="603EB4CC"/>
    <w:lvl w:ilvl="0">
      <w:start w:val="7"/>
      <w:numFmt w:val="lowerLetter"/>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73B234D5"/>
    <w:multiLevelType w:val="multilevel"/>
    <w:tmpl w:val="751077E8"/>
    <w:lvl w:ilvl="0">
      <w:start w:val="1"/>
      <w:numFmt w:val="lowerLetter"/>
      <w:lvlText w:val="(%1)"/>
      <w:lvlJc w:val="left"/>
      <w:rPr>
        <w:rFonts w:hint="default"/>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75377D79"/>
    <w:multiLevelType w:val="hybridMultilevel"/>
    <w:tmpl w:val="DE889C5A"/>
    <w:lvl w:ilvl="0" w:tplc="873C7E46">
      <w:start w:val="1"/>
      <w:numFmt w:val="decimal"/>
      <w:lvlText w:val="%1."/>
      <w:lvlJc w:val="left"/>
      <w:pPr>
        <w:ind w:left="14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AB661B7"/>
    <w:multiLevelType w:val="multilevel"/>
    <w:tmpl w:val="CE8EBA74"/>
    <w:lvl w:ilvl="0">
      <w:start w:val="1"/>
      <w:numFmt w:val="lowerLetter"/>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7FFB0BCE"/>
    <w:multiLevelType w:val="multilevel"/>
    <w:tmpl w:val="3AC05666"/>
    <w:lvl w:ilvl="0">
      <w:start w:val="1"/>
      <w:numFmt w:val="lowerRoman"/>
      <w:lvlText w:val="(%1)"/>
      <w:lvlJc w:val="left"/>
      <w:rPr>
        <w:rFonts w:ascii="AngsanaUPC" w:eastAsia="AngsanaUPC" w:hAnsi="AngsanaUPC" w:cs="AngsanaUPC"/>
        <w:b w:val="0"/>
        <w:bCs w:val="0"/>
        <w:i w:val="0"/>
        <w:iCs w:val="0"/>
        <w:smallCaps w:val="0"/>
        <w:strike w:val="0"/>
        <w:color w:val="000000"/>
        <w:spacing w:val="0"/>
        <w:w w:val="100"/>
        <w:position w:val="0"/>
        <w:sz w:val="28"/>
        <w:szCs w:val="2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9"/>
  </w:num>
  <w:num w:numId="2">
    <w:abstractNumId w:val="23"/>
  </w:num>
  <w:num w:numId="3">
    <w:abstractNumId w:val="28"/>
  </w:num>
  <w:num w:numId="4">
    <w:abstractNumId w:val="10"/>
  </w:num>
  <w:num w:numId="5">
    <w:abstractNumId w:val="24"/>
  </w:num>
  <w:num w:numId="6">
    <w:abstractNumId w:val="21"/>
  </w:num>
  <w:num w:numId="7">
    <w:abstractNumId w:val="25"/>
  </w:num>
  <w:num w:numId="8">
    <w:abstractNumId w:val="20"/>
  </w:num>
  <w:num w:numId="9">
    <w:abstractNumId w:val="8"/>
  </w:num>
  <w:num w:numId="10">
    <w:abstractNumId w:val="9"/>
  </w:num>
  <w:num w:numId="11">
    <w:abstractNumId w:val="3"/>
  </w:num>
  <w:num w:numId="12">
    <w:abstractNumId w:val="26"/>
  </w:num>
  <w:num w:numId="13">
    <w:abstractNumId w:val="27"/>
  </w:num>
  <w:num w:numId="14">
    <w:abstractNumId w:val="19"/>
  </w:num>
  <w:num w:numId="15">
    <w:abstractNumId w:val="22"/>
  </w:num>
  <w:num w:numId="16">
    <w:abstractNumId w:val="16"/>
  </w:num>
  <w:num w:numId="17">
    <w:abstractNumId w:val="30"/>
  </w:num>
  <w:num w:numId="18">
    <w:abstractNumId w:val="17"/>
  </w:num>
  <w:num w:numId="19">
    <w:abstractNumId w:val="5"/>
  </w:num>
  <w:num w:numId="20">
    <w:abstractNumId w:val="11"/>
  </w:num>
  <w:num w:numId="21">
    <w:abstractNumId w:val="0"/>
  </w:num>
  <w:num w:numId="22">
    <w:abstractNumId w:val="6"/>
  </w:num>
  <w:num w:numId="23">
    <w:abstractNumId w:val="7"/>
  </w:num>
  <w:num w:numId="24">
    <w:abstractNumId w:val="4"/>
  </w:num>
  <w:num w:numId="25">
    <w:abstractNumId w:val="31"/>
  </w:num>
  <w:num w:numId="26">
    <w:abstractNumId w:val="1"/>
  </w:num>
  <w:num w:numId="27">
    <w:abstractNumId w:val="13"/>
  </w:num>
  <w:num w:numId="28">
    <w:abstractNumId w:val="14"/>
  </w:num>
  <w:num w:numId="29">
    <w:abstractNumId w:val="12"/>
  </w:num>
  <w:num w:numId="30">
    <w:abstractNumId w:val="15"/>
  </w:num>
  <w:num w:numId="31">
    <w:abstractNumId w:val="2"/>
  </w:num>
  <w:num w:numId="3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93"/>
  <w:displayBackgroundShape/>
  <w:proofState w:spelling="clean"/>
  <w:defaultTabStop w:val="708"/>
  <w:drawingGridHorizontalSpacing w:val="110"/>
  <w:displayHorizontalDrawingGridEvery w:val="2"/>
  <w:displayVertic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15F2"/>
    <w:rsid w:val="0000274E"/>
    <w:rsid w:val="00005B2A"/>
    <w:rsid w:val="00006B34"/>
    <w:rsid w:val="00010852"/>
    <w:rsid w:val="00020BD0"/>
    <w:rsid w:val="00025D05"/>
    <w:rsid w:val="0003110D"/>
    <w:rsid w:val="000313B4"/>
    <w:rsid w:val="00031554"/>
    <w:rsid w:val="0004138B"/>
    <w:rsid w:val="00053F8A"/>
    <w:rsid w:val="00056D47"/>
    <w:rsid w:val="00057601"/>
    <w:rsid w:val="000638BB"/>
    <w:rsid w:val="00065556"/>
    <w:rsid w:val="00067853"/>
    <w:rsid w:val="00070384"/>
    <w:rsid w:val="0007613D"/>
    <w:rsid w:val="0008105A"/>
    <w:rsid w:val="00082A77"/>
    <w:rsid w:val="000930C6"/>
    <w:rsid w:val="00096086"/>
    <w:rsid w:val="00096313"/>
    <w:rsid w:val="000A76D4"/>
    <w:rsid w:val="000B7933"/>
    <w:rsid w:val="000C24CF"/>
    <w:rsid w:val="000C6995"/>
    <w:rsid w:val="000D0A28"/>
    <w:rsid w:val="000D0CEB"/>
    <w:rsid w:val="000D3BDD"/>
    <w:rsid w:val="000D746A"/>
    <w:rsid w:val="000D7ED3"/>
    <w:rsid w:val="000E053D"/>
    <w:rsid w:val="000F07F8"/>
    <w:rsid w:val="000F298E"/>
    <w:rsid w:val="000F7CB7"/>
    <w:rsid w:val="0010716F"/>
    <w:rsid w:val="00113641"/>
    <w:rsid w:val="0012309C"/>
    <w:rsid w:val="00134A87"/>
    <w:rsid w:val="00134B6C"/>
    <w:rsid w:val="0014306C"/>
    <w:rsid w:val="00144478"/>
    <w:rsid w:val="0015225C"/>
    <w:rsid w:val="001544CC"/>
    <w:rsid w:val="0015513B"/>
    <w:rsid w:val="0016652C"/>
    <w:rsid w:val="00183E17"/>
    <w:rsid w:val="001A1D19"/>
    <w:rsid w:val="001B5322"/>
    <w:rsid w:val="001C06EF"/>
    <w:rsid w:val="001F2BFE"/>
    <w:rsid w:val="001F63F2"/>
    <w:rsid w:val="001F681D"/>
    <w:rsid w:val="001F7813"/>
    <w:rsid w:val="00211666"/>
    <w:rsid w:val="00212C36"/>
    <w:rsid w:val="002178EA"/>
    <w:rsid w:val="002204FC"/>
    <w:rsid w:val="002240A4"/>
    <w:rsid w:val="00225ACE"/>
    <w:rsid w:val="002315E6"/>
    <w:rsid w:val="0023441B"/>
    <w:rsid w:val="00235F3B"/>
    <w:rsid w:val="00236BAB"/>
    <w:rsid w:val="00241B41"/>
    <w:rsid w:val="00247A3C"/>
    <w:rsid w:val="00252AB6"/>
    <w:rsid w:val="00270849"/>
    <w:rsid w:val="0027115C"/>
    <w:rsid w:val="00290215"/>
    <w:rsid w:val="002B4497"/>
    <w:rsid w:val="002C01E5"/>
    <w:rsid w:val="002C3FD2"/>
    <w:rsid w:val="002C4341"/>
    <w:rsid w:val="002D3C17"/>
    <w:rsid w:val="002D47BD"/>
    <w:rsid w:val="002D7EF3"/>
    <w:rsid w:val="002E0611"/>
    <w:rsid w:val="002F5676"/>
    <w:rsid w:val="003000D7"/>
    <w:rsid w:val="0030101A"/>
    <w:rsid w:val="00305C0F"/>
    <w:rsid w:val="00306541"/>
    <w:rsid w:val="003078A4"/>
    <w:rsid w:val="0031194A"/>
    <w:rsid w:val="00313C62"/>
    <w:rsid w:val="003168F0"/>
    <w:rsid w:val="003228CB"/>
    <w:rsid w:val="00323C5D"/>
    <w:rsid w:val="00332365"/>
    <w:rsid w:val="0033652C"/>
    <w:rsid w:val="003552CE"/>
    <w:rsid w:val="00373933"/>
    <w:rsid w:val="00391673"/>
    <w:rsid w:val="003B5A5A"/>
    <w:rsid w:val="003C131F"/>
    <w:rsid w:val="003C2759"/>
    <w:rsid w:val="003C4544"/>
    <w:rsid w:val="003D1A51"/>
    <w:rsid w:val="003E1B01"/>
    <w:rsid w:val="003E695F"/>
    <w:rsid w:val="003F1295"/>
    <w:rsid w:val="003F231C"/>
    <w:rsid w:val="00404895"/>
    <w:rsid w:val="00406841"/>
    <w:rsid w:val="004074A3"/>
    <w:rsid w:val="00422B31"/>
    <w:rsid w:val="00422E98"/>
    <w:rsid w:val="004262EB"/>
    <w:rsid w:val="00437E82"/>
    <w:rsid w:val="004501B9"/>
    <w:rsid w:val="00453F86"/>
    <w:rsid w:val="004558EE"/>
    <w:rsid w:val="00455C57"/>
    <w:rsid w:val="0046417F"/>
    <w:rsid w:val="00472824"/>
    <w:rsid w:val="00476255"/>
    <w:rsid w:val="00477DA1"/>
    <w:rsid w:val="00496B83"/>
    <w:rsid w:val="004A0342"/>
    <w:rsid w:val="004A29E6"/>
    <w:rsid w:val="004A7F23"/>
    <w:rsid w:val="004B38DF"/>
    <w:rsid w:val="004C5447"/>
    <w:rsid w:val="004C7F23"/>
    <w:rsid w:val="004D1946"/>
    <w:rsid w:val="004D2361"/>
    <w:rsid w:val="004D422B"/>
    <w:rsid w:val="004D5311"/>
    <w:rsid w:val="004D7206"/>
    <w:rsid w:val="004E2CF2"/>
    <w:rsid w:val="005078AD"/>
    <w:rsid w:val="00511228"/>
    <w:rsid w:val="005139FF"/>
    <w:rsid w:val="0051613B"/>
    <w:rsid w:val="00534338"/>
    <w:rsid w:val="00536B68"/>
    <w:rsid w:val="00540A2D"/>
    <w:rsid w:val="00541692"/>
    <w:rsid w:val="00542626"/>
    <w:rsid w:val="00543483"/>
    <w:rsid w:val="00543E08"/>
    <w:rsid w:val="00555C95"/>
    <w:rsid w:val="005561B1"/>
    <w:rsid w:val="005632C3"/>
    <w:rsid w:val="00567B53"/>
    <w:rsid w:val="00574135"/>
    <w:rsid w:val="005861E4"/>
    <w:rsid w:val="00597A20"/>
    <w:rsid w:val="005A0A3D"/>
    <w:rsid w:val="005A1550"/>
    <w:rsid w:val="005B4F95"/>
    <w:rsid w:val="005D30AE"/>
    <w:rsid w:val="005E15F2"/>
    <w:rsid w:val="005E1E49"/>
    <w:rsid w:val="005F4803"/>
    <w:rsid w:val="005F6D0E"/>
    <w:rsid w:val="005F7872"/>
    <w:rsid w:val="006002F1"/>
    <w:rsid w:val="00601257"/>
    <w:rsid w:val="00602182"/>
    <w:rsid w:val="00602FA6"/>
    <w:rsid w:val="00603724"/>
    <w:rsid w:val="00606B60"/>
    <w:rsid w:val="00624430"/>
    <w:rsid w:val="006277CC"/>
    <w:rsid w:val="006354C2"/>
    <w:rsid w:val="00644B2E"/>
    <w:rsid w:val="0065095F"/>
    <w:rsid w:val="00651445"/>
    <w:rsid w:val="00651533"/>
    <w:rsid w:val="00652439"/>
    <w:rsid w:val="006668D1"/>
    <w:rsid w:val="006A1E16"/>
    <w:rsid w:val="006A73BE"/>
    <w:rsid w:val="006B0DD0"/>
    <w:rsid w:val="006B0EA3"/>
    <w:rsid w:val="006B4A12"/>
    <w:rsid w:val="006D16FF"/>
    <w:rsid w:val="006D17B1"/>
    <w:rsid w:val="006F4926"/>
    <w:rsid w:val="006F62CE"/>
    <w:rsid w:val="006F767F"/>
    <w:rsid w:val="00701084"/>
    <w:rsid w:val="00702B18"/>
    <w:rsid w:val="00705FD1"/>
    <w:rsid w:val="00707F24"/>
    <w:rsid w:val="007147A0"/>
    <w:rsid w:val="0071699C"/>
    <w:rsid w:val="007264FD"/>
    <w:rsid w:val="007341A0"/>
    <w:rsid w:val="00734362"/>
    <w:rsid w:val="00737B9A"/>
    <w:rsid w:val="00743974"/>
    <w:rsid w:val="007439FF"/>
    <w:rsid w:val="00743F56"/>
    <w:rsid w:val="00747B95"/>
    <w:rsid w:val="0075001B"/>
    <w:rsid w:val="0075236E"/>
    <w:rsid w:val="00765516"/>
    <w:rsid w:val="00787FA2"/>
    <w:rsid w:val="007936C9"/>
    <w:rsid w:val="007954DF"/>
    <w:rsid w:val="007A064C"/>
    <w:rsid w:val="007A2C89"/>
    <w:rsid w:val="007A75F6"/>
    <w:rsid w:val="007B0EA9"/>
    <w:rsid w:val="007B652C"/>
    <w:rsid w:val="007C4AF8"/>
    <w:rsid w:val="007D2DD6"/>
    <w:rsid w:val="007E0302"/>
    <w:rsid w:val="007E035E"/>
    <w:rsid w:val="007E2F0E"/>
    <w:rsid w:val="007E3DD3"/>
    <w:rsid w:val="007F3EB7"/>
    <w:rsid w:val="007F7744"/>
    <w:rsid w:val="008038E9"/>
    <w:rsid w:val="008051B2"/>
    <w:rsid w:val="008232F2"/>
    <w:rsid w:val="00831BD3"/>
    <w:rsid w:val="00841A6D"/>
    <w:rsid w:val="00845353"/>
    <w:rsid w:val="0085669A"/>
    <w:rsid w:val="00862115"/>
    <w:rsid w:val="00875834"/>
    <w:rsid w:val="00875B18"/>
    <w:rsid w:val="0088496A"/>
    <w:rsid w:val="008851D1"/>
    <w:rsid w:val="00886D27"/>
    <w:rsid w:val="008B134B"/>
    <w:rsid w:val="008B599D"/>
    <w:rsid w:val="008C377D"/>
    <w:rsid w:val="008C523A"/>
    <w:rsid w:val="008D3FB0"/>
    <w:rsid w:val="008D67CE"/>
    <w:rsid w:val="008E4601"/>
    <w:rsid w:val="008F3A00"/>
    <w:rsid w:val="008F3EE1"/>
    <w:rsid w:val="009000E3"/>
    <w:rsid w:val="00915BB3"/>
    <w:rsid w:val="0091604F"/>
    <w:rsid w:val="00921BE6"/>
    <w:rsid w:val="009330AC"/>
    <w:rsid w:val="00950875"/>
    <w:rsid w:val="00950AA4"/>
    <w:rsid w:val="0095274C"/>
    <w:rsid w:val="009529EE"/>
    <w:rsid w:val="009561E1"/>
    <w:rsid w:val="00956EA0"/>
    <w:rsid w:val="0096078B"/>
    <w:rsid w:val="00963849"/>
    <w:rsid w:val="009705B3"/>
    <w:rsid w:val="0097071F"/>
    <w:rsid w:val="009719E2"/>
    <w:rsid w:val="00981507"/>
    <w:rsid w:val="00985D15"/>
    <w:rsid w:val="00993ABD"/>
    <w:rsid w:val="009944AF"/>
    <w:rsid w:val="009A5348"/>
    <w:rsid w:val="009B1BE8"/>
    <w:rsid w:val="009B5C83"/>
    <w:rsid w:val="009C230C"/>
    <w:rsid w:val="009C2A40"/>
    <w:rsid w:val="009D199D"/>
    <w:rsid w:val="009D6356"/>
    <w:rsid w:val="009D7E5B"/>
    <w:rsid w:val="009E44D5"/>
    <w:rsid w:val="009F5DBF"/>
    <w:rsid w:val="00A06410"/>
    <w:rsid w:val="00A10A45"/>
    <w:rsid w:val="00A1372A"/>
    <w:rsid w:val="00A147A3"/>
    <w:rsid w:val="00A156F2"/>
    <w:rsid w:val="00A21217"/>
    <w:rsid w:val="00A33383"/>
    <w:rsid w:val="00A416AE"/>
    <w:rsid w:val="00A433B7"/>
    <w:rsid w:val="00A4490D"/>
    <w:rsid w:val="00A5132F"/>
    <w:rsid w:val="00A66ED9"/>
    <w:rsid w:val="00A70C07"/>
    <w:rsid w:val="00A746A3"/>
    <w:rsid w:val="00A76E6A"/>
    <w:rsid w:val="00A925A4"/>
    <w:rsid w:val="00A926FB"/>
    <w:rsid w:val="00AA3411"/>
    <w:rsid w:val="00AA7A3D"/>
    <w:rsid w:val="00AC7E6B"/>
    <w:rsid w:val="00AD114E"/>
    <w:rsid w:val="00AD2E2F"/>
    <w:rsid w:val="00AE4C4F"/>
    <w:rsid w:val="00AE64A7"/>
    <w:rsid w:val="00AF3AE6"/>
    <w:rsid w:val="00AF6185"/>
    <w:rsid w:val="00B05FDB"/>
    <w:rsid w:val="00B15ADD"/>
    <w:rsid w:val="00B249B6"/>
    <w:rsid w:val="00B26701"/>
    <w:rsid w:val="00B31F70"/>
    <w:rsid w:val="00B46BB8"/>
    <w:rsid w:val="00B72721"/>
    <w:rsid w:val="00B818A8"/>
    <w:rsid w:val="00B82947"/>
    <w:rsid w:val="00B861E8"/>
    <w:rsid w:val="00B86216"/>
    <w:rsid w:val="00B8781B"/>
    <w:rsid w:val="00B90D02"/>
    <w:rsid w:val="00B91C7D"/>
    <w:rsid w:val="00B936C1"/>
    <w:rsid w:val="00BA4338"/>
    <w:rsid w:val="00BA7CE2"/>
    <w:rsid w:val="00BB1283"/>
    <w:rsid w:val="00BB1550"/>
    <w:rsid w:val="00BB6DB4"/>
    <w:rsid w:val="00BC585D"/>
    <w:rsid w:val="00BD15C8"/>
    <w:rsid w:val="00BD60D9"/>
    <w:rsid w:val="00BD6DFE"/>
    <w:rsid w:val="00BE2078"/>
    <w:rsid w:val="00BE3FA6"/>
    <w:rsid w:val="00BE5181"/>
    <w:rsid w:val="00C02D6B"/>
    <w:rsid w:val="00C11430"/>
    <w:rsid w:val="00C16A90"/>
    <w:rsid w:val="00C17E90"/>
    <w:rsid w:val="00C21A34"/>
    <w:rsid w:val="00C24E94"/>
    <w:rsid w:val="00C44892"/>
    <w:rsid w:val="00C44970"/>
    <w:rsid w:val="00C473B3"/>
    <w:rsid w:val="00C62D9E"/>
    <w:rsid w:val="00C716A3"/>
    <w:rsid w:val="00C727D3"/>
    <w:rsid w:val="00C755FD"/>
    <w:rsid w:val="00C93BE6"/>
    <w:rsid w:val="00CA6993"/>
    <w:rsid w:val="00CB5FA8"/>
    <w:rsid w:val="00CB73E1"/>
    <w:rsid w:val="00CB7D2B"/>
    <w:rsid w:val="00CD127B"/>
    <w:rsid w:val="00CD5069"/>
    <w:rsid w:val="00CD5EE0"/>
    <w:rsid w:val="00D00BA4"/>
    <w:rsid w:val="00D04332"/>
    <w:rsid w:val="00D15A4A"/>
    <w:rsid w:val="00D20CCC"/>
    <w:rsid w:val="00D22F2E"/>
    <w:rsid w:val="00D3008E"/>
    <w:rsid w:val="00D33758"/>
    <w:rsid w:val="00D41873"/>
    <w:rsid w:val="00D42DF1"/>
    <w:rsid w:val="00D44BD3"/>
    <w:rsid w:val="00D467E7"/>
    <w:rsid w:val="00D4747B"/>
    <w:rsid w:val="00D52642"/>
    <w:rsid w:val="00D66745"/>
    <w:rsid w:val="00D67B78"/>
    <w:rsid w:val="00D71972"/>
    <w:rsid w:val="00D806E5"/>
    <w:rsid w:val="00D82879"/>
    <w:rsid w:val="00D9153A"/>
    <w:rsid w:val="00D91EAF"/>
    <w:rsid w:val="00D925DB"/>
    <w:rsid w:val="00DA116D"/>
    <w:rsid w:val="00DA25C3"/>
    <w:rsid w:val="00DA3A07"/>
    <w:rsid w:val="00DC4E5A"/>
    <w:rsid w:val="00DD1127"/>
    <w:rsid w:val="00DD185B"/>
    <w:rsid w:val="00DE7199"/>
    <w:rsid w:val="00DF0E2B"/>
    <w:rsid w:val="00E029BB"/>
    <w:rsid w:val="00E06A23"/>
    <w:rsid w:val="00E13DDD"/>
    <w:rsid w:val="00E15961"/>
    <w:rsid w:val="00E2453D"/>
    <w:rsid w:val="00E24F77"/>
    <w:rsid w:val="00E358CD"/>
    <w:rsid w:val="00E44635"/>
    <w:rsid w:val="00E53026"/>
    <w:rsid w:val="00E6554C"/>
    <w:rsid w:val="00E7196B"/>
    <w:rsid w:val="00E82274"/>
    <w:rsid w:val="00E913BA"/>
    <w:rsid w:val="00EC290E"/>
    <w:rsid w:val="00EC76AC"/>
    <w:rsid w:val="00ED4E36"/>
    <w:rsid w:val="00ED5115"/>
    <w:rsid w:val="00EF437E"/>
    <w:rsid w:val="00EF6184"/>
    <w:rsid w:val="00EF6611"/>
    <w:rsid w:val="00EF7048"/>
    <w:rsid w:val="00F11CDA"/>
    <w:rsid w:val="00F36C43"/>
    <w:rsid w:val="00F409D0"/>
    <w:rsid w:val="00F43A1A"/>
    <w:rsid w:val="00F451A4"/>
    <w:rsid w:val="00F547DC"/>
    <w:rsid w:val="00F6149B"/>
    <w:rsid w:val="00F62983"/>
    <w:rsid w:val="00F63649"/>
    <w:rsid w:val="00F759ED"/>
    <w:rsid w:val="00F87597"/>
    <w:rsid w:val="00F87D5C"/>
    <w:rsid w:val="00F92EEF"/>
    <w:rsid w:val="00FA2416"/>
    <w:rsid w:val="00FA5A28"/>
    <w:rsid w:val="00FB2B1D"/>
    <w:rsid w:val="00FB333A"/>
    <w:rsid w:val="00FB42CF"/>
    <w:rsid w:val="00FC1199"/>
    <w:rsid w:val="00FC279E"/>
    <w:rsid w:val="00FC4BA7"/>
    <w:rsid w:val="00FC7A28"/>
    <w:rsid w:val="00FC7B06"/>
    <w:rsid w:val="00FD3E17"/>
    <w:rsid w:val="00FD423C"/>
    <w:rsid w:val="00FD72C7"/>
    <w:rsid w:val="00FE6882"/>
    <w:rsid w:val="00FE7DA5"/>
    <w:rsid w:val="00FF37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2"/>
        <w:szCs w:val="22"/>
        <w:lang w:val="ru-RU" w:eastAsia="ru-RU" w:bidi="ru-RU"/>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6184"/>
    <w:pPr>
      <w:ind w:left="720"/>
      <w:contextualSpacing/>
    </w:pPr>
  </w:style>
  <w:style w:type="character" w:customStyle="1" w:styleId="Bodytext">
    <w:name w:val="Body text_"/>
    <w:basedOn w:val="DefaultParagraphFont"/>
    <w:link w:val="BodyText2"/>
    <w:rsid w:val="00FC7A28"/>
    <w:rPr>
      <w:rFonts w:ascii="AngsanaUPC" w:eastAsia="AngsanaUPC" w:hAnsi="AngsanaUPC" w:cs="AngsanaUPC"/>
      <w:sz w:val="28"/>
      <w:szCs w:val="28"/>
      <w:shd w:val="clear" w:color="auto" w:fill="FFFFFF"/>
    </w:rPr>
  </w:style>
  <w:style w:type="character" w:customStyle="1" w:styleId="BodytextItalic">
    <w:name w:val="Body text + Italic"/>
    <w:basedOn w:val="Bodytext"/>
    <w:rsid w:val="00FC7A28"/>
    <w:rPr>
      <w:rFonts w:ascii="AngsanaUPC" w:eastAsia="AngsanaUPC" w:hAnsi="AngsanaUPC" w:cs="AngsanaUPC"/>
      <w:i/>
      <w:iCs/>
      <w:color w:val="000000"/>
      <w:spacing w:val="0"/>
      <w:w w:val="100"/>
      <w:position w:val="0"/>
      <w:sz w:val="28"/>
      <w:szCs w:val="28"/>
      <w:shd w:val="clear" w:color="auto" w:fill="FFFFFF"/>
      <w:lang w:val="ru-RU"/>
    </w:rPr>
  </w:style>
  <w:style w:type="paragraph" w:customStyle="1" w:styleId="BodyText2">
    <w:name w:val="Body Text2"/>
    <w:basedOn w:val="Normal"/>
    <w:link w:val="Bodytext"/>
    <w:rsid w:val="00FC7A28"/>
    <w:pPr>
      <w:widowControl w:val="0"/>
      <w:shd w:val="clear" w:color="auto" w:fill="FFFFFF"/>
      <w:spacing w:before="240" w:line="398" w:lineRule="exact"/>
      <w:jc w:val="center"/>
    </w:pPr>
    <w:rPr>
      <w:rFonts w:ascii="AngsanaUPC" w:eastAsia="AngsanaUPC" w:hAnsi="AngsanaUPC" w:cs="AngsanaUPC"/>
      <w:sz w:val="28"/>
      <w:szCs w:val="28"/>
    </w:rPr>
  </w:style>
  <w:style w:type="character" w:styleId="Hyperlink">
    <w:name w:val="Hyperlink"/>
    <w:basedOn w:val="DefaultParagraphFont"/>
    <w:rsid w:val="00CB7D2B"/>
    <w:rPr>
      <w:color w:val="0066CC"/>
      <w:u w:val="single"/>
    </w:rPr>
  </w:style>
  <w:style w:type="table" w:styleId="TableGrid">
    <w:name w:val="Table Grid"/>
    <w:basedOn w:val="TableNormal"/>
    <w:uiPriority w:val="59"/>
    <w:rsid w:val="00F759E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5">
    <w:name w:val="Light Shading Accent 5"/>
    <w:basedOn w:val="TableNormal"/>
    <w:uiPriority w:val="60"/>
    <w:rsid w:val="00F759ED"/>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Header">
    <w:name w:val="header"/>
    <w:basedOn w:val="Normal"/>
    <w:link w:val="HeaderChar"/>
    <w:uiPriority w:val="99"/>
    <w:unhideWhenUsed/>
    <w:rsid w:val="0091604F"/>
    <w:pPr>
      <w:tabs>
        <w:tab w:val="center" w:pos="4677"/>
        <w:tab w:val="right" w:pos="9355"/>
      </w:tabs>
    </w:pPr>
  </w:style>
  <w:style w:type="character" w:customStyle="1" w:styleId="HeaderChar">
    <w:name w:val="Header Char"/>
    <w:basedOn w:val="DefaultParagraphFont"/>
    <w:link w:val="Header"/>
    <w:uiPriority w:val="99"/>
    <w:rsid w:val="0091604F"/>
  </w:style>
  <w:style w:type="paragraph" w:styleId="Footer">
    <w:name w:val="footer"/>
    <w:basedOn w:val="Normal"/>
    <w:link w:val="FooterChar"/>
    <w:uiPriority w:val="99"/>
    <w:unhideWhenUsed/>
    <w:rsid w:val="0091604F"/>
    <w:pPr>
      <w:tabs>
        <w:tab w:val="center" w:pos="4677"/>
        <w:tab w:val="right" w:pos="9355"/>
      </w:tabs>
    </w:pPr>
  </w:style>
  <w:style w:type="character" w:customStyle="1" w:styleId="FooterChar">
    <w:name w:val="Footer Char"/>
    <w:basedOn w:val="DefaultParagraphFont"/>
    <w:link w:val="Footer"/>
    <w:uiPriority w:val="99"/>
    <w:rsid w:val="0091604F"/>
  </w:style>
  <w:style w:type="paragraph" w:styleId="NormalWeb">
    <w:name w:val="Normal (Web)"/>
    <w:basedOn w:val="Normal"/>
    <w:uiPriority w:val="99"/>
    <w:unhideWhenUsed/>
    <w:rsid w:val="00183E17"/>
    <w:pPr>
      <w:spacing w:before="100" w:beforeAutospacing="1" w:after="100" w:afterAutospacing="1"/>
    </w:pPr>
    <w:rPr>
      <w:rFonts w:eastAsia="Times New Roman" w:cs="Times New Roman"/>
      <w:sz w:val="24"/>
      <w:szCs w:val="24"/>
      <w:lang w:val="en-US" w:eastAsia="en-US" w:bidi="ar-SA"/>
    </w:rPr>
  </w:style>
  <w:style w:type="character" w:customStyle="1" w:styleId="glav">
    <w:name w:val="glav"/>
    <w:basedOn w:val="DefaultParagraphFont"/>
    <w:rsid w:val="007E035E"/>
  </w:style>
  <w:style w:type="paragraph" w:styleId="BalloonText">
    <w:name w:val="Balloon Text"/>
    <w:basedOn w:val="Normal"/>
    <w:link w:val="BalloonTextChar"/>
    <w:uiPriority w:val="99"/>
    <w:semiHidden/>
    <w:unhideWhenUsed/>
    <w:rsid w:val="000B7933"/>
    <w:rPr>
      <w:rFonts w:ascii="Tahoma" w:hAnsi="Tahoma" w:cs="Tahoma"/>
      <w:sz w:val="16"/>
      <w:szCs w:val="16"/>
    </w:rPr>
  </w:style>
  <w:style w:type="character" w:customStyle="1" w:styleId="BalloonTextChar">
    <w:name w:val="Balloon Text Char"/>
    <w:basedOn w:val="DefaultParagraphFont"/>
    <w:link w:val="BalloonText"/>
    <w:uiPriority w:val="99"/>
    <w:semiHidden/>
    <w:rsid w:val="000B793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2"/>
        <w:szCs w:val="22"/>
        <w:lang w:val="ru-RU" w:eastAsia="ru-RU" w:bidi="ru-RU"/>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6184"/>
    <w:pPr>
      <w:ind w:left="720"/>
      <w:contextualSpacing/>
    </w:pPr>
  </w:style>
  <w:style w:type="character" w:customStyle="1" w:styleId="Bodytext">
    <w:name w:val="Body text_"/>
    <w:basedOn w:val="DefaultParagraphFont"/>
    <w:link w:val="BodyText2"/>
    <w:rsid w:val="00FC7A28"/>
    <w:rPr>
      <w:rFonts w:ascii="AngsanaUPC" w:eastAsia="AngsanaUPC" w:hAnsi="AngsanaUPC" w:cs="AngsanaUPC"/>
      <w:sz w:val="28"/>
      <w:szCs w:val="28"/>
      <w:shd w:val="clear" w:color="auto" w:fill="FFFFFF"/>
    </w:rPr>
  </w:style>
  <w:style w:type="character" w:customStyle="1" w:styleId="BodytextItalic">
    <w:name w:val="Body text + Italic"/>
    <w:basedOn w:val="Bodytext"/>
    <w:rsid w:val="00FC7A28"/>
    <w:rPr>
      <w:rFonts w:ascii="AngsanaUPC" w:eastAsia="AngsanaUPC" w:hAnsi="AngsanaUPC" w:cs="AngsanaUPC"/>
      <w:i/>
      <w:iCs/>
      <w:color w:val="000000"/>
      <w:spacing w:val="0"/>
      <w:w w:val="100"/>
      <w:position w:val="0"/>
      <w:sz w:val="28"/>
      <w:szCs w:val="28"/>
      <w:shd w:val="clear" w:color="auto" w:fill="FFFFFF"/>
      <w:lang w:val="ru-RU"/>
    </w:rPr>
  </w:style>
  <w:style w:type="paragraph" w:customStyle="1" w:styleId="BodyText2">
    <w:name w:val="Body Text2"/>
    <w:basedOn w:val="Normal"/>
    <w:link w:val="Bodytext"/>
    <w:rsid w:val="00FC7A28"/>
    <w:pPr>
      <w:widowControl w:val="0"/>
      <w:shd w:val="clear" w:color="auto" w:fill="FFFFFF"/>
      <w:spacing w:before="240" w:line="398" w:lineRule="exact"/>
      <w:jc w:val="center"/>
    </w:pPr>
    <w:rPr>
      <w:rFonts w:ascii="AngsanaUPC" w:eastAsia="AngsanaUPC" w:hAnsi="AngsanaUPC" w:cs="AngsanaUPC"/>
      <w:sz w:val="28"/>
      <w:szCs w:val="28"/>
    </w:rPr>
  </w:style>
  <w:style w:type="character" w:styleId="Hyperlink">
    <w:name w:val="Hyperlink"/>
    <w:basedOn w:val="DefaultParagraphFont"/>
    <w:rsid w:val="00CB7D2B"/>
    <w:rPr>
      <w:color w:val="0066CC"/>
      <w:u w:val="single"/>
    </w:rPr>
  </w:style>
  <w:style w:type="table" w:styleId="TableGrid">
    <w:name w:val="Table Grid"/>
    <w:basedOn w:val="TableNormal"/>
    <w:uiPriority w:val="59"/>
    <w:rsid w:val="00F759E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5">
    <w:name w:val="Light Shading Accent 5"/>
    <w:basedOn w:val="TableNormal"/>
    <w:uiPriority w:val="60"/>
    <w:rsid w:val="00F759ED"/>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Header">
    <w:name w:val="header"/>
    <w:basedOn w:val="Normal"/>
    <w:link w:val="HeaderChar"/>
    <w:uiPriority w:val="99"/>
    <w:unhideWhenUsed/>
    <w:rsid w:val="0091604F"/>
    <w:pPr>
      <w:tabs>
        <w:tab w:val="center" w:pos="4677"/>
        <w:tab w:val="right" w:pos="9355"/>
      </w:tabs>
    </w:pPr>
  </w:style>
  <w:style w:type="character" w:customStyle="1" w:styleId="HeaderChar">
    <w:name w:val="Header Char"/>
    <w:basedOn w:val="DefaultParagraphFont"/>
    <w:link w:val="Header"/>
    <w:uiPriority w:val="99"/>
    <w:rsid w:val="0091604F"/>
  </w:style>
  <w:style w:type="paragraph" w:styleId="Footer">
    <w:name w:val="footer"/>
    <w:basedOn w:val="Normal"/>
    <w:link w:val="FooterChar"/>
    <w:uiPriority w:val="99"/>
    <w:unhideWhenUsed/>
    <w:rsid w:val="0091604F"/>
    <w:pPr>
      <w:tabs>
        <w:tab w:val="center" w:pos="4677"/>
        <w:tab w:val="right" w:pos="9355"/>
      </w:tabs>
    </w:pPr>
  </w:style>
  <w:style w:type="character" w:customStyle="1" w:styleId="FooterChar">
    <w:name w:val="Footer Char"/>
    <w:basedOn w:val="DefaultParagraphFont"/>
    <w:link w:val="Footer"/>
    <w:uiPriority w:val="99"/>
    <w:rsid w:val="0091604F"/>
  </w:style>
  <w:style w:type="paragraph" w:styleId="NormalWeb">
    <w:name w:val="Normal (Web)"/>
    <w:basedOn w:val="Normal"/>
    <w:uiPriority w:val="99"/>
    <w:unhideWhenUsed/>
    <w:rsid w:val="00183E17"/>
    <w:pPr>
      <w:spacing w:before="100" w:beforeAutospacing="1" w:after="100" w:afterAutospacing="1"/>
    </w:pPr>
    <w:rPr>
      <w:rFonts w:eastAsia="Times New Roman" w:cs="Times New Roman"/>
      <w:sz w:val="24"/>
      <w:szCs w:val="24"/>
      <w:lang w:val="en-US" w:eastAsia="en-US" w:bidi="ar-SA"/>
    </w:rPr>
  </w:style>
  <w:style w:type="character" w:customStyle="1" w:styleId="glav">
    <w:name w:val="glav"/>
    <w:basedOn w:val="DefaultParagraphFont"/>
    <w:rsid w:val="007E035E"/>
  </w:style>
  <w:style w:type="paragraph" w:styleId="BalloonText">
    <w:name w:val="Balloon Text"/>
    <w:basedOn w:val="Normal"/>
    <w:link w:val="BalloonTextChar"/>
    <w:uiPriority w:val="99"/>
    <w:semiHidden/>
    <w:unhideWhenUsed/>
    <w:rsid w:val="000B7933"/>
    <w:rPr>
      <w:rFonts w:ascii="Tahoma" w:hAnsi="Tahoma" w:cs="Tahoma"/>
      <w:sz w:val="16"/>
      <w:szCs w:val="16"/>
    </w:rPr>
  </w:style>
  <w:style w:type="character" w:customStyle="1" w:styleId="BalloonTextChar">
    <w:name w:val="Balloon Text Char"/>
    <w:basedOn w:val="DefaultParagraphFont"/>
    <w:link w:val="BalloonText"/>
    <w:uiPriority w:val="99"/>
    <w:semiHidden/>
    <w:rsid w:val="000B793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2780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39E2A8-5287-433A-AF6A-232BD02960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TotalTime>
  <Pages>48</Pages>
  <Words>25568</Words>
  <Characters>145741</Characters>
  <Application>Microsoft Office Word</Application>
  <DocSecurity>0</DocSecurity>
  <Lines>1214</Lines>
  <Paragraphs>341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Baker &amp; McKenzie</Company>
  <LinksUpToDate>false</LinksUpToDate>
  <CharactersWithSpaces>170968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Bulatov, Alexander</dc:creator>
  <cp:lastModifiedBy>USER</cp:lastModifiedBy>
  <cp:revision>13</cp:revision>
  <cp:lastPrinted>2014-06-23T13:26:00Z</cp:lastPrinted>
  <dcterms:created xsi:type="dcterms:W3CDTF">2014-06-23T09:34:00Z</dcterms:created>
  <dcterms:modified xsi:type="dcterms:W3CDTF">2014-06-23T14:13:00Z</dcterms:modified>
</cp:coreProperties>
</file>