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0D0739" w:rsidRDefault="000D0739"/>
    <w:p w:rsidR="000D0739" w:rsidRDefault="000D0739"/>
    <w:p w:rsidR="000D0739" w:rsidRDefault="00000000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ОТЧЕТ ЭМИТЕНТА ЭМИССИОННЫХ ЦЕННЫХ БУМАГ</w:t>
      </w:r>
    </w:p>
    <w:p w:rsidR="000D0739" w:rsidRDefault="00000000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 общество "Ставропольнефтегеофизика"</w:t>
      </w:r>
    </w:p>
    <w:p w:rsidR="000D0739" w:rsidRDefault="00000000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31815-E</w:t>
      </w:r>
    </w:p>
    <w:p w:rsidR="000D0739" w:rsidRDefault="00000000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6 месяцев 2024 г.</w:t>
      </w:r>
    </w:p>
    <w:p w:rsidR="000D0739" w:rsidRDefault="00000000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отчете эмитента, подлежит раскрытию в соответствии с законодательством Российской Федерации о ценных бумагах</w:t>
      </w:r>
    </w:p>
    <w:p w:rsidR="000D0739" w:rsidRDefault="000D0739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  <w:gridCol w:w="360"/>
      </w:tblGrid>
      <w:tr w:rsidR="000D0739">
        <w:trPr>
          <w:gridAfter w:val="1"/>
          <w:wAfter w:w="360" w:type="dxa"/>
        </w:trPr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D0739" w:rsidRDefault="00000000">
            <w:r>
              <w:t>Адрес эмитента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D0739" w:rsidRDefault="00000000">
            <w:pPr>
              <w:rPr>
                <w:b/>
                <w:bCs/>
              </w:rPr>
            </w:pPr>
            <w:r>
              <w:rPr>
                <w:b/>
                <w:bCs/>
              </w:rPr>
              <w:t>355003, Ставропольский край, г. Ставрополь, Л. Толстого, д. 42</w:t>
            </w:r>
          </w:p>
        </w:tc>
      </w:tr>
      <w:tr w:rsidR="000D0739">
        <w:tc>
          <w:tcPr>
            <w:tcW w:w="189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D0739" w:rsidRDefault="00000000">
            <w:r>
              <w:t>Контактное лицо эмитента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C68F2" w:rsidRDefault="0000000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Котова Надежда Николаевна, Корпоративный секретарь </w:t>
            </w:r>
          </w:p>
          <w:p w:rsidR="000D0739" w:rsidRDefault="00000000">
            <w:r>
              <w:t>Телефон:</w:t>
            </w:r>
            <w:r>
              <w:rPr>
                <w:b/>
                <w:bCs/>
              </w:rPr>
              <w:t xml:space="preserve"> 8 (937) 741-19-06</w:t>
            </w:r>
          </w:p>
          <w:p w:rsidR="000D0739" w:rsidRDefault="00000000">
            <w:pPr>
              <w:rPr>
                <w:b/>
                <w:bCs/>
              </w:rPr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kotovann@rusgeology.ru</w:t>
            </w:r>
          </w:p>
        </w:tc>
        <w:tc>
          <w:tcPr>
            <w:tcW w:w="360" w:type="dxa"/>
          </w:tcPr>
          <w:p w:rsidR="000D0739" w:rsidRDefault="000D0739"/>
        </w:tc>
      </w:tr>
    </w:tbl>
    <w:p w:rsidR="000D0739" w:rsidRDefault="000D0739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0D0739" w:rsidRPr="004C1C8F"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D0739" w:rsidRDefault="00000000">
            <w:r>
              <w:t>Адрес страницы в сети Интернет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0D0739" w:rsidRPr="00A8231F" w:rsidRDefault="00000000">
            <w:pPr>
              <w:rPr>
                <w:b/>
                <w:bCs/>
                <w:lang w:val="en-US"/>
              </w:rPr>
            </w:pPr>
            <w:r w:rsidRPr="00A8231F">
              <w:rPr>
                <w:b/>
                <w:bCs/>
                <w:lang w:val="en-US"/>
              </w:rPr>
              <w:t>disclosure.1prime.ru/portal/default.aspx?emId=2634011976</w:t>
            </w:r>
          </w:p>
        </w:tc>
      </w:tr>
    </w:tbl>
    <w:p w:rsidR="000D0739" w:rsidRPr="00A8231F" w:rsidRDefault="000D0739">
      <w:pPr>
        <w:rPr>
          <w:lang w:val="en-US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0D0739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D0739" w:rsidRPr="00A8231F" w:rsidRDefault="000D0739">
            <w:pPr>
              <w:spacing w:before="120"/>
              <w:rPr>
                <w:lang w:val="en-US"/>
              </w:rPr>
            </w:pPr>
          </w:p>
          <w:p w:rsidR="00C4041B" w:rsidRDefault="00000000" w:rsidP="00C4041B">
            <w:pPr>
              <w:spacing w:before="200"/>
            </w:pPr>
            <w:r>
              <w:t xml:space="preserve">Управляющий директор, </w:t>
            </w:r>
          </w:p>
          <w:p w:rsidR="00C4041B" w:rsidRDefault="00C4041B" w:rsidP="00C4041B">
            <w:pPr>
              <w:spacing w:before="200"/>
            </w:pPr>
          </w:p>
          <w:p w:rsidR="00C4041B" w:rsidRPr="00C4041B" w:rsidRDefault="00C4041B" w:rsidP="00C4041B">
            <w:pPr>
              <w:rPr>
                <w:bCs/>
                <w:iCs/>
              </w:rPr>
            </w:pPr>
            <w:bookmarkStart w:id="0" w:name="_Hlk173415332"/>
            <w:r w:rsidRPr="00C4041B">
              <w:rPr>
                <w:bCs/>
                <w:iCs/>
              </w:rPr>
              <w:t>Информация раскры</w:t>
            </w:r>
            <w:r>
              <w:rPr>
                <w:bCs/>
                <w:iCs/>
              </w:rPr>
              <w:t>та</w:t>
            </w:r>
            <w:r w:rsidRPr="00C4041B">
              <w:rPr>
                <w:bCs/>
                <w:iCs/>
              </w:rPr>
              <w:t xml:space="preserve"> с учетом ограничений, предусмотренных Постановлением Правительства Российской Федерации от 04.07.2023 N 1102</w:t>
            </w:r>
          </w:p>
          <w:bookmarkEnd w:id="0"/>
          <w:p w:rsidR="00A8231F" w:rsidRDefault="00000000">
            <w:r>
              <w:br/>
            </w:r>
          </w:p>
          <w:p w:rsidR="000D0739" w:rsidRDefault="00000000">
            <w:r>
              <w:t>Дата:</w:t>
            </w:r>
            <w:r w:rsidR="00F13F11">
              <w:t xml:space="preserve"> </w:t>
            </w:r>
            <w:r w:rsidR="00A8231F">
              <w:t>6</w:t>
            </w:r>
            <w:r w:rsidR="00F13F11">
              <w:t xml:space="preserve"> августа </w:t>
            </w:r>
            <w:r w:rsidR="00A8231F">
              <w:t>2024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0D0739" w:rsidRDefault="000D0739"/>
          <w:p w:rsidR="000D0739" w:rsidRDefault="00000000">
            <w:pPr>
              <w:spacing w:before="200" w:after="200"/>
            </w:pPr>
            <w:r>
              <w:br/>
              <w:t>__</w:t>
            </w:r>
            <w:r w:rsidR="00E45699">
              <w:t xml:space="preserve">___         </w:t>
            </w:r>
            <w:r>
              <w:t>И.М. Сираев</w:t>
            </w:r>
            <w:r>
              <w:br/>
              <w:t xml:space="preserve">    подпись</w:t>
            </w:r>
          </w:p>
        </w:tc>
      </w:tr>
    </w:tbl>
    <w:p w:rsidR="000D0739" w:rsidRDefault="000D0739"/>
    <w:p w:rsidR="000D0739" w:rsidRDefault="000D0739"/>
    <w:p w:rsidR="000D0739" w:rsidRDefault="00000000">
      <w:pPr>
        <w:pStyle w:val="1"/>
      </w:pPr>
      <w:r>
        <w:br w:type="page"/>
      </w:r>
      <w:bookmarkStart w:id="1" w:name="_Toc173327455"/>
      <w:r>
        <w:lastRenderedPageBreak/>
        <w:t>Оглавление</w:t>
      </w:r>
      <w:bookmarkEnd w:id="1"/>
    </w:p>
    <w:p w:rsidR="005C68F2" w:rsidRDefault="00000000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fldChar w:fldCharType="begin"/>
      </w:r>
      <w:r>
        <w:instrText>TOC</w:instrText>
      </w:r>
      <w:r>
        <w:fldChar w:fldCharType="separate"/>
      </w:r>
      <w:r w:rsidR="005C68F2">
        <w:rPr>
          <w:noProof/>
        </w:rPr>
        <w:t>Оглавление</w:t>
      </w:r>
      <w:r w:rsidR="005C68F2">
        <w:rPr>
          <w:noProof/>
        </w:rPr>
        <w:tab/>
      </w:r>
      <w:r w:rsidR="005C68F2">
        <w:rPr>
          <w:noProof/>
        </w:rPr>
        <w:fldChar w:fldCharType="begin"/>
      </w:r>
      <w:r w:rsidR="005C68F2">
        <w:rPr>
          <w:noProof/>
        </w:rPr>
        <w:instrText xml:space="preserve"> PAGEREF _Toc173327455 \h </w:instrText>
      </w:r>
      <w:r w:rsidR="005C68F2">
        <w:rPr>
          <w:noProof/>
        </w:rPr>
      </w:r>
      <w:r w:rsidR="005C68F2">
        <w:rPr>
          <w:noProof/>
        </w:rPr>
        <w:fldChar w:fldCharType="separate"/>
      </w:r>
      <w:r w:rsidR="00E8770B">
        <w:rPr>
          <w:noProof/>
        </w:rPr>
        <w:t>2</w:t>
      </w:r>
      <w:r w:rsidR="005C68F2">
        <w:rPr>
          <w:noProof/>
        </w:rPr>
        <w:fldChar w:fldCharType="end"/>
      </w:r>
    </w:p>
    <w:p w:rsidR="005C68F2" w:rsidRDefault="005C68F2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_Toc173327456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4</w:t>
      </w:r>
      <w:r>
        <w:rPr>
          <w:noProof/>
        </w:rPr>
        <w:fldChar w:fldCharType="end"/>
      </w:r>
    </w:p>
    <w:p w:rsidR="005C68F2" w:rsidRDefault="005C68F2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Раздел 1. Управленческий отчет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_Toc173327457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4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1.1. Общие сведения об эмитенте и его деятельности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_Toc173327458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4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1.2. Сведения о положении эмитента в отрасли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_Toc173327459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5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1.3. Основные операционные показатели, характеризующие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_Toc173327460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6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1.4. Основные финансовые показатели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_Toc173327461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7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1.5. Сведения об основных поставщиках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_Toc173327462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7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1.6. Сведения об основных дебиторах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_Toc173327463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7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1.7. Сведения об обязательствах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_Toc173327464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7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1.8. Сведения о перспективах развития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_Toc173327465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7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1.9. Сведения о рисках, связанных с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_Toc173327466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7</w:t>
      </w:r>
      <w:r>
        <w:rPr>
          <w:noProof/>
        </w:rPr>
        <w:fldChar w:fldCharType="end"/>
      </w:r>
    </w:p>
    <w:p w:rsidR="005C68F2" w:rsidRDefault="005C68F2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_Toc173327467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8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2.1.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_Toc173327468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8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2.1.1. Состав совета директоров (наблюдательного совета)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_Toc173327469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8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2.1.2. Информация о единоличном исполнительном органе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_Toc173327470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8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2.1.3. Состав коллегиального исполнительного органа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_Toc173327471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8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_Toc173327472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8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_Toc173327473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10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_Toc173327474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14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_Toc173327475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14</w:t>
      </w:r>
      <w:r>
        <w:rPr>
          <w:noProof/>
        </w:rPr>
        <w:fldChar w:fldCharType="end"/>
      </w:r>
    </w:p>
    <w:p w:rsidR="005C68F2" w:rsidRDefault="005C68F2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_Toc173327476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14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3.1. Сведения об общем количестве акционеров (участников, членов)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_Toc173327477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14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_Toc173327478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15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_Toc173327479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15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3.4. Сделки эмитента,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_Toc173327480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15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3.5. Крупные сделки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_Toc173327481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16</w:t>
      </w:r>
      <w:r>
        <w:rPr>
          <w:noProof/>
        </w:rPr>
        <w:fldChar w:fldCharType="end"/>
      </w:r>
    </w:p>
    <w:p w:rsidR="005C68F2" w:rsidRDefault="005C68F2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Раздел 4. Дополнительные сведения об эмитенте и о размещенных им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_Toc173327482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16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4.1.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_Toc173327483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16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_Toc173327484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16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_Toc173327485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16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_Toc173327486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16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4.2.3. Отчет об использовании денежных средств, полученных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_Toc173327487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16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lastRenderedPageBreak/>
        <w:t>4.2(1). Дополнительные сведения, раскрываемые эмитентами инфраструктурных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_Toc173327488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16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4.2(2). Дополнительные сведения, раскрываемые эмитентами облигаций, связанных с целями устойчивого развития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_Toc173327489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16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4.2(3). Дополнительные сведения, раскрываемые эмитентами облигаций климатического перехода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_Toc173327490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16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_Toc173327491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17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4.4.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_Toc173327492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17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4.5.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_Toc173327493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17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4.6. Информация об аудиторе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_Toc173327494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17</w:t>
      </w:r>
      <w:r>
        <w:rPr>
          <w:noProof/>
        </w:rPr>
        <w:fldChar w:fldCharType="end"/>
      </w:r>
    </w:p>
    <w:p w:rsidR="005C68F2" w:rsidRDefault="005C68F2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_Toc173327495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19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5.1. Консолидированная финансовая отчетность (финансовая отчетность)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_Toc173327496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19</w:t>
      </w:r>
      <w:r>
        <w:rPr>
          <w:noProof/>
        </w:rPr>
        <w:fldChar w:fldCharType="end"/>
      </w:r>
    </w:p>
    <w:p w:rsidR="005C68F2" w:rsidRDefault="005C68F2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kern w:val="2"/>
          <w:sz w:val="22"/>
          <w:szCs w:val="22"/>
        </w:rPr>
      </w:pPr>
      <w:r>
        <w:rPr>
          <w:noProof/>
        </w:rPr>
        <w:t>5.2. Бухгалтерская (финансовая) отчетность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_Toc173327497 \h </w:instrText>
      </w:r>
      <w:r>
        <w:rPr>
          <w:noProof/>
        </w:rPr>
      </w:r>
      <w:r>
        <w:rPr>
          <w:noProof/>
        </w:rPr>
        <w:fldChar w:fldCharType="separate"/>
      </w:r>
      <w:r w:rsidR="00E8770B">
        <w:rPr>
          <w:noProof/>
        </w:rPr>
        <w:t>19</w:t>
      </w:r>
      <w:r>
        <w:rPr>
          <w:noProof/>
        </w:rPr>
        <w:fldChar w:fldCharType="end"/>
      </w:r>
    </w:p>
    <w:p w:rsidR="000D0739" w:rsidRDefault="00000000">
      <w:pPr>
        <w:pStyle w:val="1"/>
      </w:pPr>
      <w:r>
        <w:fldChar w:fldCharType="end"/>
      </w:r>
      <w:r>
        <w:br w:type="page"/>
      </w:r>
      <w:bookmarkStart w:id="2" w:name="_Toc173327456"/>
      <w:r>
        <w:lastRenderedPageBreak/>
        <w:t>Введение</w:t>
      </w:r>
      <w:bookmarkEnd w:id="2"/>
    </w:p>
    <w:p w:rsidR="000D0739" w:rsidRDefault="00000000">
      <w:pPr>
        <w:pStyle w:val="SubHeading"/>
      </w:pPr>
      <w:r>
        <w:t>Основания возникновения у эмитента обязанности осуществлять раскрытие информации в форме отчета эмитента</w:t>
      </w:r>
    </w:p>
    <w:p w:rsidR="000D0739" w:rsidRDefault="000D0739">
      <w:pPr>
        <w:ind w:left="200"/>
      </w:pPr>
    </w:p>
    <w:p w:rsidR="000D0739" w:rsidRDefault="000D0739">
      <w:pPr>
        <w:ind w:left="200"/>
      </w:pPr>
    </w:p>
    <w:p w:rsidR="000D0739" w:rsidRDefault="00000000">
      <w:pPr>
        <w:ind w:left="200"/>
      </w:pPr>
      <w:r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0D0739" w:rsidRDefault="000D0739">
      <w:pPr>
        <w:ind w:left="200"/>
      </w:pPr>
    </w:p>
    <w:p w:rsidR="000D0739" w:rsidRDefault="000D0739">
      <w:pPr>
        <w:ind w:left="200"/>
      </w:pPr>
    </w:p>
    <w:p w:rsidR="000D0739" w:rsidRDefault="00000000">
      <w:r>
        <w:t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</w:t>
      </w:r>
    </w:p>
    <w:p w:rsidR="000D0739" w:rsidRDefault="00000000">
      <w:pPr>
        <w:rPr>
          <w:rStyle w:val="Subst"/>
        </w:rPr>
      </w:pPr>
      <w:r>
        <w:rPr>
          <w:rStyle w:val="Subst"/>
        </w:rPr>
        <w:t>В отчёте содержится ссылка на отчетность следующего вида: бухгалтерская(финансовая) отчетность, на основании которой в отчете эмитента раскрывается информация о финансово-хозяйственной деятельности эмитента</w:t>
      </w:r>
    </w:p>
    <w:p w:rsidR="000D0739" w:rsidRDefault="000D0739">
      <w:pPr>
        <w:pStyle w:val="ThinDelim"/>
      </w:pPr>
    </w:p>
    <w:p w:rsidR="000D0739" w:rsidRDefault="00000000">
      <w:r>
        <w:t>Бухгалтерская(финансовая) отчетность,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:rsidR="000D0739" w:rsidRDefault="00000000">
      <w: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  <w:r>
        <w:br/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0D0739" w:rsidRDefault="00000000">
      <w:r>
        <w:t>Иная информация, которая, по мнению эмитента, будет полезна для заинтересованных лиц при принятии ими экономических решений:</w:t>
      </w:r>
      <w:r>
        <w:br/>
      </w:r>
      <w:r>
        <w:rPr>
          <w:rStyle w:val="Subst"/>
        </w:rPr>
        <w:t>отсутствует</w:t>
      </w:r>
    </w:p>
    <w:p w:rsidR="000D0739" w:rsidRDefault="00000000">
      <w:pPr>
        <w:pStyle w:val="1"/>
      </w:pPr>
      <w:bookmarkStart w:id="3" w:name="_Toc173327457"/>
      <w:r>
        <w:t>Раздел 1. Управленческий отчет эмитента</w:t>
      </w:r>
      <w:bookmarkEnd w:id="3"/>
    </w:p>
    <w:p w:rsidR="000D0739" w:rsidRDefault="00000000">
      <w:pPr>
        <w:pStyle w:val="2"/>
      </w:pPr>
      <w:bookmarkStart w:id="4" w:name="_Toc173327458"/>
      <w:r>
        <w:t>1.1. Общие сведения об эмитенте и его деятельности</w:t>
      </w:r>
      <w:bookmarkEnd w:id="4"/>
    </w:p>
    <w:p w:rsidR="000D0739" w:rsidRDefault="00000000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:rsidR="000D0739" w:rsidRDefault="00000000">
      <w:pPr>
        <w:ind w:left="200"/>
      </w:pPr>
      <w:r>
        <w:t>Полное фирменное наименование эмитента:</w:t>
      </w:r>
      <w:r>
        <w:rPr>
          <w:rStyle w:val="Subst"/>
        </w:rPr>
        <w:t xml:space="preserve"> Акционерное общество "Ставропольнефтегеофизика"</w:t>
      </w:r>
    </w:p>
    <w:p w:rsidR="000D0739" w:rsidRDefault="00000000">
      <w:pPr>
        <w:ind w:left="200"/>
      </w:pPr>
      <w:r>
        <w:t>Сокращенное фирменное наименование эмитента:</w:t>
      </w:r>
      <w:r>
        <w:rPr>
          <w:rStyle w:val="Subst"/>
        </w:rPr>
        <w:t xml:space="preserve"> АО "СНГФ"</w:t>
      </w:r>
    </w:p>
    <w:p w:rsidR="000D0739" w:rsidRDefault="000D0739">
      <w:pPr>
        <w:ind w:left="200"/>
      </w:pPr>
    </w:p>
    <w:p w:rsidR="000D0739" w:rsidRDefault="00000000">
      <w:pPr>
        <w:ind w:left="200"/>
      </w:pPr>
      <w:r>
        <w:rPr>
          <w:rStyle w:val="Subst"/>
        </w:rPr>
        <w:t>В уставе эмитента зарегистрировано наименование на иностранном языке</w:t>
      </w:r>
    </w:p>
    <w:p w:rsidR="000D0739" w:rsidRDefault="00000000">
      <w:pPr>
        <w:pStyle w:val="SubHeading"/>
        <w:ind w:left="200"/>
      </w:pPr>
      <w:r>
        <w:t>Наименования эмитента на иностранном языке</w:t>
      </w:r>
    </w:p>
    <w:p w:rsidR="000D0739" w:rsidRDefault="00000000">
      <w:pPr>
        <w:ind w:left="400"/>
      </w:pPr>
      <w:r>
        <w:t>Наименование эмитента на иностранном языке:</w:t>
      </w:r>
      <w:r>
        <w:rPr>
          <w:rStyle w:val="Subst"/>
        </w:rPr>
        <w:t xml:space="preserve"> Joint Stock Company "Stavropolneftegeofisika"</w:t>
      </w:r>
    </w:p>
    <w:p w:rsidR="000D0739" w:rsidRDefault="000D0739">
      <w:pPr>
        <w:ind w:left="400"/>
      </w:pPr>
    </w:p>
    <w:p w:rsidR="000D0739" w:rsidRDefault="00000000">
      <w:pPr>
        <w:ind w:left="200"/>
      </w:pPr>
      <w:r>
        <w:t>Место нахождения эмитента:</w:t>
      </w:r>
      <w:r>
        <w:rPr>
          <w:rStyle w:val="Subst"/>
        </w:rPr>
        <w:t xml:space="preserve"> 355003, Ставропольский край, г. Ставрополь, Л. Толстого, д. 42</w:t>
      </w:r>
    </w:p>
    <w:p w:rsidR="000D0739" w:rsidRDefault="00000000">
      <w:pPr>
        <w:ind w:left="200"/>
      </w:pPr>
      <w:r>
        <w:t>Адрес эмитента:</w:t>
      </w:r>
      <w:r>
        <w:rPr>
          <w:rStyle w:val="Subst"/>
        </w:rPr>
        <w:t xml:space="preserve"> 355003, Ставропольский край, г. Ставрополь, Л. Толстого, д. 42</w:t>
      </w:r>
    </w:p>
    <w:p w:rsidR="000D0739" w:rsidRDefault="00000000">
      <w:pPr>
        <w:ind w:left="200"/>
      </w:pPr>
      <w:r>
        <w:t>Сведения о способе создания эмитента:</w:t>
      </w:r>
      <w:r>
        <w:br/>
      </w:r>
      <w:r>
        <w:rPr>
          <w:rStyle w:val="Subst"/>
        </w:rPr>
        <w:t xml:space="preserve">Открытое акционерное общество «Ставропольнефтегеофизика» создано в соответствии с Указами Президента Российской Федерации № 721 от 01.07.1992 года «Об организационных мерах </w:t>
      </w:r>
      <w:r>
        <w:rPr>
          <w:rStyle w:val="Subst"/>
        </w:rPr>
        <w:lastRenderedPageBreak/>
        <w:t>по преобразованию государственных предприятий, добровольных объединений государственных предприятий в акционерные общества» и № 1403 от 17.11.1992 года «Об особенностях приватизации и преобразования в акционерные общества государственных предприятий, производственных и научно-производственных объединений нефтяной, нефтеперерабатывающей промышленности и нефтепродуктообеспечения». Акционерное общество, создано при приватизации государственного предприятия в соответствии с планом приватизации.</w:t>
      </w:r>
      <w:r>
        <w:rPr>
          <w:rStyle w:val="Subst"/>
        </w:rPr>
        <w:br/>
        <w:t>Данные о первичной государственной регистрации</w:t>
      </w:r>
      <w:r>
        <w:rPr>
          <w:rStyle w:val="Subst"/>
        </w:rPr>
        <w:br/>
        <w:t>Номер государственной регистрации: 549</w:t>
      </w:r>
      <w:r>
        <w:rPr>
          <w:rStyle w:val="Subst"/>
        </w:rPr>
        <w:br/>
        <w:t>Дата государственной регистрации: 06.05.1994</w:t>
      </w:r>
      <w:r>
        <w:rPr>
          <w:rStyle w:val="Subst"/>
        </w:rPr>
        <w:br/>
        <w:t>Наименование органа, осуществившего государственную регистрацию: Администрация Ленинского района г. Ставрополя</w:t>
      </w:r>
    </w:p>
    <w:p w:rsidR="000D0739" w:rsidRDefault="00000000">
      <w:pPr>
        <w:ind w:left="200"/>
      </w:pPr>
      <w:r>
        <w:t>Дата создания эмитента:</w:t>
      </w:r>
      <w:r>
        <w:rPr>
          <w:rStyle w:val="Subst"/>
        </w:rPr>
        <w:t xml:space="preserve"> 06.05.1994</w:t>
      </w:r>
    </w:p>
    <w:p w:rsidR="000D0739" w:rsidRDefault="00000000">
      <w:pPr>
        <w:pStyle w:val="SubHeading"/>
        <w:ind w:left="200"/>
      </w:pPr>
      <w:r>
        <w:t>Все предшествующие наименования эмитента в течение трех последних лет, предшествующих дате окончания отчетного периода, за который составлен отчет эмитента</w:t>
      </w:r>
    </w:p>
    <w:p w:rsidR="000D0739" w:rsidRDefault="00000000">
      <w:pPr>
        <w:ind w:left="400"/>
      </w:pPr>
      <w:r>
        <w:rPr>
          <w:rStyle w:val="Subst"/>
        </w:rPr>
        <w:t>Наименования эмитента в течение трех последних лет, предшествующих дате окончания отчетного периода, за который составлен отчет эмитента, не изменялись</w:t>
      </w:r>
    </w:p>
    <w:p w:rsidR="000D0739" w:rsidRDefault="00000000">
      <w:pPr>
        <w:ind w:left="200"/>
      </w:pPr>
      <w:r>
        <w:rPr>
          <w:rStyle w:val="Subst"/>
        </w:rPr>
        <w:t>Реорганизации эмитента в течение трех последних лет, предшествующих дате окончания отчетного периода, за который составлен отчет эмитента, не осуществлялись</w:t>
      </w:r>
    </w:p>
    <w:p w:rsidR="000D0739" w:rsidRDefault="00000000">
      <w:pPr>
        <w:ind w:left="200"/>
      </w:pPr>
      <w:r>
        <w:t>Основной государственный регистрационный номер (ОГРН):</w:t>
      </w:r>
      <w:r>
        <w:rPr>
          <w:rStyle w:val="Subst"/>
        </w:rPr>
        <w:t xml:space="preserve"> 1022601937841</w:t>
      </w:r>
    </w:p>
    <w:p w:rsidR="000D0739" w:rsidRDefault="000D0739">
      <w:pPr>
        <w:ind w:left="200"/>
      </w:pPr>
    </w:p>
    <w:p w:rsidR="000D0739" w:rsidRDefault="00000000">
      <w:pPr>
        <w:ind w:left="200"/>
      </w:pPr>
      <w:r>
        <w:t>ИНН:</w:t>
      </w:r>
      <w:r>
        <w:rPr>
          <w:rStyle w:val="Subst"/>
        </w:rPr>
        <w:t xml:space="preserve"> 2634011976</w:t>
      </w:r>
    </w:p>
    <w:p w:rsidR="000D0739" w:rsidRDefault="000D0739">
      <w:pPr>
        <w:ind w:left="200"/>
      </w:pPr>
    </w:p>
    <w:p w:rsidR="000D0739" w:rsidRDefault="00000000">
      <w:pPr>
        <w:ind w:left="200"/>
      </w:pPr>
      <w:r>
        <w:t>Краткое описание финансово-хозяйственной деятельности, операционных сегментов и географии осуществления финансово-хозяйственной деятельности эмитента:</w:t>
      </w:r>
      <w:r>
        <w:br/>
      </w:r>
      <w:r>
        <w:rPr>
          <w:rStyle w:val="Subst"/>
        </w:rPr>
        <w:t>А</w:t>
      </w:r>
      <w:r w:rsidR="00A8231F">
        <w:rPr>
          <w:rStyle w:val="Subst"/>
        </w:rPr>
        <w:t>кционерное общество</w:t>
      </w:r>
      <w:r>
        <w:rPr>
          <w:rStyle w:val="Subst"/>
        </w:rPr>
        <w:t xml:space="preserve"> «Ставропольнефтегеофизика» существует как геофизическая сервисная организация с 1969 года.</w:t>
      </w:r>
      <w:r>
        <w:rPr>
          <w:rStyle w:val="Subst"/>
        </w:rPr>
        <w:br/>
        <w:t>Из числа направлений деятельности АО «СНГФ» к категории приоритетных относятся:</w:t>
      </w:r>
      <w:r>
        <w:rPr>
          <w:rStyle w:val="Subst"/>
        </w:rPr>
        <w:br/>
        <w:t>• проведение, обработка и интерпретация сейсмических и комплексных геофизических исследований, МОГТ 2D- и 3D;</w:t>
      </w:r>
      <w:r>
        <w:rPr>
          <w:rStyle w:val="Subst"/>
        </w:rPr>
        <w:br/>
        <w:t>• геолого-технологические исследования (ГТИ);</w:t>
      </w:r>
      <w:r>
        <w:rPr>
          <w:rStyle w:val="Subst"/>
        </w:rPr>
        <w:br/>
        <w:t>• контроль за эксплуатацией месторождений (геологический контроль, решение геолого-промысловых, технологических, технических задач, контроль интенсификации притока);</w:t>
      </w:r>
      <w:r>
        <w:rPr>
          <w:rStyle w:val="Subst"/>
        </w:rPr>
        <w:br/>
        <w:t>• контроль технического состояния скважин;</w:t>
      </w:r>
      <w:r>
        <w:rPr>
          <w:rStyle w:val="Subst"/>
        </w:rPr>
        <w:br/>
        <w:t>• опытно-методические и тематические работы.</w:t>
      </w:r>
      <w:r>
        <w:rPr>
          <w:rStyle w:val="Subst"/>
        </w:rPr>
        <w:br/>
        <w:t>АО «СНГФ» имеет успешный опыт проведения полевых сейсморазведочных работ не только в Европейской части РФ (Северо-Кавказский, Южный и Приволжский ФО), но также в Западной и Восточной Сибири, на о. Сахалин.</w:t>
      </w:r>
    </w:p>
    <w:p w:rsidR="000D0739" w:rsidRDefault="00000000">
      <w:pPr>
        <w:pStyle w:val="SubHeading"/>
        <w:ind w:left="200"/>
      </w:pPr>
      <w:r>
        <w:t>Иные ограничения, связанные с участием в уставном капитале эмитента, установленные его уставом</w:t>
      </w:r>
    </w:p>
    <w:p w:rsidR="000D0739" w:rsidRDefault="00000000">
      <w:pPr>
        <w:ind w:left="400"/>
      </w:pPr>
      <w:r>
        <w:rPr>
          <w:rStyle w:val="Subst"/>
        </w:rPr>
        <w:t>Ограничений на участие в уставном капитале эмитента нет</w:t>
      </w:r>
    </w:p>
    <w:p w:rsidR="000D0739" w:rsidRDefault="00000000">
      <w:pPr>
        <w:ind w:left="200"/>
      </w:pPr>
      <w:r>
        <w:t>Иная информация, которая, по мнению эмитента, является существенной для получения заинтересованными лицами общего представления об эмитенте и его финансово-хозяйственной деятельности</w:t>
      </w:r>
    </w:p>
    <w:p w:rsidR="000D0739" w:rsidRDefault="00000000">
      <w:pPr>
        <w:ind w:left="200"/>
      </w:pPr>
      <w:r>
        <w:rPr>
          <w:rStyle w:val="Subst"/>
        </w:rPr>
        <w:t>отсутствует</w:t>
      </w:r>
    </w:p>
    <w:p w:rsidR="000D0739" w:rsidRDefault="00000000">
      <w:pPr>
        <w:pStyle w:val="2"/>
      </w:pPr>
      <w:bookmarkStart w:id="5" w:name="_Toc173327459"/>
      <w:r>
        <w:t>1.2. Сведения о положении эмитента в отрасли</w:t>
      </w:r>
      <w:bookmarkEnd w:id="5"/>
    </w:p>
    <w:p w:rsidR="000D0739" w:rsidRDefault="00000000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:rsidR="000D0739" w:rsidRDefault="00000000">
      <w:pPr>
        <w:ind w:left="200"/>
      </w:pPr>
      <w:r>
        <w:rPr>
          <w:rStyle w:val="Subst"/>
        </w:rPr>
        <w:t xml:space="preserve">АО «СНГФ» осуществляет свою деятельность в проведении разведочных и промыслово-геофизических работ на территории России с целью поиска и разведки месторождений нефти и газа более 50 лет (с 1969 года). </w:t>
      </w:r>
      <w:r>
        <w:rPr>
          <w:rStyle w:val="Subst"/>
        </w:rPr>
        <w:br/>
        <w:t>АО «СНГФ» специализируется на проведении геофизических работ (сейсморазведочных и промыслово-геофизических) на территории Российской Федерации и за рубежом с целью поиска и разведки нефтяных и газовых месторождений, детального изучения геологического строения вводимых в эксплуатацию месторождений и обеспечения прироста запасов нефти и газа.</w:t>
      </w:r>
      <w:r>
        <w:rPr>
          <w:rStyle w:val="Subst"/>
        </w:rPr>
        <w:br/>
        <w:t>Оснащенность АО «СНГФ» позволяет проводить полный комплекс сейсморазведочных работ 2D, 3D в различных климатических и орогидрографических условиях.</w:t>
      </w:r>
      <w:r>
        <w:rPr>
          <w:rStyle w:val="Subst"/>
        </w:rPr>
        <w:br/>
      </w:r>
      <w:r>
        <w:rPr>
          <w:rStyle w:val="Subst"/>
        </w:rPr>
        <w:lastRenderedPageBreak/>
        <w:t>В АО «СНГФ» имеются все необходимые технические и программно-методические средства, квалифицированные специалисты и рабочие, необходимые для проведения полного цикла сейсморазведочных работ, промыслово-геофизических работ, обработки и комплексной интерпретации геофизических данных.</w:t>
      </w:r>
      <w:r>
        <w:rPr>
          <w:rStyle w:val="Subst"/>
        </w:rPr>
        <w:br/>
        <w:t>Для производства сейсморазведочных работ имеются три укомплектованные персоналом, техникой, вагон-домами, аппаратурой и оборудованием сейсморазведочные партии, в т.ч. две партии с вибрационным источником и единственная на Юге России партия, способная выполнять сейсморазведочные работы с применением взрывного источника. Вычислительный центр (ВЦ) имеет громадный опыт камеральных региональных, поисковых и детализационных сейсморазведочных работ как 2D, так и 3D в различных сейсмогеологических условиях России.</w:t>
      </w:r>
      <w:r>
        <w:rPr>
          <w:rStyle w:val="Subst"/>
        </w:rPr>
        <w:br/>
        <w:t>При производстве сейсморазведочных работ АО «СНГФ», в зависимости от требований Заказчика широко применяет бескабельные телеметрические комплексы, высокоразрешающую сейсморазведку, сверхплотную сейсморазведку (шаг ПП 5 м.) и др.</w:t>
      </w:r>
      <w:r>
        <w:rPr>
          <w:rStyle w:val="Subst"/>
        </w:rPr>
        <w:br/>
        <w:t xml:space="preserve">Основными конкурентами по видам услуг, предоставляемых в Северо-Кавказском, Южном и Приволжском федеральных округах, могут быть отнесены выполняющие геофизические работы: ООО «ТНГ-Групп», АО «Геотек». </w:t>
      </w:r>
      <w:r>
        <w:rPr>
          <w:rStyle w:val="Subst"/>
        </w:rPr>
        <w:br/>
        <w:t>Наличие у Общества партии со взрывным источником, а также партий с вибрационными источниками как тяжелыми, так и легкими, предоставляет значительное преимущество перед конкурентами.</w:t>
      </w:r>
    </w:p>
    <w:p w:rsidR="000D0739" w:rsidRDefault="000D0739">
      <w:pPr>
        <w:ind w:left="200"/>
      </w:pPr>
    </w:p>
    <w:p w:rsidR="000D0739" w:rsidRDefault="00000000">
      <w:pPr>
        <w:pStyle w:val="2"/>
      </w:pPr>
      <w:bookmarkStart w:id="6" w:name="_Toc173327460"/>
      <w:r>
        <w:t>1.3. Основные операционные показатели, характеризующие деятельность эмитента</w:t>
      </w:r>
      <w:bookmarkEnd w:id="6"/>
    </w:p>
    <w:p w:rsidR="000D0739" w:rsidRDefault="00000000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:rsidR="000D0739" w:rsidRDefault="00000000">
      <w:pPr>
        <w:pStyle w:val="SubHeading"/>
        <w:ind w:left="200"/>
      </w:pPr>
      <w:r>
        <w:t>Операционные показатели</w:t>
      </w:r>
    </w:p>
    <w:p w:rsidR="000D0739" w:rsidRDefault="000D073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732"/>
        <w:gridCol w:w="1820"/>
        <w:gridCol w:w="1820"/>
        <w:gridCol w:w="1880"/>
      </w:tblGrid>
      <w:tr w:rsidR="000D0739">
        <w:tc>
          <w:tcPr>
            <w:tcW w:w="37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pPr>
              <w:jc w:val="center"/>
            </w:pPr>
            <w:r>
              <w:t>Единица измерения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pPr>
              <w:jc w:val="center"/>
            </w:pPr>
            <w:r>
              <w:t>2023, 6 мес.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center"/>
            </w:pPr>
            <w:r>
              <w:t>2024, 6 мес.</w:t>
            </w:r>
          </w:p>
        </w:tc>
      </w:tr>
      <w:tr w:rsidR="000D0739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D0739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D0739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D0739"/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D0739"/>
        </w:tc>
      </w:tr>
      <w:tr w:rsidR="000D0739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Выручка от реализации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282 851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r>
              <w:t>248 819</w:t>
            </w:r>
          </w:p>
        </w:tc>
      </w:tr>
      <w:tr w:rsidR="000D0739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Себестоимость реализации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-280 822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r>
              <w:t>-99 956</w:t>
            </w:r>
          </w:p>
        </w:tc>
      </w:tr>
      <w:tr w:rsidR="000D0739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Доля себестоимости в выручке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99.3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r>
              <w:t>40.2</w:t>
            </w:r>
          </w:p>
        </w:tc>
      </w:tr>
      <w:tr w:rsidR="000D0739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Валовая прибыль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2 029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r>
              <w:t>148 863</w:t>
            </w:r>
          </w:p>
        </w:tc>
      </w:tr>
      <w:tr w:rsidR="000D0739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Прибыль до налогообложения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-31 153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r>
              <w:t>142 411</w:t>
            </w:r>
          </w:p>
        </w:tc>
      </w:tr>
      <w:tr w:rsidR="000D0739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Чистая прибыль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-25 583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r>
              <w:t>113 393</w:t>
            </w:r>
          </w:p>
        </w:tc>
      </w:tr>
      <w:tr w:rsidR="000D0739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Стоимость чистых активов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66 851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r>
              <w:t>180 245</w:t>
            </w:r>
          </w:p>
        </w:tc>
      </w:tr>
      <w:tr w:rsidR="000D0739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Кредиторская задолженность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262 711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r>
              <w:t>261 559</w:t>
            </w:r>
          </w:p>
        </w:tc>
      </w:tr>
      <w:tr w:rsidR="000D0739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D0739" w:rsidRDefault="00000000">
            <w:r>
              <w:t>Дебиторская задолженность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D0739" w:rsidRDefault="00000000">
            <w:r>
              <w:t>тыс.руб.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D0739" w:rsidRDefault="00000000">
            <w:r>
              <w:t>95 616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D0739" w:rsidRDefault="00000000">
            <w:r>
              <w:t>280 451</w:t>
            </w:r>
          </w:p>
        </w:tc>
      </w:tr>
    </w:tbl>
    <w:p w:rsidR="000D0739" w:rsidRDefault="000D0739"/>
    <w:p w:rsidR="007A2435" w:rsidRDefault="00000000" w:rsidP="005E2B12">
      <w:pPr>
        <w:spacing w:after="0"/>
        <w:ind w:left="200"/>
        <w:rPr>
          <w:rStyle w:val="Subst"/>
        </w:rPr>
      </w:pPr>
      <w:r>
        <w:rPr>
          <w:rStyle w:val="Subst"/>
        </w:rPr>
        <w:t>По итогам 6 месяцев 2024 года выручка составила 248 819 тыс. руб., что на 34 032 тыс.руб.</w:t>
      </w:r>
    </w:p>
    <w:p w:rsidR="005E2B12" w:rsidRPr="005E2B12" w:rsidRDefault="007A2435" w:rsidP="005E2B12">
      <w:pPr>
        <w:spacing w:after="0"/>
        <w:ind w:left="142"/>
        <w:rPr>
          <w:b/>
          <w:bCs/>
          <w:i/>
          <w:iCs/>
        </w:rPr>
      </w:pPr>
      <w:r>
        <w:rPr>
          <w:rStyle w:val="Subst"/>
        </w:rPr>
        <w:t>меньше, чем за аналогичный период в 2023 году</w:t>
      </w:r>
      <w:r w:rsidR="005E2B12">
        <w:rPr>
          <w:rStyle w:val="Subst"/>
        </w:rPr>
        <w:t>,</w:t>
      </w:r>
      <w:r>
        <w:rPr>
          <w:rStyle w:val="Subst"/>
        </w:rPr>
        <w:t xml:space="preserve"> </w:t>
      </w:r>
      <w:r w:rsidR="005E2B12" w:rsidRPr="005E2B12">
        <w:rPr>
          <w:b/>
          <w:bCs/>
          <w:i/>
          <w:iCs/>
        </w:rPr>
        <w:t>на снижение выручки Общества повлияло следующее:</w:t>
      </w:r>
    </w:p>
    <w:p w:rsidR="005E2B12" w:rsidRPr="005E2B12" w:rsidRDefault="005E2B12" w:rsidP="005E2B12">
      <w:pPr>
        <w:spacing w:after="0"/>
        <w:ind w:left="142"/>
        <w:rPr>
          <w:b/>
          <w:bCs/>
          <w:i/>
          <w:iCs/>
        </w:rPr>
      </w:pPr>
      <w:r w:rsidRPr="005E2B12">
        <w:rPr>
          <w:b/>
          <w:bCs/>
          <w:i/>
          <w:iCs/>
        </w:rPr>
        <w:t>- в 2023 г. геологоразведочные работы были выполнены и заактированы в 1 полугодии, в 2024 г. работы начаты в мае</w:t>
      </w:r>
      <w:r>
        <w:rPr>
          <w:b/>
          <w:bCs/>
          <w:i/>
          <w:iCs/>
        </w:rPr>
        <w:t>,</w:t>
      </w:r>
      <w:r w:rsidRPr="005E2B12">
        <w:rPr>
          <w:b/>
          <w:bCs/>
          <w:i/>
          <w:iCs/>
        </w:rPr>
        <w:t xml:space="preserve"> и основная актировка по ним ожидается во 2 полугодии</w:t>
      </w:r>
      <w:r>
        <w:rPr>
          <w:b/>
          <w:bCs/>
          <w:i/>
          <w:iCs/>
        </w:rPr>
        <w:t>.</w:t>
      </w:r>
      <w:r w:rsidRPr="005E2B12">
        <w:rPr>
          <w:b/>
          <w:bCs/>
          <w:i/>
          <w:iCs/>
        </w:rPr>
        <w:t xml:space="preserve"> </w:t>
      </w:r>
    </w:p>
    <w:p w:rsidR="005E2B12" w:rsidRPr="005E2B12" w:rsidRDefault="005E2B12" w:rsidP="005E2B12">
      <w:pPr>
        <w:spacing w:after="0"/>
        <w:ind w:left="142"/>
        <w:rPr>
          <w:b/>
          <w:bCs/>
          <w:i/>
          <w:iCs/>
        </w:rPr>
      </w:pPr>
      <w:r w:rsidRPr="005E2B12">
        <w:rPr>
          <w:b/>
          <w:bCs/>
          <w:i/>
          <w:iCs/>
        </w:rPr>
        <w:t>Общая величина себестоимости выполненных работ Обществом за 6 мес.2024 года составила 99 956 тыс. руб., что на 180 866 тыс. руб. меньше, чем в 2023 году в связи с выполнением основных объемов работ во 2 полугодии.</w:t>
      </w:r>
    </w:p>
    <w:p w:rsidR="000D0739" w:rsidRDefault="007A2435" w:rsidP="005E2B12">
      <w:pPr>
        <w:spacing w:after="0"/>
        <w:ind w:left="142"/>
        <w:rPr>
          <w:rStyle w:val="Subst"/>
        </w:rPr>
      </w:pPr>
      <w:r>
        <w:rPr>
          <w:rStyle w:val="Subst"/>
        </w:rPr>
        <w:t>Валовая прибыль составила 148 863 тыс.руб.</w:t>
      </w:r>
      <w:r>
        <w:rPr>
          <w:rStyle w:val="Subst"/>
        </w:rPr>
        <w:br/>
        <w:t>В результате по итогам 6 месяцев 2024 г. чистая прибыль составила: 113 393 тыс.руб.</w:t>
      </w:r>
      <w:r>
        <w:rPr>
          <w:rStyle w:val="Subst"/>
        </w:rPr>
        <w:br/>
        <w:t>Стоимость чистых активов увеличилась на 113 394 тыс.руб., кредиторская задолженность сократилась на 1 152 тыс.руб., дебиторская задолженность увеличилась на 184 835 тыс.руб. по отношению к показателям на 31.12.2023 г.</w:t>
      </w:r>
      <w:r>
        <w:rPr>
          <w:rStyle w:val="Subst"/>
        </w:rPr>
        <w:br/>
        <w:t>Общество следит за развитием экономической ситуации и предпринимает необходимые меры для обеспечения устойчивости деятельности Общества.</w:t>
      </w:r>
    </w:p>
    <w:p w:rsidR="000D0739" w:rsidRDefault="00000000">
      <w:pPr>
        <w:pStyle w:val="2"/>
      </w:pPr>
      <w:bookmarkStart w:id="7" w:name="_Toc173327461"/>
      <w:r>
        <w:t>1.4. Основные финансовые показатели эмитента</w:t>
      </w:r>
      <w:bookmarkEnd w:id="7"/>
    </w:p>
    <w:p w:rsidR="000D0739" w:rsidRDefault="00000000">
      <w:pPr>
        <w:ind w:left="200"/>
      </w:pPr>
      <w:r>
        <w:rPr>
          <w:rStyle w:val="Subst"/>
        </w:rPr>
        <w:lastRenderedPageBreak/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0D0739" w:rsidRDefault="00000000">
      <w:pPr>
        <w:pStyle w:val="2"/>
      </w:pPr>
      <w:bookmarkStart w:id="8" w:name="_Toc173327462"/>
      <w:r>
        <w:t>1.5. Сведения об основных поставщиках эмитента</w:t>
      </w:r>
      <w:bookmarkEnd w:id="8"/>
    </w:p>
    <w:p w:rsidR="000D0739" w:rsidRDefault="00000000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0D0739" w:rsidRDefault="00000000">
      <w:pPr>
        <w:pStyle w:val="2"/>
      </w:pPr>
      <w:bookmarkStart w:id="9" w:name="_Toc173327463"/>
      <w:r>
        <w:t>1.6. Сведения об основных дебиторах эмитента</w:t>
      </w:r>
      <w:bookmarkEnd w:id="9"/>
    </w:p>
    <w:p w:rsidR="000D0739" w:rsidRDefault="00000000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0D0739" w:rsidRDefault="00000000">
      <w:pPr>
        <w:pStyle w:val="2"/>
      </w:pPr>
      <w:bookmarkStart w:id="10" w:name="_Toc173327464"/>
      <w:r>
        <w:t>1.7. Сведения об обязательствах эмитента</w:t>
      </w:r>
      <w:bookmarkEnd w:id="10"/>
    </w:p>
    <w:p w:rsidR="000D0739" w:rsidRDefault="00000000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0D0739" w:rsidRDefault="00000000">
      <w:pPr>
        <w:pStyle w:val="2"/>
      </w:pPr>
      <w:bookmarkStart w:id="11" w:name="_Toc173327465"/>
      <w:r>
        <w:t>1.8. Сведения о перспективах развития эмитента</w:t>
      </w:r>
      <w:bookmarkEnd w:id="11"/>
    </w:p>
    <w:p w:rsidR="000D0739" w:rsidRDefault="00000000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:rsidR="000D0739" w:rsidRDefault="00000000">
      <w:pPr>
        <w:ind w:left="200"/>
      </w:pPr>
      <w:r>
        <w:t>Приводится описание стратегии дальнейшего развития эмитента (а если эмитентом составляется и раскрывается консолидированная финансовая отчетность - стратегии дальнейшего развития группы эмитента) не менее чем на год в отношении организации нового производства, расширения или сокращения производства, разработки новых видов продукции, модернизации и реконструкции основных средств, возможного изменения основной деятельности.</w:t>
      </w:r>
    </w:p>
    <w:p w:rsidR="006B0E17" w:rsidRPr="006B0E17" w:rsidRDefault="006B0E17" w:rsidP="006B0E17">
      <w:pPr>
        <w:ind w:left="200"/>
        <w:rPr>
          <w:b/>
          <w:bCs/>
          <w:i/>
          <w:iCs/>
        </w:rPr>
      </w:pPr>
      <w:bookmarkStart w:id="12" w:name="_Hlk173415498"/>
      <w:bookmarkStart w:id="13" w:name="_Hlk173484900"/>
      <w:r w:rsidRPr="006B0E17">
        <w:rPr>
          <w:b/>
          <w:bCs/>
          <w:i/>
          <w:iCs/>
        </w:rPr>
        <w:t>Информация в настоящем пункте Отчета эмитента раскрыта с учетом ограничений, предусмотренных Постановлением Правительства Российской Федерации от 04.07.2023 года № 1102.</w:t>
      </w:r>
    </w:p>
    <w:bookmarkEnd w:id="12"/>
    <w:bookmarkEnd w:id="13"/>
    <w:p w:rsidR="000D0739" w:rsidRDefault="00000000">
      <w:pPr>
        <w:ind w:left="200"/>
      </w:pPr>
      <w:r>
        <w:rPr>
          <w:rStyle w:val="Subst"/>
        </w:rPr>
        <w:t>Стратегические цели:</w:t>
      </w:r>
      <w:r>
        <w:rPr>
          <w:rStyle w:val="Subst"/>
        </w:rPr>
        <w:br/>
        <w:t>1. Повышение эффективности воспроизводства минерально-сырьевой базы РФ.</w:t>
      </w:r>
      <w:r>
        <w:rPr>
          <w:rStyle w:val="Subst"/>
        </w:rPr>
        <w:br/>
        <w:t>2. Диверсификация коммерческой деятельности и создание новых механизмов финансирования ГРР.</w:t>
      </w:r>
      <w:r>
        <w:rPr>
          <w:rStyle w:val="Subst"/>
        </w:rPr>
        <w:br/>
        <w:t>3. Увеличение портфеля международных проектов.</w:t>
      </w:r>
      <w:r>
        <w:rPr>
          <w:rStyle w:val="Subst"/>
        </w:rPr>
        <w:br/>
        <w:t>4. Повышение эффективности производственного кластера в сфере воспроизводства минерально-сырьевой базы.</w:t>
      </w:r>
      <w:r>
        <w:rPr>
          <w:rStyle w:val="Subst"/>
        </w:rPr>
        <w:br/>
        <w:t>5. Создание цифровой геоэкосистемы «Геология 4.0.».</w:t>
      </w:r>
      <w:r>
        <w:rPr>
          <w:rStyle w:val="Subst"/>
        </w:rPr>
        <w:br/>
        <w:t>6. Предложение заказчикам комплексной услуги ГРР.</w:t>
      </w:r>
      <w:r>
        <w:rPr>
          <w:rStyle w:val="Subst"/>
        </w:rPr>
        <w:br/>
        <w:t>7. Реорганизация корпоративной структуры для повышения прозрачности и эффективности бизнес-процессов и системы управления.</w:t>
      </w:r>
      <w:r>
        <w:rPr>
          <w:rStyle w:val="Subst"/>
        </w:rPr>
        <w:br/>
        <w:t>8. Повышение конкурентоспособности в России и за рубежом.</w:t>
      </w:r>
      <w:r>
        <w:rPr>
          <w:rStyle w:val="Subst"/>
        </w:rPr>
        <w:br/>
        <w:t>9. Повышение операционной эффективности</w:t>
      </w:r>
      <w:r w:rsidR="00C4041B">
        <w:rPr>
          <w:rStyle w:val="Subst"/>
        </w:rPr>
        <w:t>.</w:t>
      </w:r>
      <w:r>
        <w:rPr>
          <w:rStyle w:val="Subst"/>
        </w:rPr>
        <w:t xml:space="preserve"> </w:t>
      </w:r>
      <w:r>
        <w:rPr>
          <w:rStyle w:val="Subst"/>
        </w:rPr>
        <w:br/>
        <w:t>Задачи Стратегии – на основе анализа и прогноза геологических услуг определить ключевые центры роста и развития, определить финансовые параметры развития, как за счет внутреннего роста, так и за счет политики слияний и поглощений, выявить наиболее эффективные способы привлечения инвестиций, установить приоритеты инвестиционной, кадровой и научно-технической политики.</w:t>
      </w:r>
      <w:r>
        <w:rPr>
          <w:rStyle w:val="Subst"/>
        </w:rPr>
        <w:br/>
        <w:t>Развитие Общества выстраивается в целях выполнения действующей Стратегии развития</w:t>
      </w:r>
      <w:r w:rsidR="00C4041B">
        <w:rPr>
          <w:rStyle w:val="Subst"/>
        </w:rPr>
        <w:t>.</w:t>
      </w:r>
      <w:r>
        <w:rPr>
          <w:rStyle w:val="Subst"/>
        </w:rPr>
        <w:t xml:space="preserve"> Перспективы развития Общества связываются с ориентацией его деятельности на обеспечение конкурентоспособности на рынке геофизических услуг.</w:t>
      </w:r>
      <w:r>
        <w:rPr>
          <w:rStyle w:val="Subst"/>
        </w:rPr>
        <w:br/>
        <w:t>На 2023-2024 гг. для АО «СНГФ» были определены перспективные контракты, потенциальные Заказчики и утверждена производственная программа. Принимая во внимание тот факт, что в составе эмитента имеется в наличии единственная на Юге России партия, способная выполнять сейсморазведочные работы с применением взрывного источника и две партии с вибрационными источниками – то можно предположить, что утвержденная производственная программа будет реализована.</w:t>
      </w:r>
    </w:p>
    <w:p w:rsidR="000D0739" w:rsidRDefault="00000000">
      <w:pPr>
        <w:pStyle w:val="2"/>
      </w:pPr>
      <w:bookmarkStart w:id="14" w:name="_Toc173327466"/>
      <w:r>
        <w:t>1.9. Сведения о рисках, связанных с деятельностью эмитента</w:t>
      </w:r>
      <w:bookmarkEnd w:id="14"/>
    </w:p>
    <w:p w:rsidR="000D0739" w:rsidRDefault="00000000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0D0739" w:rsidRDefault="00000000">
      <w:pPr>
        <w:pStyle w:val="1"/>
      </w:pPr>
      <w:bookmarkStart w:id="15" w:name="_Toc173327467"/>
      <w:r>
        <w:lastRenderedPageBreak/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bookmarkEnd w:id="15"/>
    </w:p>
    <w:p w:rsidR="000D0739" w:rsidRDefault="00000000">
      <w:pPr>
        <w:pStyle w:val="2"/>
      </w:pPr>
      <w:bookmarkStart w:id="16" w:name="_Toc173327468"/>
      <w:r>
        <w:t>2.1. Информация о лицах, входящих в состав органов управления эмитента</w:t>
      </w:r>
      <w:bookmarkEnd w:id="16"/>
    </w:p>
    <w:p w:rsidR="000D0739" w:rsidRDefault="00000000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:rsidR="004C1C8F" w:rsidRDefault="004C1C8F" w:rsidP="004C1C8F">
      <w:pPr>
        <w:ind w:left="200"/>
      </w:pPr>
      <w:r>
        <w:t>Информация об изменениях в составе сведений настоящего пункта отчёта эмитента, которые произошли между отчетной датой и датой раскрытия отчётности, на основе которой в отчёте эмитента раскрывается информация о финансово-хозяйственной деятельности эмитента, которая известна или должна быть известна эмитенту на дату раскрытия соответствующей отчетности:</w:t>
      </w:r>
    </w:p>
    <w:p w:rsidR="004C1C8F" w:rsidRPr="004C1C8F" w:rsidRDefault="004C1C8F" w:rsidP="004C1C8F">
      <w:pPr>
        <w:ind w:left="200"/>
        <w:rPr>
          <w:b/>
          <w:bCs/>
          <w:i/>
          <w:iCs/>
        </w:rPr>
      </w:pPr>
      <w:r w:rsidRPr="004C1C8F">
        <w:rPr>
          <w:b/>
          <w:bCs/>
          <w:i/>
          <w:iCs/>
        </w:rPr>
        <w:t>Информация в настоящем пункте Отчета эмитента раскрыта с учетом ограничений, предусмотренных Постановлением Правительства Российской Федерации от 04.07.2023 года № 1102.</w:t>
      </w:r>
    </w:p>
    <w:p w:rsidR="000D0739" w:rsidRPr="00C4041B" w:rsidRDefault="00000000">
      <w:pPr>
        <w:pStyle w:val="2"/>
      </w:pPr>
      <w:bookmarkStart w:id="17" w:name="_Toc173327469"/>
      <w:r w:rsidRPr="00C4041B">
        <w:t>2.1.1. Состав совета директоров (наблюдательного совета) эмитента</w:t>
      </w:r>
      <w:bookmarkEnd w:id="17"/>
    </w:p>
    <w:p w:rsidR="006B0E17" w:rsidRPr="006B0E17" w:rsidRDefault="006B0E17" w:rsidP="006B0E17">
      <w:pPr>
        <w:ind w:left="284"/>
        <w:rPr>
          <w:rFonts w:eastAsia="Times New Roman"/>
          <w:b/>
          <w:bCs/>
          <w:i/>
          <w:iCs/>
          <w14:ligatures w14:val="none"/>
        </w:rPr>
      </w:pPr>
      <w:bookmarkStart w:id="18" w:name="_Hlk173830216"/>
      <w:r w:rsidRPr="006B0E17">
        <w:rPr>
          <w:rFonts w:eastAsia="Times New Roman"/>
          <w:b/>
          <w:bCs/>
          <w:i/>
          <w:iCs/>
          <w14:ligatures w14:val="none"/>
        </w:rPr>
        <w:t>Информация в настоящем пункте Отчета эмитента раскрыта с учетом ограничений, предусмотренных Постановлением Правительства Российской Федерации от 04.07.2023 года № 1102.</w:t>
      </w:r>
    </w:p>
    <w:p w:rsidR="000D0739" w:rsidRPr="0086302F" w:rsidRDefault="00000000">
      <w:pPr>
        <w:pStyle w:val="2"/>
      </w:pPr>
      <w:bookmarkStart w:id="19" w:name="_Toc173327470"/>
      <w:bookmarkEnd w:id="18"/>
      <w:r w:rsidRPr="0086302F">
        <w:t>2.1.2. Информация о единоличном исполнительном органе эмитента</w:t>
      </w:r>
      <w:bookmarkEnd w:id="19"/>
    </w:p>
    <w:p w:rsidR="000D0739" w:rsidRPr="0086302F" w:rsidRDefault="00000000">
      <w:pPr>
        <w:ind w:left="200"/>
      </w:pPr>
      <w:r w:rsidRPr="0086302F">
        <w:rPr>
          <w:rStyle w:val="Subst"/>
        </w:rPr>
        <w:t>Полномочия единоличного исполнительного органа эмитента переданы управляющей организации</w:t>
      </w:r>
    </w:p>
    <w:p w:rsidR="000D0739" w:rsidRPr="007A2435" w:rsidRDefault="000D0739">
      <w:pPr>
        <w:ind w:left="200"/>
        <w:rPr>
          <w:highlight w:val="yellow"/>
        </w:rPr>
      </w:pPr>
    </w:p>
    <w:p w:rsidR="006B0E17" w:rsidRPr="006B0E17" w:rsidRDefault="006B0E17" w:rsidP="006B0E17">
      <w:pPr>
        <w:ind w:left="284"/>
        <w:rPr>
          <w:rFonts w:eastAsia="Times New Roman"/>
          <w:b/>
          <w:bCs/>
          <w:i/>
          <w:iCs/>
          <w14:ligatures w14:val="none"/>
        </w:rPr>
      </w:pPr>
      <w:r w:rsidRPr="006B0E17">
        <w:rPr>
          <w:rFonts w:eastAsia="Times New Roman"/>
          <w:b/>
          <w:bCs/>
          <w:i/>
          <w:iCs/>
          <w14:ligatures w14:val="none"/>
        </w:rPr>
        <w:t>Информация в настоящем пункте Отчета эмитента раскрыта с учетом ограничений, предусмотренных Постановлением Правительства Российской Федерации от 04.07.2023 года № 1102.</w:t>
      </w:r>
    </w:p>
    <w:p w:rsidR="000D0739" w:rsidRPr="007A2435" w:rsidRDefault="000D0739">
      <w:pPr>
        <w:pStyle w:val="ThinDelim"/>
        <w:rPr>
          <w:highlight w:val="yellow"/>
        </w:rPr>
      </w:pPr>
    </w:p>
    <w:p w:rsidR="000D0739" w:rsidRDefault="00000000">
      <w:pPr>
        <w:pStyle w:val="2"/>
      </w:pPr>
      <w:bookmarkStart w:id="20" w:name="_Toc173327471"/>
      <w:r>
        <w:t>2.1.3. Состав коллегиального исполнительного органа эмитента</w:t>
      </w:r>
      <w:bookmarkEnd w:id="20"/>
    </w:p>
    <w:p w:rsidR="006B0E17" w:rsidRPr="006B0E17" w:rsidRDefault="006B0E17" w:rsidP="006B0E17"/>
    <w:p w:rsidR="000D0739" w:rsidRDefault="00000000">
      <w:pPr>
        <w:ind w:left="200"/>
      </w:pPr>
      <w:r>
        <w:rPr>
          <w:rStyle w:val="Subst"/>
        </w:rPr>
        <w:t>Коллегиальный исполнительный орган не предусмотрен</w:t>
      </w:r>
    </w:p>
    <w:p w:rsidR="000D0739" w:rsidRDefault="00000000">
      <w:pPr>
        <w:pStyle w:val="2"/>
      </w:pPr>
      <w:bookmarkStart w:id="21" w:name="_Toc173327472"/>
      <w: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bookmarkEnd w:id="21"/>
    </w:p>
    <w:p w:rsidR="000D0739" w:rsidRDefault="00000000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:rsidR="00C4041B" w:rsidRDefault="00000000">
      <w:pPr>
        <w:ind w:left="200"/>
        <w:rPr>
          <w:rStyle w:val="Subst"/>
        </w:rPr>
      </w:pPr>
      <w:r>
        <w:t>Основные положения политики в области вознаграждения и (или) компенсации расходов членов органов управления эмитента:</w:t>
      </w:r>
      <w:r>
        <w:br/>
      </w:r>
      <w:r>
        <w:rPr>
          <w:rStyle w:val="Subst"/>
        </w:rPr>
        <w:t>1.  На основании решения общего собрания акционеров выплата вознаграждения членам Совета директоров Общества по итогам работы за корпоративный год может осуществляется в размере и порядке, установленном внутренним документом Общества - "Положением о выплате вознаграждения членам совета директоров Открытого акционерного общества "Ставропольнефтегеофизика" (утверждено годовым общим собранием акционеров протокол № 21 от 13.06.2013 г.).</w:t>
      </w:r>
      <w:r>
        <w:rPr>
          <w:rStyle w:val="Subst"/>
        </w:rPr>
        <w:br/>
      </w:r>
      <w:r>
        <w:rPr>
          <w:rStyle w:val="Subst"/>
        </w:rPr>
        <w:br/>
        <w:t>2. Выплата вознаграждения Управляющей организации осуществляется по договору о передаче полномочий единоличного исполнительного органа Акционерного общества «Ставропольнефтегеофизика» управляющей организации</w:t>
      </w:r>
    </w:p>
    <w:p w:rsidR="006B0E17" w:rsidRPr="006B0E17" w:rsidRDefault="006B0E17" w:rsidP="006B0E17">
      <w:pPr>
        <w:ind w:left="200"/>
        <w:rPr>
          <w:b/>
          <w:bCs/>
          <w:i/>
          <w:iCs/>
        </w:rPr>
      </w:pPr>
      <w:r w:rsidRPr="006B0E17">
        <w:rPr>
          <w:b/>
          <w:bCs/>
          <w:i/>
          <w:iCs/>
        </w:rPr>
        <w:t>Информация в настоящем пункте Отчета эмитента раскрыта с учетом ограничений, предусмотренных Постановлением Правительства Российской Федерации от 04.07.2023 года № 1102.</w:t>
      </w:r>
    </w:p>
    <w:p w:rsidR="000D0739" w:rsidRDefault="00000000">
      <w:pPr>
        <w:ind w:left="200"/>
      </w:pPr>
      <w:r>
        <w:rPr>
          <w:rStyle w:val="Subst"/>
        </w:rPr>
        <w:t>Отчетным периодом по договору является полугодие соответствующего года.</w:t>
      </w:r>
    </w:p>
    <w:p w:rsidR="000D0739" w:rsidRDefault="00000000">
      <w:pPr>
        <w:ind w:left="200"/>
      </w:pPr>
      <w:r>
        <w:lastRenderedPageBreak/>
        <w:t>В отчетном периоде осуществляли свои функции или осуществлялась выплата вознаграждения/компенсаций следующим органам управления эмитента:</w:t>
      </w:r>
    </w:p>
    <w:p w:rsidR="000D0739" w:rsidRDefault="00000000">
      <w:pPr>
        <w:ind w:left="200"/>
      </w:pPr>
      <w:r>
        <w:t>Совет директоров:</w:t>
      </w:r>
      <w:r>
        <w:rPr>
          <w:rStyle w:val="Subst"/>
        </w:rPr>
        <w:t xml:space="preserve"> Нет</w:t>
      </w:r>
    </w:p>
    <w:p w:rsidR="000D0739" w:rsidRDefault="00000000">
      <w:pPr>
        <w:ind w:left="200"/>
      </w:pPr>
      <w:r>
        <w:t>Управляющая организация:</w:t>
      </w:r>
      <w:r>
        <w:rPr>
          <w:rStyle w:val="Subst"/>
        </w:rPr>
        <w:t xml:space="preserve"> Нет</w:t>
      </w:r>
    </w:p>
    <w:p w:rsidR="000D0739" w:rsidRDefault="00000000">
      <w:pPr>
        <w:ind w:left="200"/>
      </w:pPr>
      <w:r>
        <w:t>Управляющий:</w:t>
      </w:r>
      <w:r>
        <w:rPr>
          <w:rStyle w:val="Subst"/>
        </w:rPr>
        <w:t xml:space="preserve"> Нет</w:t>
      </w:r>
    </w:p>
    <w:p w:rsidR="000D0739" w:rsidRDefault="00000000">
      <w:pPr>
        <w:ind w:left="200"/>
      </w:pPr>
      <w:r>
        <w:t>Коллегиальный исполнительный орган:</w:t>
      </w:r>
      <w:r>
        <w:rPr>
          <w:rStyle w:val="Subst"/>
        </w:rPr>
        <w:t xml:space="preserve"> Нет</w:t>
      </w:r>
    </w:p>
    <w:p w:rsidR="000D0739" w:rsidRDefault="00000000">
      <w:pPr>
        <w:pStyle w:val="SubHeading"/>
        <w:ind w:left="200"/>
      </w:pPr>
      <w:r>
        <w:t>Вознаграждения</w:t>
      </w:r>
    </w:p>
    <w:p w:rsidR="000D0739" w:rsidRDefault="00000000">
      <w:pPr>
        <w:pStyle w:val="SubHeading"/>
        <w:ind w:left="400"/>
      </w:pPr>
      <w:r>
        <w:t>Совет директоров</w:t>
      </w:r>
    </w:p>
    <w:p w:rsidR="000D0739" w:rsidRDefault="00000000">
      <w:pPr>
        <w:ind w:left="6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0D0739" w:rsidRDefault="000D073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0D073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center"/>
            </w:pPr>
            <w:r>
              <w:t>2024, 6 мес.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Вознаграждение за участие в работе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Заработная плата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Премии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Комиссионные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Иные виды вознаграждений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D0739" w:rsidRDefault="00000000">
            <w:r>
              <w:t>ИТОГО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</w:tbl>
    <w:p w:rsidR="000D0739" w:rsidRDefault="000D0739"/>
    <w:p w:rsidR="000D0739" w:rsidRDefault="00000000">
      <w:pPr>
        <w:pStyle w:val="SubHeading"/>
        <w:ind w:left="400"/>
      </w:pPr>
      <w:r>
        <w:t>Управляющая организация</w:t>
      </w:r>
    </w:p>
    <w:p w:rsidR="000D0739" w:rsidRDefault="00000000">
      <w:pPr>
        <w:ind w:left="6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0D0739" w:rsidRDefault="000D073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0D073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center"/>
            </w:pPr>
            <w:r>
              <w:t>2024, 6 мес.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Вознаграждение за участие в работе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532E0C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Заработная плата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Премии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Комиссионные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Иные виды вознаграждений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D0739" w:rsidRDefault="00000000">
            <w:r>
              <w:t>ИТОГО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D0739" w:rsidRDefault="00532E0C">
            <w:pPr>
              <w:jc w:val="right"/>
            </w:pPr>
            <w:r>
              <w:t>0</w:t>
            </w:r>
          </w:p>
        </w:tc>
      </w:tr>
    </w:tbl>
    <w:p w:rsidR="000D0739" w:rsidRDefault="000D0739"/>
    <w:p w:rsidR="00532E0C" w:rsidRPr="00532E0C" w:rsidRDefault="00000000" w:rsidP="00532E0C">
      <w:pPr>
        <w:ind w:left="426"/>
        <w:rPr>
          <w:b/>
          <w:bCs/>
          <w:i/>
          <w:iCs/>
        </w:rPr>
      </w:pPr>
      <w:r>
        <w:t>Сведения о принятых органами управления эмитента решениях и (или) существующих соглашениях относительно размера вознаграждения, подлежащего выплате, и (или) размера расходов, подлежащих компенсации:</w:t>
      </w:r>
      <w:r>
        <w:br/>
      </w:r>
      <w:r>
        <w:rPr>
          <w:rStyle w:val="Subst"/>
        </w:rPr>
        <w:t>Решение о выплате вознаграждения членам Совета директоров годовым общим собранием акционеров не принималось. Выплата вознаграждения членам Совета директоров за отчетный период не производилась.</w:t>
      </w:r>
      <w:r>
        <w:rPr>
          <w:rStyle w:val="Subst"/>
        </w:rPr>
        <w:br/>
      </w:r>
      <w:r>
        <w:rPr>
          <w:rStyle w:val="Subst"/>
        </w:rPr>
        <w:br/>
        <w:t xml:space="preserve">Выплата вознаграждения Управляющей организации </w:t>
      </w:r>
      <w:r w:rsidR="00532E0C">
        <w:rPr>
          <w:b/>
          <w:bCs/>
          <w:i/>
          <w:iCs/>
        </w:rPr>
        <w:t>в</w:t>
      </w:r>
      <w:r w:rsidR="00532E0C" w:rsidRPr="00532E0C">
        <w:rPr>
          <w:b/>
          <w:bCs/>
          <w:i/>
          <w:iCs/>
        </w:rPr>
        <w:t xml:space="preserve"> 2024 г. в размере 27</w:t>
      </w:r>
      <w:r w:rsidR="00532E0C">
        <w:rPr>
          <w:b/>
          <w:bCs/>
          <w:i/>
          <w:iCs/>
        </w:rPr>
        <w:t xml:space="preserve"> </w:t>
      </w:r>
      <w:r w:rsidR="00532E0C" w:rsidRPr="00532E0C">
        <w:rPr>
          <w:b/>
          <w:bCs/>
          <w:i/>
          <w:iCs/>
        </w:rPr>
        <w:t>452,6 тыс.руб. согласно доп. соглашения №</w:t>
      </w:r>
      <w:r w:rsidR="00532E0C">
        <w:rPr>
          <w:b/>
          <w:bCs/>
          <w:i/>
          <w:iCs/>
        </w:rPr>
        <w:t xml:space="preserve"> </w:t>
      </w:r>
      <w:r w:rsidR="00532E0C" w:rsidRPr="00532E0C">
        <w:rPr>
          <w:b/>
          <w:bCs/>
          <w:i/>
          <w:iCs/>
        </w:rPr>
        <w:t>4 от 20.05.2024 к Договору запланирована к выплате во 2 полугодии 2024 г.</w:t>
      </w:r>
    </w:p>
    <w:p w:rsidR="000D0739" w:rsidRDefault="000D0739">
      <w:pPr>
        <w:pStyle w:val="ThinDelim"/>
      </w:pPr>
    </w:p>
    <w:p w:rsidR="000D0739" w:rsidRDefault="00000000">
      <w:pPr>
        <w:pStyle w:val="SubHeading"/>
        <w:ind w:left="200"/>
      </w:pPr>
      <w:r>
        <w:t>Компенсации</w:t>
      </w:r>
    </w:p>
    <w:p w:rsidR="000D0739" w:rsidRDefault="00000000">
      <w:pPr>
        <w:ind w:left="4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0D0739" w:rsidRDefault="000D073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0D073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pPr>
              <w:jc w:val="center"/>
            </w:pPr>
            <w:r>
              <w:t>Наименование органа управления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center"/>
            </w:pPr>
            <w:r>
              <w:t>2024, 6 мес.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Совет директоров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Управляющая компания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Совет директоров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  <w:tr w:rsidR="000D073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D0739" w:rsidRDefault="00000000">
            <w:r>
              <w:t>Управляющая организация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D0739" w:rsidRDefault="00000000">
            <w:pPr>
              <w:jc w:val="right"/>
            </w:pPr>
            <w:r>
              <w:t>0</w:t>
            </w:r>
          </w:p>
        </w:tc>
      </w:tr>
    </w:tbl>
    <w:p w:rsidR="000D0739" w:rsidRDefault="000D0739"/>
    <w:p w:rsidR="000D0739" w:rsidRDefault="00000000">
      <w:pPr>
        <w:ind w:left="400"/>
      </w:pPr>
      <w:r>
        <w:rPr>
          <w:rStyle w:val="Subst"/>
        </w:rPr>
        <w:lastRenderedPageBreak/>
        <w:t>Выплаты, связанные с исполнением функций членов органов управления эмитента, компенсированные эмитентом в течение отчетного периода, не производились.</w:t>
      </w:r>
    </w:p>
    <w:p w:rsidR="000D0739" w:rsidRDefault="000D0739">
      <w:pPr>
        <w:ind w:left="200"/>
      </w:pPr>
    </w:p>
    <w:p w:rsidR="000D0739" w:rsidRDefault="00000000">
      <w:pPr>
        <w:pStyle w:val="2"/>
      </w:pPr>
      <w:bookmarkStart w:id="22" w:name="_Toc173327473"/>
      <w: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bookmarkEnd w:id="22"/>
    </w:p>
    <w:p w:rsidR="000D0739" w:rsidRDefault="00000000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:rsidR="000D0739" w:rsidRDefault="000D0739">
      <w:pPr>
        <w:ind w:left="200"/>
      </w:pPr>
    </w:p>
    <w:p w:rsidR="000D0739" w:rsidRDefault="00000000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0D0739" w:rsidRDefault="00000000">
      <w:pPr>
        <w:ind w:left="200"/>
      </w:pPr>
      <w:r>
        <w:t>Описание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эмитента:</w:t>
      </w:r>
      <w:r>
        <w:br/>
      </w:r>
      <w:r>
        <w:rPr>
          <w:rStyle w:val="Subst"/>
        </w:rPr>
        <w:t>Согласно ст.10 Устава контроль за финансово-хозяйственной деятельностью Общества осуществляется Ревизионной комиссией. Ревизионная комиссия избирается общим собранием акционеров.</w:t>
      </w:r>
      <w:r>
        <w:rPr>
          <w:rStyle w:val="Subst"/>
        </w:rPr>
        <w:br/>
        <w:t>Годовым общим собранием акционеров Общества утверждено «Положение о ревизионной комиссии (ревизоре) ОАО «Ставропольнефтегеофизика» (протокол № 10 от 22.08.2002 г.).</w:t>
      </w:r>
      <w:r>
        <w:rPr>
          <w:rStyle w:val="Subst"/>
        </w:rPr>
        <w:br/>
        <w:t>Советом директоров 19.05.2022 Протокол № 9/2021-2022 от 20.05.2022 были рассмотрены и утверждены внутренние документы, определяющие политику Общества в области организации управления рисками, внутреннего контроля и внутреннего аудита.</w:t>
      </w:r>
      <w:r>
        <w:rPr>
          <w:rStyle w:val="Subst"/>
        </w:rPr>
        <w:br/>
        <w:t xml:space="preserve">внутренний документ, определяющий политику Общества в области организации и осуществления внутреннего аудита "Положение о внутреннем аудите АО "СНГФ" и "Положение о комитете Совета директоров АО "СНГФ" по аудиту в новой редакции. </w:t>
      </w:r>
      <w:r>
        <w:rPr>
          <w:rStyle w:val="Subst"/>
        </w:rPr>
        <w:br/>
        <w:t>Внутренний документ, определяющий политику Общества в области организации управления рисками "Положение о системе управления рисками АО «СНГФ».</w:t>
      </w:r>
    </w:p>
    <w:p w:rsidR="000D0739" w:rsidRDefault="00000000">
      <w:pPr>
        <w:ind w:left="200"/>
      </w:pPr>
      <w:r>
        <w:rPr>
          <w:rStyle w:val="Subst"/>
        </w:rPr>
        <w:t>В обществе образован комитет по аудиту совета директоров (наблюдательного совета)</w:t>
      </w:r>
    </w:p>
    <w:p w:rsidR="000D0739" w:rsidRDefault="00000000">
      <w:pPr>
        <w:ind w:left="200"/>
      </w:pPr>
      <w:r>
        <w:t>Основные функции комитета по аудиту совета директоров (наблюдательного совета):</w:t>
      </w:r>
      <w:r>
        <w:br/>
      </w:r>
      <w:r>
        <w:rPr>
          <w:rStyle w:val="Subst"/>
        </w:rPr>
        <w:t>К компетенции и обязанностям Комитета относятся:</w:t>
      </w:r>
      <w:r>
        <w:rPr>
          <w:rStyle w:val="Subst"/>
        </w:rPr>
        <w:br/>
        <w:t>1. В области бухгалтерской (финансовой) отчетности:</w:t>
      </w:r>
      <w:r>
        <w:rPr>
          <w:rStyle w:val="Subst"/>
        </w:rPr>
        <w:br/>
        <w:t>1) контроль за обеспечением полноты, точности и достоверности бухгалтерской (финансовой) отчетности Общества;</w:t>
      </w:r>
      <w:r>
        <w:rPr>
          <w:rStyle w:val="Subst"/>
        </w:rPr>
        <w:br/>
        <w:t>2) анализ существенных аспектов учетной политики Общества, существенных изменений в учетной политике Общества, а также возможного влияния на финансовое положение Общества изменений в области учета и(или) отчетности;</w:t>
      </w:r>
      <w:r>
        <w:rPr>
          <w:rStyle w:val="Subst"/>
        </w:rPr>
        <w:br/>
        <w:t>3) предварительное рассмотрение материалов в целях подготовки заключения (позиции) по вопросам об одобрении сделок, в совершении которых имеется заинтересованность, вынесенных на одобрение советом директоров.</w:t>
      </w:r>
      <w:r>
        <w:rPr>
          <w:rStyle w:val="Subst"/>
        </w:rPr>
        <w:br/>
        <w:t>2. В области управления рисками, внутреннего контроля и в области корпоративного управления:</w:t>
      </w:r>
      <w:r>
        <w:rPr>
          <w:rStyle w:val="Subst"/>
        </w:rPr>
        <w:br/>
        <w:t>1) предварительное рассмотрение до утверждения советом директоров проекта политики в области управления рисками и внутреннего контроля Общества и вносимых последующих изменений;</w:t>
      </w:r>
      <w:r>
        <w:rPr>
          <w:rStyle w:val="Subst"/>
        </w:rPr>
        <w:br/>
        <w:t>2) анализ и оценка исполнения политики Общества в области управления рисками и внутреннего контроля;</w:t>
      </w:r>
      <w:r>
        <w:rPr>
          <w:rStyle w:val="Subst"/>
        </w:rPr>
        <w:br/>
        <w:t>3) контроль за надежностью и эффективностью системы управления рисками и внутреннего контроля, и системы корпоративного управления, включая оценку эффективности процедур управления рисками и внутреннего контроля Общества, практики корпоративного управления, и подготовка предложений по их совершенствованию;</w:t>
      </w:r>
      <w:r>
        <w:rPr>
          <w:rStyle w:val="Subst"/>
        </w:rPr>
        <w:br/>
        <w:t>4) контроль процедур, обеспечивающих соблюдение Обществом требований законодательства Российской Федерации, а также этических норм, правил и процедур Общества, требований бирж.</w:t>
      </w:r>
      <w:r>
        <w:rPr>
          <w:rStyle w:val="Subst"/>
        </w:rPr>
        <w:br/>
        <w:t>3. В области проведения внутреннего и внешнего аудита:</w:t>
      </w:r>
      <w:r>
        <w:rPr>
          <w:rStyle w:val="Subst"/>
        </w:rPr>
        <w:br/>
        <w:t>1) обеспечение независимости и объективности осуществления функции внутреннего аудита;</w:t>
      </w:r>
      <w:r>
        <w:rPr>
          <w:rStyle w:val="Subst"/>
        </w:rPr>
        <w:br/>
        <w:t>2) рассмотрение политики Общества в области внутреннего аудита (положения о внутреннем аудите);</w:t>
      </w:r>
      <w:r>
        <w:rPr>
          <w:rStyle w:val="Subst"/>
        </w:rPr>
        <w:br/>
        <w:t xml:space="preserve">3) рассмотрение вопроса о необходимости создания отдельного структурного подразделения (службы) внутреннего аудита (в случае его отсутствия в Обществе) и предоставление </w:t>
      </w:r>
      <w:r>
        <w:rPr>
          <w:rStyle w:val="Subst"/>
        </w:rPr>
        <w:lastRenderedPageBreak/>
        <w:t>результатов рассмотрения совету директоров Общества;</w:t>
      </w:r>
      <w:r>
        <w:rPr>
          <w:rStyle w:val="Subst"/>
        </w:rPr>
        <w:br/>
        <w:t>4) рассмотрение плана деятельности и бюджета подразделения (службы) внутреннего аудита;</w:t>
      </w:r>
      <w:r>
        <w:rPr>
          <w:rStyle w:val="Subst"/>
        </w:rPr>
        <w:br/>
        <w:t>5) рассмотрение вопросов о назначении (освобождении от должности) руководителя подразделения (службы) внутреннего аудита и размере его вознаграждения;</w:t>
      </w:r>
      <w:r>
        <w:rPr>
          <w:rStyle w:val="Subst"/>
        </w:rPr>
        <w:br/>
        <w:t xml:space="preserve">6) рассмотрение существующих ограничений полномочий или бюджета на </w:t>
      </w:r>
      <w:r>
        <w:rPr>
          <w:rStyle w:val="Subst"/>
        </w:rPr>
        <w:br/>
        <w:t>реализацию функции внутреннего аудита, способных негативно повлиять на эффективное осуществление функции внутреннего аудита;</w:t>
      </w:r>
      <w:r>
        <w:rPr>
          <w:rStyle w:val="Subst"/>
        </w:rPr>
        <w:br/>
        <w:t>7) анализ и оценка эффективности осуществления функции внутреннего аудита;</w:t>
      </w:r>
      <w:r>
        <w:rPr>
          <w:rStyle w:val="Subst"/>
        </w:rPr>
        <w:br/>
        <w:t>8) оценка независимости, объективности и отсутствия конфликта интересов внешних аудиторов Общества, включая оценку кандидатов в аудиторы Общества, выработку предложений по утверждению и отстранению внешних аудиторов Общества, по оплате их услуг и условиям их привлечения;</w:t>
      </w:r>
      <w:r>
        <w:rPr>
          <w:rStyle w:val="Subst"/>
        </w:rPr>
        <w:br/>
        <w:t>9) надзор за проведением внешнего аудита, и оценка качества выполнения аудиторской проверки и заключений аудиторов;</w:t>
      </w:r>
      <w:r>
        <w:rPr>
          <w:rStyle w:val="Subst"/>
        </w:rPr>
        <w:br/>
        <w:t>10) обеспечение эффективного взаимодействия между подразделением (службой) внутреннего аудита и внешними аудиторами Общества;</w:t>
      </w:r>
      <w:r>
        <w:rPr>
          <w:rStyle w:val="Subst"/>
        </w:rPr>
        <w:br/>
        <w:t>11) разработка и контроль за исполнением политики Общества, определяющей принципы оказания Обществу аудиторских услуг и сопутствующих аудиту услуг.</w:t>
      </w:r>
      <w:r>
        <w:rPr>
          <w:rStyle w:val="Subst"/>
        </w:rPr>
        <w:br/>
        <w:t>4. В области противодействия противоправным и (или) недобросовестным действиям работников Общества и третьих лиц и управления конфликтом интересов:</w:t>
      </w:r>
      <w:r>
        <w:rPr>
          <w:rStyle w:val="Subst"/>
        </w:rPr>
        <w:br/>
        <w:t>1) разработка, оценка и пересмотр политики и процедур, направленных на выявление и противодействие недобросовестным действиям работников Общества;</w:t>
      </w:r>
      <w:r>
        <w:rPr>
          <w:rStyle w:val="Subst"/>
        </w:rPr>
        <w:br/>
        <w:t>2) контроль за реализацией мер, принятых исполнительными органами и иными ключевыми руководящими работниками Общества по фактам информирования о потенциальных случаях недобросовестных действий работников и иных нарушениях;</w:t>
      </w:r>
      <w:r>
        <w:rPr>
          <w:rStyle w:val="Subst"/>
        </w:rPr>
        <w:br/>
        <w:t>3) оценка и контроль эффективности функционирования системы оповещения о потенциальных случаях недобросовестных действий работников Общества и третьих лиц, а также об иных нарушениях в Обществе, контроль соблюдения Кодекса этики;</w:t>
      </w:r>
      <w:r>
        <w:rPr>
          <w:rStyle w:val="Subst"/>
        </w:rPr>
        <w:br/>
        <w:t>4) надзор за проведением специальных расследований по вопросам потенциальных случаев мошенничества, недобросовестного использования инсайдерской или конфиденциальной информации;</w:t>
      </w:r>
      <w:r>
        <w:rPr>
          <w:rStyle w:val="Subst"/>
        </w:rPr>
        <w:br/>
        <w:t>5) разработка, оценка и пересмотр политики и процедур, направленных на управление конфликтом интересов, анализ и оценка исполнения политики Общества по управлению конфликтом интересов.</w:t>
      </w:r>
    </w:p>
    <w:p w:rsidR="000D0739" w:rsidRDefault="00000000">
      <w:pPr>
        <w:ind w:left="200"/>
      </w:pPr>
      <w:r>
        <w:rPr>
          <w:rStyle w:val="Subst"/>
        </w:rPr>
        <w:t>Состав комитета по аудиту совета директоров (наблюдательного совета) не определен на конец отчетного периода</w:t>
      </w:r>
    </w:p>
    <w:p w:rsidR="000D0739" w:rsidRDefault="00000000">
      <w:pPr>
        <w:ind w:left="200"/>
      </w:pPr>
      <w:r>
        <w:t>Информация о наличии отдельного структурного подразделения (подразделений) по управлению рисками и (или) внутреннему контролю, а также задачах и функциях указанного структурного подразделения (подразделений):</w:t>
      </w:r>
      <w:r>
        <w:br/>
      </w:r>
      <w:r>
        <w:rPr>
          <w:rStyle w:val="Subst"/>
        </w:rPr>
        <w:t>У эмитента отсутствует отдельное структурное подразделение по управлению рисками и внутреннему контролю.</w:t>
      </w:r>
    </w:p>
    <w:p w:rsidR="00E8770B" w:rsidRPr="00C4041B" w:rsidRDefault="00000000" w:rsidP="00E8770B">
      <w:pPr>
        <w:ind w:left="200"/>
        <w:rPr>
          <w:b/>
          <w:bCs/>
          <w:i/>
          <w:iCs/>
        </w:rPr>
      </w:pPr>
      <w:r>
        <w:t>Информация 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подразделения (должностного лица):</w:t>
      </w:r>
      <w:r>
        <w:br/>
      </w:r>
      <w:r>
        <w:rPr>
          <w:rStyle w:val="Subst"/>
        </w:rPr>
        <w:t>Выполнение функции внутреннего аудита в Обществе возложено согласно "Положения о внутреннем аудите" на Специалиста по внутреннему аудиту.</w:t>
      </w:r>
      <w:r>
        <w:rPr>
          <w:rStyle w:val="Subst"/>
        </w:rPr>
        <w:br/>
        <w:t>1. Целями деятельности Внутреннего аудитора является содействие Совету директоров Общества и исполнительным органам Общества в повышении эффективности управления Обществом путем системного обеспечения проведения Проверок, анализа информации и мониторинга надежности процедур в СВК, СУР и СМК, а также корпоративного управления для сохранения финансовой устойчивости, повышения результативности финансово-хозяйственной деятельности и эффективности бизнес-процессов Общества.</w:t>
      </w:r>
      <w:r>
        <w:rPr>
          <w:rStyle w:val="Subst"/>
        </w:rPr>
        <w:br/>
        <w:t>2. Для достижения целей внутренний аудит решает поставленные перед ним задачи по следующим направлениям:</w:t>
      </w:r>
      <w:r>
        <w:rPr>
          <w:rStyle w:val="Subst"/>
        </w:rPr>
        <w:br/>
        <w:t>2.1. оценка эффективности СВК, СУР и СМК;</w:t>
      </w:r>
      <w:r>
        <w:rPr>
          <w:rStyle w:val="Subst"/>
        </w:rPr>
        <w:br/>
        <w:t>2.2. проведение анализа соответствия целей бизнес-процессов, проектов и структурных подразделений целям Общества, проверка обеспечения эффективности, надежности и целостности бизнес-процессов (деятельности) и информационных систем, в том числе надежности процедур противодействия противоправным действиям, злоупотреблениям и коррупции;</w:t>
      </w:r>
      <w:r>
        <w:rPr>
          <w:rStyle w:val="Subst"/>
        </w:rPr>
        <w:br/>
        <w:t>2.3. определение адекватности критериев, установленных исполнительными органами для анализа степени исполнения (достижения) поставленных целей;</w:t>
      </w:r>
      <w:r>
        <w:rPr>
          <w:rStyle w:val="Subst"/>
        </w:rPr>
        <w:br/>
      </w:r>
      <w:r>
        <w:rPr>
          <w:rStyle w:val="Subst"/>
        </w:rPr>
        <w:lastRenderedPageBreak/>
        <w:t>2.4. выявление недостатков СВК, СУР и СМК, которые не позволили (не позволяют) Обществу достичь поставленных целей;</w:t>
      </w:r>
      <w:r>
        <w:rPr>
          <w:rStyle w:val="Subst"/>
        </w:rPr>
        <w:br/>
        <w:t>2.5. оценка результатов внедрения (реализации) мероприятий по устранению нарушений, недостатков и совершенствованию СВК, СУР и СМК, реализуемых на всех уровнях управления Общества;</w:t>
      </w:r>
      <w:r>
        <w:rPr>
          <w:rStyle w:val="Subst"/>
        </w:rPr>
        <w:br/>
        <w:t>2.6. проверка эффективности и целесообразности использования ресурсов;</w:t>
      </w:r>
      <w:r>
        <w:rPr>
          <w:rStyle w:val="Subst"/>
        </w:rPr>
        <w:br/>
        <w:t>2.7. проверка обеспечения сохранности активов;</w:t>
      </w:r>
      <w:r>
        <w:rPr>
          <w:rStyle w:val="Subst"/>
        </w:rPr>
        <w:br/>
        <w:t>2.8. проверка соблюдения требований законодательства Российской Федерации, внутренних нормативных и распорядительных документов Общества;</w:t>
      </w:r>
      <w:r>
        <w:rPr>
          <w:rStyle w:val="Subst"/>
        </w:rPr>
        <w:br/>
        <w:t>2.9. проверка достаточности и зрелости элементов СВК, СУР и СМК для эффективного управления рисками;</w:t>
      </w:r>
      <w:r>
        <w:rPr>
          <w:rStyle w:val="Subst"/>
        </w:rPr>
        <w:br/>
        <w:t>2.10. проверка полноты выявления и корректности оценки рисков владельцами рисков Общества;</w:t>
      </w:r>
      <w:r>
        <w:rPr>
          <w:rStyle w:val="Subst"/>
        </w:rPr>
        <w:br/>
        <w:t>2.11. проверка эффективности контрольных процедур и иных мероприятий по управлению рисками, включая эффективность использования выделенных на эти цели ресурсов;</w:t>
      </w:r>
      <w:r>
        <w:rPr>
          <w:rStyle w:val="Subst"/>
        </w:rPr>
        <w:br/>
        <w:t>2.12. проверка соблюдения этических принципов и корпоративных ценностей Общества в соответствии с организационно</w:t>
      </w:r>
      <w:r w:rsidR="00E8770B">
        <w:rPr>
          <w:rStyle w:val="Subst"/>
        </w:rPr>
        <w:t>-</w:t>
      </w:r>
      <w:r>
        <w:rPr>
          <w:rStyle w:val="Subst"/>
        </w:rPr>
        <w:t>распорядительными документами;</w:t>
      </w:r>
      <w:r>
        <w:rPr>
          <w:rStyle w:val="Subst"/>
        </w:rPr>
        <w:br/>
        <w:t>2.13. проверка порядка постановки целей и мониторинга их достижения;</w:t>
      </w:r>
      <w:r>
        <w:rPr>
          <w:rStyle w:val="Subst"/>
        </w:rPr>
        <w:br/>
        <w:t>2.14. проверка уровня нормативного обеспечения и процедур информационного взаимодействия (в том числе по вопросам управления рисками и внутреннего контроля) на всех уровнях управления Общества;</w:t>
      </w:r>
      <w:r>
        <w:rPr>
          <w:rStyle w:val="Subst"/>
        </w:rPr>
        <w:br/>
        <w:t>2.15. проверка обеспечения прав акционеров Общества;</w:t>
      </w:r>
      <w:r>
        <w:rPr>
          <w:rStyle w:val="Subst"/>
        </w:rPr>
        <w:br/>
        <w:t>2.16. проверка процедур раскрытия информации о деятельности Общества.</w:t>
      </w:r>
      <w:r>
        <w:rPr>
          <w:rStyle w:val="Subst"/>
        </w:rPr>
        <w:br/>
        <w:t>3. Для решения поставленных задач и достижения целей Внутренний аудитор осуществляет следующие функции:</w:t>
      </w:r>
      <w:r>
        <w:rPr>
          <w:rStyle w:val="Subst"/>
        </w:rPr>
        <w:br/>
        <w:t>3.1. разработка годового плана деятельности Внутреннего аудитора;</w:t>
      </w:r>
      <w:r>
        <w:rPr>
          <w:rStyle w:val="Subst"/>
        </w:rPr>
        <w:br/>
        <w:t>3.2. проведение Проверок на основании утвержденного годового плана деятельности Внутреннего аудитора;</w:t>
      </w:r>
      <w:r>
        <w:rPr>
          <w:rStyle w:val="Subst"/>
        </w:rPr>
        <w:br/>
        <w:t xml:space="preserve">3.3. </w:t>
      </w:r>
      <w:r w:rsidR="00E8770B" w:rsidRPr="00C4041B">
        <w:t xml:space="preserve">Информация </w:t>
      </w:r>
      <w:r w:rsidR="00AC3EF1">
        <w:t xml:space="preserve">настоящего пункта отчета эмитента </w:t>
      </w:r>
      <w:r w:rsidR="00E8770B" w:rsidRPr="00C4041B">
        <w:t>раскрыта с учетом ограничений, предусмотренных Постановлением Правительства Российской Федерации от 04.07.2023 N 1102</w:t>
      </w:r>
    </w:p>
    <w:p w:rsidR="00C4041B" w:rsidRDefault="00000000">
      <w:pPr>
        <w:ind w:left="200"/>
        <w:rPr>
          <w:rStyle w:val="Subst"/>
        </w:rPr>
      </w:pPr>
      <w:r>
        <w:rPr>
          <w:rStyle w:val="Subst"/>
        </w:rPr>
        <w:t>проведение иных Проверок, служебных заданий по запросу/поручению Совета директоров Общества, Комитета по аудиту, исполнительных органов Общества и Дирекции внутреннего аудита и контроля в пределах компетенции Внутреннего аудитора;</w:t>
      </w:r>
    </w:p>
    <w:p w:rsidR="00E8770B" w:rsidRPr="00C4041B" w:rsidRDefault="00000000" w:rsidP="00E8770B">
      <w:pPr>
        <w:ind w:left="200"/>
      </w:pPr>
      <w:r>
        <w:rPr>
          <w:rStyle w:val="Subst"/>
        </w:rPr>
        <w:t>3.4. проведение анализа информации о деятельности Общества в целях исследования отдельных сторон и оценки состояния определенной сферы их деятельности;</w:t>
      </w:r>
      <w:r>
        <w:rPr>
          <w:rStyle w:val="Subst"/>
        </w:rPr>
        <w:br/>
        <w:t>3.5. взаимодействие со структурными подразделениями Общества, Советом директоров Общества, исполнительными органами, Ревизионной комиссией, внешними аудиторами и консультантами Общества, в том числе лицами, оказывающими услуги по консультированию в области внутреннего аудита, управления рисками, внутреннего контроля и корпоративного управления;</w:t>
      </w:r>
      <w:r>
        <w:rPr>
          <w:rStyle w:val="Subst"/>
        </w:rPr>
        <w:br/>
        <w:t>3.6. разработка предложений и рекомендаций по совершенствованию бизнес-процессов, направленных на повышение экономической эффективности деятельности Общества;</w:t>
      </w:r>
      <w:r>
        <w:rPr>
          <w:rStyle w:val="Subst"/>
        </w:rPr>
        <w:br/>
        <w:t>3.7. осуществление мониторинга выполнения в Обществе планов мероприятий по устранению недостатков, нарушений и совершенствованию СВК, СУР и СМК, разработанных по результатам Проверок;</w:t>
      </w:r>
      <w:r>
        <w:rPr>
          <w:rStyle w:val="Subst"/>
        </w:rPr>
        <w:br/>
        <w:t>3.8. осуществление последующего контроля за финансово-хозяйственной деятельностью Общества;</w:t>
      </w:r>
      <w:r>
        <w:rPr>
          <w:rStyle w:val="Subst"/>
        </w:rPr>
        <w:br/>
        <w:t>3.9. содействие исполнительным органам Общества в расследовании недобросовестных/противоправных действий работников Общества и третьих лиц (включая халатность, мошенничество, взяточничество, злоупотребления и различные противоправные действия, которые наносят ущерб Обществу) по фактам, выявленным в ходе Проверок;</w:t>
      </w:r>
      <w:r>
        <w:rPr>
          <w:rStyle w:val="Subst"/>
        </w:rPr>
        <w:br/>
        <w:t xml:space="preserve">3.10. </w:t>
      </w:r>
      <w:r w:rsidR="00E8770B" w:rsidRPr="00C4041B">
        <w:t xml:space="preserve">Информация </w:t>
      </w:r>
      <w:r w:rsidR="00AC3EF1" w:rsidRPr="00AC3EF1">
        <w:t xml:space="preserve">настоящего пункта отчета эмитента </w:t>
      </w:r>
      <w:r w:rsidR="00E8770B" w:rsidRPr="00C4041B">
        <w:t>раскрыта с учетом ограничений, предусмотренных Постановлением Правительства Российской Федерации от 04.07.2023 N 1102</w:t>
      </w:r>
    </w:p>
    <w:p w:rsidR="00E8770B" w:rsidRPr="00C4041B" w:rsidRDefault="00000000" w:rsidP="00E8770B">
      <w:pPr>
        <w:ind w:left="200"/>
      </w:pPr>
      <w:r>
        <w:rPr>
          <w:rStyle w:val="Subst"/>
        </w:rPr>
        <w:t>подготовка и представление Совету директоров Общества (Комитету по аудиту) и Управляющему директору Общества отчета по результатам деятельности Внутреннего аудитора после предварительного согласования с директором по внутреннему аудиту и контролю</w:t>
      </w:r>
      <w:r w:rsidR="00E8770B">
        <w:rPr>
          <w:rStyle w:val="Subst"/>
        </w:rPr>
        <w:t>;</w:t>
      </w:r>
      <w:r w:rsidRPr="007A2435">
        <w:rPr>
          <w:rStyle w:val="Subst"/>
          <w:highlight w:val="yellow"/>
        </w:rPr>
        <w:br/>
      </w:r>
      <w:r w:rsidRPr="007A2435">
        <w:rPr>
          <w:rStyle w:val="Subst"/>
        </w:rPr>
        <w:t>3.11. своевременное обеспечение</w:t>
      </w:r>
      <w:r>
        <w:rPr>
          <w:rStyle w:val="Subst"/>
        </w:rPr>
        <w:t xml:space="preserve"> Совета директоров Общества и Управляющего директора Общества достоверной информацией о финансово-хозяйственной деятельности, эффективности бизнес-процессов, надежности процедур внутреннего контроля и управления рисками в Обществе;</w:t>
      </w:r>
      <w:r>
        <w:rPr>
          <w:rStyle w:val="Subst"/>
        </w:rPr>
        <w:br/>
        <w:t>3.12. разработка и актуализация внутренних нормативных документов Общества, регламентирующих деятельность внутреннего аудита;</w:t>
      </w:r>
      <w:r>
        <w:rPr>
          <w:rStyle w:val="Subst"/>
        </w:rPr>
        <w:br/>
      </w:r>
      <w:r>
        <w:rPr>
          <w:rStyle w:val="Subst"/>
        </w:rPr>
        <w:lastRenderedPageBreak/>
        <w:t>3.13. взаимодействие со структурными подразделениями Общества по вопросам, относящимся к деятельности внутреннего аудита;</w:t>
      </w:r>
      <w:r>
        <w:rPr>
          <w:rStyle w:val="Subst"/>
        </w:rPr>
        <w:br/>
        <w:t>3.14. иные функции, необходимые для решения задач, поставленных перед внутренним аудитом в Обществе.</w:t>
      </w:r>
      <w:r>
        <w:rPr>
          <w:rStyle w:val="Subst"/>
        </w:rPr>
        <w:br/>
        <w:t xml:space="preserve">4. </w:t>
      </w:r>
      <w:r w:rsidR="00E8770B" w:rsidRPr="00C4041B">
        <w:t xml:space="preserve">Информация </w:t>
      </w:r>
      <w:r w:rsidR="00AC3EF1" w:rsidRPr="00AC3EF1">
        <w:t xml:space="preserve">настоящего пункта отчета эмитента </w:t>
      </w:r>
      <w:r w:rsidR="00E8770B" w:rsidRPr="00C4041B">
        <w:t>раскрыта с учетом ограничений, предусмотренных Постановлением Правительства Российской Федерации от 04.07.2023 N 1102</w:t>
      </w:r>
    </w:p>
    <w:p w:rsidR="000D0739" w:rsidRDefault="00000000">
      <w:pPr>
        <w:ind w:left="200"/>
      </w:pPr>
      <w:r>
        <w:rPr>
          <w:rStyle w:val="Subst"/>
        </w:rPr>
        <w:t>В целях решения поставленных задач и достижения целей Внутренний аудитор осуществляет функции в соответствии с Должностной инструкцией, утвержденной Управляющим директором Общества и согласованной с директором по внутреннему аудиту и контролю</w:t>
      </w:r>
      <w:r w:rsidR="00E8770B">
        <w:rPr>
          <w:rStyle w:val="Subst"/>
        </w:rPr>
        <w:t>.</w:t>
      </w:r>
      <w:r>
        <w:rPr>
          <w:rStyle w:val="Subst"/>
        </w:rPr>
        <w:t xml:space="preserve"> </w:t>
      </w:r>
    </w:p>
    <w:p w:rsidR="000D0739" w:rsidRPr="009A59D8" w:rsidRDefault="00000000" w:rsidP="009A59D8">
      <w:pPr>
        <w:ind w:left="200"/>
        <w:rPr>
          <w:b/>
          <w:bCs/>
          <w:i/>
          <w:iCs/>
        </w:rPr>
      </w:pPr>
      <w:r>
        <w:t>Информация о наличии и компетенции ревизионной комиссии (ревизора):</w:t>
      </w:r>
      <w:r>
        <w:br/>
      </w:r>
      <w:r>
        <w:rPr>
          <w:rStyle w:val="Subst"/>
        </w:rPr>
        <w:t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(ревизор) общества.</w:t>
      </w:r>
      <w:r>
        <w:rPr>
          <w:rStyle w:val="Subst"/>
        </w:rPr>
        <w:br/>
        <w:t xml:space="preserve">В состав ревизионной комиссии входит 5 (пять) человек. Количество членов комиссии должно быть нечетным.  Ревизионная комиссия избирается на срок один год с правом его продления по решению собрания акционеров. </w:t>
      </w:r>
      <w:r>
        <w:rPr>
          <w:rStyle w:val="Subst"/>
        </w:rPr>
        <w:br/>
        <w:t>В состав ревизионной комиссии не имеют права входить генеральный директор (Президент) общества, исполнительные директора и главный бухгалтер.</w:t>
      </w:r>
      <w:r>
        <w:rPr>
          <w:rStyle w:val="Subst"/>
        </w:rPr>
        <w:br/>
        <w:t>В компетенцию ревизионной комиссии входит:</w:t>
      </w:r>
      <w:r>
        <w:rPr>
          <w:rStyle w:val="Subst"/>
        </w:rPr>
        <w:br/>
        <w:t>1.   Ревизионная комиссия (ревизор)</w:t>
      </w:r>
      <w:r w:rsidR="009A59D8">
        <w:rPr>
          <w:rStyle w:val="Subst"/>
        </w:rPr>
        <w:t xml:space="preserve"> </w:t>
      </w:r>
      <w:r>
        <w:rPr>
          <w:rStyle w:val="Subst"/>
        </w:rPr>
        <w:t>осуществляет</w:t>
      </w:r>
      <w:r w:rsidR="009A59D8">
        <w:rPr>
          <w:rStyle w:val="Subst"/>
        </w:rPr>
        <w:t xml:space="preserve"> </w:t>
      </w:r>
      <w:r>
        <w:rPr>
          <w:rStyle w:val="Subst"/>
        </w:rPr>
        <w:t>проверки и ревизии</w:t>
      </w:r>
      <w:r w:rsidR="009A59D8">
        <w:rPr>
          <w:rStyle w:val="Subst"/>
        </w:rPr>
        <w:t xml:space="preserve"> </w:t>
      </w:r>
      <w:r>
        <w:rPr>
          <w:rStyle w:val="Subst"/>
        </w:rPr>
        <w:t>финансово-хозяйственной деятельности и текущей документации общества не реже одного раза в год.  Проверки могут осуществляться по поручению собрания акционеров, совета директоров, акционеров, владеющих в совокупности не менее чем 10% голосующих акций общества, а также по собственной инициативе комиссии.</w:t>
      </w:r>
      <w:r>
        <w:rPr>
          <w:rStyle w:val="Subst"/>
        </w:rPr>
        <w:br/>
        <w:t>2. При выполнении своих функций ревизионная комиссия осуществляет следующие виды работ:</w:t>
      </w:r>
      <w:r>
        <w:rPr>
          <w:rStyle w:val="Subst"/>
        </w:rPr>
        <w:br/>
        <w:t xml:space="preserve">   - проверка финансовой документации общества,  заключений комиссии по инвентаризации имущества,  сравнение указанных документов с данными первичного бухгалтерского учета;</w:t>
      </w:r>
      <w:r>
        <w:rPr>
          <w:rStyle w:val="Subst"/>
        </w:rPr>
        <w:br/>
        <w:t xml:space="preserve">   -  проверка  законности  заключенных договоров от имени общества, совершаемых сделок, расчетов с контрагентами;</w:t>
      </w:r>
      <w:r>
        <w:rPr>
          <w:rStyle w:val="Subst"/>
        </w:rPr>
        <w:br/>
        <w:t xml:space="preserve">   -  анализ  соответствия  ведения бухгалтерского и статистического учета существующим нормативным положениям;</w:t>
      </w:r>
      <w:r>
        <w:rPr>
          <w:rStyle w:val="Subst"/>
        </w:rPr>
        <w:br/>
        <w:t xml:space="preserve">   -  проверка     соблюдения    в   финансово-хозяйственной    и  производственной   деятельности   установленных  нормативов,   правил, ГОСТов, ТУ, и пр.;</w:t>
      </w:r>
      <w:r>
        <w:rPr>
          <w:rStyle w:val="Subst"/>
        </w:rPr>
        <w:br/>
        <w:t xml:space="preserve">   - анализ финансового положения общества,  его платежеспособности, ликвидности   активов,   соотношения  собственных  и заемных  средств, выявление  резервов  улучшения  экономического состояния предприятия и выработка рекомендаций для органов управления обществом;</w:t>
      </w:r>
      <w:r>
        <w:rPr>
          <w:rStyle w:val="Subst"/>
        </w:rPr>
        <w:br/>
        <w:t xml:space="preserve">   -  проверка  своевременности  и правильности платежей поставщикам продукции и услуг,  платежей в бюджет, начислений и выплат дивидендов, процентов по облигациям, погашения прочих обязательств;</w:t>
      </w:r>
      <w:r>
        <w:rPr>
          <w:rStyle w:val="Subst"/>
        </w:rPr>
        <w:br/>
        <w:t xml:space="preserve">   -  проверка правильности составления балансов общества,  отчетной документации для налоговой инспекции,  статистических органов, органов государственного управления;</w:t>
      </w:r>
      <w:r>
        <w:rPr>
          <w:rStyle w:val="Subst"/>
        </w:rPr>
        <w:br/>
        <w:t xml:space="preserve">   -  проверка правомочности решений,  принятых советом директоров, правлением и генеральным директором,  их  соответствия  уставу  общества  и решениям  собрания  акционеров;</w:t>
      </w:r>
      <w:r>
        <w:rPr>
          <w:rStyle w:val="Subst"/>
        </w:rPr>
        <w:br/>
        <w:t xml:space="preserve">   - анализ решений собрания акционеров,  внесение предложений по их изменению  при  расхождениях с законодательством и нормативными актами министерств и ведомств.</w:t>
      </w:r>
    </w:p>
    <w:p w:rsidR="000D0739" w:rsidRDefault="000D0739">
      <w:pPr>
        <w:ind w:left="200"/>
      </w:pPr>
    </w:p>
    <w:p w:rsidR="000D0739" w:rsidRDefault="00000000">
      <w:pPr>
        <w:ind w:left="200"/>
      </w:pPr>
      <w:r>
        <w:t>Политика эмитента в области управления рисками, внутреннего контроля и внутреннего аудита:</w:t>
      </w:r>
      <w:r>
        <w:br/>
      </w:r>
      <w:r>
        <w:rPr>
          <w:rStyle w:val="Subst"/>
        </w:rPr>
        <w:t>Содействие Совету директоров и исполнительным органам в повышении эффективности управления путем системного обеспечения проведения проверок, анализа информации и мониторинга надежности процедур системы внутреннего контроля и управления рисками для сохранения финансовой устойчивости, повышения результативности финансово-хозяйственной деятельности и эффективности бизнес-процессов Общества.</w:t>
      </w:r>
    </w:p>
    <w:p w:rsidR="000D0739" w:rsidRDefault="000D0739">
      <w:pPr>
        <w:ind w:left="200"/>
      </w:pPr>
    </w:p>
    <w:p w:rsidR="000D0739" w:rsidRDefault="00000000">
      <w:pPr>
        <w:ind w:left="200"/>
      </w:pPr>
      <w:r>
        <w:t>Эмитентом не утверждался (не одобрялся) внутренний документ эмитента, устанавливающий правила по предотвращению неправомерного использования конфиденциальной и инсайдерской информации</w:t>
      </w:r>
    </w:p>
    <w:p w:rsidR="000D0739" w:rsidRDefault="00000000">
      <w:pPr>
        <w:ind w:left="200"/>
      </w:pPr>
      <w:r>
        <w:t>Дополнительная информация:</w:t>
      </w:r>
      <w:r>
        <w:br/>
      </w:r>
      <w:r>
        <w:rPr>
          <w:rStyle w:val="Subst"/>
        </w:rPr>
        <w:t>отсутствует.</w:t>
      </w:r>
    </w:p>
    <w:p w:rsidR="000D0739" w:rsidRDefault="00000000">
      <w:pPr>
        <w:pStyle w:val="2"/>
      </w:pPr>
      <w:bookmarkStart w:id="23" w:name="_Toc173327474"/>
      <w:r>
        <w:t xml:space="preserve">2.4. Информация о лицах, ответственных в эмитенте за организацию и осуществление </w:t>
      </w:r>
      <w:r>
        <w:lastRenderedPageBreak/>
        <w:t>управления рисками, контроля за финансово-хозяйственной деятельностью и внутреннего контроля, внутреннего аудита</w:t>
      </w:r>
      <w:bookmarkEnd w:id="23"/>
    </w:p>
    <w:p w:rsidR="000D0739" w:rsidRDefault="00000000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:rsidR="000D0739" w:rsidRDefault="00000000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4D2AAB" w:rsidRPr="004D2AAB" w:rsidRDefault="004D2AAB" w:rsidP="004D2AAB">
      <w:pPr>
        <w:spacing w:before="240"/>
        <w:ind w:left="200"/>
        <w:rPr>
          <w:rFonts w:eastAsia="Times New Roman"/>
          <w14:ligatures w14:val="none"/>
        </w:rPr>
      </w:pPr>
      <w:r w:rsidRPr="004D2AAB">
        <w:rPr>
          <w:rFonts w:eastAsia="Times New Roman"/>
          <w14:ligatures w14:val="none"/>
        </w:rPr>
        <w:t>Информация о ревизионной комиссии (ревизоре) эмитента</w:t>
      </w:r>
    </w:p>
    <w:p w:rsidR="004D2AAB" w:rsidRPr="004D2AAB" w:rsidRDefault="004D2AAB" w:rsidP="004D2AAB">
      <w:pPr>
        <w:ind w:left="400"/>
        <w:rPr>
          <w:rFonts w:eastAsia="Times New Roman"/>
          <w14:ligatures w14:val="none"/>
        </w:rPr>
      </w:pPr>
      <w:r w:rsidRPr="004D2AAB">
        <w:rPr>
          <w:rFonts w:eastAsia="Times New Roman"/>
          <w14:ligatures w14:val="none"/>
        </w:rPr>
        <w:t>Наименование органа контроля за финансово-хозяйственной деятельностью эмитента:</w:t>
      </w:r>
      <w:r w:rsidRPr="004D2AAB">
        <w:rPr>
          <w:rFonts w:eastAsia="Times New Roman"/>
          <w:b/>
          <w:bCs/>
          <w:i/>
          <w:iCs/>
          <w14:ligatures w14:val="none"/>
        </w:rPr>
        <w:t xml:space="preserve"> Ревизионная комиссия</w:t>
      </w:r>
    </w:p>
    <w:p w:rsidR="004D2AAB" w:rsidRPr="004D2AAB" w:rsidRDefault="004D2AAB" w:rsidP="004D2AAB">
      <w:pPr>
        <w:rPr>
          <w:rFonts w:eastAsia="Times New Roman"/>
          <w14:ligatures w14:val="none"/>
        </w:rPr>
      </w:pPr>
      <w:r w:rsidRPr="004D2AAB">
        <w:rPr>
          <w:rFonts w:eastAsia="Times New Roman"/>
          <w14:ligatures w14:val="none"/>
        </w:rPr>
        <w:t>Ревизионная комиссия</w:t>
      </w:r>
    </w:p>
    <w:p w:rsidR="006B0E17" w:rsidRPr="006B0E17" w:rsidRDefault="006B0E17" w:rsidP="006B0E17">
      <w:pPr>
        <w:ind w:left="200"/>
        <w:rPr>
          <w:rFonts w:eastAsia="Times New Roman"/>
          <w:b/>
          <w:bCs/>
          <w:i/>
          <w:iCs/>
          <w14:ligatures w14:val="none"/>
        </w:rPr>
      </w:pPr>
      <w:r w:rsidRPr="006B0E17">
        <w:rPr>
          <w:rFonts w:eastAsia="Times New Roman"/>
          <w:b/>
          <w:bCs/>
          <w:i/>
          <w:iCs/>
          <w14:ligatures w14:val="none"/>
        </w:rPr>
        <w:t>Информация в настоящем пункте Отчета эмитента раскрыта с учетом ограничений, предусмотренных Постановлением Правительства Российской Федерации от 04.07.2023 года № 1102.</w:t>
      </w:r>
    </w:p>
    <w:p w:rsidR="000D0739" w:rsidRDefault="00000000">
      <w:pPr>
        <w:pStyle w:val="SubHeading"/>
        <w:ind w:left="200"/>
      </w:pPr>
      <w:r>
        <w:t>Сведения о руководителях отдельных структурных подразделений по управлению рисками и (или) внутреннему контролю, структурных подразделений (должностных лицах), ответственного за организацию и осуществление внутреннего аудита</w:t>
      </w:r>
    </w:p>
    <w:p w:rsidR="000D0739" w:rsidRDefault="00000000">
      <w:pPr>
        <w:ind w:left="400"/>
      </w:pPr>
      <w:r>
        <w:rPr>
          <w:rStyle w:val="Subst"/>
        </w:rPr>
        <w:t>В эмитенте отсутствуют отдельное структурное подразделение (подразделен</w:t>
      </w:r>
      <w:r w:rsidR="009A59D8">
        <w:rPr>
          <w:rStyle w:val="Subst"/>
        </w:rPr>
        <w:t>и</w:t>
      </w:r>
      <w:r>
        <w:rPr>
          <w:rStyle w:val="Subst"/>
        </w:rPr>
        <w:t>я) по управлению рисками и (или) внутреннему контролю, структурное подразделение (должностное лицо), ответственное за организацию и осуществление внутреннего аудита</w:t>
      </w:r>
    </w:p>
    <w:p w:rsidR="000D0739" w:rsidRDefault="00000000">
      <w:pPr>
        <w:pStyle w:val="2"/>
      </w:pPr>
      <w:bookmarkStart w:id="24" w:name="_Toc173327475"/>
      <w: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bookmarkEnd w:id="24"/>
    </w:p>
    <w:p w:rsidR="009A59D8" w:rsidRPr="009A59D8" w:rsidRDefault="009A59D8" w:rsidP="009A59D8">
      <w:pPr>
        <w:ind w:left="200"/>
        <w:rPr>
          <w:b/>
          <w:bCs/>
          <w:i/>
          <w:iCs/>
        </w:rPr>
      </w:pPr>
      <w:r w:rsidRPr="009A59D8">
        <w:rPr>
          <w:b/>
          <w:bCs/>
          <w:i/>
          <w:iCs/>
        </w:rPr>
        <w:t>Соглашения или обязательства эмитента, или подконтрольных эмитенту организаций, предусматривающие право участия работников эмитента и работников подконтрольных эмитенту организаций в уставном капитале, отсутствуют.</w:t>
      </w:r>
    </w:p>
    <w:p w:rsidR="009A59D8" w:rsidRPr="009A59D8" w:rsidRDefault="009A59D8" w:rsidP="009A59D8">
      <w:pPr>
        <w:ind w:left="200"/>
        <w:rPr>
          <w:b/>
          <w:bCs/>
          <w:i/>
          <w:iCs/>
        </w:rPr>
      </w:pPr>
      <w:r w:rsidRPr="009A59D8">
        <w:rPr>
          <w:b/>
          <w:bCs/>
          <w:i/>
          <w:iCs/>
        </w:rPr>
        <w:t>Предоставление или возможность предоставления работникам эмитента опционов эмитента не предусмотрена.</w:t>
      </w:r>
    </w:p>
    <w:p w:rsidR="000D0739" w:rsidRDefault="00000000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9A59D8" w:rsidRPr="009A59D8" w:rsidRDefault="00000000" w:rsidP="009A59D8">
      <w:pPr>
        <w:ind w:left="200"/>
      </w:pPr>
      <w:r>
        <w:t xml:space="preserve">В случае если имеют место любые 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его уставном капитале, указываются сведения о заключении таких соглашений или обязательств, их общий объем, а также совокупная доля участия в уставном капитале эмитента (совокупное количество обыкновенных акций эмитента - акционерного общества), которая может быть приобретена (которое может быть приобретено) по таким соглашениям или обязательствам работниками эмитента и работниками подконтрольных эмитенту организаций, или указывается на отсутствие таких соглашений или обязательств. </w:t>
      </w:r>
      <w:r w:rsidR="009A59D8" w:rsidRPr="009A59D8">
        <w:t>Для эмитентов, являющихся акционерными обществами,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опционов эмитента.</w:t>
      </w:r>
    </w:p>
    <w:p w:rsidR="000D0739" w:rsidRDefault="00000000">
      <w:pPr>
        <w:pStyle w:val="1"/>
      </w:pPr>
      <w:bookmarkStart w:id="25" w:name="_Toc173327476"/>
      <w: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bookmarkEnd w:id="25"/>
    </w:p>
    <w:p w:rsidR="000D0739" w:rsidRDefault="00000000">
      <w:pPr>
        <w:pStyle w:val="2"/>
      </w:pPr>
      <w:bookmarkStart w:id="26" w:name="_Toc173327477"/>
      <w:r>
        <w:t>3.1. Сведения об общем количестве акционеров (участников, членов) эмитента</w:t>
      </w:r>
      <w:bookmarkEnd w:id="26"/>
    </w:p>
    <w:p w:rsidR="000D0739" w:rsidRDefault="00000000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0D0739" w:rsidRDefault="00000000">
      <w:pPr>
        <w:ind w:left="200"/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периода:</w:t>
      </w:r>
      <w:r>
        <w:rPr>
          <w:rStyle w:val="Subst"/>
        </w:rPr>
        <w:t xml:space="preserve"> 885</w:t>
      </w:r>
    </w:p>
    <w:p w:rsidR="000D0739" w:rsidRDefault="00000000">
      <w:pPr>
        <w:ind w:left="200"/>
      </w:pPr>
      <w:r>
        <w:lastRenderedPageBreak/>
        <w:t>Общее количество номинальных держателей акций эмитента:</w:t>
      </w:r>
      <w:r>
        <w:rPr>
          <w:rStyle w:val="Subst"/>
        </w:rPr>
        <w:t xml:space="preserve"> 1</w:t>
      </w:r>
    </w:p>
    <w:p w:rsidR="000D0739" w:rsidRDefault="000D0739">
      <w:pPr>
        <w:pStyle w:val="ThinDelim"/>
      </w:pPr>
    </w:p>
    <w:p w:rsidR="000D0739" w:rsidRDefault="00000000">
      <w:pPr>
        <w:ind w:left="200"/>
      </w:pPr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эмитента), или иной имеющийся у эмитента список, для составления которого номинальные держатели акций эмитента представляли данные о лицах, в интересах которых они владели (владеют) акциями эмитента:</w:t>
      </w:r>
      <w:r>
        <w:rPr>
          <w:rStyle w:val="Subst"/>
        </w:rPr>
        <w:t xml:space="preserve"> 885</w:t>
      </w:r>
    </w:p>
    <w:p w:rsidR="000D0739" w:rsidRDefault="00000000">
      <w:pPr>
        <w:ind w:left="200"/>
      </w:pPr>
      <w:r>
        <w:t>Дата, на которую в данном списке указывались лица, имеющие право осуществлять права по акциям эмитента:</w:t>
      </w:r>
      <w:r>
        <w:rPr>
          <w:rStyle w:val="Subst"/>
        </w:rPr>
        <w:t xml:space="preserve"> 01.06.2024</w:t>
      </w:r>
    </w:p>
    <w:p w:rsidR="000D0739" w:rsidRDefault="00000000">
      <w:pPr>
        <w:ind w:left="200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</w:rPr>
        <w:t xml:space="preserve"> 503</w:t>
      </w:r>
    </w:p>
    <w:p w:rsidR="000D0739" w:rsidRDefault="00000000">
      <w:pPr>
        <w:ind w:left="200"/>
      </w:pPr>
      <w:r>
        <w:t>Владельцы привилегированных акций эмитента, которые подлежали включению в такой список:</w:t>
      </w:r>
      <w:r>
        <w:rPr>
          <w:rStyle w:val="Subst"/>
        </w:rPr>
        <w:t xml:space="preserve"> 772</w:t>
      </w:r>
    </w:p>
    <w:p w:rsidR="000D0739" w:rsidRDefault="00000000">
      <w:pPr>
        <w:pStyle w:val="SubHeading"/>
        <w:ind w:left="200"/>
      </w:pPr>
      <w:r>
        <w:t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</w:t>
      </w:r>
    </w:p>
    <w:p w:rsidR="000D0739" w:rsidRDefault="00000000">
      <w:pPr>
        <w:ind w:left="400"/>
      </w:pPr>
      <w:r>
        <w:rPr>
          <w:rStyle w:val="Subst"/>
        </w:rPr>
        <w:t>Собственных акций, находящихся на балансе эмитента нет</w:t>
      </w:r>
    </w:p>
    <w:p w:rsidR="000D0739" w:rsidRDefault="00000000">
      <w:pPr>
        <w:pStyle w:val="SubHeading"/>
        <w:ind w:left="200"/>
      </w:pPr>
      <w:r>
        <w:t>Информация о количестве акций эмитента, принадлежащих подконтрольным ему организациям</w:t>
      </w:r>
    </w:p>
    <w:p w:rsidR="000D0739" w:rsidRDefault="00000000">
      <w:pPr>
        <w:ind w:left="400"/>
      </w:pPr>
      <w:r>
        <w:rPr>
          <w:rStyle w:val="Subst"/>
        </w:rPr>
        <w:t>Акций эмитента, принадлежащих подконтрольным ему организациям нет</w:t>
      </w:r>
    </w:p>
    <w:p w:rsidR="000D0739" w:rsidRDefault="00000000">
      <w:pPr>
        <w:pStyle w:val="2"/>
      </w:pPr>
      <w:bookmarkStart w:id="27" w:name="_Toc173327478"/>
      <w: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bookmarkEnd w:id="27"/>
    </w:p>
    <w:p w:rsidR="000D0739" w:rsidRDefault="00000000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0D0739" w:rsidRDefault="000D0739">
      <w:pPr>
        <w:ind w:left="200"/>
      </w:pPr>
    </w:p>
    <w:p w:rsidR="006B0E17" w:rsidRPr="006B0E17" w:rsidRDefault="006B0E17" w:rsidP="006B0E17">
      <w:pPr>
        <w:ind w:left="200"/>
        <w:rPr>
          <w:b/>
          <w:bCs/>
          <w:i/>
          <w:iCs/>
        </w:rPr>
      </w:pPr>
      <w:r w:rsidRPr="006B0E17">
        <w:rPr>
          <w:b/>
          <w:bCs/>
          <w:i/>
          <w:iCs/>
        </w:rPr>
        <w:t>Информация в настоящем пункте Отчета эмитента раскрыта с учетом ограничений, предусмотренных Постановлением Правительства Российской Федерации от 04.07.2023 года № 1102.</w:t>
      </w:r>
    </w:p>
    <w:p w:rsidR="000D0739" w:rsidRDefault="00000000">
      <w:pPr>
        <w:pStyle w:val="2"/>
      </w:pPr>
      <w:bookmarkStart w:id="28" w:name="_Toc173327479"/>
      <w: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bookmarkEnd w:id="28"/>
    </w:p>
    <w:p w:rsidR="000D0739" w:rsidRDefault="00000000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0D0739" w:rsidRDefault="00000000">
      <w:pPr>
        <w:ind w:left="200"/>
      </w:pPr>
      <w:r>
        <w:rPr>
          <w:rStyle w:val="Subst"/>
        </w:rPr>
        <w:t>В уставном капитале эмитента нет долей, находящихся в государственной (федеральной) собственности</w:t>
      </w:r>
    </w:p>
    <w:p w:rsidR="000D0739" w:rsidRDefault="00000000">
      <w:pPr>
        <w:ind w:left="200"/>
      </w:pPr>
      <w:r>
        <w:rPr>
          <w:rStyle w:val="Subst"/>
        </w:rPr>
        <w:t>В уставном капитале эмитента нет долей, находящихся в собственности субъектов Российской Федерации</w:t>
      </w:r>
    </w:p>
    <w:p w:rsidR="000D0739" w:rsidRDefault="00000000">
      <w:pPr>
        <w:ind w:left="200"/>
      </w:pPr>
      <w:r>
        <w:rPr>
          <w:rStyle w:val="Subst"/>
        </w:rPr>
        <w:t>В уставном капитале эмитента нет долей, находящихся в муниципальной собственности</w:t>
      </w:r>
    </w:p>
    <w:p w:rsidR="000D0739" w:rsidRDefault="00000000">
      <w:pPr>
        <w:pStyle w:val="SubHeading"/>
        <w:ind w:left="200"/>
      </w:pPr>
      <w:r>
        <w:t>Сведения об управляющих государственными, муниципальными пакетами акций</w:t>
      </w:r>
    </w:p>
    <w:p w:rsidR="000D0739" w:rsidRDefault="00000000">
      <w:pPr>
        <w:ind w:left="400"/>
      </w:pPr>
      <w:r>
        <w:rPr>
          <w:rStyle w:val="Subst"/>
        </w:rPr>
        <w:t>Указанных лиц нет</w:t>
      </w:r>
    </w:p>
    <w:p w:rsidR="000D0739" w:rsidRDefault="00000000">
      <w:pPr>
        <w:pStyle w:val="SubHeading"/>
        <w:ind w:left="20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0D0739" w:rsidRDefault="00000000">
      <w:pPr>
        <w:ind w:left="400"/>
      </w:pPr>
      <w:r>
        <w:rPr>
          <w:rStyle w:val="Subst"/>
        </w:rPr>
        <w:t>Указанных лиц нет</w:t>
      </w:r>
    </w:p>
    <w:p w:rsidR="000D0739" w:rsidRDefault="00000000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("золотой акции"), срок действия специального права ("золотой акции")</w:t>
      </w:r>
    </w:p>
    <w:p w:rsidR="000D0739" w:rsidRDefault="00000000">
      <w:pPr>
        <w:ind w:left="400"/>
      </w:pPr>
      <w:r>
        <w:rPr>
          <w:rStyle w:val="Subst"/>
        </w:rPr>
        <w:t>Указанное право не предусмотрено</w:t>
      </w:r>
    </w:p>
    <w:p w:rsidR="000D0739" w:rsidRDefault="00000000">
      <w:pPr>
        <w:pStyle w:val="2"/>
      </w:pPr>
      <w:bookmarkStart w:id="29" w:name="_Toc173327480"/>
      <w:r>
        <w:lastRenderedPageBreak/>
        <w:t>3.4. Сделки эмитента, в совершении которых имелась заинтересованность</w:t>
      </w:r>
      <w:bookmarkEnd w:id="29"/>
    </w:p>
    <w:p w:rsidR="000D0739" w:rsidRDefault="00000000">
      <w:pPr>
        <w:ind w:left="200"/>
      </w:pPr>
      <w:r>
        <w:t>Информация не включается в отчет за 6 месяцев</w:t>
      </w:r>
    </w:p>
    <w:p w:rsidR="000D0739" w:rsidRDefault="00000000">
      <w:pPr>
        <w:pStyle w:val="2"/>
      </w:pPr>
      <w:bookmarkStart w:id="30" w:name="_Toc173327481"/>
      <w:r>
        <w:t>3.5. Крупные сделки эмитента</w:t>
      </w:r>
      <w:bookmarkEnd w:id="30"/>
    </w:p>
    <w:p w:rsidR="000D0739" w:rsidRDefault="00000000">
      <w:pPr>
        <w:ind w:left="200"/>
      </w:pPr>
      <w:r>
        <w:t>Информация не включается в отчет за 6 месяцев</w:t>
      </w:r>
    </w:p>
    <w:p w:rsidR="000D0739" w:rsidRDefault="00000000">
      <w:pPr>
        <w:pStyle w:val="1"/>
      </w:pPr>
      <w:bookmarkStart w:id="31" w:name="_Toc173327482"/>
      <w:r>
        <w:t>Раздел 4. Дополнительные сведения об эмитенте и о размещенных им ценных бумагах</w:t>
      </w:r>
      <w:bookmarkEnd w:id="31"/>
    </w:p>
    <w:p w:rsidR="0067348F" w:rsidRDefault="0067348F" w:rsidP="0067348F">
      <w:pPr>
        <w:pStyle w:val="2"/>
      </w:pPr>
      <w:bookmarkStart w:id="32" w:name="_Toc173327483"/>
      <w:r>
        <w:t>4.1. Подконтрольные эмитенту организации, имеющие для него существенное значение</w:t>
      </w:r>
      <w:bookmarkEnd w:id="32"/>
    </w:p>
    <w:p w:rsidR="0067348F" w:rsidRDefault="0067348F" w:rsidP="0067348F">
      <w:pPr>
        <w:ind w:left="200"/>
      </w:pPr>
      <w:r>
        <w:rPr>
          <w:rStyle w:val="Subst"/>
        </w:rPr>
        <w:t>В составе информации настоящего пункта, раскрытой в отчете эмитента за 12 месяцев, не происходило изменений</w:t>
      </w:r>
    </w:p>
    <w:p w:rsidR="0067348F" w:rsidRDefault="0067348F" w:rsidP="0067348F">
      <w:pPr>
        <w:pStyle w:val="2"/>
      </w:pPr>
      <w:bookmarkStart w:id="33" w:name="_Toc173327484"/>
      <w: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bookmarkEnd w:id="33"/>
    </w:p>
    <w:p w:rsidR="0067348F" w:rsidRDefault="0067348F" w:rsidP="0067348F">
      <w:pPr>
        <w:ind w:left="200"/>
      </w:pPr>
      <w:r>
        <w:rPr>
          <w:rStyle w:val="Subst"/>
        </w:rPr>
        <w:t>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67348F" w:rsidRDefault="0067348F" w:rsidP="0067348F">
      <w:pPr>
        <w:pStyle w:val="2"/>
      </w:pPr>
      <w:bookmarkStart w:id="34" w:name="_Toc173327485"/>
      <w: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  <w:bookmarkEnd w:id="34"/>
    </w:p>
    <w:p w:rsidR="0067348F" w:rsidRDefault="0067348F" w:rsidP="0067348F">
      <w:pPr>
        <w:ind w:left="200"/>
      </w:pPr>
      <w:r>
        <w:t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67348F" w:rsidRDefault="0067348F" w:rsidP="0067348F">
      <w:pPr>
        <w:pStyle w:val="2"/>
      </w:pPr>
      <w:bookmarkStart w:id="35" w:name="_Toc173327486"/>
      <w: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  <w:bookmarkEnd w:id="35"/>
    </w:p>
    <w:p w:rsidR="0067348F" w:rsidRDefault="0067348F" w:rsidP="0067348F">
      <w:pPr>
        <w:ind w:left="200"/>
      </w:pPr>
      <w:r>
        <w:t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67348F" w:rsidRDefault="0067348F" w:rsidP="0067348F">
      <w:pPr>
        <w:pStyle w:val="2"/>
      </w:pPr>
      <w:bookmarkStart w:id="36" w:name="_Toc173327487"/>
      <w:r>
        <w:t>4.2.3. Отчет об использовании денежных средств, полученных от размещения зеленых облигаций, социальных облигаций, облигаций устойчивого развития, адаптационных облигаций</w:t>
      </w:r>
      <w:bookmarkEnd w:id="36"/>
    </w:p>
    <w:p w:rsidR="0067348F" w:rsidRDefault="0067348F" w:rsidP="0067348F">
      <w:pPr>
        <w:ind w:left="200"/>
      </w:pPr>
      <w:r>
        <w:t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67348F" w:rsidRDefault="0067348F" w:rsidP="0067348F">
      <w:pPr>
        <w:pStyle w:val="2"/>
      </w:pPr>
      <w:bookmarkStart w:id="37" w:name="_Toc173327488"/>
      <w:r>
        <w:t>4.2(1). Дополнительные сведения, раскрываемые эмитентами инфраструктурных облигаций</w:t>
      </w:r>
      <w:bookmarkEnd w:id="37"/>
    </w:p>
    <w:p w:rsidR="0067348F" w:rsidRDefault="0067348F" w:rsidP="0067348F">
      <w:pPr>
        <w:ind w:left="200"/>
      </w:pPr>
      <w:r>
        <w:t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67348F" w:rsidRDefault="0067348F" w:rsidP="0067348F">
      <w:pPr>
        <w:pStyle w:val="2"/>
      </w:pPr>
      <w:bookmarkStart w:id="38" w:name="_Toc173327489"/>
      <w:r>
        <w:t>4.2(2). Дополнительные сведения, раскрываемые эмитентами облигаций, связанных с целями устойчивого развития</w:t>
      </w:r>
      <w:bookmarkEnd w:id="38"/>
    </w:p>
    <w:p w:rsidR="0067348F" w:rsidRDefault="0067348F" w:rsidP="0067348F">
      <w:pPr>
        <w:ind w:left="200"/>
      </w:pPr>
      <w:r>
        <w:t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67348F" w:rsidRDefault="0067348F" w:rsidP="0067348F">
      <w:pPr>
        <w:pStyle w:val="2"/>
      </w:pPr>
      <w:bookmarkStart w:id="39" w:name="_Toc173327490"/>
      <w:r>
        <w:t>4.2(3). Дополнительные сведения, раскрываемые эмитентами облигаций климатического перехода</w:t>
      </w:r>
      <w:bookmarkEnd w:id="39"/>
    </w:p>
    <w:p w:rsidR="0067348F" w:rsidRDefault="0067348F" w:rsidP="0067348F">
      <w:pPr>
        <w:ind w:left="200"/>
      </w:pPr>
      <w:r>
        <w:lastRenderedPageBreak/>
        <w:t>Информация не приводится, т.к. 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</w:p>
    <w:p w:rsidR="0067348F" w:rsidRDefault="0067348F" w:rsidP="0067348F">
      <w:pPr>
        <w:ind w:left="200"/>
      </w:pPr>
    </w:p>
    <w:p w:rsidR="0067348F" w:rsidRDefault="0067348F" w:rsidP="0067348F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67348F" w:rsidRDefault="0067348F" w:rsidP="0067348F">
      <w:pPr>
        <w:pStyle w:val="2"/>
      </w:pPr>
      <w:bookmarkStart w:id="40" w:name="_Toc173327491"/>
      <w: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40"/>
    </w:p>
    <w:p w:rsidR="0067348F" w:rsidRDefault="0067348F" w:rsidP="0067348F">
      <w:pPr>
        <w:ind w:left="200"/>
      </w:pPr>
      <w:r>
        <w:rPr>
          <w:rStyle w:val="Subst"/>
        </w:rPr>
        <w:t>В составе информации настоящего пункта, раскрытой в отчете эмитента за 12 месяцев, не происходило изменений</w:t>
      </w:r>
    </w:p>
    <w:p w:rsidR="0067348F" w:rsidRDefault="0067348F" w:rsidP="0067348F">
      <w:pPr>
        <w:pStyle w:val="2"/>
      </w:pPr>
      <w:bookmarkStart w:id="41" w:name="_Toc173327492"/>
      <w:r>
        <w:t>4.4. Сведения об объявленных и выплаченных дивидендах по акциям эмитента</w:t>
      </w:r>
      <w:bookmarkEnd w:id="41"/>
    </w:p>
    <w:p w:rsidR="0067348F" w:rsidRDefault="0067348F" w:rsidP="0067348F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67348F" w:rsidRDefault="0067348F" w:rsidP="0067348F">
      <w:pPr>
        <w:pStyle w:val="2"/>
      </w:pPr>
      <w:bookmarkStart w:id="42" w:name="_Toc173327493"/>
      <w:r>
        <w:t>4.5. Сведения об организациях, осуществляющих учет прав на эмиссионные ценные бумаги эмитента</w:t>
      </w:r>
      <w:bookmarkEnd w:id="42"/>
    </w:p>
    <w:p w:rsidR="0067348F" w:rsidRDefault="0067348F" w:rsidP="0067348F">
      <w:pPr>
        <w:ind w:left="200"/>
      </w:pPr>
      <w:r>
        <w:rPr>
          <w:rStyle w:val="Subst"/>
        </w:rPr>
        <w:t>В составе информации настоящего пункта, раскрытой в отчете эмитента за 12 месяцев, не происходило изменений</w:t>
      </w:r>
    </w:p>
    <w:p w:rsidR="000D0739" w:rsidRDefault="00000000">
      <w:pPr>
        <w:pStyle w:val="2"/>
      </w:pPr>
      <w:bookmarkStart w:id="43" w:name="_Toc173327494"/>
      <w:r>
        <w:t>4.6. Информация об аудиторе эмитента</w:t>
      </w:r>
      <w:bookmarkEnd w:id="43"/>
    </w:p>
    <w:p w:rsidR="000D0739" w:rsidRDefault="00000000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:rsidR="000D0739" w:rsidRDefault="00000000">
      <w:pPr>
        <w:ind w:left="200"/>
      </w:pPr>
      <w:r>
        <w:t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год.</w:t>
      </w:r>
    </w:p>
    <w:p w:rsidR="006B0E17" w:rsidRPr="006B0E17" w:rsidRDefault="006B0E17" w:rsidP="006B0E17">
      <w:pPr>
        <w:ind w:left="200"/>
        <w:rPr>
          <w:b/>
          <w:bCs/>
          <w:i/>
          <w:iCs/>
        </w:rPr>
      </w:pPr>
      <w:r w:rsidRPr="006B0E17">
        <w:rPr>
          <w:b/>
          <w:bCs/>
          <w:i/>
          <w:iCs/>
        </w:rPr>
        <w:t>Информация в настоящем пункте Отчета эмитента раскрыта с учетом ограничений, предусмотренных Постановлением Правительства Российской Федерации от 04.07.2023 года № 1102.</w:t>
      </w:r>
    </w:p>
    <w:p w:rsidR="000D0739" w:rsidRDefault="00000000">
      <w:pPr>
        <w:pStyle w:val="SubHeading"/>
        <w:ind w:left="200"/>
      </w:pPr>
      <w:r>
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</w:r>
    </w:p>
    <w:p w:rsidR="000D0739" w:rsidRDefault="000D073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652"/>
        <w:gridCol w:w="4600"/>
      </w:tblGrid>
      <w:tr w:rsidR="000D0739">
        <w:tc>
          <w:tcPr>
            <w:tcW w:w="4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pPr>
              <w:jc w:val="center"/>
            </w:pPr>
            <w:r>
      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      </w:r>
          </w:p>
        </w:tc>
        <w:tc>
          <w:tcPr>
            <w:tcW w:w="46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pPr>
              <w:jc w:val="center"/>
            </w:pPr>
            <w:r>
              <w:t>Вид отчетности эмитента, в отношении которой аудитором проводилась (будет проводиться) проверка (бухгалтерская (финансовая) отчетность; консолидированная финансовая отчетность или финансовая отчетность)</w:t>
            </w:r>
          </w:p>
        </w:tc>
      </w:tr>
      <w:tr w:rsidR="000D0739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2021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r>
              <w:t>бухгалтерская (финансовая) отчетность</w:t>
            </w:r>
          </w:p>
        </w:tc>
      </w:tr>
      <w:tr w:rsidR="000D0739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2022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r>
              <w:t>бухгалтерская (финансовая) отчетность</w:t>
            </w:r>
          </w:p>
        </w:tc>
      </w:tr>
      <w:tr w:rsidR="000D0739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D0739" w:rsidRDefault="00000000">
            <w:r>
              <w:t>2023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D0739" w:rsidRDefault="00000000">
            <w:r>
              <w:t>бухгалтерская (финансовая) отчетность</w:t>
            </w:r>
          </w:p>
        </w:tc>
      </w:tr>
      <w:tr w:rsidR="000D0739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D0739" w:rsidRDefault="00000000">
            <w:r>
              <w:t>2024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D0739" w:rsidRDefault="00000000">
            <w:r>
              <w:t>бухгалтерская (финансовая) отчетность</w:t>
            </w:r>
          </w:p>
        </w:tc>
      </w:tr>
    </w:tbl>
    <w:p w:rsidR="000D0739" w:rsidRDefault="000D0739"/>
    <w:p w:rsidR="000D0739" w:rsidRDefault="00000000">
      <w:pPr>
        <w:ind w:left="200"/>
      </w:pPr>
      <w:r>
        <w:t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аудитором:</w:t>
      </w:r>
      <w:r>
        <w:br/>
      </w:r>
      <w:r>
        <w:rPr>
          <w:rStyle w:val="Subst"/>
        </w:rPr>
        <w:t>Сопутствующих аудиту и прочих связанных с аудиторской деятельностью услуг в течение последних трех завершенных отчетных лет и текущего года аудитором не оказывалось</w:t>
      </w:r>
    </w:p>
    <w:p w:rsidR="000D0739" w:rsidRDefault="00000000">
      <w:pPr>
        <w:pStyle w:val="SubHeading"/>
        <w:ind w:left="200"/>
      </w:pPr>
      <w:r>
        <w:t xml:space="preserve">Описываются 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</w:t>
      </w:r>
      <w:r>
        <w:lastRenderedPageBreak/>
        <w:t>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</w:t>
      </w:r>
    </w:p>
    <w:p w:rsidR="000D0739" w:rsidRDefault="00000000">
      <w:pPr>
        <w:ind w:left="400"/>
      </w:pPr>
      <w:r>
        <w:rPr>
          <w:rStyle w:val="Subst"/>
        </w:rPr>
        <w:t>Факторов,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группы, нет</w:t>
      </w:r>
    </w:p>
    <w:p w:rsidR="000D0739" w:rsidRDefault="00000000">
      <w:pPr>
        <w:ind w:left="400"/>
      </w:pPr>
      <w:r>
        <w:t>Наличие долей участия аудитора (лиц, занимающих должности в органах управления и органах контроля за финансово-хозяйственной деятельностью аудиторской организации) в уставном капитале эмитента:</w:t>
      </w:r>
      <w:r>
        <w:br/>
      </w:r>
      <w:r>
        <w:rPr>
          <w:rStyle w:val="Subst"/>
        </w:rPr>
        <w:t>Аудитор (лица, занимающие должности в органах управления и органах контроля за финансово-хозяйственной деятельностью аудиторской организации) долей в уставном капитале эмитента не имеют</w:t>
      </w:r>
    </w:p>
    <w:p w:rsidR="000D0739" w:rsidRDefault="00000000">
      <w:pPr>
        <w:ind w:left="400"/>
      </w:pPr>
      <w:r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организации):</w:t>
      </w:r>
      <w:r>
        <w:br/>
      </w:r>
      <w:r>
        <w:rPr>
          <w:rStyle w:val="Subst"/>
        </w:rPr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 не осуществлялось</w:t>
      </w:r>
    </w:p>
    <w:p w:rsidR="000D0739" w:rsidRDefault="00000000">
      <w:pPr>
        <w:ind w:left="400"/>
      </w:pPr>
      <w:r>
        <w:t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связей:</w:t>
      </w:r>
      <w:r>
        <w:br/>
      </w:r>
      <w:r>
        <w:rPr>
          <w:rStyle w:val="Subst"/>
        </w:rPr>
        <w:t>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 нет</w:t>
      </w:r>
    </w:p>
    <w:p w:rsidR="000D0739" w:rsidRDefault="00000000">
      <w:pPr>
        <w:ind w:left="400"/>
      </w:pPr>
      <w:r>
        <w:t>Сведения о лицах,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организации:</w:t>
      </w:r>
      <w:r>
        <w:br/>
      </w:r>
      <w:r>
        <w:rPr>
          <w:rStyle w:val="Subst"/>
        </w:rPr>
        <w:t>Лиц,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организации, нет</w:t>
      </w:r>
    </w:p>
    <w:p w:rsidR="000D0739" w:rsidRDefault="00000000">
      <w:pPr>
        <w:ind w:left="400"/>
      </w:pPr>
      <w:r>
        <w:t>Иные факторы, которые могут повлиять на независимость аудитора от эмитента:</w:t>
      </w:r>
      <w:r>
        <w:br/>
      </w:r>
      <w:r>
        <w:rPr>
          <w:rStyle w:val="Subst"/>
        </w:rPr>
        <w:t>Иных факторов, которые могут повлиять на независимость аудитора от эмитента, нет</w:t>
      </w:r>
    </w:p>
    <w:p w:rsidR="000D0739" w:rsidRDefault="00000000" w:rsidP="0067348F">
      <w:pPr>
        <w:ind w:left="426"/>
      </w:pPr>
      <w:r>
        <w:t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аудиторской деятельностью услуг:</w:t>
      </w:r>
      <w:r>
        <w:br/>
      </w:r>
      <w:r>
        <w:rPr>
          <w:rStyle w:val="Subst"/>
        </w:rPr>
        <w:t>По итогам проведенной независимой проверки годовой бухгалтерской (финансовой) отчетности  аудитору выплачено вознаграждение за:</w:t>
      </w:r>
      <w:r>
        <w:rPr>
          <w:rStyle w:val="Subst"/>
        </w:rPr>
        <w:br/>
        <w:t>2023 год в размере 68 174,87 рублей, включая НДС.</w:t>
      </w:r>
    </w:p>
    <w:p w:rsidR="000D0739" w:rsidRDefault="00000000" w:rsidP="0067348F">
      <w:pPr>
        <w:ind w:left="426"/>
      </w:pPr>
      <w:r>
        <w:rPr>
          <w:rStyle w:val="Subst"/>
        </w:rPr>
        <w:t>Отсроченных и просроченных платежей за оказанные аудитором услуги нет</w:t>
      </w:r>
    </w:p>
    <w:p w:rsidR="000D0739" w:rsidRDefault="00000000">
      <w:pPr>
        <w:pStyle w:val="SubHeading"/>
        <w:ind w:left="200"/>
      </w:pPr>
      <w:r>
        <w:t>Порядок выбора аудитора эмитента</w:t>
      </w:r>
    </w:p>
    <w:p w:rsidR="000D0739" w:rsidRDefault="00000000">
      <w:pPr>
        <w:ind w:left="400"/>
      </w:pPr>
      <w:r>
        <w:t>Процедура конкурса, связанного с выбором аудитора, и его основные условия:</w:t>
      </w:r>
      <w:r>
        <w:br/>
      </w:r>
      <w:r>
        <w:rPr>
          <w:rStyle w:val="Subst"/>
        </w:rPr>
        <w:t>Выбор аудитора осуществлялся путем проведения процедуры открытого конкурса в соответствии с Федеральным законом № 44-ФЗ от 05.04.2013 «О контрактной системе в сфере закупок товаров, работ, услуг для обеспечения государственных и</w:t>
      </w:r>
      <w:r>
        <w:rPr>
          <w:rStyle w:val="Subst"/>
        </w:rPr>
        <w:br/>
        <w:t xml:space="preserve">муниципальных нужд». Конкурс считается состоявшимся, если в нем приняли участие не менее двух аудиторских организаций. При оценке заявок учитываются следующие критерии участников: 1. Цена договора 2. Квалификация участников закупки. </w:t>
      </w:r>
      <w:r>
        <w:rPr>
          <w:rStyle w:val="Subst"/>
        </w:rPr>
        <w:br/>
        <w:t>В соответствии с положениями Федерального закона от 05.04.2013г. №44-ФЗ «О контрактной системе в сфере закупок товаров, работ, услуг для обеспечения государственных и муниципальных нужд», Федеральным законом № 307-ФЗ от 30.12.2008г. «Об аудиторской деятельности», состоялся открытый конкурс по отбору аудиторской организации для оказания услуг по обязательному аудиту бухгалтерской (финансовой) отчетности по ФСБУ за 2024-2026 годы.</w:t>
      </w:r>
    </w:p>
    <w:p w:rsidR="000D0739" w:rsidRDefault="000D0739">
      <w:pPr>
        <w:ind w:left="400"/>
      </w:pPr>
    </w:p>
    <w:p w:rsidR="00E8770B" w:rsidRDefault="00000000">
      <w:pPr>
        <w:ind w:left="400"/>
      </w:pPr>
      <w:r>
        <w:t xml:space="preserve">Процедура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</w:t>
      </w:r>
      <w:r>
        <w:lastRenderedPageBreak/>
        <w:t>выдвижении кандидатуры аудитора эмитента:</w:t>
      </w:r>
    </w:p>
    <w:p w:rsidR="006B0E17" w:rsidRPr="006B0E17" w:rsidRDefault="006B0E17" w:rsidP="006B0E17">
      <w:pPr>
        <w:ind w:left="400"/>
        <w:rPr>
          <w:b/>
          <w:bCs/>
          <w:i/>
          <w:iCs/>
        </w:rPr>
      </w:pPr>
      <w:r w:rsidRPr="006B0E17">
        <w:rPr>
          <w:b/>
          <w:bCs/>
          <w:i/>
          <w:iCs/>
        </w:rPr>
        <w:t>Информация в настоящем пункте Отчета эмитента раскрыта с учетом ограничений, предусмотренных Постановлением Правительства Российской Федерации от 04.07.2023 года № 1102.</w:t>
      </w:r>
    </w:p>
    <w:p w:rsidR="000D0739" w:rsidRDefault="00000000" w:rsidP="00E8770B">
      <w:pPr>
        <w:ind w:left="400"/>
      </w:pPr>
      <w:r>
        <w:br/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0D0739" w:rsidRDefault="00000000">
      <w:pPr>
        <w:pStyle w:val="1"/>
      </w:pPr>
      <w:bookmarkStart w:id="44" w:name="_Toc173327495"/>
      <w:r>
        <w:t>Раздел 5. Консолидированная финансовая отчетность (финансовая отчетность), бухгалтерская (финансовая) отчетность эмитента</w:t>
      </w:r>
      <w:bookmarkEnd w:id="44"/>
    </w:p>
    <w:p w:rsidR="000D0739" w:rsidRDefault="00000000">
      <w:pPr>
        <w:pStyle w:val="2"/>
      </w:pPr>
      <w:bookmarkStart w:id="45" w:name="_Toc173327496"/>
      <w:r>
        <w:t>5.1. Консолидированная финансовая отчетность (финансовая отчетность) эмитента</w:t>
      </w:r>
      <w:bookmarkEnd w:id="45"/>
    </w:p>
    <w:p w:rsidR="000D0739" w:rsidRDefault="00000000">
      <w:pPr>
        <w:ind w:left="200"/>
      </w:pPr>
      <w:r>
        <w:rPr>
          <w:rStyle w:val="Subst"/>
        </w:rPr>
        <w:t>Эмитент не составляет консолидированную финансовую отчетность</w:t>
      </w:r>
    </w:p>
    <w:p w:rsidR="000D0739" w:rsidRDefault="00000000">
      <w:pPr>
        <w:ind w:left="200"/>
      </w:pPr>
      <w:r>
        <w:t>Основание, в силу которого эмитент не обязан составлять консолидированную финансовую отчетность:</w:t>
      </w:r>
      <w:r>
        <w:br/>
      </w:r>
      <w:r>
        <w:rPr>
          <w:rStyle w:val="Subst"/>
        </w:rPr>
        <w:t>Компания не входит в круг субъектов, на которых, в соответствии с п.1 ст.2 Федерального закона №208-ФЗ от 27.07.2010, распространяется обязанность составления консолидированной финансовой (финансовой) отчетности.</w:t>
      </w:r>
      <w:r>
        <w:rPr>
          <w:rStyle w:val="Subst"/>
        </w:rPr>
        <w:br/>
        <w:t>Компания не имеет акций, допущенных к организованным торгам, в связи с чем у нее отсутствует обязанность по раскрытию и составлению консолидированной финансовой (финансовой) отчетности, предусмотренная п.4 ст.30 Федерального закона "О рынке ценных бумаг" №39-ФЗ от 22.04.1996.</w:t>
      </w:r>
    </w:p>
    <w:p w:rsidR="000D0739" w:rsidRDefault="00000000">
      <w:pPr>
        <w:pStyle w:val="2"/>
      </w:pPr>
      <w:bookmarkStart w:id="46" w:name="_Toc173327497"/>
      <w:r>
        <w:t>5.2. Бухгалтерская (финансовая) отчетность</w:t>
      </w:r>
      <w:bookmarkEnd w:id="46"/>
    </w:p>
    <w:p w:rsidR="00884FA5" w:rsidRDefault="00000000">
      <w:pPr>
        <w:ind w:left="200"/>
      </w:pPr>
      <w:r>
        <w:t>Cсылка на страницу в сети Интернет, на которой опубликована указанная отчетность:</w:t>
      </w:r>
      <w:r>
        <w:rPr>
          <w:rStyle w:val="Subst"/>
        </w:rPr>
        <w:t xml:space="preserve"> https://disclosure.1prime.ru/portal/default.aspx?emId=2634011976</w:t>
      </w:r>
    </w:p>
    <w:sectPr w:rsidR="00884FA5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4952F2" w:rsidRDefault="004952F2">
      <w:pPr>
        <w:spacing w:before="0" w:after="0"/>
      </w:pPr>
      <w:r>
        <w:separator/>
      </w:r>
    </w:p>
  </w:endnote>
  <w:endnote w:type="continuationSeparator" w:id="0">
    <w:p w:rsidR="004952F2" w:rsidRDefault="004952F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D0739" w:rsidRDefault="00000000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 w:rsidR="00A8231F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4952F2" w:rsidRDefault="004952F2">
      <w:pPr>
        <w:spacing w:before="0" w:after="0"/>
      </w:pPr>
      <w:r>
        <w:separator/>
      </w:r>
    </w:p>
  </w:footnote>
  <w:footnote w:type="continuationSeparator" w:id="0">
    <w:p w:rsidR="004952F2" w:rsidRDefault="004952F2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A0D"/>
    <w:rsid w:val="00094A0D"/>
    <w:rsid w:val="000D0739"/>
    <w:rsid w:val="00203FF5"/>
    <w:rsid w:val="00373B2B"/>
    <w:rsid w:val="004952F2"/>
    <w:rsid w:val="004C1C8F"/>
    <w:rsid w:val="004D2AAB"/>
    <w:rsid w:val="00532E0C"/>
    <w:rsid w:val="005C68F2"/>
    <w:rsid w:val="005E2B12"/>
    <w:rsid w:val="00666C4E"/>
    <w:rsid w:val="0067348F"/>
    <w:rsid w:val="006B0E17"/>
    <w:rsid w:val="006D67E7"/>
    <w:rsid w:val="007A2435"/>
    <w:rsid w:val="0086302F"/>
    <w:rsid w:val="00884FA5"/>
    <w:rsid w:val="009A59D8"/>
    <w:rsid w:val="00A30C02"/>
    <w:rsid w:val="00A420E5"/>
    <w:rsid w:val="00A8231F"/>
    <w:rsid w:val="00AC3EF1"/>
    <w:rsid w:val="00AF2E7F"/>
    <w:rsid w:val="00AF32C0"/>
    <w:rsid w:val="00B74FF2"/>
    <w:rsid w:val="00C4041B"/>
    <w:rsid w:val="00CC0165"/>
    <w:rsid w:val="00CF01D8"/>
    <w:rsid w:val="00D7572A"/>
    <w:rsid w:val="00D86F55"/>
    <w:rsid w:val="00DD46D5"/>
    <w:rsid w:val="00E0386E"/>
    <w:rsid w:val="00E45699"/>
    <w:rsid w:val="00E8770B"/>
    <w:rsid w:val="00F13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27B7CC"/>
  <w14:defaultImageDpi w14:val="0"/>
  <w15:docId w15:val="{ED9D4611-36FC-4ECC-98CC-D19384D2A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ru-RU" w:eastAsia="ru-RU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041B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kern w:val="0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kern w:val="0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Заголовок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kern w:val="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kern w:val="0"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kern w:val="0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kern w:val="0"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kern w:val="0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  <w:style w:type="paragraph" w:styleId="11">
    <w:name w:val="toc 1"/>
    <w:basedOn w:val="a"/>
    <w:next w:val="a"/>
    <w:autoRedefine/>
    <w:uiPriority w:val="39"/>
    <w:unhideWhenUsed/>
    <w:rsid w:val="00A8231F"/>
  </w:style>
  <w:style w:type="paragraph" w:styleId="21">
    <w:name w:val="toc 2"/>
    <w:basedOn w:val="a"/>
    <w:next w:val="a"/>
    <w:autoRedefine/>
    <w:uiPriority w:val="39"/>
    <w:unhideWhenUsed/>
    <w:rsid w:val="00A8231F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19</Pages>
  <Words>8836</Words>
  <Characters>50369</Characters>
  <Application>Microsoft Office Word</Application>
  <DocSecurity>0</DocSecurity>
  <Lines>419</Lines>
  <Paragraphs>118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 Котова</dc:creator>
  <cp:keywords/>
  <dc:description/>
  <cp:lastModifiedBy>Надежда Котова</cp:lastModifiedBy>
  <cp:revision>9</cp:revision>
  <dcterms:created xsi:type="dcterms:W3CDTF">2024-08-01T11:31:00Z</dcterms:created>
  <dcterms:modified xsi:type="dcterms:W3CDTF">2024-08-06T06:50:00Z</dcterms:modified>
</cp:coreProperties>
</file>